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E8A09" w14:textId="45954595" w:rsidR="000711D7" w:rsidRPr="000711D7" w:rsidRDefault="000711D7" w:rsidP="001474DF">
      <w:pPr>
        <w:spacing w:after="900"/>
      </w:pPr>
    </w:p>
    <w:tbl>
      <w:tblPr>
        <w:tblStyle w:val="LayoutGrid"/>
        <w:tblW w:w="0" w:type="auto"/>
        <w:tblLook w:val="04A0" w:firstRow="1" w:lastRow="0" w:firstColumn="1" w:lastColumn="0" w:noHBand="0" w:noVBand="1"/>
      </w:tblPr>
      <w:tblGrid>
        <w:gridCol w:w="7371"/>
      </w:tblGrid>
      <w:tr w:rsidR="000631F7" w14:paraId="15A150DD" w14:textId="77777777" w:rsidTr="00AE2AB4">
        <w:tc>
          <w:tcPr>
            <w:tcW w:w="7371" w:type="dxa"/>
          </w:tcPr>
          <w:p w14:paraId="3DF23ABC" w14:textId="79B8CC76" w:rsidR="004839CB" w:rsidRPr="00AE7823" w:rsidRDefault="00000000" w:rsidP="004839CB">
            <w:pPr>
              <w:pStyle w:val="ClientName"/>
            </w:pPr>
            <w:sdt>
              <w:sdtPr>
                <w:rPr>
                  <w:b/>
                  <w:bCs/>
                </w:rPr>
                <w:id w:val="-566487553"/>
                <w:lock w:val="sdtLocked"/>
                <w:placeholder>
                  <w:docPart w:val="4428FCF32B6B44F0B125277F28BA5E97"/>
                </w:placeholder>
                <w:text/>
              </w:sdtPr>
              <w:sdtContent>
                <w:r w:rsidR="00036E07" w:rsidRPr="00036E07">
                  <w:rPr>
                    <w:b/>
                    <w:bCs/>
                  </w:rPr>
                  <w:t xml:space="preserve">National Health and Medical Research Council </w:t>
                </w:r>
              </w:sdtContent>
            </w:sdt>
          </w:p>
          <w:p w14:paraId="10C4125F" w14:textId="5926B631" w:rsidR="004839CB" w:rsidRPr="00AE7823" w:rsidRDefault="00000000" w:rsidP="004839CB">
            <w:pPr>
              <w:pStyle w:val="Subtitle"/>
            </w:pPr>
            <w:sdt>
              <w:sdtPr>
                <w:id w:val="-1686980099"/>
                <w:lock w:val="sdtLocked"/>
                <w:placeholder>
                  <w:docPart w:val="0BFC018BF5654661AA68CAFBB8A94AA0"/>
                </w:placeholder>
                <w:text/>
              </w:sdtPr>
              <w:sdtContent>
                <w:r w:rsidR="00D1353F" w:rsidRPr="00D1353F">
                  <w:t>Whole system, multi-modal or single modal interventions delivered in the context of naturopathic practice, for preventing and treating health conditions</w:t>
                </w:r>
              </w:sdtContent>
            </w:sdt>
          </w:p>
          <w:p w14:paraId="4D017258" w14:textId="4CBC75DC" w:rsidR="004839CB" w:rsidRPr="009A4C90" w:rsidRDefault="00000000" w:rsidP="004839CB">
            <w:pPr>
              <w:pStyle w:val="Title"/>
              <w:rPr>
                <w:b/>
                <w:bCs/>
              </w:rPr>
            </w:pPr>
            <w:sdt>
              <w:sdtPr>
                <w:rPr>
                  <w:b/>
                  <w:bCs/>
                </w:rPr>
                <w:alias w:val="Title"/>
                <w:id w:val="1133916477"/>
                <w:lock w:val="sdtLocked"/>
                <w:placeholder>
                  <w:docPart w:val="9DA753647C8F4E58917EF393A7ADBED4"/>
                </w:placeholder>
                <w:dataBinding w:prefixMappings="xmlns:ns0='http://purl.org/dc/elements/1.1/' xmlns:ns1='http://schemas.openxmlformats.org/package/2006/metadata/core-properties' " w:xpath="/ns1:coreProperties[1]/ns0:title[1]" w:storeItemID="{6C3C8BC8-F283-45AE-878A-BAB7291924A1}"/>
                <w:text/>
              </w:sdtPr>
              <w:sdtContent>
                <w:r w:rsidR="00BE3800">
                  <w:rPr>
                    <w:b/>
                    <w:bCs/>
                  </w:rPr>
                  <w:t>Natural Therapies Review 2024 – Naturopathy evidence evaluation – Appendices</w:t>
                </w:r>
              </w:sdtContent>
            </w:sdt>
          </w:p>
          <w:p w14:paraId="4B8C7DC6" w14:textId="112B9792" w:rsidR="004839CB" w:rsidRPr="009A4C90" w:rsidRDefault="00000000" w:rsidP="001474DF">
            <w:pPr>
              <w:rPr>
                <w:b/>
                <w:bCs/>
                <w:color w:val="7F808A" w:themeColor="accent3"/>
              </w:rPr>
            </w:pPr>
            <w:sdt>
              <w:sdtPr>
                <w:rPr>
                  <w:b/>
                  <w:bCs/>
                  <w:color w:val="7F808A" w:themeColor="accent3"/>
                </w:rPr>
                <w:id w:val="586040676"/>
                <w:placeholder>
                  <w:docPart w:val="0D43BF5FFB164219A5B3B1C0C8B211D4"/>
                </w:placeholder>
                <w:date w:fullDate="2023-09-18T00:00:00Z">
                  <w:dateFormat w:val="d MMMM yyyy"/>
                  <w:lid w:val="en-AU"/>
                  <w:storeMappedDataAs w:val="dateTime"/>
                  <w:calendar w:val="gregorian"/>
                </w:date>
              </w:sdtPr>
              <w:sdtContent>
                <w:r w:rsidR="008140B8" w:rsidRPr="008140B8">
                  <w:rPr>
                    <w:b/>
                    <w:bCs/>
                    <w:color w:val="7F808A" w:themeColor="accent3"/>
                  </w:rPr>
                  <w:t>18 September 2023</w:t>
                </w:r>
              </w:sdtContent>
            </w:sdt>
          </w:p>
          <w:p w14:paraId="67C1ECAB" w14:textId="77777777" w:rsidR="008B1866" w:rsidRDefault="008B1866" w:rsidP="008B1866"/>
        </w:tc>
      </w:tr>
    </w:tbl>
    <w:p w14:paraId="0B8707C6" w14:textId="77777777" w:rsidR="008362C8" w:rsidRDefault="008362C8" w:rsidP="000711D7"/>
    <w:p w14:paraId="5641F232" w14:textId="77777777" w:rsidR="008362C8" w:rsidRDefault="008362C8" w:rsidP="000711D7">
      <w:pPr>
        <w:sectPr w:rsidR="008362C8" w:rsidSect="008E186A">
          <w:headerReference w:type="default" r:id="rId11"/>
          <w:pgSz w:w="11906" w:h="16838" w:code="9"/>
          <w:pgMar w:top="1134" w:right="1134" w:bottom="1134" w:left="1134" w:header="709" w:footer="454" w:gutter="0"/>
          <w:cols w:space="708"/>
          <w:docGrid w:linePitch="360"/>
        </w:sectPr>
      </w:pPr>
    </w:p>
    <w:p w14:paraId="253937F7" w14:textId="77777777" w:rsidR="0013170D" w:rsidRDefault="0013170D" w:rsidP="00436062">
      <w:pPr>
        <w:pStyle w:val="TOCHeading"/>
        <w:rPr>
          <w:rFonts w:asciiTheme="minorHAnsi" w:eastAsiaTheme="minorHAnsi" w:hAnsiTheme="minorHAnsi" w:cstheme="minorBidi"/>
          <w:b w:val="0"/>
          <w:color w:val="auto"/>
          <w:sz w:val="22"/>
          <w:szCs w:val="22"/>
        </w:rPr>
      </w:pPr>
    </w:p>
    <w:p w14:paraId="63715D28" w14:textId="77777777" w:rsidR="0081764B" w:rsidRPr="0081764B" w:rsidRDefault="0081764B" w:rsidP="0081764B">
      <w:pPr>
        <w:spacing w:after="240"/>
        <w:rPr>
          <w:b/>
          <w:bCs/>
          <w:color w:val="4583C2" w:themeColor="accent1"/>
          <w:u w:val="single"/>
        </w:rPr>
      </w:pPr>
      <w:r w:rsidRPr="0081764B">
        <w:rPr>
          <w:b/>
          <w:bCs/>
          <w:color w:val="4583C2" w:themeColor="accent1"/>
          <w:u w:val="single"/>
        </w:rPr>
        <w:t xml:space="preserve">Authors </w:t>
      </w:r>
    </w:p>
    <w:p w14:paraId="0F0FAC8A" w14:textId="528986D1" w:rsidR="0081764B" w:rsidRPr="0081764B" w:rsidRDefault="00D83D6B" w:rsidP="00020419">
      <w:pPr>
        <w:spacing w:after="200" w:line="240" w:lineRule="auto"/>
        <w:rPr>
          <w:rFonts w:ascii="Arial" w:eastAsia="Times New Roman" w:hAnsi="Arial" w:cs="Times New Roman"/>
          <w:color w:val="auto"/>
          <w:lang w:eastAsia="en-AU"/>
        </w:rPr>
      </w:pPr>
      <w:r w:rsidRPr="00D83D6B">
        <w:rPr>
          <w:rFonts w:ascii="Arial" w:eastAsia="Times New Roman" w:hAnsi="Arial" w:cs="Times New Roman"/>
          <w:color w:val="auto"/>
          <w:lang w:eastAsia="en-AU"/>
        </w:rPr>
        <w:t>Fodero L, Stathis S, Soh N. Whole system, multi-modal or single modal interventions delivered in the context of naturopathic practice, for preventing and treating health conditions. 202</w:t>
      </w:r>
      <w:r w:rsidR="005265A2">
        <w:rPr>
          <w:rFonts w:ascii="Arial" w:eastAsia="Times New Roman" w:hAnsi="Arial" w:cs="Times New Roman"/>
          <w:color w:val="auto"/>
          <w:lang w:eastAsia="en-AU"/>
        </w:rPr>
        <w:t>3</w:t>
      </w:r>
    </w:p>
    <w:p w14:paraId="675AD7E9" w14:textId="77777777" w:rsidR="0081764B" w:rsidRPr="0081764B" w:rsidRDefault="0081764B" w:rsidP="0081764B">
      <w:pPr>
        <w:spacing w:after="240"/>
        <w:rPr>
          <w:b/>
          <w:bCs/>
          <w:color w:val="4583C2" w:themeColor="accent1"/>
          <w:u w:val="single"/>
        </w:rPr>
      </w:pPr>
      <w:r w:rsidRPr="0081764B">
        <w:rPr>
          <w:b/>
          <w:bCs/>
          <w:color w:val="4583C2" w:themeColor="accent1"/>
          <w:u w:val="single"/>
        </w:rPr>
        <w:t>Acknowledgements:</w:t>
      </w:r>
    </w:p>
    <w:p w14:paraId="231A052D" w14:textId="0E731796" w:rsidR="0081764B" w:rsidRPr="0081764B" w:rsidRDefault="0081764B" w:rsidP="00020419">
      <w:pPr>
        <w:spacing w:after="200" w:line="240" w:lineRule="auto"/>
      </w:pPr>
      <w:r w:rsidRPr="0081764B">
        <w:t xml:space="preserve">Thanks to the members of the Department of Health and Aged Care’s Natural Therapies Review Expert Advisory Panel </w:t>
      </w:r>
      <w:r w:rsidR="001B7251">
        <w:t xml:space="preserve">(NTREAP) </w:t>
      </w:r>
      <w:r w:rsidRPr="0081764B">
        <w:t xml:space="preserve">and the National Health and Medical Research Council’s Natural Therapies Working Committee </w:t>
      </w:r>
      <w:r w:rsidR="001B7251">
        <w:t xml:space="preserve">(NTWC) </w:t>
      </w:r>
      <w:r w:rsidRPr="0081764B">
        <w:t>for their advice and comments throughout the creation of this document. PRACI data was provided by Dr Amie Steel, University of Technology (UTS), Sydney.</w:t>
      </w:r>
    </w:p>
    <w:p w14:paraId="384548AB" w14:textId="77777777" w:rsidR="0081764B" w:rsidRPr="0081764B" w:rsidRDefault="0081764B" w:rsidP="00020419">
      <w:pPr>
        <w:spacing w:line="240" w:lineRule="auto"/>
      </w:pPr>
      <w:r w:rsidRPr="0081764B">
        <w:t>Membership and other details of the Panel and Committee can be found at:</w:t>
      </w:r>
    </w:p>
    <w:p w14:paraId="5501A03C" w14:textId="77777777" w:rsidR="0081764B" w:rsidRPr="0081764B" w:rsidRDefault="0081764B" w:rsidP="00020419">
      <w:pPr>
        <w:spacing w:line="240" w:lineRule="auto"/>
      </w:pPr>
      <w:r w:rsidRPr="0081764B">
        <w:t>https://www.health.gov.au/committees-and-groups/natural-therapies-review-expert-advisory-panel</w:t>
      </w:r>
    </w:p>
    <w:p w14:paraId="3A6D0F04" w14:textId="1C77030F" w:rsidR="0081764B" w:rsidRPr="0081764B" w:rsidRDefault="0081764B" w:rsidP="00020419">
      <w:pPr>
        <w:spacing w:line="240" w:lineRule="auto"/>
      </w:pPr>
      <w:hyperlink r:id="rId12" w:history="1">
        <w:r w:rsidRPr="0081764B">
          <w:rPr>
            <w:rStyle w:val="Hyperlink"/>
          </w:rPr>
          <w:t>https://www.nhmrc.gov.au/about-us/leadership-and-governance/committees/natural-therapies-working-committee</w:t>
        </w:r>
      </w:hyperlink>
    </w:p>
    <w:p w14:paraId="04E5D18A" w14:textId="77777777" w:rsidR="0081764B" w:rsidRPr="0081764B" w:rsidRDefault="0081764B" w:rsidP="0081764B">
      <w:pPr>
        <w:rPr>
          <w:b/>
          <w:bCs/>
          <w:color w:val="4583C2" w:themeColor="accent1"/>
          <w:u w:val="single"/>
        </w:rPr>
      </w:pPr>
    </w:p>
    <w:p w14:paraId="7FA460BD" w14:textId="77777777" w:rsidR="0081764B" w:rsidRPr="0081764B" w:rsidRDefault="0081764B" w:rsidP="0081764B">
      <w:pPr>
        <w:spacing w:after="240"/>
        <w:rPr>
          <w:b/>
          <w:bCs/>
          <w:color w:val="4583C2" w:themeColor="accent1"/>
          <w:u w:val="single"/>
        </w:rPr>
      </w:pPr>
      <w:r w:rsidRPr="0081764B">
        <w:rPr>
          <w:b/>
          <w:bCs/>
          <w:color w:val="4583C2" w:themeColor="accent1"/>
          <w:u w:val="single"/>
        </w:rPr>
        <w:t>Copyright</w:t>
      </w:r>
    </w:p>
    <w:p w14:paraId="6020290C" w14:textId="6B948023" w:rsidR="0081764B" w:rsidRPr="0081764B" w:rsidRDefault="0081764B" w:rsidP="0081764B">
      <w:r w:rsidRPr="0081764B">
        <w:t>© Commonwealth of Australia 202</w:t>
      </w:r>
      <w:r w:rsidR="005265A2">
        <w:t>3</w:t>
      </w:r>
    </w:p>
    <w:p w14:paraId="4CD38AE6" w14:textId="77777777" w:rsidR="0081764B" w:rsidRPr="0081764B" w:rsidRDefault="0081764B" w:rsidP="0081764B">
      <w:r w:rsidRPr="0081764B">
        <w:t>All material presented in this publication is provided under a Creative Commons Attribution 4.0 International licence (www.creativecommons.org.au), with the exception of the Commonwealth Coat of Arms, NHMRC logo and content identified as being owned by third parties. The details of the relevant licence conditions are available on the Creative Commons website (www.creativecommons.org.au), as is the full legal code for the CC BY 4.0 International licence.</w:t>
      </w:r>
    </w:p>
    <w:p w14:paraId="6A8475B7" w14:textId="77777777" w:rsidR="0081764B" w:rsidRPr="0081764B" w:rsidRDefault="0081764B" w:rsidP="0081764B"/>
    <w:p w14:paraId="76A4D75A" w14:textId="77777777" w:rsidR="0081764B" w:rsidRPr="0081764B" w:rsidRDefault="0081764B" w:rsidP="0081764B">
      <w:pPr>
        <w:spacing w:after="240"/>
        <w:rPr>
          <w:b/>
          <w:bCs/>
          <w:color w:val="4583C2" w:themeColor="accent1"/>
          <w:u w:val="single"/>
        </w:rPr>
      </w:pPr>
      <w:r w:rsidRPr="0081764B">
        <w:rPr>
          <w:b/>
          <w:bCs/>
          <w:color w:val="4583C2" w:themeColor="accent1"/>
          <w:u w:val="single"/>
        </w:rPr>
        <w:t>Attribution</w:t>
      </w:r>
    </w:p>
    <w:p w14:paraId="2CE68AC9" w14:textId="77777777" w:rsidR="0081764B" w:rsidRPr="0081764B" w:rsidRDefault="0081764B" w:rsidP="0081764B">
      <w:r w:rsidRPr="0081764B">
        <w:t xml:space="preserve">Creative Commons Attribution 4.0 International Licence is a standard form licence agreement that allows you to copy, distribute, transmit and adapt this publication provided that you attribute the work. The NHMRC preference is that you attribute this publication (and any material sourced from it) using the following wording: </w:t>
      </w:r>
    </w:p>
    <w:p w14:paraId="23671ADC" w14:textId="77777777" w:rsidR="0081764B" w:rsidRPr="0081764B" w:rsidRDefault="0081764B" w:rsidP="0081764B">
      <w:r w:rsidRPr="0081764B">
        <w:t>Source: National Health and Medical Research Council.</w:t>
      </w:r>
    </w:p>
    <w:p w14:paraId="457E3B98" w14:textId="77777777" w:rsidR="0081764B" w:rsidRPr="0081764B" w:rsidRDefault="0081764B" w:rsidP="0081764B"/>
    <w:p w14:paraId="16C10F9C" w14:textId="77777777" w:rsidR="0081764B" w:rsidRPr="0081764B" w:rsidRDefault="0081764B" w:rsidP="0081764B">
      <w:pPr>
        <w:spacing w:after="240"/>
        <w:rPr>
          <w:b/>
          <w:bCs/>
          <w:color w:val="4583C2" w:themeColor="accent1"/>
          <w:u w:val="single"/>
        </w:rPr>
      </w:pPr>
      <w:r w:rsidRPr="0081764B">
        <w:rPr>
          <w:b/>
          <w:bCs/>
          <w:color w:val="4583C2" w:themeColor="accent1"/>
          <w:u w:val="single"/>
        </w:rPr>
        <w:t xml:space="preserve">Use of images </w:t>
      </w:r>
    </w:p>
    <w:p w14:paraId="0780A1E7" w14:textId="77777777" w:rsidR="0081764B" w:rsidRPr="0081764B" w:rsidRDefault="0081764B" w:rsidP="0081764B">
      <w:r w:rsidRPr="0081764B">
        <w:t>Unless otherwise stated, all images (including background images, icons and illustrations) are copyrighted by their original owners.</w:t>
      </w:r>
    </w:p>
    <w:p w14:paraId="6CCFC04E" w14:textId="77777777" w:rsidR="0081764B" w:rsidRPr="0081764B" w:rsidRDefault="0081764B" w:rsidP="0081764B"/>
    <w:p w14:paraId="791162AC" w14:textId="77777777" w:rsidR="0081764B" w:rsidRPr="0081764B" w:rsidRDefault="0081764B" w:rsidP="0081764B">
      <w:pPr>
        <w:spacing w:after="240"/>
        <w:rPr>
          <w:b/>
          <w:bCs/>
          <w:color w:val="4583C2" w:themeColor="accent1"/>
          <w:u w:val="single"/>
        </w:rPr>
      </w:pPr>
      <w:r w:rsidRPr="0081764B">
        <w:rPr>
          <w:b/>
          <w:bCs/>
          <w:color w:val="4583C2" w:themeColor="accent1"/>
          <w:u w:val="single"/>
        </w:rPr>
        <w:t>Contact</w:t>
      </w:r>
    </w:p>
    <w:p w14:paraId="2B0367E2" w14:textId="77777777" w:rsidR="0081764B" w:rsidRPr="0081764B" w:rsidRDefault="0081764B" w:rsidP="0081764B">
      <w:r w:rsidRPr="0081764B">
        <w:t>To obtain information regarding NHMRC publications or submit a copyright request, contact:</w:t>
      </w:r>
    </w:p>
    <w:p w14:paraId="3CB50545" w14:textId="77777777" w:rsidR="0081764B" w:rsidRPr="0081764B" w:rsidRDefault="0081764B" w:rsidP="0081764B">
      <w:r w:rsidRPr="0081764B">
        <w:t>communications@nhmrc.gov.au</w:t>
      </w:r>
    </w:p>
    <w:p w14:paraId="0797FC70" w14:textId="77777777" w:rsidR="0081764B" w:rsidRPr="0081764B" w:rsidRDefault="0081764B" w:rsidP="0081764B">
      <w:pPr>
        <w:rPr>
          <w:b/>
          <w:bCs/>
          <w:color w:val="4583C2" w:themeColor="accent1"/>
          <w:u w:val="single"/>
        </w:rPr>
      </w:pPr>
    </w:p>
    <w:p w14:paraId="6CBC1C64" w14:textId="77777777" w:rsidR="0081764B" w:rsidRPr="0081764B" w:rsidRDefault="0081764B" w:rsidP="0081764B">
      <w:pPr>
        <w:spacing w:after="240"/>
        <w:rPr>
          <w:b/>
          <w:bCs/>
          <w:color w:val="4583C2" w:themeColor="accent1"/>
          <w:u w:val="single"/>
        </w:rPr>
      </w:pPr>
      <w:r w:rsidRPr="0081764B">
        <w:rPr>
          <w:b/>
          <w:bCs/>
          <w:color w:val="4583C2" w:themeColor="accent1"/>
          <w:u w:val="single"/>
        </w:rPr>
        <w:t>Funding:</w:t>
      </w:r>
    </w:p>
    <w:p w14:paraId="61A9A0D3" w14:textId="079A2204" w:rsidR="0013170D" w:rsidRDefault="0081764B" w:rsidP="0081764B">
      <w:pPr>
        <w:rPr>
          <w:color w:val="auto"/>
        </w:rPr>
      </w:pPr>
      <w:r w:rsidRPr="0081764B">
        <w:t>This review is funded by the Australian Government Department of Health and Aged Care via the NHMRC, under Official Order 2019-20P047.</w:t>
      </w:r>
      <w:r w:rsidR="0013170D">
        <w:rPr>
          <w:b/>
          <w:color w:val="auto"/>
        </w:rPr>
        <w:br w:type="page"/>
      </w:r>
    </w:p>
    <w:sdt>
      <w:sdtPr>
        <w:rPr>
          <w:rFonts w:asciiTheme="minorHAnsi" w:eastAsiaTheme="minorHAnsi" w:hAnsiTheme="minorHAnsi" w:cstheme="minorBidi"/>
          <w:b w:val="0"/>
          <w:color w:val="auto"/>
          <w:sz w:val="22"/>
          <w:szCs w:val="22"/>
        </w:rPr>
        <w:id w:val="315616011"/>
        <w:docPartObj>
          <w:docPartGallery w:val="Table of Contents"/>
          <w:docPartUnique/>
        </w:docPartObj>
      </w:sdtPr>
      <w:sdtEndPr>
        <w:rPr>
          <w:bCs/>
          <w:color w:val="0D0D0D" w:themeColor="text1" w:themeTint="F2"/>
        </w:rPr>
      </w:sdtEndPr>
      <w:sdtContent>
        <w:p w14:paraId="0D5329D5" w14:textId="1F24CBC2" w:rsidR="00685BB4" w:rsidRPr="00436062" w:rsidRDefault="00C87E18" w:rsidP="00436062">
          <w:pPr>
            <w:pStyle w:val="TOCHeading"/>
          </w:pPr>
          <w:r w:rsidRPr="00436062">
            <w:t>Table of Contents</w:t>
          </w:r>
        </w:p>
        <w:p w14:paraId="32BF8D3C" w14:textId="50C65D9B" w:rsidR="00F963C3" w:rsidRDefault="00C87E18">
          <w:pPr>
            <w:pStyle w:val="TOC1"/>
            <w:rPr>
              <w:rFonts w:eastAsiaTheme="minorEastAsia"/>
              <w:b w:val="0"/>
              <w:color w:val="auto"/>
              <w:kern w:val="2"/>
              <w:sz w:val="22"/>
              <w:lang w:eastAsia="en-AU"/>
              <w14:ligatures w14:val="standardContextual"/>
            </w:rPr>
          </w:pPr>
          <w:r>
            <w:rPr>
              <w:b w:val="0"/>
              <w:color w:val="CC008F" w:themeColor="accent4"/>
            </w:rPr>
            <w:fldChar w:fldCharType="begin"/>
          </w:r>
          <w:r>
            <w:rPr>
              <w:b w:val="0"/>
              <w:color w:val="CC008F" w:themeColor="accent4"/>
            </w:rPr>
            <w:instrText xml:space="preserve"> TOC \o "1-1" \h \z \t "Heading 2,2" </w:instrText>
          </w:r>
          <w:r>
            <w:rPr>
              <w:b w:val="0"/>
              <w:color w:val="CC008F" w:themeColor="accent4"/>
            </w:rPr>
            <w:fldChar w:fldCharType="separate"/>
          </w:r>
          <w:hyperlink w:anchor="_Toc160022567" w:history="1">
            <w:r w:rsidR="00F963C3" w:rsidRPr="00830200">
              <w:rPr>
                <w:rStyle w:val="Hyperlink"/>
              </w:rPr>
              <w:t>Appendix A: Searching, selection criteria and screening</w:t>
            </w:r>
            <w:r w:rsidR="00F963C3">
              <w:rPr>
                <w:webHidden/>
              </w:rPr>
              <w:tab/>
            </w:r>
            <w:r w:rsidR="00F963C3">
              <w:rPr>
                <w:webHidden/>
              </w:rPr>
              <w:fldChar w:fldCharType="begin"/>
            </w:r>
            <w:r w:rsidR="00F963C3">
              <w:rPr>
                <w:webHidden/>
              </w:rPr>
              <w:instrText xml:space="preserve"> PAGEREF _Toc160022567 \h </w:instrText>
            </w:r>
            <w:r w:rsidR="00F963C3">
              <w:rPr>
                <w:webHidden/>
              </w:rPr>
            </w:r>
            <w:r w:rsidR="00F963C3">
              <w:rPr>
                <w:webHidden/>
              </w:rPr>
              <w:fldChar w:fldCharType="separate"/>
            </w:r>
            <w:r w:rsidR="00F963C3">
              <w:rPr>
                <w:webHidden/>
              </w:rPr>
              <w:t>7</w:t>
            </w:r>
            <w:r w:rsidR="00F963C3">
              <w:rPr>
                <w:webHidden/>
              </w:rPr>
              <w:fldChar w:fldCharType="end"/>
            </w:r>
          </w:hyperlink>
        </w:p>
        <w:p w14:paraId="7999FE80" w14:textId="2263F6BA" w:rsidR="00F963C3" w:rsidRDefault="00F963C3">
          <w:pPr>
            <w:pStyle w:val="TOC1"/>
            <w:rPr>
              <w:rFonts w:eastAsiaTheme="minorEastAsia"/>
              <w:b w:val="0"/>
              <w:color w:val="auto"/>
              <w:kern w:val="2"/>
              <w:sz w:val="22"/>
              <w:lang w:eastAsia="en-AU"/>
              <w14:ligatures w14:val="standardContextual"/>
            </w:rPr>
          </w:pPr>
          <w:hyperlink w:anchor="_Toc160022568" w:history="1">
            <w:r w:rsidRPr="00830200">
              <w:rPr>
                <w:rStyle w:val="Hyperlink"/>
              </w:rPr>
              <w:t>Appendix B: Methods of data appraisal, extraction, analysis, and reporting for included studies</w:t>
            </w:r>
            <w:r>
              <w:rPr>
                <w:webHidden/>
              </w:rPr>
              <w:tab/>
            </w:r>
            <w:r>
              <w:rPr>
                <w:webHidden/>
              </w:rPr>
              <w:fldChar w:fldCharType="begin"/>
            </w:r>
            <w:r>
              <w:rPr>
                <w:webHidden/>
              </w:rPr>
              <w:instrText xml:space="preserve"> PAGEREF _Toc160022568 \h </w:instrText>
            </w:r>
            <w:r>
              <w:rPr>
                <w:webHidden/>
              </w:rPr>
            </w:r>
            <w:r>
              <w:rPr>
                <w:webHidden/>
              </w:rPr>
              <w:fldChar w:fldCharType="separate"/>
            </w:r>
            <w:r>
              <w:rPr>
                <w:webHidden/>
              </w:rPr>
              <w:t>26</w:t>
            </w:r>
            <w:r>
              <w:rPr>
                <w:webHidden/>
              </w:rPr>
              <w:fldChar w:fldCharType="end"/>
            </w:r>
          </w:hyperlink>
        </w:p>
        <w:p w14:paraId="23C56E30" w14:textId="3FE9F358" w:rsidR="00F963C3" w:rsidRDefault="00F963C3">
          <w:pPr>
            <w:pStyle w:val="TOC1"/>
            <w:rPr>
              <w:rFonts w:eastAsiaTheme="minorEastAsia"/>
              <w:b w:val="0"/>
              <w:color w:val="auto"/>
              <w:kern w:val="2"/>
              <w:sz w:val="22"/>
              <w:lang w:eastAsia="en-AU"/>
              <w14:ligatures w14:val="standardContextual"/>
            </w:rPr>
          </w:pPr>
          <w:hyperlink w:anchor="_Toc160022569" w:history="1">
            <w:r w:rsidRPr="00830200">
              <w:rPr>
                <w:rStyle w:val="Hyperlink"/>
              </w:rPr>
              <w:t>Appendix C: Excluded studies</w:t>
            </w:r>
            <w:r>
              <w:rPr>
                <w:webHidden/>
              </w:rPr>
              <w:tab/>
            </w:r>
            <w:r>
              <w:rPr>
                <w:webHidden/>
              </w:rPr>
              <w:fldChar w:fldCharType="begin"/>
            </w:r>
            <w:r>
              <w:rPr>
                <w:webHidden/>
              </w:rPr>
              <w:instrText xml:space="preserve"> PAGEREF _Toc160022569 \h </w:instrText>
            </w:r>
            <w:r>
              <w:rPr>
                <w:webHidden/>
              </w:rPr>
            </w:r>
            <w:r>
              <w:rPr>
                <w:webHidden/>
              </w:rPr>
              <w:fldChar w:fldCharType="separate"/>
            </w:r>
            <w:r>
              <w:rPr>
                <w:webHidden/>
              </w:rPr>
              <w:t>34</w:t>
            </w:r>
            <w:r>
              <w:rPr>
                <w:webHidden/>
              </w:rPr>
              <w:fldChar w:fldCharType="end"/>
            </w:r>
          </w:hyperlink>
        </w:p>
        <w:p w14:paraId="6820DA50" w14:textId="5E48FD80" w:rsidR="00F963C3" w:rsidRDefault="00F963C3">
          <w:pPr>
            <w:pStyle w:val="TOC1"/>
            <w:rPr>
              <w:rFonts w:eastAsiaTheme="minorEastAsia"/>
              <w:b w:val="0"/>
              <w:color w:val="auto"/>
              <w:kern w:val="2"/>
              <w:sz w:val="22"/>
              <w:lang w:eastAsia="en-AU"/>
              <w14:ligatures w14:val="standardContextual"/>
            </w:rPr>
          </w:pPr>
          <w:hyperlink w:anchor="_Toc160022570" w:history="1">
            <w:r w:rsidRPr="00830200">
              <w:rPr>
                <w:rStyle w:val="Hyperlink"/>
              </w:rPr>
              <w:t>Appendix D: Details of Included studies</w:t>
            </w:r>
            <w:r>
              <w:rPr>
                <w:webHidden/>
              </w:rPr>
              <w:tab/>
            </w:r>
            <w:r>
              <w:rPr>
                <w:webHidden/>
              </w:rPr>
              <w:fldChar w:fldCharType="begin"/>
            </w:r>
            <w:r>
              <w:rPr>
                <w:webHidden/>
              </w:rPr>
              <w:instrText xml:space="preserve"> PAGEREF _Toc160022570 \h </w:instrText>
            </w:r>
            <w:r>
              <w:rPr>
                <w:webHidden/>
              </w:rPr>
            </w:r>
            <w:r>
              <w:rPr>
                <w:webHidden/>
              </w:rPr>
              <w:fldChar w:fldCharType="separate"/>
            </w:r>
            <w:r>
              <w:rPr>
                <w:webHidden/>
              </w:rPr>
              <w:t>90</w:t>
            </w:r>
            <w:r>
              <w:rPr>
                <w:webHidden/>
              </w:rPr>
              <w:fldChar w:fldCharType="end"/>
            </w:r>
          </w:hyperlink>
        </w:p>
        <w:p w14:paraId="4F6415B7" w14:textId="4DFFCFFF" w:rsidR="00F963C3" w:rsidRDefault="00F963C3">
          <w:pPr>
            <w:pStyle w:val="TOC1"/>
            <w:rPr>
              <w:rFonts w:eastAsiaTheme="minorEastAsia"/>
              <w:b w:val="0"/>
              <w:color w:val="auto"/>
              <w:kern w:val="2"/>
              <w:sz w:val="22"/>
              <w:lang w:eastAsia="en-AU"/>
              <w14:ligatures w14:val="standardContextual"/>
            </w:rPr>
          </w:pPr>
          <w:hyperlink w:anchor="_Toc160022571" w:history="1">
            <w:r w:rsidRPr="00830200">
              <w:rPr>
                <w:rStyle w:val="Hyperlink"/>
              </w:rPr>
              <w:t>Appendix E: Detailed study descriptions and outcomes as reported by the study authors</w:t>
            </w:r>
            <w:r>
              <w:rPr>
                <w:webHidden/>
              </w:rPr>
              <w:tab/>
            </w:r>
            <w:r>
              <w:rPr>
                <w:webHidden/>
              </w:rPr>
              <w:fldChar w:fldCharType="begin"/>
            </w:r>
            <w:r>
              <w:rPr>
                <w:webHidden/>
              </w:rPr>
              <w:instrText xml:space="preserve"> PAGEREF _Toc160022571 \h </w:instrText>
            </w:r>
            <w:r>
              <w:rPr>
                <w:webHidden/>
              </w:rPr>
            </w:r>
            <w:r>
              <w:rPr>
                <w:webHidden/>
              </w:rPr>
              <w:fldChar w:fldCharType="separate"/>
            </w:r>
            <w:r>
              <w:rPr>
                <w:webHidden/>
              </w:rPr>
              <w:t>151</w:t>
            </w:r>
            <w:r>
              <w:rPr>
                <w:webHidden/>
              </w:rPr>
              <w:fldChar w:fldCharType="end"/>
            </w:r>
          </w:hyperlink>
        </w:p>
        <w:p w14:paraId="4DA1E179" w14:textId="4F0545E8" w:rsidR="00F963C3" w:rsidRDefault="00F963C3">
          <w:pPr>
            <w:pStyle w:val="TOC1"/>
            <w:rPr>
              <w:rFonts w:eastAsiaTheme="minorEastAsia"/>
              <w:b w:val="0"/>
              <w:color w:val="auto"/>
              <w:kern w:val="2"/>
              <w:sz w:val="22"/>
              <w:lang w:eastAsia="en-AU"/>
              <w14:ligatures w14:val="standardContextual"/>
            </w:rPr>
          </w:pPr>
          <w:hyperlink w:anchor="_Toc160022572" w:history="1">
            <w:r w:rsidRPr="00830200">
              <w:rPr>
                <w:rStyle w:val="Hyperlink"/>
              </w:rPr>
              <w:t>Appendix F: Characteristics of studies awaiting classification</w:t>
            </w:r>
            <w:r>
              <w:rPr>
                <w:webHidden/>
              </w:rPr>
              <w:tab/>
            </w:r>
            <w:r>
              <w:rPr>
                <w:webHidden/>
              </w:rPr>
              <w:fldChar w:fldCharType="begin"/>
            </w:r>
            <w:r>
              <w:rPr>
                <w:webHidden/>
              </w:rPr>
              <w:instrText xml:space="preserve"> PAGEREF _Toc160022572 \h </w:instrText>
            </w:r>
            <w:r>
              <w:rPr>
                <w:webHidden/>
              </w:rPr>
            </w:r>
            <w:r>
              <w:rPr>
                <w:webHidden/>
              </w:rPr>
              <w:fldChar w:fldCharType="separate"/>
            </w:r>
            <w:r>
              <w:rPr>
                <w:webHidden/>
              </w:rPr>
              <w:t>178</w:t>
            </w:r>
            <w:r>
              <w:rPr>
                <w:webHidden/>
              </w:rPr>
              <w:fldChar w:fldCharType="end"/>
            </w:r>
          </w:hyperlink>
        </w:p>
        <w:p w14:paraId="5653D08C" w14:textId="0D15BF6F" w:rsidR="00F963C3" w:rsidRDefault="00F963C3">
          <w:pPr>
            <w:pStyle w:val="TOC1"/>
            <w:rPr>
              <w:rFonts w:eastAsiaTheme="minorEastAsia"/>
              <w:b w:val="0"/>
              <w:color w:val="auto"/>
              <w:kern w:val="2"/>
              <w:sz w:val="22"/>
              <w:lang w:eastAsia="en-AU"/>
              <w14:ligatures w14:val="standardContextual"/>
            </w:rPr>
          </w:pPr>
          <w:hyperlink w:anchor="_Toc160022573" w:history="1">
            <w:r w:rsidRPr="00830200">
              <w:rPr>
                <w:rStyle w:val="Hyperlink"/>
              </w:rPr>
              <w:t>Appendix G: Characteristics of ongoing studies</w:t>
            </w:r>
            <w:r>
              <w:rPr>
                <w:webHidden/>
              </w:rPr>
              <w:tab/>
            </w:r>
            <w:r>
              <w:rPr>
                <w:webHidden/>
              </w:rPr>
              <w:fldChar w:fldCharType="begin"/>
            </w:r>
            <w:r>
              <w:rPr>
                <w:webHidden/>
              </w:rPr>
              <w:instrText xml:space="preserve"> PAGEREF _Toc160022573 \h </w:instrText>
            </w:r>
            <w:r>
              <w:rPr>
                <w:webHidden/>
              </w:rPr>
            </w:r>
            <w:r>
              <w:rPr>
                <w:webHidden/>
              </w:rPr>
              <w:fldChar w:fldCharType="separate"/>
            </w:r>
            <w:r>
              <w:rPr>
                <w:webHidden/>
              </w:rPr>
              <w:t>182</w:t>
            </w:r>
            <w:r>
              <w:rPr>
                <w:webHidden/>
              </w:rPr>
              <w:fldChar w:fldCharType="end"/>
            </w:r>
          </w:hyperlink>
        </w:p>
        <w:p w14:paraId="687472C8" w14:textId="71316E93" w:rsidR="00F963C3" w:rsidRDefault="00F963C3">
          <w:pPr>
            <w:pStyle w:val="TOC1"/>
            <w:rPr>
              <w:rFonts w:eastAsiaTheme="minorEastAsia"/>
              <w:b w:val="0"/>
              <w:color w:val="auto"/>
              <w:kern w:val="2"/>
              <w:sz w:val="22"/>
              <w:lang w:eastAsia="en-AU"/>
              <w14:ligatures w14:val="standardContextual"/>
            </w:rPr>
          </w:pPr>
          <w:hyperlink w:anchor="_Toc160022574" w:history="1">
            <w:r w:rsidRPr="00830200">
              <w:rPr>
                <w:rStyle w:val="Hyperlink"/>
              </w:rPr>
              <w:t>Appendix H: Differences between protocol and review</w:t>
            </w:r>
            <w:r>
              <w:rPr>
                <w:webHidden/>
              </w:rPr>
              <w:tab/>
            </w:r>
            <w:r>
              <w:rPr>
                <w:webHidden/>
              </w:rPr>
              <w:fldChar w:fldCharType="begin"/>
            </w:r>
            <w:r>
              <w:rPr>
                <w:webHidden/>
              </w:rPr>
              <w:instrText xml:space="preserve"> PAGEREF _Toc160022574 \h </w:instrText>
            </w:r>
            <w:r>
              <w:rPr>
                <w:webHidden/>
              </w:rPr>
            </w:r>
            <w:r>
              <w:rPr>
                <w:webHidden/>
              </w:rPr>
              <w:fldChar w:fldCharType="separate"/>
            </w:r>
            <w:r>
              <w:rPr>
                <w:webHidden/>
              </w:rPr>
              <w:t>230</w:t>
            </w:r>
            <w:r>
              <w:rPr>
                <w:webHidden/>
              </w:rPr>
              <w:fldChar w:fldCharType="end"/>
            </w:r>
          </w:hyperlink>
        </w:p>
        <w:p w14:paraId="56646063" w14:textId="54A6F443" w:rsidR="00F963C3" w:rsidRDefault="00F963C3">
          <w:pPr>
            <w:pStyle w:val="TOC1"/>
            <w:rPr>
              <w:rFonts w:eastAsiaTheme="minorEastAsia"/>
              <w:b w:val="0"/>
              <w:color w:val="auto"/>
              <w:kern w:val="2"/>
              <w:sz w:val="22"/>
              <w:lang w:eastAsia="en-AU"/>
              <w14:ligatures w14:val="standardContextual"/>
            </w:rPr>
          </w:pPr>
          <w:hyperlink w:anchor="_Toc160022575" w:history="1">
            <w:r w:rsidRPr="00830200">
              <w:rPr>
                <w:rStyle w:val="Hyperlink"/>
              </w:rPr>
              <w:t>Appendix I: How comments from methodological review were addressed</w:t>
            </w:r>
            <w:r>
              <w:rPr>
                <w:webHidden/>
              </w:rPr>
              <w:tab/>
            </w:r>
            <w:r>
              <w:rPr>
                <w:webHidden/>
              </w:rPr>
              <w:fldChar w:fldCharType="begin"/>
            </w:r>
            <w:r>
              <w:rPr>
                <w:webHidden/>
              </w:rPr>
              <w:instrText xml:space="preserve"> PAGEREF _Toc160022575 \h </w:instrText>
            </w:r>
            <w:r>
              <w:rPr>
                <w:webHidden/>
              </w:rPr>
            </w:r>
            <w:r>
              <w:rPr>
                <w:webHidden/>
              </w:rPr>
              <w:fldChar w:fldCharType="separate"/>
            </w:r>
            <w:r>
              <w:rPr>
                <w:webHidden/>
              </w:rPr>
              <w:t>232</w:t>
            </w:r>
            <w:r>
              <w:rPr>
                <w:webHidden/>
              </w:rPr>
              <w:fldChar w:fldCharType="end"/>
            </w:r>
          </w:hyperlink>
        </w:p>
        <w:p w14:paraId="63D287DC" w14:textId="70ECB276" w:rsidR="00F963C3" w:rsidRDefault="00F963C3">
          <w:pPr>
            <w:pStyle w:val="TOC1"/>
            <w:rPr>
              <w:rFonts w:eastAsiaTheme="minorEastAsia"/>
              <w:b w:val="0"/>
              <w:color w:val="auto"/>
              <w:kern w:val="2"/>
              <w:sz w:val="22"/>
              <w:lang w:eastAsia="en-AU"/>
              <w14:ligatures w14:val="standardContextual"/>
            </w:rPr>
          </w:pPr>
          <w:hyperlink w:anchor="_Toc160022576" w:history="1">
            <w:r w:rsidRPr="00830200">
              <w:rPr>
                <w:rStyle w:val="Hyperlink"/>
              </w:rPr>
              <w:t>Appendix J: References</w:t>
            </w:r>
            <w:r>
              <w:rPr>
                <w:webHidden/>
              </w:rPr>
              <w:tab/>
            </w:r>
            <w:r>
              <w:rPr>
                <w:webHidden/>
              </w:rPr>
              <w:fldChar w:fldCharType="begin"/>
            </w:r>
            <w:r>
              <w:rPr>
                <w:webHidden/>
              </w:rPr>
              <w:instrText xml:space="preserve"> PAGEREF _Toc160022576 \h </w:instrText>
            </w:r>
            <w:r>
              <w:rPr>
                <w:webHidden/>
              </w:rPr>
            </w:r>
            <w:r>
              <w:rPr>
                <w:webHidden/>
              </w:rPr>
              <w:fldChar w:fldCharType="separate"/>
            </w:r>
            <w:r>
              <w:rPr>
                <w:webHidden/>
              </w:rPr>
              <w:t>233</w:t>
            </w:r>
            <w:r>
              <w:rPr>
                <w:webHidden/>
              </w:rPr>
              <w:fldChar w:fldCharType="end"/>
            </w:r>
          </w:hyperlink>
        </w:p>
        <w:p w14:paraId="6A1BB9DA" w14:textId="1EB2F138" w:rsidR="00685BB4" w:rsidRPr="00ED79E7" w:rsidRDefault="00C87E18">
          <w:r>
            <w:rPr>
              <w:b/>
              <w:noProof/>
              <w:color w:val="CC008F" w:themeColor="accent4"/>
            </w:rPr>
            <w:fldChar w:fldCharType="end"/>
          </w:r>
        </w:p>
      </w:sdtContent>
    </w:sdt>
    <w:p w14:paraId="0F51E788" w14:textId="77777777" w:rsidR="00F965E1" w:rsidRPr="008E629E" w:rsidRDefault="00C87E18" w:rsidP="00436062">
      <w:pPr>
        <w:pStyle w:val="TOCHeading"/>
      </w:pPr>
      <w:r w:rsidRPr="008E629E">
        <w:t>List of Tables</w:t>
      </w:r>
    </w:p>
    <w:p w14:paraId="0C64E456" w14:textId="05555668" w:rsidR="00F963C3" w:rsidRDefault="00C87E18">
      <w:pPr>
        <w:pStyle w:val="TableofFigures"/>
        <w:rPr>
          <w:rFonts w:eastAsiaTheme="minorEastAsia"/>
          <w:color w:val="auto"/>
          <w:kern w:val="2"/>
          <w:sz w:val="22"/>
          <w:lang w:eastAsia="en-AU"/>
          <w14:ligatures w14:val="standardContextual"/>
        </w:rPr>
      </w:pPr>
      <w:r w:rsidRPr="008E629E">
        <w:fldChar w:fldCharType="begin"/>
      </w:r>
      <w:r w:rsidRPr="008E629E">
        <w:instrText xml:space="preserve"> TOC \h \z \c "Table" </w:instrText>
      </w:r>
      <w:r w:rsidRPr="008E629E">
        <w:fldChar w:fldCharType="separate"/>
      </w:r>
      <w:hyperlink w:anchor="_Toc160022577" w:history="1">
        <w:r w:rsidR="00F963C3" w:rsidRPr="00D61030">
          <w:rPr>
            <w:rStyle w:val="Hyperlink"/>
          </w:rPr>
          <w:t>Table 1: Medline via Ovid search strategy</w:t>
        </w:r>
        <w:r w:rsidR="00F963C3">
          <w:rPr>
            <w:webHidden/>
          </w:rPr>
          <w:tab/>
        </w:r>
        <w:r w:rsidR="00F963C3">
          <w:rPr>
            <w:webHidden/>
          </w:rPr>
          <w:fldChar w:fldCharType="begin"/>
        </w:r>
        <w:r w:rsidR="00F963C3">
          <w:rPr>
            <w:webHidden/>
          </w:rPr>
          <w:instrText xml:space="preserve"> PAGEREF _Toc160022577 \h </w:instrText>
        </w:r>
        <w:r w:rsidR="00F963C3">
          <w:rPr>
            <w:webHidden/>
          </w:rPr>
        </w:r>
        <w:r w:rsidR="00F963C3">
          <w:rPr>
            <w:webHidden/>
          </w:rPr>
          <w:fldChar w:fldCharType="separate"/>
        </w:r>
        <w:r w:rsidR="00F963C3">
          <w:rPr>
            <w:webHidden/>
          </w:rPr>
          <w:t>8</w:t>
        </w:r>
        <w:r w:rsidR="00F963C3">
          <w:rPr>
            <w:webHidden/>
          </w:rPr>
          <w:fldChar w:fldCharType="end"/>
        </w:r>
      </w:hyperlink>
    </w:p>
    <w:p w14:paraId="15985C1C" w14:textId="26FF2966" w:rsidR="00F963C3" w:rsidRDefault="00F963C3">
      <w:pPr>
        <w:pStyle w:val="TableofFigures"/>
        <w:rPr>
          <w:rFonts w:eastAsiaTheme="minorEastAsia"/>
          <w:color w:val="auto"/>
          <w:kern w:val="2"/>
          <w:sz w:val="22"/>
          <w:lang w:eastAsia="en-AU"/>
          <w14:ligatures w14:val="standardContextual"/>
        </w:rPr>
      </w:pPr>
      <w:hyperlink w:anchor="_Toc160022578" w:history="1">
        <w:r w:rsidRPr="00D61030">
          <w:rPr>
            <w:rStyle w:val="Hyperlink"/>
          </w:rPr>
          <w:t>Table 2: Embase via Ovid search strategy</w:t>
        </w:r>
        <w:r>
          <w:rPr>
            <w:webHidden/>
          </w:rPr>
          <w:tab/>
        </w:r>
        <w:r>
          <w:rPr>
            <w:webHidden/>
          </w:rPr>
          <w:fldChar w:fldCharType="begin"/>
        </w:r>
        <w:r>
          <w:rPr>
            <w:webHidden/>
          </w:rPr>
          <w:instrText xml:space="preserve"> PAGEREF _Toc160022578 \h </w:instrText>
        </w:r>
        <w:r>
          <w:rPr>
            <w:webHidden/>
          </w:rPr>
        </w:r>
        <w:r>
          <w:rPr>
            <w:webHidden/>
          </w:rPr>
          <w:fldChar w:fldCharType="separate"/>
        </w:r>
        <w:r>
          <w:rPr>
            <w:webHidden/>
          </w:rPr>
          <w:t>9</w:t>
        </w:r>
        <w:r>
          <w:rPr>
            <w:webHidden/>
          </w:rPr>
          <w:fldChar w:fldCharType="end"/>
        </w:r>
      </w:hyperlink>
    </w:p>
    <w:p w14:paraId="11125FBD" w14:textId="463F9A70" w:rsidR="00F963C3" w:rsidRDefault="00F963C3">
      <w:pPr>
        <w:pStyle w:val="TableofFigures"/>
        <w:rPr>
          <w:rFonts w:eastAsiaTheme="minorEastAsia"/>
          <w:color w:val="auto"/>
          <w:kern w:val="2"/>
          <w:sz w:val="22"/>
          <w:lang w:eastAsia="en-AU"/>
          <w14:ligatures w14:val="standardContextual"/>
        </w:rPr>
      </w:pPr>
      <w:hyperlink w:anchor="_Toc160022579" w:history="1">
        <w:r w:rsidRPr="00D61030">
          <w:rPr>
            <w:rStyle w:val="Hyperlink"/>
          </w:rPr>
          <w:t>Table 3: Cochrane CENTRAL search strategy</w:t>
        </w:r>
        <w:r>
          <w:rPr>
            <w:webHidden/>
          </w:rPr>
          <w:tab/>
        </w:r>
        <w:r>
          <w:rPr>
            <w:webHidden/>
          </w:rPr>
          <w:fldChar w:fldCharType="begin"/>
        </w:r>
        <w:r>
          <w:rPr>
            <w:webHidden/>
          </w:rPr>
          <w:instrText xml:space="preserve"> PAGEREF _Toc160022579 \h </w:instrText>
        </w:r>
        <w:r>
          <w:rPr>
            <w:webHidden/>
          </w:rPr>
        </w:r>
        <w:r>
          <w:rPr>
            <w:webHidden/>
          </w:rPr>
          <w:fldChar w:fldCharType="separate"/>
        </w:r>
        <w:r>
          <w:rPr>
            <w:webHidden/>
          </w:rPr>
          <w:t>11</w:t>
        </w:r>
        <w:r>
          <w:rPr>
            <w:webHidden/>
          </w:rPr>
          <w:fldChar w:fldCharType="end"/>
        </w:r>
      </w:hyperlink>
    </w:p>
    <w:p w14:paraId="08EF86AB" w14:textId="38D2A4F8" w:rsidR="00F963C3" w:rsidRDefault="00F963C3">
      <w:pPr>
        <w:pStyle w:val="TableofFigures"/>
        <w:rPr>
          <w:rFonts w:eastAsiaTheme="minorEastAsia"/>
          <w:color w:val="auto"/>
          <w:kern w:val="2"/>
          <w:sz w:val="22"/>
          <w:lang w:eastAsia="en-AU"/>
          <w14:ligatures w14:val="standardContextual"/>
        </w:rPr>
      </w:pPr>
      <w:hyperlink w:anchor="_Toc160022580" w:history="1">
        <w:r w:rsidRPr="00D61030">
          <w:rPr>
            <w:rStyle w:val="Hyperlink"/>
          </w:rPr>
          <w:t>Table 4: CINAHL via EBSCO search strategy</w:t>
        </w:r>
        <w:r>
          <w:rPr>
            <w:webHidden/>
          </w:rPr>
          <w:tab/>
        </w:r>
        <w:r>
          <w:rPr>
            <w:webHidden/>
          </w:rPr>
          <w:fldChar w:fldCharType="begin"/>
        </w:r>
        <w:r>
          <w:rPr>
            <w:webHidden/>
          </w:rPr>
          <w:instrText xml:space="preserve"> PAGEREF _Toc160022580 \h </w:instrText>
        </w:r>
        <w:r>
          <w:rPr>
            <w:webHidden/>
          </w:rPr>
        </w:r>
        <w:r>
          <w:rPr>
            <w:webHidden/>
          </w:rPr>
          <w:fldChar w:fldCharType="separate"/>
        </w:r>
        <w:r>
          <w:rPr>
            <w:webHidden/>
          </w:rPr>
          <w:t>11</w:t>
        </w:r>
        <w:r>
          <w:rPr>
            <w:webHidden/>
          </w:rPr>
          <w:fldChar w:fldCharType="end"/>
        </w:r>
      </w:hyperlink>
    </w:p>
    <w:p w14:paraId="680DF9A7" w14:textId="646170F1" w:rsidR="00F963C3" w:rsidRDefault="00F963C3">
      <w:pPr>
        <w:pStyle w:val="TableofFigures"/>
        <w:rPr>
          <w:rFonts w:eastAsiaTheme="minorEastAsia"/>
          <w:color w:val="auto"/>
          <w:kern w:val="2"/>
          <w:sz w:val="22"/>
          <w:lang w:eastAsia="en-AU"/>
          <w14:ligatures w14:val="standardContextual"/>
        </w:rPr>
      </w:pPr>
      <w:hyperlink w:anchor="_Toc160022581" w:history="1">
        <w:r w:rsidRPr="00D61030">
          <w:rPr>
            <w:rStyle w:val="Hyperlink"/>
          </w:rPr>
          <w:t>Table 5: AMED via OVID search strategy</w:t>
        </w:r>
        <w:r>
          <w:rPr>
            <w:webHidden/>
          </w:rPr>
          <w:tab/>
        </w:r>
        <w:r>
          <w:rPr>
            <w:webHidden/>
          </w:rPr>
          <w:fldChar w:fldCharType="begin"/>
        </w:r>
        <w:r>
          <w:rPr>
            <w:webHidden/>
          </w:rPr>
          <w:instrText xml:space="preserve"> PAGEREF _Toc160022581 \h </w:instrText>
        </w:r>
        <w:r>
          <w:rPr>
            <w:webHidden/>
          </w:rPr>
        </w:r>
        <w:r>
          <w:rPr>
            <w:webHidden/>
          </w:rPr>
          <w:fldChar w:fldCharType="separate"/>
        </w:r>
        <w:r>
          <w:rPr>
            <w:webHidden/>
          </w:rPr>
          <w:t>13</w:t>
        </w:r>
        <w:r>
          <w:rPr>
            <w:webHidden/>
          </w:rPr>
          <w:fldChar w:fldCharType="end"/>
        </w:r>
      </w:hyperlink>
    </w:p>
    <w:p w14:paraId="7B2F69F6" w14:textId="400F0179" w:rsidR="00F963C3" w:rsidRDefault="00F963C3">
      <w:pPr>
        <w:pStyle w:val="TableofFigures"/>
        <w:rPr>
          <w:rFonts w:eastAsiaTheme="minorEastAsia"/>
          <w:color w:val="auto"/>
          <w:kern w:val="2"/>
          <w:sz w:val="22"/>
          <w:lang w:eastAsia="en-AU"/>
          <w14:ligatures w14:val="standardContextual"/>
        </w:rPr>
      </w:pPr>
      <w:hyperlink w:anchor="_Toc160022582" w:history="1">
        <w:r w:rsidRPr="00D61030">
          <w:rPr>
            <w:rStyle w:val="Hyperlink"/>
          </w:rPr>
          <w:t>Table 6: Outcome prioritisation by condition</w:t>
        </w:r>
        <w:r>
          <w:rPr>
            <w:webHidden/>
          </w:rPr>
          <w:tab/>
        </w:r>
        <w:r>
          <w:rPr>
            <w:webHidden/>
          </w:rPr>
          <w:fldChar w:fldCharType="begin"/>
        </w:r>
        <w:r>
          <w:rPr>
            <w:webHidden/>
          </w:rPr>
          <w:instrText xml:space="preserve"> PAGEREF _Toc160022582 \h </w:instrText>
        </w:r>
        <w:r>
          <w:rPr>
            <w:webHidden/>
          </w:rPr>
        </w:r>
        <w:r>
          <w:rPr>
            <w:webHidden/>
          </w:rPr>
          <w:fldChar w:fldCharType="separate"/>
        </w:r>
        <w:r>
          <w:rPr>
            <w:webHidden/>
          </w:rPr>
          <w:t>22</w:t>
        </w:r>
        <w:r>
          <w:rPr>
            <w:webHidden/>
          </w:rPr>
          <w:fldChar w:fldCharType="end"/>
        </w:r>
      </w:hyperlink>
    </w:p>
    <w:p w14:paraId="6500EA97" w14:textId="1330DB4E" w:rsidR="00F963C3" w:rsidRDefault="00F963C3">
      <w:pPr>
        <w:pStyle w:val="TableofFigures"/>
        <w:rPr>
          <w:rFonts w:eastAsiaTheme="minorEastAsia"/>
          <w:color w:val="auto"/>
          <w:kern w:val="2"/>
          <w:sz w:val="22"/>
          <w:lang w:eastAsia="en-AU"/>
          <w14:ligatures w14:val="standardContextual"/>
        </w:rPr>
      </w:pPr>
      <w:hyperlink w:anchor="_Toc160022583" w:history="1">
        <w:r w:rsidRPr="00D61030">
          <w:rPr>
            <w:rStyle w:val="Hyperlink"/>
          </w:rPr>
          <w:t>Table 7: From GRADE guidelines 26 (Santesso 2020)</w:t>
        </w:r>
        <w:r>
          <w:rPr>
            <w:webHidden/>
          </w:rPr>
          <w:tab/>
        </w:r>
        <w:r>
          <w:rPr>
            <w:webHidden/>
          </w:rPr>
          <w:fldChar w:fldCharType="begin"/>
        </w:r>
        <w:r>
          <w:rPr>
            <w:webHidden/>
          </w:rPr>
          <w:instrText xml:space="preserve"> PAGEREF _Toc160022583 \h </w:instrText>
        </w:r>
        <w:r>
          <w:rPr>
            <w:webHidden/>
          </w:rPr>
        </w:r>
        <w:r>
          <w:rPr>
            <w:webHidden/>
          </w:rPr>
          <w:fldChar w:fldCharType="separate"/>
        </w:r>
        <w:r>
          <w:rPr>
            <w:webHidden/>
          </w:rPr>
          <w:t>32</w:t>
        </w:r>
        <w:r>
          <w:rPr>
            <w:webHidden/>
          </w:rPr>
          <w:fldChar w:fldCharType="end"/>
        </w:r>
      </w:hyperlink>
    </w:p>
    <w:p w14:paraId="6F34962B" w14:textId="340CE077" w:rsidR="00F963C3" w:rsidRDefault="00F963C3">
      <w:pPr>
        <w:pStyle w:val="TableofFigures"/>
        <w:rPr>
          <w:rFonts w:eastAsiaTheme="minorEastAsia"/>
          <w:color w:val="auto"/>
          <w:kern w:val="2"/>
          <w:sz w:val="22"/>
          <w:lang w:eastAsia="en-AU"/>
          <w14:ligatures w14:val="standardContextual"/>
        </w:rPr>
      </w:pPr>
      <w:hyperlink w:anchor="_Toc160022584" w:history="1">
        <w:r w:rsidRPr="00D61030">
          <w:rPr>
            <w:rStyle w:val="Hyperlink"/>
          </w:rPr>
          <w:t>Table 8: Full text exclusion wrong study type</w:t>
        </w:r>
        <w:r>
          <w:rPr>
            <w:webHidden/>
          </w:rPr>
          <w:tab/>
        </w:r>
        <w:r>
          <w:rPr>
            <w:webHidden/>
          </w:rPr>
          <w:fldChar w:fldCharType="begin"/>
        </w:r>
        <w:r>
          <w:rPr>
            <w:webHidden/>
          </w:rPr>
          <w:instrText xml:space="preserve"> PAGEREF _Toc160022584 \h </w:instrText>
        </w:r>
        <w:r>
          <w:rPr>
            <w:webHidden/>
          </w:rPr>
        </w:r>
        <w:r>
          <w:rPr>
            <w:webHidden/>
          </w:rPr>
          <w:fldChar w:fldCharType="separate"/>
        </w:r>
        <w:r>
          <w:rPr>
            <w:webHidden/>
          </w:rPr>
          <w:t>34</w:t>
        </w:r>
        <w:r>
          <w:rPr>
            <w:webHidden/>
          </w:rPr>
          <w:fldChar w:fldCharType="end"/>
        </w:r>
      </w:hyperlink>
    </w:p>
    <w:p w14:paraId="4F71DE5D" w14:textId="46C5EE70" w:rsidR="00F963C3" w:rsidRDefault="00F963C3">
      <w:pPr>
        <w:pStyle w:val="TableofFigures"/>
        <w:rPr>
          <w:rFonts w:eastAsiaTheme="minorEastAsia"/>
          <w:color w:val="auto"/>
          <w:kern w:val="2"/>
          <w:sz w:val="22"/>
          <w:lang w:eastAsia="en-AU"/>
          <w14:ligatures w14:val="standardContextual"/>
        </w:rPr>
      </w:pPr>
      <w:hyperlink w:anchor="_Toc160022585" w:history="1">
        <w:r w:rsidRPr="00D61030">
          <w:rPr>
            <w:rStyle w:val="Hyperlink"/>
          </w:rPr>
          <w:t>Table 9: Full text exclusion wrong population</w:t>
        </w:r>
        <w:r>
          <w:rPr>
            <w:webHidden/>
          </w:rPr>
          <w:tab/>
        </w:r>
        <w:r>
          <w:rPr>
            <w:webHidden/>
          </w:rPr>
          <w:fldChar w:fldCharType="begin"/>
        </w:r>
        <w:r>
          <w:rPr>
            <w:webHidden/>
          </w:rPr>
          <w:instrText xml:space="preserve"> PAGEREF _Toc160022585 \h </w:instrText>
        </w:r>
        <w:r>
          <w:rPr>
            <w:webHidden/>
          </w:rPr>
        </w:r>
        <w:r>
          <w:rPr>
            <w:webHidden/>
          </w:rPr>
          <w:fldChar w:fldCharType="separate"/>
        </w:r>
        <w:r>
          <w:rPr>
            <w:webHidden/>
          </w:rPr>
          <w:t>35</w:t>
        </w:r>
        <w:r>
          <w:rPr>
            <w:webHidden/>
          </w:rPr>
          <w:fldChar w:fldCharType="end"/>
        </w:r>
      </w:hyperlink>
    </w:p>
    <w:p w14:paraId="5E6C819B" w14:textId="0CB3B4A9" w:rsidR="00F963C3" w:rsidRDefault="00F963C3">
      <w:pPr>
        <w:pStyle w:val="TableofFigures"/>
        <w:rPr>
          <w:rFonts w:eastAsiaTheme="minorEastAsia"/>
          <w:color w:val="auto"/>
          <w:kern w:val="2"/>
          <w:sz w:val="22"/>
          <w:lang w:eastAsia="en-AU"/>
          <w14:ligatures w14:val="standardContextual"/>
        </w:rPr>
      </w:pPr>
      <w:hyperlink w:anchor="_Toc160022586" w:history="1">
        <w:r w:rsidRPr="00D61030">
          <w:rPr>
            <w:rStyle w:val="Hyperlink"/>
          </w:rPr>
          <w:t>Table 10: Full text exclusion wrong intervention</w:t>
        </w:r>
        <w:r>
          <w:rPr>
            <w:webHidden/>
          </w:rPr>
          <w:tab/>
        </w:r>
        <w:r>
          <w:rPr>
            <w:webHidden/>
          </w:rPr>
          <w:fldChar w:fldCharType="begin"/>
        </w:r>
        <w:r>
          <w:rPr>
            <w:webHidden/>
          </w:rPr>
          <w:instrText xml:space="preserve"> PAGEREF _Toc160022586 \h </w:instrText>
        </w:r>
        <w:r>
          <w:rPr>
            <w:webHidden/>
          </w:rPr>
        </w:r>
        <w:r>
          <w:rPr>
            <w:webHidden/>
          </w:rPr>
          <w:fldChar w:fldCharType="separate"/>
        </w:r>
        <w:r>
          <w:rPr>
            <w:webHidden/>
          </w:rPr>
          <w:t>35</w:t>
        </w:r>
        <w:r>
          <w:rPr>
            <w:webHidden/>
          </w:rPr>
          <w:fldChar w:fldCharType="end"/>
        </w:r>
      </w:hyperlink>
    </w:p>
    <w:p w14:paraId="03B4FFC3" w14:textId="4ACD7733" w:rsidR="00F963C3" w:rsidRDefault="00F963C3">
      <w:pPr>
        <w:pStyle w:val="TableofFigures"/>
        <w:rPr>
          <w:rFonts w:eastAsiaTheme="minorEastAsia"/>
          <w:color w:val="auto"/>
          <w:kern w:val="2"/>
          <w:sz w:val="22"/>
          <w:lang w:eastAsia="en-AU"/>
          <w14:ligatures w14:val="standardContextual"/>
        </w:rPr>
      </w:pPr>
      <w:hyperlink w:anchor="_Toc160022587" w:history="1">
        <w:r w:rsidRPr="00D61030">
          <w:rPr>
            <w:rStyle w:val="Hyperlink"/>
          </w:rPr>
          <w:t>Table 11: Full text exclusion wrong comparator</w:t>
        </w:r>
        <w:r>
          <w:rPr>
            <w:webHidden/>
          </w:rPr>
          <w:tab/>
        </w:r>
        <w:r>
          <w:rPr>
            <w:webHidden/>
          </w:rPr>
          <w:fldChar w:fldCharType="begin"/>
        </w:r>
        <w:r>
          <w:rPr>
            <w:webHidden/>
          </w:rPr>
          <w:instrText xml:space="preserve"> PAGEREF _Toc160022587 \h </w:instrText>
        </w:r>
        <w:r>
          <w:rPr>
            <w:webHidden/>
          </w:rPr>
        </w:r>
        <w:r>
          <w:rPr>
            <w:webHidden/>
          </w:rPr>
          <w:fldChar w:fldCharType="separate"/>
        </w:r>
        <w:r>
          <w:rPr>
            <w:webHidden/>
          </w:rPr>
          <w:t>37</w:t>
        </w:r>
        <w:r>
          <w:rPr>
            <w:webHidden/>
          </w:rPr>
          <w:fldChar w:fldCharType="end"/>
        </w:r>
      </w:hyperlink>
    </w:p>
    <w:p w14:paraId="51C49742" w14:textId="0F5737D0" w:rsidR="00F963C3" w:rsidRDefault="00F963C3">
      <w:pPr>
        <w:pStyle w:val="TableofFigures"/>
        <w:rPr>
          <w:rFonts w:eastAsiaTheme="minorEastAsia"/>
          <w:color w:val="auto"/>
          <w:kern w:val="2"/>
          <w:sz w:val="22"/>
          <w:lang w:eastAsia="en-AU"/>
          <w14:ligatures w14:val="standardContextual"/>
        </w:rPr>
      </w:pPr>
      <w:hyperlink w:anchor="_Toc160022588" w:history="1">
        <w:r w:rsidRPr="00D61030">
          <w:rPr>
            <w:rStyle w:val="Hyperlink"/>
          </w:rPr>
          <w:t>Table 12: Public Call for Evidence</w:t>
        </w:r>
        <w:r>
          <w:rPr>
            <w:webHidden/>
          </w:rPr>
          <w:tab/>
        </w:r>
        <w:r>
          <w:rPr>
            <w:webHidden/>
          </w:rPr>
          <w:fldChar w:fldCharType="begin"/>
        </w:r>
        <w:r>
          <w:rPr>
            <w:webHidden/>
          </w:rPr>
          <w:instrText xml:space="preserve"> PAGEREF _Toc160022588 \h </w:instrText>
        </w:r>
        <w:r>
          <w:rPr>
            <w:webHidden/>
          </w:rPr>
        </w:r>
        <w:r>
          <w:rPr>
            <w:webHidden/>
          </w:rPr>
          <w:fldChar w:fldCharType="separate"/>
        </w:r>
        <w:r>
          <w:rPr>
            <w:webHidden/>
          </w:rPr>
          <w:t>38</w:t>
        </w:r>
        <w:r>
          <w:rPr>
            <w:webHidden/>
          </w:rPr>
          <w:fldChar w:fldCharType="end"/>
        </w:r>
      </w:hyperlink>
    </w:p>
    <w:p w14:paraId="7DEB9A63" w14:textId="5FAADE51" w:rsidR="00F963C3" w:rsidRDefault="00F963C3">
      <w:pPr>
        <w:pStyle w:val="TableofFigures"/>
        <w:rPr>
          <w:rFonts w:eastAsiaTheme="minorEastAsia"/>
          <w:color w:val="auto"/>
          <w:kern w:val="2"/>
          <w:sz w:val="22"/>
          <w:lang w:eastAsia="en-AU"/>
          <w14:ligatures w14:val="standardContextual"/>
        </w:rPr>
      </w:pPr>
      <w:hyperlink w:anchor="_Toc160022589" w:history="1">
        <w:r w:rsidRPr="00D61030">
          <w:rPr>
            <w:rStyle w:val="Hyperlink"/>
          </w:rPr>
          <w:t>Table 13: Excluded studies awaiting classification</w:t>
        </w:r>
        <w:r>
          <w:rPr>
            <w:webHidden/>
          </w:rPr>
          <w:tab/>
        </w:r>
        <w:r>
          <w:rPr>
            <w:webHidden/>
          </w:rPr>
          <w:fldChar w:fldCharType="begin"/>
        </w:r>
        <w:r>
          <w:rPr>
            <w:webHidden/>
          </w:rPr>
          <w:instrText xml:space="preserve"> PAGEREF _Toc160022589 \h </w:instrText>
        </w:r>
        <w:r>
          <w:rPr>
            <w:webHidden/>
          </w:rPr>
        </w:r>
        <w:r>
          <w:rPr>
            <w:webHidden/>
          </w:rPr>
          <w:fldChar w:fldCharType="separate"/>
        </w:r>
        <w:r>
          <w:rPr>
            <w:webHidden/>
          </w:rPr>
          <w:t>87</w:t>
        </w:r>
        <w:r>
          <w:rPr>
            <w:webHidden/>
          </w:rPr>
          <w:fldChar w:fldCharType="end"/>
        </w:r>
      </w:hyperlink>
    </w:p>
    <w:p w14:paraId="528EB8E2" w14:textId="585703E3" w:rsidR="00F963C3" w:rsidRDefault="00F963C3">
      <w:pPr>
        <w:pStyle w:val="TableofFigures"/>
        <w:rPr>
          <w:rFonts w:eastAsiaTheme="minorEastAsia"/>
          <w:color w:val="auto"/>
          <w:kern w:val="2"/>
          <w:sz w:val="22"/>
          <w:lang w:eastAsia="en-AU"/>
          <w14:ligatures w14:val="standardContextual"/>
        </w:rPr>
      </w:pPr>
      <w:hyperlink w:anchor="_Toc160022590" w:history="1">
        <w:r w:rsidRPr="00D61030">
          <w:rPr>
            <w:rStyle w:val="Hyperlink"/>
          </w:rPr>
          <w:t>Table 14: Excluded ongoing studies trial protocols</w:t>
        </w:r>
        <w:r>
          <w:rPr>
            <w:webHidden/>
          </w:rPr>
          <w:tab/>
        </w:r>
        <w:r>
          <w:rPr>
            <w:webHidden/>
          </w:rPr>
          <w:fldChar w:fldCharType="begin"/>
        </w:r>
        <w:r>
          <w:rPr>
            <w:webHidden/>
          </w:rPr>
          <w:instrText xml:space="preserve"> PAGEREF _Toc160022590 \h </w:instrText>
        </w:r>
        <w:r>
          <w:rPr>
            <w:webHidden/>
          </w:rPr>
        </w:r>
        <w:r>
          <w:rPr>
            <w:webHidden/>
          </w:rPr>
          <w:fldChar w:fldCharType="separate"/>
        </w:r>
        <w:r>
          <w:rPr>
            <w:webHidden/>
          </w:rPr>
          <w:t>87</w:t>
        </w:r>
        <w:r>
          <w:rPr>
            <w:webHidden/>
          </w:rPr>
          <w:fldChar w:fldCharType="end"/>
        </w:r>
      </w:hyperlink>
    </w:p>
    <w:p w14:paraId="485785C0" w14:textId="6E2DC533" w:rsidR="00F963C3" w:rsidRDefault="00F963C3">
      <w:pPr>
        <w:pStyle w:val="TableofFigures"/>
        <w:rPr>
          <w:rFonts w:eastAsiaTheme="minorEastAsia"/>
          <w:color w:val="auto"/>
          <w:kern w:val="2"/>
          <w:sz w:val="22"/>
          <w:lang w:eastAsia="en-AU"/>
          <w14:ligatures w14:val="standardContextual"/>
        </w:rPr>
      </w:pPr>
      <w:hyperlink w:anchor="_Toc160022591" w:history="1">
        <w:r w:rsidRPr="00D61030">
          <w:rPr>
            <w:rStyle w:val="Hyperlink"/>
          </w:rPr>
          <w:t>Table 15: References to included studies – ordered by appearance in the main report</w:t>
        </w:r>
        <w:r>
          <w:rPr>
            <w:webHidden/>
          </w:rPr>
          <w:tab/>
        </w:r>
        <w:r>
          <w:rPr>
            <w:webHidden/>
          </w:rPr>
          <w:fldChar w:fldCharType="begin"/>
        </w:r>
        <w:r>
          <w:rPr>
            <w:webHidden/>
          </w:rPr>
          <w:instrText xml:space="preserve"> PAGEREF _Toc160022591 \h </w:instrText>
        </w:r>
        <w:r>
          <w:rPr>
            <w:webHidden/>
          </w:rPr>
        </w:r>
        <w:r>
          <w:rPr>
            <w:webHidden/>
          </w:rPr>
          <w:fldChar w:fldCharType="separate"/>
        </w:r>
        <w:r>
          <w:rPr>
            <w:webHidden/>
          </w:rPr>
          <w:t>90</w:t>
        </w:r>
        <w:r>
          <w:rPr>
            <w:webHidden/>
          </w:rPr>
          <w:fldChar w:fldCharType="end"/>
        </w:r>
      </w:hyperlink>
    </w:p>
    <w:p w14:paraId="60B2F3CF" w14:textId="42A326FD" w:rsidR="00F963C3" w:rsidRDefault="00F963C3">
      <w:pPr>
        <w:pStyle w:val="TableofFigures"/>
        <w:rPr>
          <w:rFonts w:eastAsiaTheme="minorEastAsia"/>
          <w:color w:val="auto"/>
          <w:kern w:val="2"/>
          <w:sz w:val="22"/>
          <w:lang w:eastAsia="en-AU"/>
          <w14:ligatures w14:val="standardContextual"/>
        </w:rPr>
      </w:pPr>
      <w:hyperlink w:anchor="_Toc160022592" w:history="1">
        <w:r w:rsidRPr="00D61030">
          <w:rPr>
            <w:rStyle w:val="Hyperlink"/>
          </w:rPr>
          <w:t>Table 16: Duplicates of included studies</w:t>
        </w:r>
        <w:r>
          <w:rPr>
            <w:webHidden/>
          </w:rPr>
          <w:tab/>
        </w:r>
        <w:r>
          <w:rPr>
            <w:webHidden/>
          </w:rPr>
          <w:fldChar w:fldCharType="begin"/>
        </w:r>
        <w:r>
          <w:rPr>
            <w:webHidden/>
          </w:rPr>
          <w:instrText xml:space="preserve"> PAGEREF _Toc160022592 \h </w:instrText>
        </w:r>
        <w:r>
          <w:rPr>
            <w:webHidden/>
          </w:rPr>
        </w:r>
        <w:r>
          <w:rPr>
            <w:webHidden/>
          </w:rPr>
          <w:fldChar w:fldCharType="separate"/>
        </w:r>
        <w:r>
          <w:rPr>
            <w:webHidden/>
          </w:rPr>
          <w:t>91</w:t>
        </w:r>
        <w:r>
          <w:rPr>
            <w:webHidden/>
          </w:rPr>
          <w:fldChar w:fldCharType="end"/>
        </w:r>
      </w:hyperlink>
    </w:p>
    <w:p w14:paraId="4C403CF7" w14:textId="1266C024" w:rsidR="00F963C3" w:rsidRDefault="00F963C3">
      <w:pPr>
        <w:pStyle w:val="TableofFigures"/>
        <w:rPr>
          <w:rFonts w:eastAsiaTheme="minorEastAsia"/>
          <w:color w:val="auto"/>
          <w:kern w:val="2"/>
          <w:sz w:val="22"/>
          <w:lang w:eastAsia="en-AU"/>
          <w14:ligatures w14:val="standardContextual"/>
        </w:rPr>
      </w:pPr>
      <w:hyperlink w:anchor="_Toc160022593" w:history="1">
        <w:r w:rsidRPr="00D61030">
          <w:rPr>
            <w:rStyle w:val="Hyperlink"/>
          </w:rPr>
          <w:t>Table 17: Full text errata</w:t>
        </w:r>
        <w:r>
          <w:rPr>
            <w:webHidden/>
          </w:rPr>
          <w:tab/>
        </w:r>
        <w:r>
          <w:rPr>
            <w:webHidden/>
          </w:rPr>
          <w:fldChar w:fldCharType="begin"/>
        </w:r>
        <w:r>
          <w:rPr>
            <w:webHidden/>
          </w:rPr>
          <w:instrText xml:space="preserve"> PAGEREF _Toc160022593 \h </w:instrText>
        </w:r>
        <w:r>
          <w:rPr>
            <w:webHidden/>
          </w:rPr>
        </w:r>
        <w:r>
          <w:rPr>
            <w:webHidden/>
          </w:rPr>
          <w:fldChar w:fldCharType="separate"/>
        </w:r>
        <w:r>
          <w:rPr>
            <w:webHidden/>
          </w:rPr>
          <w:t>92</w:t>
        </w:r>
        <w:r>
          <w:rPr>
            <w:webHidden/>
          </w:rPr>
          <w:fldChar w:fldCharType="end"/>
        </w:r>
      </w:hyperlink>
    </w:p>
    <w:p w14:paraId="576FB7BB" w14:textId="53AA26E5" w:rsidR="00F963C3" w:rsidRDefault="00F963C3">
      <w:pPr>
        <w:pStyle w:val="TableofFigures"/>
        <w:rPr>
          <w:rFonts w:eastAsiaTheme="minorEastAsia"/>
          <w:color w:val="auto"/>
          <w:kern w:val="2"/>
          <w:sz w:val="22"/>
          <w:lang w:eastAsia="en-AU"/>
          <w14:ligatures w14:val="standardContextual"/>
        </w:rPr>
      </w:pPr>
      <w:hyperlink w:anchor="_Toc160022594" w:history="1">
        <w:r w:rsidRPr="00D61030">
          <w:rPr>
            <w:rStyle w:val="Hyperlink"/>
          </w:rPr>
          <w:t>Table 18: Andersen 2018</w:t>
        </w:r>
        <w:r>
          <w:rPr>
            <w:webHidden/>
          </w:rPr>
          <w:tab/>
        </w:r>
        <w:r>
          <w:rPr>
            <w:webHidden/>
          </w:rPr>
          <w:fldChar w:fldCharType="begin"/>
        </w:r>
        <w:r>
          <w:rPr>
            <w:webHidden/>
          </w:rPr>
          <w:instrText xml:space="preserve"> PAGEREF _Toc160022594 \h </w:instrText>
        </w:r>
        <w:r>
          <w:rPr>
            <w:webHidden/>
          </w:rPr>
        </w:r>
        <w:r>
          <w:rPr>
            <w:webHidden/>
          </w:rPr>
          <w:fldChar w:fldCharType="separate"/>
        </w:r>
        <w:r>
          <w:rPr>
            <w:webHidden/>
          </w:rPr>
          <w:t>92</w:t>
        </w:r>
        <w:r>
          <w:rPr>
            <w:webHidden/>
          </w:rPr>
          <w:fldChar w:fldCharType="end"/>
        </w:r>
      </w:hyperlink>
    </w:p>
    <w:p w14:paraId="73E85F44" w14:textId="6E8955C3" w:rsidR="00F963C3" w:rsidRDefault="00F963C3">
      <w:pPr>
        <w:pStyle w:val="TableofFigures"/>
        <w:rPr>
          <w:rFonts w:eastAsiaTheme="minorEastAsia"/>
          <w:color w:val="auto"/>
          <w:kern w:val="2"/>
          <w:sz w:val="22"/>
          <w:lang w:eastAsia="en-AU"/>
          <w14:ligatures w14:val="standardContextual"/>
        </w:rPr>
      </w:pPr>
      <w:hyperlink w:anchor="_Toc160022595" w:history="1">
        <w:r w:rsidRPr="00D61030">
          <w:rPr>
            <w:rStyle w:val="Hyperlink"/>
          </w:rPr>
          <w:t>Table 19: Raghunath 2020</w:t>
        </w:r>
        <w:r>
          <w:rPr>
            <w:webHidden/>
          </w:rPr>
          <w:tab/>
        </w:r>
        <w:r>
          <w:rPr>
            <w:webHidden/>
          </w:rPr>
          <w:fldChar w:fldCharType="begin"/>
        </w:r>
        <w:r>
          <w:rPr>
            <w:webHidden/>
          </w:rPr>
          <w:instrText xml:space="preserve"> PAGEREF _Toc160022595 \h </w:instrText>
        </w:r>
        <w:r>
          <w:rPr>
            <w:webHidden/>
          </w:rPr>
        </w:r>
        <w:r>
          <w:rPr>
            <w:webHidden/>
          </w:rPr>
          <w:fldChar w:fldCharType="separate"/>
        </w:r>
        <w:r>
          <w:rPr>
            <w:webHidden/>
          </w:rPr>
          <w:t>94</w:t>
        </w:r>
        <w:r>
          <w:rPr>
            <w:webHidden/>
          </w:rPr>
          <w:fldChar w:fldCharType="end"/>
        </w:r>
      </w:hyperlink>
    </w:p>
    <w:p w14:paraId="349BA7D8" w14:textId="4662A15E" w:rsidR="00F963C3" w:rsidRDefault="00F963C3">
      <w:pPr>
        <w:pStyle w:val="TableofFigures"/>
        <w:rPr>
          <w:rFonts w:eastAsiaTheme="minorEastAsia"/>
          <w:color w:val="auto"/>
          <w:kern w:val="2"/>
          <w:sz w:val="22"/>
          <w:lang w:eastAsia="en-AU"/>
          <w14:ligatures w14:val="standardContextual"/>
        </w:rPr>
      </w:pPr>
      <w:hyperlink w:anchor="_Toc160022596" w:history="1">
        <w:r w:rsidRPr="00D61030">
          <w:rPr>
            <w:rStyle w:val="Hyperlink"/>
          </w:rPr>
          <w:t>Table 20: Braun 2013</w:t>
        </w:r>
        <w:r>
          <w:rPr>
            <w:webHidden/>
          </w:rPr>
          <w:tab/>
        </w:r>
        <w:r>
          <w:rPr>
            <w:webHidden/>
          </w:rPr>
          <w:fldChar w:fldCharType="begin"/>
        </w:r>
        <w:r>
          <w:rPr>
            <w:webHidden/>
          </w:rPr>
          <w:instrText xml:space="preserve"> PAGEREF _Toc160022596 \h </w:instrText>
        </w:r>
        <w:r>
          <w:rPr>
            <w:webHidden/>
          </w:rPr>
        </w:r>
        <w:r>
          <w:rPr>
            <w:webHidden/>
          </w:rPr>
          <w:fldChar w:fldCharType="separate"/>
        </w:r>
        <w:r>
          <w:rPr>
            <w:webHidden/>
          </w:rPr>
          <w:t>96</w:t>
        </w:r>
        <w:r>
          <w:rPr>
            <w:webHidden/>
          </w:rPr>
          <w:fldChar w:fldCharType="end"/>
        </w:r>
      </w:hyperlink>
    </w:p>
    <w:p w14:paraId="5282D1EC" w14:textId="26175A80" w:rsidR="00F963C3" w:rsidRDefault="00F963C3">
      <w:pPr>
        <w:pStyle w:val="TableofFigures"/>
        <w:rPr>
          <w:rFonts w:eastAsiaTheme="minorEastAsia"/>
          <w:color w:val="auto"/>
          <w:kern w:val="2"/>
          <w:sz w:val="22"/>
          <w:lang w:eastAsia="en-AU"/>
          <w14:ligatures w14:val="standardContextual"/>
        </w:rPr>
      </w:pPr>
      <w:hyperlink w:anchor="_Toc160022597" w:history="1">
        <w:r w:rsidRPr="00D61030">
          <w:rPr>
            <w:rStyle w:val="Hyperlink"/>
          </w:rPr>
          <w:t>Table 21: Stier-Jarmer 2021</w:t>
        </w:r>
        <w:r>
          <w:rPr>
            <w:webHidden/>
          </w:rPr>
          <w:tab/>
        </w:r>
        <w:r>
          <w:rPr>
            <w:webHidden/>
          </w:rPr>
          <w:fldChar w:fldCharType="begin"/>
        </w:r>
        <w:r>
          <w:rPr>
            <w:webHidden/>
          </w:rPr>
          <w:instrText xml:space="preserve"> PAGEREF _Toc160022597 \h </w:instrText>
        </w:r>
        <w:r>
          <w:rPr>
            <w:webHidden/>
          </w:rPr>
        </w:r>
        <w:r>
          <w:rPr>
            <w:webHidden/>
          </w:rPr>
          <w:fldChar w:fldCharType="separate"/>
        </w:r>
        <w:r>
          <w:rPr>
            <w:webHidden/>
          </w:rPr>
          <w:t>99</w:t>
        </w:r>
        <w:r>
          <w:rPr>
            <w:webHidden/>
          </w:rPr>
          <w:fldChar w:fldCharType="end"/>
        </w:r>
      </w:hyperlink>
    </w:p>
    <w:p w14:paraId="7FBC3D5F" w14:textId="0F03DAF7" w:rsidR="00F963C3" w:rsidRDefault="00F963C3">
      <w:pPr>
        <w:pStyle w:val="TableofFigures"/>
        <w:rPr>
          <w:rFonts w:eastAsiaTheme="minorEastAsia"/>
          <w:color w:val="auto"/>
          <w:kern w:val="2"/>
          <w:sz w:val="22"/>
          <w:lang w:eastAsia="en-AU"/>
          <w14:ligatures w14:val="standardContextual"/>
        </w:rPr>
      </w:pPr>
      <w:hyperlink w:anchor="_Toc160022598" w:history="1">
        <w:r w:rsidRPr="00D61030">
          <w:rPr>
            <w:rStyle w:val="Hyperlink"/>
          </w:rPr>
          <w:t>Table 22: Bairy 2020</w:t>
        </w:r>
        <w:r>
          <w:rPr>
            <w:webHidden/>
          </w:rPr>
          <w:tab/>
        </w:r>
        <w:r>
          <w:rPr>
            <w:webHidden/>
          </w:rPr>
          <w:fldChar w:fldCharType="begin"/>
        </w:r>
        <w:r>
          <w:rPr>
            <w:webHidden/>
          </w:rPr>
          <w:instrText xml:space="preserve"> PAGEREF _Toc160022598 \h </w:instrText>
        </w:r>
        <w:r>
          <w:rPr>
            <w:webHidden/>
          </w:rPr>
        </w:r>
        <w:r>
          <w:rPr>
            <w:webHidden/>
          </w:rPr>
          <w:fldChar w:fldCharType="separate"/>
        </w:r>
        <w:r>
          <w:rPr>
            <w:webHidden/>
          </w:rPr>
          <w:t>100</w:t>
        </w:r>
        <w:r>
          <w:rPr>
            <w:webHidden/>
          </w:rPr>
          <w:fldChar w:fldCharType="end"/>
        </w:r>
      </w:hyperlink>
    </w:p>
    <w:p w14:paraId="738B6244" w14:textId="058C6B6D" w:rsidR="00F963C3" w:rsidRDefault="00F963C3">
      <w:pPr>
        <w:pStyle w:val="TableofFigures"/>
        <w:rPr>
          <w:rFonts w:eastAsiaTheme="minorEastAsia"/>
          <w:color w:val="auto"/>
          <w:kern w:val="2"/>
          <w:sz w:val="22"/>
          <w:lang w:eastAsia="en-AU"/>
          <w14:ligatures w14:val="standardContextual"/>
        </w:rPr>
      </w:pPr>
      <w:hyperlink w:anchor="_Toc160022599" w:history="1">
        <w:r w:rsidRPr="00D61030">
          <w:rPr>
            <w:rStyle w:val="Hyperlink"/>
          </w:rPr>
          <w:t>Table 23: Arentz 2017</w:t>
        </w:r>
        <w:r>
          <w:rPr>
            <w:webHidden/>
          </w:rPr>
          <w:tab/>
        </w:r>
        <w:r>
          <w:rPr>
            <w:webHidden/>
          </w:rPr>
          <w:fldChar w:fldCharType="begin"/>
        </w:r>
        <w:r>
          <w:rPr>
            <w:webHidden/>
          </w:rPr>
          <w:instrText xml:space="preserve"> PAGEREF _Toc160022599 \h </w:instrText>
        </w:r>
        <w:r>
          <w:rPr>
            <w:webHidden/>
          </w:rPr>
        </w:r>
        <w:r>
          <w:rPr>
            <w:webHidden/>
          </w:rPr>
          <w:fldChar w:fldCharType="separate"/>
        </w:r>
        <w:r>
          <w:rPr>
            <w:webHidden/>
          </w:rPr>
          <w:t>102</w:t>
        </w:r>
        <w:r>
          <w:rPr>
            <w:webHidden/>
          </w:rPr>
          <w:fldChar w:fldCharType="end"/>
        </w:r>
      </w:hyperlink>
    </w:p>
    <w:p w14:paraId="4545B52D" w14:textId="1A81A481" w:rsidR="00F963C3" w:rsidRDefault="00F963C3">
      <w:pPr>
        <w:pStyle w:val="TableofFigures"/>
        <w:rPr>
          <w:rFonts w:eastAsiaTheme="minorEastAsia"/>
          <w:color w:val="auto"/>
          <w:kern w:val="2"/>
          <w:sz w:val="22"/>
          <w:lang w:eastAsia="en-AU"/>
          <w14:ligatures w14:val="standardContextual"/>
        </w:rPr>
      </w:pPr>
      <w:hyperlink w:anchor="_Toc160022600" w:history="1">
        <w:r w:rsidRPr="00D61030">
          <w:rPr>
            <w:rStyle w:val="Hyperlink"/>
          </w:rPr>
          <w:t>Table 24: Ratnakumari 2018</w:t>
        </w:r>
        <w:r>
          <w:rPr>
            <w:webHidden/>
          </w:rPr>
          <w:tab/>
        </w:r>
        <w:r>
          <w:rPr>
            <w:webHidden/>
          </w:rPr>
          <w:fldChar w:fldCharType="begin"/>
        </w:r>
        <w:r>
          <w:rPr>
            <w:webHidden/>
          </w:rPr>
          <w:instrText xml:space="preserve"> PAGEREF _Toc160022600 \h </w:instrText>
        </w:r>
        <w:r>
          <w:rPr>
            <w:webHidden/>
          </w:rPr>
        </w:r>
        <w:r>
          <w:rPr>
            <w:webHidden/>
          </w:rPr>
          <w:fldChar w:fldCharType="separate"/>
        </w:r>
        <w:r>
          <w:rPr>
            <w:webHidden/>
          </w:rPr>
          <w:t>105</w:t>
        </w:r>
        <w:r>
          <w:rPr>
            <w:webHidden/>
          </w:rPr>
          <w:fldChar w:fldCharType="end"/>
        </w:r>
      </w:hyperlink>
    </w:p>
    <w:p w14:paraId="1E445D89" w14:textId="12A4B341" w:rsidR="00F963C3" w:rsidRDefault="00F963C3">
      <w:pPr>
        <w:pStyle w:val="TableofFigures"/>
        <w:rPr>
          <w:rFonts w:eastAsiaTheme="minorEastAsia"/>
          <w:color w:val="auto"/>
          <w:kern w:val="2"/>
          <w:sz w:val="22"/>
          <w:lang w:eastAsia="en-AU"/>
          <w14:ligatures w14:val="standardContextual"/>
        </w:rPr>
      </w:pPr>
      <w:hyperlink w:anchor="_Toc160022601" w:history="1">
        <w:r w:rsidRPr="00D61030">
          <w:rPr>
            <w:rStyle w:val="Hyperlink"/>
          </w:rPr>
          <w:t>Table 25: Beer 2014</w:t>
        </w:r>
        <w:r>
          <w:rPr>
            <w:webHidden/>
          </w:rPr>
          <w:tab/>
        </w:r>
        <w:r>
          <w:rPr>
            <w:webHidden/>
          </w:rPr>
          <w:fldChar w:fldCharType="begin"/>
        </w:r>
        <w:r>
          <w:rPr>
            <w:webHidden/>
          </w:rPr>
          <w:instrText xml:space="preserve"> PAGEREF _Toc160022601 \h </w:instrText>
        </w:r>
        <w:r>
          <w:rPr>
            <w:webHidden/>
          </w:rPr>
        </w:r>
        <w:r>
          <w:rPr>
            <w:webHidden/>
          </w:rPr>
          <w:fldChar w:fldCharType="separate"/>
        </w:r>
        <w:r>
          <w:rPr>
            <w:webHidden/>
          </w:rPr>
          <w:t>107</w:t>
        </w:r>
        <w:r>
          <w:rPr>
            <w:webHidden/>
          </w:rPr>
          <w:fldChar w:fldCharType="end"/>
        </w:r>
      </w:hyperlink>
    </w:p>
    <w:p w14:paraId="3FC5109C" w14:textId="402573A4" w:rsidR="00F963C3" w:rsidRDefault="00F963C3">
      <w:pPr>
        <w:pStyle w:val="TableofFigures"/>
        <w:rPr>
          <w:rFonts w:eastAsiaTheme="minorEastAsia"/>
          <w:color w:val="auto"/>
          <w:kern w:val="2"/>
          <w:sz w:val="22"/>
          <w:lang w:eastAsia="en-AU"/>
          <w14:ligatures w14:val="standardContextual"/>
        </w:rPr>
      </w:pPr>
      <w:hyperlink w:anchor="_Toc160022602" w:history="1">
        <w:r w:rsidRPr="00D61030">
          <w:rPr>
            <w:rStyle w:val="Hyperlink"/>
          </w:rPr>
          <w:t>Table 26: Bernhardt 2009</w:t>
        </w:r>
        <w:r>
          <w:rPr>
            <w:webHidden/>
          </w:rPr>
          <w:tab/>
        </w:r>
        <w:r>
          <w:rPr>
            <w:webHidden/>
          </w:rPr>
          <w:fldChar w:fldCharType="begin"/>
        </w:r>
        <w:r>
          <w:rPr>
            <w:webHidden/>
          </w:rPr>
          <w:instrText xml:space="preserve"> PAGEREF _Toc160022602 \h </w:instrText>
        </w:r>
        <w:r>
          <w:rPr>
            <w:webHidden/>
          </w:rPr>
        </w:r>
        <w:r>
          <w:rPr>
            <w:webHidden/>
          </w:rPr>
          <w:fldChar w:fldCharType="separate"/>
        </w:r>
        <w:r>
          <w:rPr>
            <w:webHidden/>
          </w:rPr>
          <w:t>110</w:t>
        </w:r>
        <w:r>
          <w:rPr>
            <w:webHidden/>
          </w:rPr>
          <w:fldChar w:fldCharType="end"/>
        </w:r>
      </w:hyperlink>
    </w:p>
    <w:p w14:paraId="061B0139" w14:textId="66DBF75B" w:rsidR="00F963C3" w:rsidRDefault="00F963C3">
      <w:pPr>
        <w:pStyle w:val="TableofFigures"/>
        <w:rPr>
          <w:rFonts w:eastAsiaTheme="minorEastAsia"/>
          <w:color w:val="auto"/>
          <w:kern w:val="2"/>
          <w:sz w:val="22"/>
          <w:lang w:eastAsia="en-AU"/>
          <w14:ligatures w14:val="standardContextual"/>
        </w:rPr>
      </w:pPr>
      <w:hyperlink w:anchor="_Toc160022603" w:history="1">
        <w:r w:rsidRPr="00D61030">
          <w:rPr>
            <w:rStyle w:val="Hyperlink"/>
          </w:rPr>
          <w:t>Table 27: Shinto 2008</w:t>
        </w:r>
        <w:r>
          <w:rPr>
            <w:webHidden/>
          </w:rPr>
          <w:tab/>
        </w:r>
        <w:r>
          <w:rPr>
            <w:webHidden/>
          </w:rPr>
          <w:fldChar w:fldCharType="begin"/>
        </w:r>
        <w:r>
          <w:rPr>
            <w:webHidden/>
          </w:rPr>
          <w:instrText xml:space="preserve"> PAGEREF _Toc160022603 \h </w:instrText>
        </w:r>
        <w:r>
          <w:rPr>
            <w:webHidden/>
          </w:rPr>
        </w:r>
        <w:r>
          <w:rPr>
            <w:webHidden/>
          </w:rPr>
          <w:fldChar w:fldCharType="separate"/>
        </w:r>
        <w:r>
          <w:rPr>
            <w:webHidden/>
          </w:rPr>
          <w:t>113</w:t>
        </w:r>
        <w:r>
          <w:rPr>
            <w:webHidden/>
          </w:rPr>
          <w:fldChar w:fldCharType="end"/>
        </w:r>
      </w:hyperlink>
    </w:p>
    <w:p w14:paraId="550AA54C" w14:textId="045772C5" w:rsidR="00F963C3" w:rsidRDefault="00F963C3">
      <w:pPr>
        <w:pStyle w:val="TableofFigures"/>
        <w:rPr>
          <w:rFonts w:eastAsiaTheme="minorEastAsia"/>
          <w:color w:val="auto"/>
          <w:kern w:val="2"/>
          <w:sz w:val="22"/>
          <w:lang w:eastAsia="en-AU"/>
          <w14:ligatures w14:val="standardContextual"/>
        </w:rPr>
      </w:pPr>
      <w:hyperlink w:anchor="_Toc160022604" w:history="1">
        <w:r w:rsidRPr="00D61030">
          <w:rPr>
            <w:rStyle w:val="Hyperlink"/>
          </w:rPr>
          <w:t>Table 28: Braun 2014</w:t>
        </w:r>
        <w:r>
          <w:rPr>
            <w:webHidden/>
          </w:rPr>
          <w:tab/>
        </w:r>
        <w:r>
          <w:rPr>
            <w:webHidden/>
          </w:rPr>
          <w:fldChar w:fldCharType="begin"/>
        </w:r>
        <w:r>
          <w:rPr>
            <w:webHidden/>
          </w:rPr>
          <w:instrText xml:space="preserve"> PAGEREF _Toc160022604 \h </w:instrText>
        </w:r>
        <w:r>
          <w:rPr>
            <w:webHidden/>
          </w:rPr>
        </w:r>
        <w:r>
          <w:rPr>
            <w:webHidden/>
          </w:rPr>
          <w:fldChar w:fldCharType="separate"/>
        </w:r>
        <w:r>
          <w:rPr>
            <w:webHidden/>
          </w:rPr>
          <w:t>115</w:t>
        </w:r>
        <w:r>
          <w:rPr>
            <w:webHidden/>
          </w:rPr>
          <w:fldChar w:fldCharType="end"/>
        </w:r>
      </w:hyperlink>
    </w:p>
    <w:p w14:paraId="14743A4A" w14:textId="3FF907F3" w:rsidR="00F963C3" w:rsidRDefault="00F963C3">
      <w:pPr>
        <w:pStyle w:val="TableofFigures"/>
        <w:rPr>
          <w:rFonts w:eastAsiaTheme="minorEastAsia"/>
          <w:color w:val="auto"/>
          <w:kern w:val="2"/>
          <w:sz w:val="22"/>
          <w:lang w:eastAsia="en-AU"/>
          <w14:ligatures w14:val="standardContextual"/>
        </w:rPr>
      </w:pPr>
      <w:hyperlink w:anchor="_Toc160022605" w:history="1">
        <w:r w:rsidRPr="00D61030">
          <w:rPr>
            <w:rStyle w:val="Hyperlink"/>
          </w:rPr>
          <w:t>Table 29: Mittman 1990</w:t>
        </w:r>
        <w:r>
          <w:rPr>
            <w:webHidden/>
          </w:rPr>
          <w:tab/>
        </w:r>
        <w:r>
          <w:rPr>
            <w:webHidden/>
          </w:rPr>
          <w:fldChar w:fldCharType="begin"/>
        </w:r>
        <w:r>
          <w:rPr>
            <w:webHidden/>
          </w:rPr>
          <w:instrText xml:space="preserve"> PAGEREF _Toc160022605 \h </w:instrText>
        </w:r>
        <w:r>
          <w:rPr>
            <w:webHidden/>
          </w:rPr>
        </w:r>
        <w:r>
          <w:rPr>
            <w:webHidden/>
          </w:rPr>
          <w:fldChar w:fldCharType="separate"/>
        </w:r>
        <w:r>
          <w:rPr>
            <w:webHidden/>
          </w:rPr>
          <w:t>118</w:t>
        </w:r>
        <w:r>
          <w:rPr>
            <w:webHidden/>
          </w:rPr>
          <w:fldChar w:fldCharType="end"/>
        </w:r>
      </w:hyperlink>
    </w:p>
    <w:p w14:paraId="49ECEF04" w14:textId="2761EE90" w:rsidR="00F963C3" w:rsidRDefault="00F963C3">
      <w:pPr>
        <w:pStyle w:val="TableofFigures"/>
        <w:rPr>
          <w:rFonts w:eastAsiaTheme="minorEastAsia"/>
          <w:color w:val="auto"/>
          <w:kern w:val="2"/>
          <w:sz w:val="22"/>
          <w:lang w:eastAsia="en-AU"/>
          <w14:ligatures w14:val="standardContextual"/>
        </w:rPr>
      </w:pPr>
      <w:hyperlink w:anchor="_Toc160022606" w:history="1">
        <w:r w:rsidRPr="00D61030">
          <w:rPr>
            <w:rStyle w:val="Hyperlink"/>
          </w:rPr>
          <w:t>Table 30: Szczurko 2007</w:t>
        </w:r>
        <w:r>
          <w:rPr>
            <w:webHidden/>
          </w:rPr>
          <w:tab/>
        </w:r>
        <w:r>
          <w:rPr>
            <w:webHidden/>
          </w:rPr>
          <w:fldChar w:fldCharType="begin"/>
        </w:r>
        <w:r>
          <w:rPr>
            <w:webHidden/>
          </w:rPr>
          <w:instrText xml:space="preserve"> PAGEREF _Toc160022606 \h </w:instrText>
        </w:r>
        <w:r>
          <w:rPr>
            <w:webHidden/>
          </w:rPr>
        </w:r>
        <w:r>
          <w:rPr>
            <w:webHidden/>
          </w:rPr>
          <w:fldChar w:fldCharType="separate"/>
        </w:r>
        <w:r>
          <w:rPr>
            <w:webHidden/>
          </w:rPr>
          <w:t>119</w:t>
        </w:r>
        <w:r>
          <w:rPr>
            <w:webHidden/>
          </w:rPr>
          <w:fldChar w:fldCharType="end"/>
        </w:r>
      </w:hyperlink>
    </w:p>
    <w:p w14:paraId="219A46E5" w14:textId="5C7BFF26" w:rsidR="00F963C3" w:rsidRDefault="00F963C3">
      <w:pPr>
        <w:pStyle w:val="TableofFigures"/>
        <w:rPr>
          <w:rFonts w:eastAsiaTheme="minorEastAsia"/>
          <w:color w:val="auto"/>
          <w:kern w:val="2"/>
          <w:sz w:val="22"/>
          <w:lang w:eastAsia="en-AU"/>
          <w14:ligatures w14:val="standardContextual"/>
        </w:rPr>
      </w:pPr>
      <w:hyperlink w:anchor="_Toc160022607" w:history="1">
        <w:r w:rsidRPr="00D61030">
          <w:rPr>
            <w:rStyle w:val="Hyperlink"/>
          </w:rPr>
          <w:t>Table 31: Szczurko 2009</w:t>
        </w:r>
        <w:r>
          <w:rPr>
            <w:webHidden/>
          </w:rPr>
          <w:tab/>
        </w:r>
        <w:r>
          <w:rPr>
            <w:webHidden/>
          </w:rPr>
          <w:fldChar w:fldCharType="begin"/>
        </w:r>
        <w:r>
          <w:rPr>
            <w:webHidden/>
          </w:rPr>
          <w:instrText xml:space="preserve"> PAGEREF _Toc160022607 \h </w:instrText>
        </w:r>
        <w:r>
          <w:rPr>
            <w:webHidden/>
          </w:rPr>
        </w:r>
        <w:r>
          <w:rPr>
            <w:webHidden/>
          </w:rPr>
          <w:fldChar w:fldCharType="separate"/>
        </w:r>
        <w:r>
          <w:rPr>
            <w:webHidden/>
          </w:rPr>
          <w:t>121</w:t>
        </w:r>
        <w:r>
          <w:rPr>
            <w:webHidden/>
          </w:rPr>
          <w:fldChar w:fldCharType="end"/>
        </w:r>
      </w:hyperlink>
    </w:p>
    <w:p w14:paraId="369E7BE2" w14:textId="682D3FAB" w:rsidR="00F963C3" w:rsidRDefault="00F963C3">
      <w:pPr>
        <w:pStyle w:val="TableofFigures"/>
        <w:rPr>
          <w:rFonts w:eastAsiaTheme="minorEastAsia"/>
          <w:color w:val="auto"/>
          <w:kern w:val="2"/>
          <w:sz w:val="22"/>
          <w:lang w:eastAsia="en-AU"/>
          <w14:ligatures w14:val="standardContextual"/>
        </w:rPr>
      </w:pPr>
      <w:hyperlink w:anchor="_Toc160022608" w:history="1">
        <w:r w:rsidRPr="00D61030">
          <w:rPr>
            <w:rStyle w:val="Hyperlink"/>
          </w:rPr>
          <w:t>Table 32: Cramer 2003</w:t>
        </w:r>
        <w:r>
          <w:rPr>
            <w:webHidden/>
          </w:rPr>
          <w:tab/>
        </w:r>
        <w:r>
          <w:rPr>
            <w:webHidden/>
          </w:rPr>
          <w:fldChar w:fldCharType="begin"/>
        </w:r>
        <w:r>
          <w:rPr>
            <w:webHidden/>
          </w:rPr>
          <w:instrText xml:space="preserve"> PAGEREF _Toc160022608 \h </w:instrText>
        </w:r>
        <w:r>
          <w:rPr>
            <w:webHidden/>
          </w:rPr>
        </w:r>
        <w:r>
          <w:rPr>
            <w:webHidden/>
          </w:rPr>
          <w:fldChar w:fldCharType="separate"/>
        </w:r>
        <w:r>
          <w:rPr>
            <w:webHidden/>
          </w:rPr>
          <w:t>124</w:t>
        </w:r>
        <w:r>
          <w:rPr>
            <w:webHidden/>
          </w:rPr>
          <w:fldChar w:fldCharType="end"/>
        </w:r>
      </w:hyperlink>
    </w:p>
    <w:p w14:paraId="79036BE2" w14:textId="1825C62B" w:rsidR="00F963C3" w:rsidRDefault="00F963C3">
      <w:pPr>
        <w:pStyle w:val="TableofFigures"/>
        <w:rPr>
          <w:rFonts w:eastAsiaTheme="minorEastAsia"/>
          <w:color w:val="auto"/>
          <w:kern w:val="2"/>
          <w:sz w:val="22"/>
          <w:lang w:eastAsia="en-AU"/>
          <w14:ligatures w14:val="standardContextual"/>
        </w:rPr>
      </w:pPr>
      <w:hyperlink w:anchor="_Toc160022609" w:history="1">
        <w:r w:rsidRPr="00D61030">
          <w:rPr>
            <w:rStyle w:val="Hyperlink"/>
          </w:rPr>
          <w:t>Table 33: Seely 2013</w:t>
        </w:r>
        <w:r>
          <w:rPr>
            <w:webHidden/>
          </w:rPr>
          <w:tab/>
        </w:r>
        <w:r>
          <w:rPr>
            <w:webHidden/>
          </w:rPr>
          <w:fldChar w:fldCharType="begin"/>
        </w:r>
        <w:r>
          <w:rPr>
            <w:webHidden/>
          </w:rPr>
          <w:instrText xml:space="preserve"> PAGEREF _Toc160022609 \h </w:instrText>
        </w:r>
        <w:r>
          <w:rPr>
            <w:webHidden/>
          </w:rPr>
        </w:r>
        <w:r>
          <w:rPr>
            <w:webHidden/>
          </w:rPr>
          <w:fldChar w:fldCharType="separate"/>
        </w:r>
        <w:r>
          <w:rPr>
            <w:webHidden/>
          </w:rPr>
          <w:t>126</w:t>
        </w:r>
        <w:r>
          <w:rPr>
            <w:webHidden/>
          </w:rPr>
          <w:fldChar w:fldCharType="end"/>
        </w:r>
      </w:hyperlink>
    </w:p>
    <w:p w14:paraId="134EB4B1" w14:textId="3D81DA29" w:rsidR="00F963C3" w:rsidRDefault="00F963C3">
      <w:pPr>
        <w:pStyle w:val="TableofFigures"/>
        <w:rPr>
          <w:rFonts w:eastAsiaTheme="minorEastAsia"/>
          <w:color w:val="auto"/>
          <w:kern w:val="2"/>
          <w:sz w:val="22"/>
          <w:lang w:eastAsia="en-AU"/>
          <w14:ligatures w14:val="standardContextual"/>
        </w:rPr>
      </w:pPr>
      <w:hyperlink w:anchor="_Toc160022610" w:history="1">
        <w:r w:rsidRPr="00D61030">
          <w:rPr>
            <w:rStyle w:val="Hyperlink"/>
          </w:rPr>
          <w:t>Table 34: Raghunath 2020 Risk of bias (RoB2) – FLIC, STAI, BDI</w:t>
        </w:r>
        <w:r>
          <w:rPr>
            <w:webHidden/>
          </w:rPr>
          <w:tab/>
        </w:r>
        <w:r>
          <w:rPr>
            <w:webHidden/>
          </w:rPr>
          <w:fldChar w:fldCharType="begin"/>
        </w:r>
        <w:r>
          <w:rPr>
            <w:webHidden/>
          </w:rPr>
          <w:instrText xml:space="preserve"> PAGEREF _Toc160022610 \h </w:instrText>
        </w:r>
        <w:r>
          <w:rPr>
            <w:webHidden/>
          </w:rPr>
        </w:r>
        <w:r>
          <w:rPr>
            <w:webHidden/>
          </w:rPr>
          <w:fldChar w:fldCharType="separate"/>
        </w:r>
        <w:r>
          <w:rPr>
            <w:webHidden/>
          </w:rPr>
          <w:t>130</w:t>
        </w:r>
        <w:r>
          <w:rPr>
            <w:webHidden/>
          </w:rPr>
          <w:fldChar w:fldCharType="end"/>
        </w:r>
      </w:hyperlink>
    </w:p>
    <w:p w14:paraId="4D7699E1" w14:textId="41F06F26" w:rsidR="00F963C3" w:rsidRDefault="00F963C3">
      <w:pPr>
        <w:pStyle w:val="TableofFigures"/>
        <w:rPr>
          <w:rFonts w:eastAsiaTheme="minorEastAsia"/>
          <w:color w:val="auto"/>
          <w:kern w:val="2"/>
          <w:sz w:val="22"/>
          <w:lang w:eastAsia="en-AU"/>
          <w14:ligatures w14:val="standardContextual"/>
        </w:rPr>
      </w:pPr>
      <w:hyperlink w:anchor="_Toc160022611" w:history="1">
        <w:r w:rsidRPr="00D61030">
          <w:rPr>
            <w:rStyle w:val="Hyperlink"/>
          </w:rPr>
          <w:t>Table 35: Braun 2013 Risk of bias (ROBINS-I) – tumour progression</w:t>
        </w:r>
        <w:r>
          <w:rPr>
            <w:webHidden/>
          </w:rPr>
          <w:tab/>
        </w:r>
        <w:r>
          <w:rPr>
            <w:webHidden/>
          </w:rPr>
          <w:fldChar w:fldCharType="begin"/>
        </w:r>
        <w:r>
          <w:rPr>
            <w:webHidden/>
          </w:rPr>
          <w:instrText xml:space="preserve"> PAGEREF _Toc160022611 \h </w:instrText>
        </w:r>
        <w:r>
          <w:rPr>
            <w:webHidden/>
          </w:rPr>
        </w:r>
        <w:r>
          <w:rPr>
            <w:webHidden/>
          </w:rPr>
          <w:fldChar w:fldCharType="separate"/>
        </w:r>
        <w:r>
          <w:rPr>
            <w:webHidden/>
          </w:rPr>
          <w:t>131</w:t>
        </w:r>
        <w:r>
          <w:rPr>
            <w:webHidden/>
          </w:rPr>
          <w:fldChar w:fldCharType="end"/>
        </w:r>
      </w:hyperlink>
    </w:p>
    <w:p w14:paraId="59FA33B0" w14:textId="121ABDBD" w:rsidR="00F963C3" w:rsidRDefault="00F963C3">
      <w:pPr>
        <w:pStyle w:val="TableofFigures"/>
        <w:rPr>
          <w:rFonts w:eastAsiaTheme="minorEastAsia"/>
          <w:color w:val="auto"/>
          <w:kern w:val="2"/>
          <w:sz w:val="22"/>
          <w:lang w:eastAsia="en-AU"/>
          <w14:ligatures w14:val="standardContextual"/>
        </w:rPr>
      </w:pPr>
      <w:hyperlink w:anchor="_Toc160022612" w:history="1">
        <w:r w:rsidRPr="00D61030">
          <w:rPr>
            <w:rStyle w:val="Hyperlink"/>
          </w:rPr>
          <w:t>Table 36: Stier-Jarmer 2021 ROB</w:t>
        </w:r>
        <w:r>
          <w:rPr>
            <w:webHidden/>
          </w:rPr>
          <w:tab/>
        </w:r>
        <w:r>
          <w:rPr>
            <w:webHidden/>
          </w:rPr>
          <w:fldChar w:fldCharType="begin"/>
        </w:r>
        <w:r>
          <w:rPr>
            <w:webHidden/>
          </w:rPr>
          <w:instrText xml:space="preserve"> PAGEREF _Toc160022612 \h </w:instrText>
        </w:r>
        <w:r>
          <w:rPr>
            <w:webHidden/>
          </w:rPr>
        </w:r>
        <w:r>
          <w:rPr>
            <w:webHidden/>
          </w:rPr>
          <w:fldChar w:fldCharType="separate"/>
        </w:r>
        <w:r>
          <w:rPr>
            <w:webHidden/>
          </w:rPr>
          <w:t>133</w:t>
        </w:r>
        <w:r>
          <w:rPr>
            <w:webHidden/>
          </w:rPr>
          <w:fldChar w:fldCharType="end"/>
        </w:r>
      </w:hyperlink>
    </w:p>
    <w:p w14:paraId="6E9DD6CE" w14:textId="528962DE" w:rsidR="00F963C3" w:rsidRDefault="00F963C3">
      <w:pPr>
        <w:pStyle w:val="TableofFigures"/>
        <w:rPr>
          <w:rFonts w:eastAsiaTheme="minorEastAsia"/>
          <w:color w:val="auto"/>
          <w:kern w:val="2"/>
          <w:sz w:val="22"/>
          <w:lang w:eastAsia="en-AU"/>
          <w14:ligatures w14:val="standardContextual"/>
        </w:rPr>
      </w:pPr>
      <w:hyperlink w:anchor="_Toc160022613" w:history="1">
        <w:r w:rsidRPr="00D61030">
          <w:rPr>
            <w:rStyle w:val="Hyperlink"/>
          </w:rPr>
          <w:t>Table 37: Bairy 2020 ROB</w:t>
        </w:r>
        <w:r>
          <w:rPr>
            <w:webHidden/>
          </w:rPr>
          <w:tab/>
        </w:r>
        <w:r>
          <w:rPr>
            <w:webHidden/>
          </w:rPr>
          <w:fldChar w:fldCharType="begin"/>
        </w:r>
        <w:r>
          <w:rPr>
            <w:webHidden/>
          </w:rPr>
          <w:instrText xml:space="preserve"> PAGEREF _Toc160022613 \h </w:instrText>
        </w:r>
        <w:r>
          <w:rPr>
            <w:webHidden/>
          </w:rPr>
        </w:r>
        <w:r>
          <w:rPr>
            <w:webHidden/>
          </w:rPr>
          <w:fldChar w:fldCharType="separate"/>
        </w:r>
        <w:r>
          <w:rPr>
            <w:webHidden/>
          </w:rPr>
          <w:t>134</w:t>
        </w:r>
        <w:r>
          <w:rPr>
            <w:webHidden/>
          </w:rPr>
          <w:fldChar w:fldCharType="end"/>
        </w:r>
      </w:hyperlink>
    </w:p>
    <w:p w14:paraId="38467DF2" w14:textId="5F9EC98F" w:rsidR="00F963C3" w:rsidRDefault="00F963C3">
      <w:pPr>
        <w:pStyle w:val="TableofFigures"/>
        <w:rPr>
          <w:rFonts w:eastAsiaTheme="minorEastAsia"/>
          <w:color w:val="auto"/>
          <w:kern w:val="2"/>
          <w:sz w:val="22"/>
          <w:lang w:eastAsia="en-AU"/>
          <w14:ligatures w14:val="standardContextual"/>
        </w:rPr>
      </w:pPr>
      <w:hyperlink w:anchor="_Toc160022614" w:history="1">
        <w:r w:rsidRPr="00D61030">
          <w:rPr>
            <w:rStyle w:val="Hyperlink"/>
          </w:rPr>
          <w:t>Table 38: Arentz 2017 overall ROB</w:t>
        </w:r>
        <w:r>
          <w:rPr>
            <w:webHidden/>
          </w:rPr>
          <w:tab/>
        </w:r>
        <w:r>
          <w:rPr>
            <w:webHidden/>
          </w:rPr>
          <w:fldChar w:fldCharType="begin"/>
        </w:r>
        <w:r>
          <w:rPr>
            <w:webHidden/>
          </w:rPr>
          <w:instrText xml:space="preserve"> PAGEREF _Toc160022614 \h </w:instrText>
        </w:r>
        <w:r>
          <w:rPr>
            <w:webHidden/>
          </w:rPr>
        </w:r>
        <w:r>
          <w:rPr>
            <w:webHidden/>
          </w:rPr>
          <w:fldChar w:fldCharType="separate"/>
        </w:r>
        <w:r>
          <w:rPr>
            <w:webHidden/>
          </w:rPr>
          <w:t>135</w:t>
        </w:r>
        <w:r>
          <w:rPr>
            <w:webHidden/>
          </w:rPr>
          <w:fldChar w:fldCharType="end"/>
        </w:r>
      </w:hyperlink>
    </w:p>
    <w:p w14:paraId="035A6FFB" w14:textId="651DCC16" w:rsidR="00F963C3" w:rsidRDefault="00F963C3">
      <w:pPr>
        <w:pStyle w:val="TableofFigures"/>
        <w:rPr>
          <w:rFonts w:eastAsiaTheme="minorEastAsia"/>
          <w:color w:val="auto"/>
          <w:kern w:val="2"/>
          <w:sz w:val="22"/>
          <w:lang w:eastAsia="en-AU"/>
          <w14:ligatures w14:val="standardContextual"/>
        </w:rPr>
      </w:pPr>
      <w:hyperlink w:anchor="_Toc160022615" w:history="1">
        <w:r w:rsidRPr="00D61030">
          <w:rPr>
            <w:rStyle w:val="Hyperlink"/>
          </w:rPr>
          <w:t xml:space="preserve">Table 39: </w:t>
        </w:r>
        <w:r w:rsidRPr="00D61030">
          <w:rPr>
            <w:rStyle w:val="Hyperlink"/>
            <w:rFonts w:ascii="Arial" w:eastAsia="Arial" w:hAnsi="Arial" w:cs="Times New Roman"/>
          </w:rPr>
          <w:t>Arentz 2017 ROB Oligomenorrhoea</w:t>
        </w:r>
        <w:r>
          <w:rPr>
            <w:webHidden/>
          </w:rPr>
          <w:tab/>
        </w:r>
        <w:r>
          <w:rPr>
            <w:webHidden/>
          </w:rPr>
          <w:fldChar w:fldCharType="begin"/>
        </w:r>
        <w:r>
          <w:rPr>
            <w:webHidden/>
          </w:rPr>
          <w:instrText xml:space="preserve"> PAGEREF _Toc160022615 \h </w:instrText>
        </w:r>
        <w:r>
          <w:rPr>
            <w:webHidden/>
          </w:rPr>
        </w:r>
        <w:r>
          <w:rPr>
            <w:webHidden/>
          </w:rPr>
          <w:fldChar w:fldCharType="separate"/>
        </w:r>
        <w:r>
          <w:rPr>
            <w:webHidden/>
          </w:rPr>
          <w:t>135</w:t>
        </w:r>
        <w:r>
          <w:rPr>
            <w:webHidden/>
          </w:rPr>
          <w:fldChar w:fldCharType="end"/>
        </w:r>
      </w:hyperlink>
    </w:p>
    <w:p w14:paraId="3F86931A" w14:textId="49507E1D" w:rsidR="00F963C3" w:rsidRDefault="00F963C3">
      <w:pPr>
        <w:pStyle w:val="TableofFigures"/>
        <w:rPr>
          <w:rFonts w:eastAsiaTheme="minorEastAsia"/>
          <w:color w:val="auto"/>
          <w:kern w:val="2"/>
          <w:sz w:val="22"/>
          <w:lang w:eastAsia="en-AU"/>
          <w14:ligatures w14:val="standardContextual"/>
        </w:rPr>
      </w:pPr>
      <w:hyperlink w:anchor="_Toc160022616" w:history="1">
        <w:r w:rsidRPr="00D61030">
          <w:rPr>
            <w:rStyle w:val="Hyperlink"/>
            <w:rFonts w:ascii="Arial" w:eastAsia="Arial" w:hAnsi="Arial" w:cs="Times New Roman"/>
            <w:b/>
            <w:iCs/>
            <w:spacing w:val="10"/>
          </w:rPr>
          <w:t>Table 40: Arentz 2017 ROB PCOSQ</w:t>
        </w:r>
        <w:r>
          <w:rPr>
            <w:webHidden/>
          </w:rPr>
          <w:tab/>
        </w:r>
        <w:r>
          <w:rPr>
            <w:webHidden/>
          </w:rPr>
          <w:fldChar w:fldCharType="begin"/>
        </w:r>
        <w:r>
          <w:rPr>
            <w:webHidden/>
          </w:rPr>
          <w:instrText xml:space="preserve"> PAGEREF _Toc160022616 \h </w:instrText>
        </w:r>
        <w:r>
          <w:rPr>
            <w:webHidden/>
          </w:rPr>
        </w:r>
        <w:r>
          <w:rPr>
            <w:webHidden/>
          </w:rPr>
          <w:fldChar w:fldCharType="separate"/>
        </w:r>
        <w:r>
          <w:rPr>
            <w:webHidden/>
          </w:rPr>
          <w:t>136</w:t>
        </w:r>
        <w:r>
          <w:rPr>
            <w:webHidden/>
          </w:rPr>
          <w:fldChar w:fldCharType="end"/>
        </w:r>
      </w:hyperlink>
    </w:p>
    <w:p w14:paraId="28C618A6" w14:textId="12CCBD17" w:rsidR="00F963C3" w:rsidRDefault="00F963C3">
      <w:pPr>
        <w:pStyle w:val="TableofFigures"/>
        <w:rPr>
          <w:rFonts w:eastAsiaTheme="minorEastAsia"/>
          <w:color w:val="auto"/>
          <w:kern w:val="2"/>
          <w:sz w:val="22"/>
          <w:lang w:eastAsia="en-AU"/>
          <w14:ligatures w14:val="standardContextual"/>
        </w:rPr>
      </w:pPr>
      <w:hyperlink w:anchor="_Toc160022617" w:history="1">
        <w:r w:rsidRPr="00D61030">
          <w:rPr>
            <w:rStyle w:val="Hyperlink"/>
            <w:rFonts w:ascii="Arial" w:eastAsia="Arial" w:hAnsi="Arial" w:cs="Times New Roman"/>
            <w:b/>
            <w:iCs/>
            <w:spacing w:val="10"/>
          </w:rPr>
          <w:t>Table 41: Arentz 2017 ROB subgroup – QUICKI</w:t>
        </w:r>
        <w:r>
          <w:rPr>
            <w:webHidden/>
          </w:rPr>
          <w:tab/>
        </w:r>
        <w:r>
          <w:rPr>
            <w:webHidden/>
          </w:rPr>
          <w:fldChar w:fldCharType="begin"/>
        </w:r>
        <w:r>
          <w:rPr>
            <w:webHidden/>
          </w:rPr>
          <w:instrText xml:space="preserve"> PAGEREF _Toc160022617 \h </w:instrText>
        </w:r>
        <w:r>
          <w:rPr>
            <w:webHidden/>
          </w:rPr>
        </w:r>
        <w:r>
          <w:rPr>
            <w:webHidden/>
          </w:rPr>
          <w:fldChar w:fldCharType="separate"/>
        </w:r>
        <w:r>
          <w:rPr>
            <w:webHidden/>
          </w:rPr>
          <w:t>136</w:t>
        </w:r>
        <w:r>
          <w:rPr>
            <w:webHidden/>
          </w:rPr>
          <w:fldChar w:fldCharType="end"/>
        </w:r>
      </w:hyperlink>
    </w:p>
    <w:p w14:paraId="52AC67BA" w14:textId="1084902F" w:rsidR="00F963C3" w:rsidRDefault="00F963C3">
      <w:pPr>
        <w:pStyle w:val="TableofFigures"/>
        <w:rPr>
          <w:rFonts w:eastAsiaTheme="minorEastAsia"/>
          <w:color w:val="auto"/>
          <w:kern w:val="2"/>
          <w:sz w:val="22"/>
          <w:lang w:eastAsia="en-AU"/>
          <w14:ligatures w14:val="standardContextual"/>
        </w:rPr>
      </w:pPr>
      <w:hyperlink w:anchor="_Toc160022618" w:history="1">
        <w:r w:rsidRPr="00D61030">
          <w:rPr>
            <w:rStyle w:val="Hyperlink"/>
          </w:rPr>
          <w:t xml:space="preserve">Table 42: </w:t>
        </w:r>
        <w:r w:rsidRPr="00D61030">
          <w:rPr>
            <w:rStyle w:val="Hyperlink"/>
            <w:rFonts w:ascii="Arial" w:eastAsia="Arial" w:hAnsi="Arial" w:cs="Times New Roman"/>
          </w:rPr>
          <w:t>Arentz 2017 ROB subgroup – Testosterone</w:t>
        </w:r>
        <w:r>
          <w:rPr>
            <w:webHidden/>
          </w:rPr>
          <w:tab/>
        </w:r>
        <w:r>
          <w:rPr>
            <w:webHidden/>
          </w:rPr>
          <w:fldChar w:fldCharType="begin"/>
        </w:r>
        <w:r>
          <w:rPr>
            <w:webHidden/>
          </w:rPr>
          <w:instrText xml:space="preserve"> PAGEREF _Toc160022618 \h </w:instrText>
        </w:r>
        <w:r>
          <w:rPr>
            <w:webHidden/>
          </w:rPr>
        </w:r>
        <w:r>
          <w:rPr>
            <w:webHidden/>
          </w:rPr>
          <w:fldChar w:fldCharType="separate"/>
        </w:r>
        <w:r>
          <w:rPr>
            <w:webHidden/>
          </w:rPr>
          <w:t>137</w:t>
        </w:r>
        <w:r>
          <w:rPr>
            <w:webHidden/>
          </w:rPr>
          <w:fldChar w:fldCharType="end"/>
        </w:r>
      </w:hyperlink>
    </w:p>
    <w:p w14:paraId="3B143917" w14:textId="3B5DFED7" w:rsidR="00F963C3" w:rsidRDefault="00F963C3">
      <w:pPr>
        <w:pStyle w:val="TableofFigures"/>
        <w:rPr>
          <w:rFonts w:eastAsiaTheme="minorEastAsia"/>
          <w:color w:val="auto"/>
          <w:kern w:val="2"/>
          <w:sz w:val="22"/>
          <w:lang w:eastAsia="en-AU"/>
          <w14:ligatures w14:val="standardContextual"/>
        </w:rPr>
      </w:pPr>
      <w:hyperlink w:anchor="_Toc160022619" w:history="1">
        <w:r w:rsidRPr="00D61030">
          <w:rPr>
            <w:rStyle w:val="Hyperlink"/>
          </w:rPr>
          <w:t>Table 43: Ratnakumari 2018 ROB</w:t>
        </w:r>
        <w:r>
          <w:rPr>
            <w:webHidden/>
          </w:rPr>
          <w:tab/>
        </w:r>
        <w:r>
          <w:rPr>
            <w:webHidden/>
          </w:rPr>
          <w:fldChar w:fldCharType="begin"/>
        </w:r>
        <w:r>
          <w:rPr>
            <w:webHidden/>
          </w:rPr>
          <w:instrText xml:space="preserve"> PAGEREF _Toc160022619 \h </w:instrText>
        </w:r>
        <w:r>
          <w:rPr>
            <w:webHidden/>
          </w:rPr>
        </w:r>
        <w:r>
          <w:rPr>
            <w:webHidden/>
          </w:rPr>
          <w:fldChar w:fldCharType="separate"/>
        </w:r>
        <w:r>
          <w:rPr>
            <w:webHidden/>
          </w:rPr>
          <w:t>137</w:t>
        </w:r>
        <w:r>
          <w:rPr>
            <w:webHidden/>
          </w:rPr>
          <w:fldChar w:fldCharType="end"/>
        </w:r>
      </w:hyperlink>
    </w:p>
    <w:p w14:paraId="11DEFE20" w14:textId="26A5542B" w:rsidR="00F963C3" w:rsidRDefault="00F963C3">
      <w:pPr>
        <w:pStyle w:val="TableofFigures"/>
        <w:rPr>
          <w:rFonts w:eastAsiaTheme="minorEastAsia"/>
          <w:color w:val="auto"/>
          <w:kern w:val="2"/>
          <w:sz w:val="22"/>
          <w:lang w:eastAsia="en-AU"/>
          <w14:ligatures w14:val="standardContextual"/>
        </w:rPr>
      </w:pPr>
      <w:hyperlink w:anchor="_Toc160022620" w:history="1">
        <w:r w:rsidRPr="00D61030">
          <w:rPr>
            <w:rStyle w:val="Hyperlink"/>
          </w:rPr>
          <w:t>Table 44: Beer 2004 ROB</w:t>
        </w:r>
        <w:r>
          <w:rPr>
            <w:webHidden/>
          </w:rPr>
          <w:tab/>
        </w:r>
        <w:r>
          <w:rPr>
            <w:webHidden/>
          </w:rPr>
          <w:fldChar w:fldCharType="begin"/>
        </w:r>
        <w:r>
          <w:rPr>
            <w:webHidden/>
          </w:rPr>
          <w:instrText xml:space="preserve"> PAGEREF _Toc160022620 \h </w:instrText>
        </w:r>
        <w:r>
          <w:rPr>
            <w:webHidden/>
          </w:rPr>
        </w:r>
        <w:r>
          <w:rPr>
            <w:webHidden/>
          </w:rPr>
          <w:fldChar w:fldCharType="separate"/>
        </w:r>
        <w:r>
          <w:rPr>
            <w:webHidden/>
          </w:rPr>
          <w:t>138</w:t>
        </w:r>
        <w:r>
          <w:rPr>
            <w:webHidden/>
          </w:rPr>
          <w:fldChar w:fldCharType="end"/>
        </w:r>
      </w:hyperlink>
    </w:p>
    <w:p w14:paraId="32C7D224" w14:textId="01E1FADE" w:rsidR="00F963C3" w:rsidRDefault="00F963C3">
      <w:pPr>
        <w:pStyle w:val="TableofFigures"/>
        <w:rPr>
          <w:rFonts w:eastAsiaTheme="minorEastAsia"/>
          <w:color w:val="auto"/>
          <w:kern w:val="2"/>
          <w:sz w:val="22"/>
          <w:lang w:eastAsia="en-AU"/>
          <w14:ligatures w14:val="standardContextual"/>
        </w:rPr>
      </w:pPr>
      <w:hyperlink w:anchor="_Toc160022621" w:history="1">
        <w:r w:rsidRPr="00D61030">
          <w:rPr>
            <w:rStyle w:val="Hyperlink"/>
          </w:rPr>
          <w:t>Table 45: Bernhardt 2009 ROB</w:t>
        </w:r>
        <w:r>
          <w:rPr>
            <w:webHidden/>
          </w:rPr>
          <w:tab/>
        </w:r>
        <w:r>
          <w:rPr>
            <w:webHidden/>
          </w:rPr>
          <w:fldChar w:fldCharType="begin"/>
        </w:r>
        <w:r>
          <w:rPr>
            <w:webHidden/>
          </w:rPr>
          <w:instrText xml:space="preserve"> PAGEREF _Toc160022621 \h </w:instrText>
        </w:r>
        <w:r>
          <w:rPr>
            <w:webHidden/>
          </w:rPr>
        </w:r>
        <w:r>
          <w:rPr>
            <w:webHidden/>
          </w:rPr>
          <w:fldChar w:fldCharType="separate"/>
        </w:r>
        <w:r>
          <w:rPr>
            <w:webHidden/>
          </w:rPr>
          <w:t>139</w:t>
        </w:r>
        <w:r>
          <w:rPr>
            <w:webHidden/>
          </w:rPr>
          <w:fldChar w:fldCharType="end"/>
        </w:r>
      </w:hyperlink>
    </w:p>
    <w:p w14:paraId="36D5719E" w14:textId="09B4DFC1" w:rsidR="00F963C3" w:rsidRDefault="00F963C3">
      <w:pPr>
        <w:pStyle w:val="TableofFigures"/>
        <w:rPr>
          <w:rFonts w:eastAsiaTheme="minorEastAsia"/>
          <w:color w:val="auto"/>
          <w:kern w:val="2"/>
          <w:sz w:val="22"/>
          <w:lang w:eastAsia="en-AU"/>
          <w14:ligatures w14:val="standardContextual"/>
        </w:rPr>
      </w:pPr>
      <w:hyperlink w:anchor="_Toc160022622" w:history="1">
        <w:r w:rsidRPr="00D61030">
          <w:rPr>
            <w:rStyle w:val="Hyperlink"/>
          </w:rPr>
          <w:t>Table 46: Shinto 2008 ROB</w:t>
        </w:r>
        <w:r>
          <w:rPr>
            <w:webHidden/>
          </w:rPr>
          <w:tab/>
        </w:r>
        <w:r>
          <w:rPr>
            <w:webHidden/>
          </w:rPr>
          <w:fldChar w:fldCharType="begin"/>
        </w:r>
        <w:r>
          <w:rPr>
            <w:webHidden/>
          </w:rPr>
          <w:instrText xml:space="preserve"> PAGEREF _Toc160022622 \h </w:instrText>
        </w:r>
        <w:r>
          <w:rPr>
            <w:webHidden/>
          </w:rPr>
        </w:r>
        <w:r>
          <w:rPr>
            <w:webHidden/>
          </w:rPr>
          <w:fldChar w:fldCharType="separate"/>
        </w:r>
        <w:r>
          <w:rPr>
            <w:webHidden/>
          </w:rPr>
          <w:t>140</w:t>
        </w:r>
        <w:r>
          <w:rPr>
            <w:webHidden/>
          </w:rPr>
          <w:fldChar w:fldCharType="end"/>
        </w:r>
      </w:hyperlink>
    </w:p>
    <w:p w14:paraId="35747944" w14:textId="0FA2DA84" w:rsidR="00F963C3" w:rsidRDefault="00F963C3">
      <w:pPr>
        <w:pStyle w:val="TableofFigures"/>
        <w:rPr>
          <w:rFonts w:eastAsiaTheme="minorEastAsia"/>
          <w:color w:val="auto"/>
          <w:kern w:val="2"/>
          <w:sz w:val="22"/>
          <w:lang w:eastAsia="en-AU"/>
          <w14:ligatures w14:val="standardContextual"/>
        </w:rPr>
      </w:pPr>
      <w:hyperlink w:anchor="_Toc160022623" w:history="1">
        <w:r w:rsidRPr="00D61030">
          <w:rPr>
            <w:rStyle w:val="Hyperlink"/>
          </w:rPr>
          <w:t>Table 47: Shinto 2008 ROB QOL</w:t>
        </w:r>
        <w:r>
          <w:rPr>
            <w:webHidden/>
          </w:rPr>
          <w:tab/>
        </w:r>
        <w:r>
          <w:rPr>
            <w:webHidden/>
          </w:rPr>
          <w:fldChar w:fldCharType="begin"/>
        </w:r>
        <w:r>
          <w:rPr>
            <w:webHidden/>
          </w:rPr>
          <w:instrText xml:space="preserve"> PAGEREF _Toc160022623 \h </w:instrText>
        </w:r>
        <w:r>
          <w:rPr>
            <w:webHidden/>
          </w:rPr>
        </w:r>
        <w:r>
          <w:rPr>
            <w:webHidden/>
          </w:rPr>
          <w:fldChar w:fldCharType="separate"/>
        </w:r>
        <w:r>
          <w:rPr>
            <w:webHidden/>
          </w:rPr>
          <w:t>141</w:t>
        </w:r>
        <w:r>
          <w:rPr>
            <w:webHidden/>
          </w:rPr>
          <w:fldChar w:fldCharType="end"/>
        </w:r>
      </w:hyperlink>
    </w:p>
    <w:p w14:paraId="505CE863" w14:textId="4BA9229F" w:rsidR="00F963C3" w:rsidRDefault="00F963C3">
      <w:pPr>
        <w:pStyle w:val="TableofFigures"/>
        <w:rPr>
          <w:rFonts w:eastAsiaTheme="minorEastAsia"/>
          <w:color w:val="auto"/>
          <w:kern w:val="2"/>
          <w:sz w:val="22"/>
          <w:lang w:eastAsia="en-AU"/>
          <w14:ligatures w14:val="standardContextual"/>
        </w:rPr>
      </w:pPr>
      <w:hyperlink w:anchor="_Toc160022624" w:history="1">
        <w:r w:rsidRPr="00D61030">
          <w:rPr>
            <w:rStyle w:val="Hyperlink"/>
          </w:rPr>
          <w:t>Table 48: Shinto 2008 ROB function</w:t>
        </w:r>
        <w:r>
          <w:rPr>
            <w:webHidden/>
          </w:rPr>
          <w:tab/>
        </w:r>
        <w:r>
          <w:rPr>
            <w:webHidden/>
          </w:rPr>
          <w:fldChar w:fldCharType="begin"/>
        </w:r>
        <w:r>
          <w:rPr>
            <w:webHidden/>
          </w:rPr>
          <w:instrText xml:space="preserve"> PAGEREF _Toc160022624 \h </w:instrText>
        </w:r>
        <w:r>
          <w:rPr>
            <w:webHidden/>
          </w:rPr>
        </w:r>
        <w:r>
          <w:rPr>
            <w:webHidden/>
          </w:rPr>
          <w:fldChar w:fldCharType="separate"/>
        </w:r>
        <w:r>
          <w:rPr>
            <w:webHidden/>
          </w:rPr>
          <w:t>142</w:t>
        </w:r>
        <w:r>
          <w:rPr>
            <w:webHidden/>
          </w:rPr>
          <w:fldChar w:fldCharType="end"/>
        </w:r>
      </w:hyperlink>
    </w:p>
    <w:p w14:paraId="174C1122" w14:textId="295070F3" w:rsidR="00F963C3" w:rsidRDefault="00F963C3">
      <w:pPr>
        <w:pStyle w:val="TableofFigures"/>
        <w:rPr>
          <w:rFonts w:eastAsiaTheme="minorEastAsia"/>
          <w:color w:val="auto"/>
          <w:kern w:val="2"/>
          <w:sz w:val="22"/>
          <w:lang w:eastAsia="en-AU"/>
          <w14:ligatures w14:val="standardContextual"/>
        </w:rPr>
      </w:pPr>
      <w:hyperlink w:anchor="_Toc160022625" w:history="1">
        <w:r w:rsidRPr="00D61030">
          <w:rPr>
            <w:rStyle w:val="Hyperlink"/>
          </w:rPr>
          <w:t>Table 49: Braun 2014 ROB</w:t>
        </w:r>
        <w:r>
          <w:rPr>
            <w:webHidden/>
          </w:rPr>
          <w:tab/>
        </w:r>
        <w:r>
          <w:rPr>
            <w:webHidden/>
          </w:rPr>
          <w:fldChar w:fldCharType="begin"/>
        </w:r>
        <w:r>
          <w:rPr>
            <w:webHidden/>
          </w:rPr>
          <w:instrText xml:space="preserve"> PAGEREF _Toc160022625 \h </w:instrText>
        </w:r>
        <w:r>
          <w:rPr>
            <w:webHidden/>
          </w:rPr>
        </w:r>
        <w:r>
          <w:rPr>
            <w:webHidden/>
          </w:rPr>
          <w:fldChar w:fldCharType="separate"/>
        </w:r>
        <w:r>
          <w:rPr>
            <w:webHidden/>
          </w:rPr>
          <w:t>143</w:t>
        </w:r>
        <w:r>
          <w:rPr>
            <w:webHidden/>
          </w:rPr>
          <w:fldChar w:fldCharType="end"/>
        </w:r>
      </w:hyperlink>
    </w:p>
    <w:p w14:paraId="5C39FFCB" w14:textId="73919C27" w:rsidR="00F963C3" w:rsidRDefault="00F963C3">
      <w:pPr>
        <w:pStyle w:val="TableofFigures"/>
        <w:rPr>
          <w:rFonts w:eastAsiaTheme="minorEastAsia"/>
          <w:color w:val="auto"/>
          <w:kern w:val="2"/>
          <w:sz w:val="22"/>
          <w:lang w:eastAsia="en-AU"/>
          <w14:ligatures w14:val="standardContextual"/>
        </w:rPr>
      </w:pPr>
      <w:hyperlink w:anchor="_Toc160022626" w:history="1">
        <w:r w:rsidRPr="00D61030">
          <w:rPr>
            <w:rStyle w:val="Hyperlink"/>
          </w:rPr>
          <w:t>Table 50: Mittman 1990 ROB</w:t>
        </w:r>
        <w:r>
          <w:rPr>
            <w:webHidden/>
          </w:rPr>
          <w:tab/>
        </w:r>
        <w:r>
          <w:rPr>
            <w:webHidden/>
          </w:rPr>
          <w:fldChar w:fldCharType="begin"/>
        </w:r>
        <w:r>
          <w:rPr>
            <w:webHidden/>
          </w:rPr>
          <w:instrText xml:space="preserve"> PAGEREF _Toc160022626 \h </w:instrText>
        </w:r>
        <w:r>
          <w:rPr>
            <w:webHidden/>
          </w:rPr>
        </w:r>
        <w:r>
          <w:rPr>
            <w:webHidden/>
          </w:rPr>
          <w:fldChar w:fldCharType="separate"/>
        </w:r>
        <w:r>
          <w:rPr>
            <w:webHidden/>
          </w:rPr>
          <w:t>144</w:t>
        </w:r>
        <w:r>
          <w:rPr>
            <w:webHidden/>
          </w:rPr>
          <w:fldChar w:fldCharType="end"/>
        </w:r>
      </w:hyperlink>
    </w:p>
    <w:p w14:paraId="381702A9" w14:textId="579125F3" w:rsidR="00F963C3" w:rsidRDefault="00F963C3">
      <w:pPr>
        <w:pStyle w:val="TableofFigures"/>
        <w:rPr>
          <w:rFonts w:eastAsiaTheme="minorEastAsia"/>
          <w:color w:val="auto"/>
          <w:kern w:val="2"/>
          <w:sz w:val="22"/>
          <w:lang w:eastAsia="en-AU"/>
          <w14:ligatures w14:val="standardContextual"/>
        </w:rPr>
      </w:pPr>
      <w:hyperlink w:anchor="_Toc160022627" w:history="1">
        <w:r w:rsidRPr="00D61030">
          <w:rPr>
            <w:rStyle w:val="Hyperlink"/>
          </w:rPr>
          <w:t>Table 51: Szczurko 2007 ROB</w:t>
        </w:r>
        <w:r>
          <w:rPr>
            <w:webHidden/>
          </w:rPr>
          <w:tab/>
        </w:r>
        <w:r>
          <w:rPr>
            <w:webHidden/>
          </w:rPr>
          <w:fldChar w:fldCharType="begin"/>
        </w:r>
        <w:r>
          <w:rPr>
            <w:webHidden/>
          </w:rPr>
          <w:instrText xml:space="preserve"> PAGEREF _Toc160022627 \h </w:instrText>
        </w:r>
        <w:r>
          <w:rPr>
            <w:webHidden/>
          </w:rPr>
        </w:r>
        <w:r>
          <w:rPr>
            <w:webHidden/>
          </w:rPr>
          <w:fldChar w:fldCharType="separate"/>
        </w:r>
        <w:r>
          <w:rPr>
            <w:webHidden/>
          </w:rPr>
          <w:t>145</w:t>
        </w:r>
        <w:r>
          <w:rPr>
            <w:webHidden/>
          </w:rPr>
          <w:fldChar w:fldCharType="end"/>
        </w:r>
      </w:hyperlink>
    </w:p>
    <w:p w14:paraId="65CDE728" w14:textId="0896A889" w:rsidR="00F963C3" w:rsidRDefault="00F963C3">
      <w:pPr>
        <w:pStyle w:val="TableofFigures"/>
        <w:rPr>
          <w:rFonts w:eastAsiaTheme="minorEastAsia"/>
          <w:color w:val="auto"/>
          <w:kern w:val="2"/>
          <w:sz w:val="22"/>
          <w:lang w:eastAsia="en-AU"/>
          <w14:ligatures w14:val="standardContextual"/>
        </w:rPr>
      </w:pPr>
      <w:hyperlink w:anchor="_Toc160022628" w:history="1">
        <w:r w:rsidRPr="00D61030">
          <w:rPr>
            <w:rStyle w:val="Hyperlink"/>
          </w:rPr>
          <w:t>Table 52: Szczurko 2009 ROB</w:t>
        </w:r>
        <w:r>
          <w:rPr>
            <w:webHidden/>
          </w:rPr>
          <w:tab/>
        </w:r>
        <w:r>
          <w:rPr>
            <w:webHidden/>
          </w:rPr>
          <w:fldChar w:fldCharType="begin"/>
        </w:r>
        <w:r>
          <w:rPr>
            <w:webHidden/>
          </w:rPr>
          <w:instrText xml:space="preserve"> PAGEREF _Toc160022628 \h </w:instrText>
        </w:r>
        <w:r>
          <w:rPr>
            <w:webHidden/>
          </w:rPr>
        </w:r>
        <w:r>
          <w:rPr>
            <w:webHidden/>
          </w:rPr>
          <w:fldChar w:fldCharType="separate"/>
        </w:r>
        <w:r>
          <w:rPr>
            <w:webHidden/>
          </w:rPr>
          <w:t>146</w:t>
        </w:r>
        <w:r>
          <w:rPr>
            <w:webHidden/>
          </w:rPr>
          <w:fldChar w:fldCharType="end"/>
        </w:r>
      </w:hyperlink>
    </w:p>
    <w:p w14:paraId="2729DA9A" w14:textId="68E2F4C3" w:rsidR="00F963C3" w:rsidRDefault="00F963C3">
      <w:pPr>
        <w:pStyle w:val="TableofFigures"/>
        <w:rPr>
          <w:rFonts w:eastAsiaTheme="minorEastAsia"/>
          <w:color w:val="auto"/>
          <w:kern w:val="2"/>
          <w:sz w:val="22"/>
          <w:lang w:eastAsia="en-AU"/>
          <w14:ligatures w14:val="standardContextual"/>
        </w:rPr>
      </w:pPr>
      <w:hyperlink w:anchor="_Toc160022629" w:history="1">
        <w:r w:rsidRPr="00D61030">
          <w:rPr>
            <w:rStyle w:val="Hyperlink"/>
          </w:rPr>
          <w:t>Table 53: Cramer 2003 ROB</w:t>
        </w:r>
        <w:r>
          <w:rPr>
            <w:webHidden/>
          </w:rPr>
          <w:tab/>
        </w:r>
        <w:r>
          <w:rPr>
            <w:webHidden/>
          </w:rPr>
          <w:fldChar w:fldCharType="begin"/>
        </w:r>
        <w:r>
          <w:rPr>
            <w:webHidden/>
          </w:rPr>
          <w:instrText xml:space="preserve"> PAGEREF _Toc160022629 \h </w:instrText>
        </w:r>
        <w:r>
          <w:rPr>
            <w:webHidden/>
          </w:rPr>
        </w:r>
        <w:r>
          <w:rPr>
            <w:webHidden/>
          </w:rPr>
          <w:fldChar w:fldCharType="separate"/>
        </w:r>
        <w:r>
          <w:rPr>
            <w:webHidden/>
          </w:rPr>
          <w:t>147</w:t>
        </w:r>
        <w:r>
          <w:rPr>
            <w:webHidden/>
          </w:rPr>
          <w:fldChar w:fldCharType="end"/>
        </w:r>
      </w:hyperlink>
    </w:p>
    <w:p w14:paraId="0BB3FD19" w14:textId="1A09CE8F" w:rsidR="00F963C3" w:rsidRDefault="00F963C3">
      <w:pPr>
        <w:pStyle w:val="TableofFigures"/>
        <w:rPr>
          <w:rFonts w:eastAsiaTheme="minorEastAsia"/>
          <w:color w:val="auto"/>
          <w:kern w:val="2"/>
          <w:sz w:val="22"/>
          <w:lang w:eastAsia="en-AU"/>
          <w14:ligatures w14:val="standardContextual"/>
        </w:rPr>
      </w:pPr>
      <w:hyperlink w:anchor="_Toc160022630" w:history="1">
        <w:r w:rsidRPr="00D61030">
          <w:rPr>
            <w:rStyle w:val="Hyperlink"/>
          </w:rPr>
          <w:t>Table 54: Seely 2013 ROB</w:t>
        </w:r>
        <w:r>
          <w:rPr>
            <w:webHidden/>
          </w:rPr>
          <w:tab/>
        </w:r>
        <w:r>
          <w:rPr>
            <w:webHidden/>
          </w:rPr>
          <w:fldChar w:fldCharType="begin"/>
        </w:r>
        <w:r>
          <w:rPr>
            <w:webHidden/>
          </w:rPr>
          <w:instrText xml:space="preserve"> PAGEREF _Toc160022630 \h </w:instrText>
        </w:r>
        <w:r>
          <w:rPr>
            <w:webHidden/>
          </w:rPr>
        </w:r>
        <w:r>
          <w:rPr>
            <w:webHidden/>
          </w:rPr>
          <w:fldChar w:fldCharType="separate"/>
        </w:r>
        <w:r>
          <w:rPr>
            <w:webHidden/>
          </w:rPr>
          <w:t>148</w:t>
        </w:r>
        <w:r>
          <w:rPr>
            <w:webHidden/>
          </w:rPr>
          <w:fldChar w:fldCharType="end"/>
        </w:r>
      </w:hyperlink>
    </w:p>
    <w:p w14:paraId="13014F93" w14:textId="79A6FEBB" w:rsidR="00F963C3" w:rsidRDefault="00F963C3">
      <w:pPr>
        <w:pStyle w:val="TableofFigures"/>
        <w:rPr>
          <w:rFonts w:eastAsiaTheme="minorEastAsia"/>
          <w:color w:val="auto"/>
          <w:kern w:val="2"/>
          <w:sz w:val="22"/>
          <w:lang w:eastAsia="en-AU"/>
          <w14:ligatures w14:val="standardContextual"/>
        </w:rPr>
      </w:pPr>
      <w:hyperlink w:anchor="_Toc160022631" w:history="1">
        <w:r w:rsidRPr="00D61030">
          <w:rPr>
            <w:rStyle w:val="Hyperlink"/>
          </w:rPr>
          <w:t>Table 55: Raghunath 2020 colon cancer outcomes</w:t>
        </w:r>
        <w:r>
          <w:rPr>
            <w:webHidden/>
          </w:rPr>
          <w:tab/>
        </w:r>
        <w:r>
          <w:rPr>
            <w:webHidden/>
          </w:rPr>
          <w:fldChar w:fldCharType="begin"/>
        </w:r>
        <w:r>
          <w:rPr>
            <w:webHidden/>
          </w:rPr>
          <w:instrText xml:space="preserve"> PAGEREF _Toc160022631 \h </w:instrText>
        </w:r>
        <w:r>
          <w:rPr>
            <w:webHidden/>
          </w:rPr>
        </w:r>
        <w:r>
          <w:rPr>
            <w:webHidden/>
          </w:rPr>
          <w:fldChar w:fldCharType="separate"/>
        </w:r>
        <w:r>
          <w:rPr>
            <w:webHidden/>
          </w:rPr>
          <w:t>151</w:t>
        </w:r>
        <w:r>
          <w:rPr>
            <w:webHidden/>
          </w:rPr>
          <w:fldChar w:fldCharType="end"/>
        </w:r>
      </w:hyperlink>
    </w:p>
    <w:p w14:paraId="34566350" w14:textId="684BEF49" w:rsidR="00F963C3" w:rsidRDefault="00F963C3">
      <w:pPr>
        <w:pStyle w:val="TableofFigures"/>
        <w:rPr>
          <w:rFonts w:eastAsiaTheme="minorEastAsia"/>
          <w:color w:val="auto"/>
          <w:kern w:val="2"/>
          <w:sz w:val="22"/>
          <w:lang w:eastAsia="en-AU"/>
          <w14:ligatures w14:val="standardContextual"/>
        </w:rPr>
      </w:pPr>
      <w:hyperlink w:anchor="_Toc160022632" w:history="1">
        <w:r w:rsidRPr="00D61030">
          <w:rPr>
            <w:rStyle w:val="Hyperlink"/>
          </w:rPr>
          <w:t>Table 56: Braun 2013 prostate cancer outcomes</w:t>
        </w:r>
        <w:r>
          <w:rPr>
            <w:webHidden/>
          </w:rPr>
          <w:tab/>
        </w:r>
        <w:r>
          <w:rPr>
            <w:webHidden/>
          </w:rPr>
          <w:fldChar w:fldCharType="begin"/>
        </w:r>
        <w:r>
          <w:rPr>
            <w:webHidden/>
          </w:rPr>
          <w:instrText xml:space="preserve"> PAGEREF _Toc160022632 \h </w:instrText>
        </w:r>
        <w:r>
          <w:rPr>
            <w:webHidden/>
          </w:rPr>
        </w:r>
        <w:r>
          <w:rPr>
            <w:webHidden/>
          </w:rPr>
          <w:fldChar w:fldCharType="separate"/>
        </w:r>
        <w:r>
          <w:rPr>
            <w:webHidden/>
          </w:rPr>
          <w:t>153</w:t>
        </w:r>
        <w:r>
          <w:rPr>
            <w:webHidden/>
          </w:rPr>
          <w:fldChar w:fldCharType="end"/>
        </w:r>
      </w:hyperlink>
    </w:p>
    <w:p w14:paraId="712CD4A4" w14:textId="6C536568" w:rsidR="00F963C3" w:rsidRDefault="00F963C3">
      <w:pPr>
        <w:pStyle w:val="TableofFigures"/>
        <w:rPr>
          <w:rFonts w:eastAsiaTheme="minorEastAsia"/>
          <w:color w:val="auto"/>
          <w:kern w:val="2"/>
          <w:sz w:val="22"/>
          <w:lang w:eastAsia="en-AU"/>
          <w14:ligatures w14:val="standardContextual"/>
        </w:rPr>
      </w:pPr>
      <w:hyperlink w:anchor="_Toc160022633" w:history="1">
        <w:r w:rsidRPr="00D61030">
          <w:rPr>
            <w:rStyle w:val="Hyperlink"/>
          </w:rPr>
          <w:t>Table 57: Stier-Jarmer 2021 T2DM outcomes</w:t>
        </w:r>
        <w:r>
          <w:rPr>
            <w:webHidden/>
          </w:rPr>
          <w:tab/>
        </w:r>
        <w:r>
          <w:rPr>
            <w:webHidden/>
          </w:rPr>
          <w:fldChar w:fldCharType="begin"/>
        </w:r>
        <w:r>
          <w:rPr>
            <w:webHidden/>
          </w:rPr>
          <w:instrText xml:space="preserve"> PAGEREF _Toc160022633 \h </w:instrText>
        </w:r>
        <w:r>
          <w:rPr>
            <w:webHidden/>
          </w:rPr>
        </w:r>
        <w:r>
          <w:rPr>
            <w:webHidden/>
          </w:rPr>
          <w:fldChar w:fldCharType="separate"/>
        </w:r>
        <w:r>
          <w:rPr>
            <w:webHidden/>
          </w:rPr>
          <w:t>154</w:t>
        </w:r>
        <w:r>
          <w:rPr>
            <w:webHidden/>
          </w:rPr>
          <w:fldChar w:fldCharType="end"/>
        </w:r>
      </w:hyperlink>
    </w:p>
    <w:p w14:paraId="5FE69CF3" w14:textId="2EAFEBD3" w:rsidR="00F963C3" w:rsidRDefault="00F963C3">
      <w:pPr>
        <w:pStyle w:val="TableofFigures"/>
        <w:rPr>
          <w:rFonts w:eastAsiaTheme="minorEastAsia"/>
          <w:color w:val="auto"/>
          <w:kern w:val="2"/>
          <w:sz w:val="22"/>
          <w:lang w:eastAsia="en-AU"/>
          <w14:ligatures w14:val="standardContextual"/>
        </w:rPr>
      </w:pPr>
      <w:hyperlink w:anchor="_Toc160022634" w:history="1">
        <w:r w:rsidRPr="00D61030">
          <w:rPr>
            <w:rStyle w:val="Hyperlink"/>
          </w:rPr>
          <w:t>Table 58: Bairy 2020 T2DM outcomes</w:t>
        </w:r>
        <w:r>
          <w:rPr>
            <w:webHidden/>
          </w:rPr>
          <w:tab/>
        </w:r>
        <w:r>
          <w:rPr>
            <w:webHidden/>
          </w:rPr>
          <w:fldChar w:fldCharType="begin"/>
        </w:r>
        <w:r>
          <w:rPr>
            <w:webHidden/>
          </w:rPr>
          <w:instrText xml:space="preserve"> PAGEREF _Toc160022634 \h </w:instrText>
        </w:r>
        <w:r>
          <w:rPr>
            <w:webHidden/>
          </w:rPr>
        </w:r>
        <w:r>
          <w:rPr>
            <w:webHidden/>
          </w:rPr>
          <w:fldChar w:fldCharType="separate"/>
        </w:r>
        <w:r>
          <w:rPr>
            <w:webHidden/>
          </w:rPr>
          <w:t>155</w:t>
        </w:r>
        <w:r>
          <w:rPr>
            <w:webHidden/>
          </w:rPr>
          <w:fldChar w:fldCharType="end"/>
        </w:r>
      </w:hyperlink>
    </w:p>
    <w:p w14:paraId="2D1FFC68" w14:textId="7CE0B492" w:rsidR="00F963C3" w:rsidRDefault="00F963C3">
      <w:pPr>
        <w:pStyle w:val="TableofFigures"/>
        <w:rPr>
          <w:rFonts w:eastAsiaTheme="minorEastAsia"/>
          <w:color w:val="auto"/>
          <w:kern w:val="2"/>
          <w:sz w:val="22"/>
          <w:lang w:eastAsia="en-AU"/>
          <w14:ligatures w14:val="standardContextual"/>
        </w:rPr>
      </w:pPr>
      <w:hyperlink w:anchor="_Toc160022635" w:history="1">
        <w:r w:rsidRPr="00D61030">
          <w:rPr>
            <w:rStyle w:val="Hyperlink"/>
          </w:rPr>
          <w:t>Table 59: Arentz 2017 PCOS outcomes</w:t>
        </w:r>
        <w:r>
          <w:rPr>
            <w:webHidden/>
          </w:rPr>
          <w:tab/>
        </w:r>
        <w:r>
          <w:rPr>
            <w:webHidden/>
          </w:rPr>
          <w:fldChar w:fldCharType="begin"/>
        </w:r>
        <w:r>
          <w:rPr>
            <w:webHidden/>
          </w:rPr>
          <w:instrText xml:space="preserve"> PAGEREF _Toc160022635 \h </w:instrText>
        </w:r>
        <w:r>
          <w:rPr>
            <w:webHidden/>
          </w:rPr>
        </w:r>
        <w:r>
          <w:rPr>
            <w:webHidden/>
          </w:rPr>
          <w:fldChar w:fldCharType="separate"/>
        </w:r>
        <w:r>
          <w:rPr>
            <w:webHidden/>
          </w:rPr>
          <w:t>157</w:t>
        </w:r>
        <w:r>
          <w:rPr>
            <w:webHidden/>
          </w:rPr>
          <w:fldChar w:fldCharType="end"/>
        </w:r>
      </w:hyperlink>
    </w:p>
    <w:p w14:paraId="3F22EB5C" w14:textId="3F98E42E" w:rsidR="00F963C3" w:rsidRDefault="00F963C3">
      <w:pPr>
        <w:pStyle w:val="TableofFigures"/>
        <w:rPr>
          <w:rFonts w:eastAsiaTheme="minorEastAsia"/>
          <w:color w:val="auto"/>
          <w:kern w:val="2"/>
          <w:sz w:val="22"/>
          <w:lang w:eastAsia="en-AU"/>
          <w14:ligatures w14:val="standardContextual"/>
        </w:rPr>
      </w:pPr>
      <w:hyperlink w:anchor="_Toc160022636" w:history="1">
        <w:r w:rsidRPr="00D61030">
          <w:rPr>
            <w:rStyle w:val="Hyperlink"/>
          </w:rPr>
          <w:t>Table 60: Beer 2014 overweight and obesity outcomes</w:t>
        </w:r>
        <w:r>
          <w:rPr>
            <w:webHidden/>
          </w:rPr>
          <w:tab/>
        </w:r>
        <w:r>
          <w:rPr>
            <w:webHidden/>
          </w:rPr>
          <w:fldChar w:fldCharType="begin"/>
        </w:r>
        <w:r>
          <w:rPr>
            <w:webHidden/>
          </w:rPr>
          <w:instrText xml:space="preserve"> PAGEREF _Toc160022636 \h </w:instrText>
        </w:r>
        <w:r>
          <w:rPr>
            <w:webHidden/>
          </w:rPr>
        </w:r>
        <w:r>
          <w:rPr>
            <w:webHidden/>
          </w:rPr>
          <w:fldChar w:fldCharType="separate"/>
        </w:r>
        <w:r>
          <w:rPr>
            <w:webHidden/>
          </w:rPr>
          <w:t>158</w:t>
        </w:r>
        <w:r>
          <w:rPr>
            <w:webHidden/>
          </w:rPr>
          <w:fldChar w:fldCharType="end"/>
        </w:r>
      </w:hyperlink>
    </w:p>
    <w:p w14:paraId="39AC107F" w14:textId="6BC3B44B" w:rsidR="00F963C3" w:rsidRDefault="00F963C3">
      <w:pPr>
        <w:pStyle w:val="TableofFigures"/>
        <w:rPr>
          <w:rFonts w:eastAsiaTheme="minorEastAsia"/>
          <w:color w:val="auto"/>
          <w:kern w:val="2"/>
          <w:sz w:val="22"/>
          <w:lang w:eastAsia="en-AU"/>
          <w14:ligatures w14:val="standardContextual"/>
        </w:rPr>
      </w:pPr>
      <w:hyperlink w:anchor="_Toc160022637" w:history="1">
        <w:r w:rsidRPr="00D61030">
          <w:rPr>
            <w:rStyle w:val="Hyperlink"/>
          </w:rPr>
          <w:t>Table 61: Bernhardt 2009 anxiety outcomes</w:t>
        </w:r>
        <w:r>
          <w:rPr>
            <w:webHidden/>
          </w:rPr>
          <w:tab/>
        </w:r>
        <w:r>
          <w:rPr>
            <w:webHidden/>
          </w:rPr>
          <w:fldChar w:fldCharType="begin"/>
        </w:r>
        <w:r>
          <w:rPr>
            <w:webHidden/>
          </w:rPr>
          <w:instrText xml:space="preserve"> PAGEREF _Toc160022637 \h </w:instrText>
        </w:r>
        <w:r>
          <w:rPr>
            <w:webHidden/>
          </w:rPr>
        </w:r>
        <w:r>
          <w:rPr>
            <w:webHidden/>
          </w:rPr>
          <w:fldChar w:fldCharType="separate"/>
        </w:r>
        <w:r>
          <w:rPr>
            <w:webHidden/>
          </w:rPr>
          <w:t>160</w:t>
        </w:r>
        <w:r>
          <w:rPr>
            <w:webHidden/>
          </w:rPr>
          <w:fldChar w:fldCharType="end"/>
        </w:r>
      </w:hyperlink>
    </w:p>
    <w:p w14:paraId="1901BD71" w14:textId="51E69670" w:rsidR="00F963C3" w:rsidRDefault="00F963C3">
      <w:pPr>
        <w:pStyle w:val="TableofFigures"/>
        <w:rPr>
          <w:rFonts w:eastAsiaTheme="minorEastAsia"/>
          <w:color w:val="auto"/>
          <w:kern w:val="2"/>
          <w:sz w:val="22"/>
          <w:lang w:eastAsia="en-AU"/>
          <w14:ligatures w14:val="standardContextual"/>
        </w:rPr>
      </w:pPr>
      <w:hyperlink w:anchor="_Toc160022638" w:history="1">
        <w:r w:rsidRPr="00D61030">
          <w:rPr>
            <w:rStyle w:val="Hyperlink"/>
          </w:rPr>
          <w:t>Table 62: Shinto 2008 MS outcomes</w:t>
        </w:r>
        <w:r>
          <w:rPr>
            <w:webHidden/>
          </w:rPr>
          <w:tab/>
        </w:r>
        <w:r>
          <w:rPr>
            <w:webHidden/>
          </w:rPr>
          <w:fldChar w:fldCharType="begin"/>
        </w:r>
        <w:r>
          <w:rPr>
            <w:webHidden/>
          </w:rPr>
          <w:instrText xml:space="preserve"> PAGEREF _Toc160022638 \h </w:instrText>
        </w:r>
        <w:r>
          <w:rPr>
            <w:webHidden/>
          </w:rPr>
        </w:r>
        <w:r>
          <w:rPr>
            <w:webHidden/>
          </w:rPr>
          <w:fldChar w:fldCharType="separate"/>
        </w:r>
        <w:r>
          <w:rPr>
            <w:webHidden/>
          </w:rPr>
          <w:t>162</w:t>
        </w:r>
        <w:r>
          <w:rPr>
            <w:webHidden/>
          </w:rPr>
          <w:fldChar w:fldCharType="end"/>
        </w:r>
      </w:hyperlink>
    </w:p>
    <w:p w14:paraId="72CD61B4" w14:textId="104DFE60" w:rsidR="00F963C3" w:rsidRDefault="00F963C3">
      <w:pPr>
        <w:pStyle w:val="TableofFigures"/>
        <w:rPr>
          <w:rFonts w:eastAsiaTheme="minorEastAsia"/>
          <w:color w:val="auto"/>
          <w:kern w:val="2"/>
          <w:sz w:val="22"/>
          <w:lang w:eastAsia="en-AU"/>
          <w14:ligatures w14:val="standardContextual"/>
        </w:rPr>
      </w:pPr>
      <w:hyperlink w:anchor="_Toc160022639" w:history="1">
        <w:r w:rsidRPr="00D61030">
          <w:rPr>
            <w:rStyle w:val="Hyperlink"/>
          </w:rPr>
          <w:t>Table 63: Braun 2014 CVD outcomes</w:t>
        </w:r>
        <w:r>
          <w:rPr>
            <w:webHidden/>
          </w:rPr>
          <w:tab/>
        </w:r>
        <w:r>
          <w:rPr>
            <w:webHidden/>
          </w:rPr>
          <w:fldChar w:fldCharType="begin"/>
        </w:r>
        <w:r>
          <w:rPr>
            <w:webHidden/>
          </w:rPr>
          <w:instrText xml:space="preserve"> PAGEREF _Toc160022639 \h </w:instrText>
        </w:r>
        <w:r>
          <w:rPr>
            <w:webHidden/>
          </w:rPr>
        </w:r>
        <w:r>
          <w:rPr>
            <w:webHidden/>
          </w:rPr>
          <w:fldChar w:fldCharType="separate"/>
        </w:r>
        <w:r>
          <w:rPr>
            <w:webHidden/>
          </w:rPr>
          <w:t>164</w:t>
        </w:r>
        <w:r>
          <w:rPr>
            <w:webHidden/>
          </w:rPr>
          <w:fldChar w:fldCharType="end"/>
        </w:r>
      </w:hyperlink>
    </w:p>
    <w:p w14:paraId="4C2A256F" w14:textId="4E1592FE" w:rsidR="00F963C3" w:rsidRDefault="00F963C3">
      <w:pPr>
        <w:pStyle w:val="TableofFigures"/>
        <w:rPr>
          <w:rFonts w:eastAsiaTheme="minorEastAsia"/>
          <w:color w:val="auto"/>
          <w:kern w:val="2"/>
          <w:sz w:val="22"/>
          <w:lang w:eastAsia="en-AU"/>
          <w14:ligatures w14:val="standardContextual"/>
        </w:rPr>
      </w:pPr>
      <w:hyperlink w:anchor="_Toc160022640" w:history="1">
        <w:r w:rsidRPr="00D61030">
          <w:rPr>
            <w:rStyle w:val="Hyperlink"/>
          </w:rPr>
          <w:t>Table 64: Mittman 1990 allergic rhinitis outcomes</w:t>
        </w:r>
        <w:r>
          <w:rPr>
            <w:webHidden/>
          </w:rPr>
          <w:tab/>
        </w:r>
        <w:r>
          <w:rPr>
            <w:webHidden/>
          </w:rPr>
          <w:fldChar w:fldCharType="begin"/>
        </w:r>
        <w:r>
          <w:rPr>
            <w:webHidden/>
          </w:rPr>
          <w:instrText xml:space="preserve"> PAGEREF _Toc160022640 \h </w:instrText>
        </w:r>
        <w:r>
          <w:rPr>
            <w:webHidden/>
          </w:rPr>
        </w:r>
        <w:r>
          <w:rPr>
            <w:webHidden/>
          </w:rPr>
          <w:fldChar w:fldCharType="separate"/>
        </w:r>
        <w:r>
          <w:rPr>
            <w:webHidden/>
          </w:rPr>
          <w:t>166</w:t>
        </w:r>
        <w:r>
          <w:rPr>
            <w:webHidden/>
          </w:rPr>
          <w:fldChar w:fldCharType="end"/>
        </w:r>
      </w:hyperlink>
    </w:p>
    <w:p w14:paraId="07EAF4A9" w14:textId="3B02DADC" w:rsidR="00F963C3" w:rsidRDefault="00F963C3">
      <w:pPr>
        <w:pStyle w:val="TableofFigures"/>
        <w:rPr>
          <w:rFonts w:eastAsiaTheme="minorEastAsia"/>
          <w:color w:val="auto"/>
          <w:kern w:val="2"/>
          <w:sz w:val="22"/>
          <w:lang w:eastAsia="en-AU"/>
          <w14:ligatures w14:val="standardContextual"/>
        </w:rPr>
      </w:pPr>
      <w:hyperlink w:anchor="_Toc160022641" w:history="1">
        <w:r w:rsidRPr="00D61030">
          <w:rPr>
            <w:rStyle w:val="Hyperlink"/>
          </w:rPr>
          <w:t>Table 65: Szczurko 2007 LBP outcomes</w:t>
        </w:r>
        <w:r>
          <w:rPr>
            <w:webHidden/>
          </w:rPr>
          <w:tab/>
        </w:r>
        <w:r>
          <w:rPr>
            <w:webHidden/>
          </w:rPr>
          <w:fldChar w:fldCharType="begin"/>
        </w:r>
        <w:r>
          <w:rPr>
            <w:webHidden/>
          </w:rPr>
          <w:instrText xml:space="preserve"> PAGEREF _Toc160022641 \h </w:instrText>
        </w:r>
        <w:r>
          <w:rPr>
            <w:webHidden/>
          </w:rPr>
        </w:r>
        <w:r>
          <w:rPr>
            <w:webHidden/>
          </w:rPr>
          <w:fldChar w:fldCharType="separate"/>
        </w:r>
        <w:r>
          <w:rPr>
            <w:webHidden/>
          </w:rPr>
          <w:t>167</w:t>
        </w:r>
        <w:r>
          <w:rPr>
            <w:webHidden/>
          </w:rPr>
          <w:fldChar w:fldCharType="end"/>
        </w:r>
      </w:hyperlink>
    </w:p>
    <w:p w14:paraId="5BB8A8FF" w14:textId="28EF4617" w:rsidR="00F963C3" w:rsidRDefault="00F963C3">
      <w:pPr>
        <w:pStyle w:val="TableofFigures"/>
        <w:rPr>
          <w:rFonts w:eastAsiaTheme="minorEastAsia"/>
          <w:color w:val="auto"/>
          <w:kern w:val="2"/>
          <w:sz w:val="22"/>
          <w:lang w:eastAsia="en-AU"/>
          <w14:ligatures w14:val="standardContextual"/>
        </w:rPr>
      </w:pPr>
      <w:hyperlink w:anchor="_Toc160022642" w:history="1">
        <w:r w:rsidRPr="00D61030">
          <w:rPr>
            <w:rStyle w:val="Hyperlink"/>
          </w:rPr>
          <w:t>Table 66: Szczurko 2009 rotator cuff tendinitis outcomes</w:t>
        </w:r>
        <w:r>
          <w:rPr>
            <w:webHidden/>
          </w:rPr>
          <w:tab/>
        </w:r>
        <w:r>
          <w:rPr>
            <w:webHidden/>
          </w:rPr>
          <w:fldChar w:fldCharType="begin"/>
        </w:r>
        <w:r>
          <w:rPr>
            <w:webHidden/>
          </w:rPr>
          <w:instrText xml:space="preserve"> PAGEREF _Toc160022642 \h </w:instrText>
        </w:r>
        <w:r>
          <w:rPr>
            <w:webHidden/>
          </w:rPr>
        </w:r>
        <w:r>
          <w:rPr>
            <w:webHidden/>
          </w:rPr>
          <w:fldChar w:fldCharType="separate"/>
        </w:r>
        <w:r>
          <w:rPr>
            <w:webHidden/>
          </w:rPr>
          <w:t>169</w:t>
        </w:r>
        <w:r>
          <w:rPr>
            <w:webHidden/>
          </w:rPr>
          <w:fldChar w:fldCharType="end"/>
        </w:r>
      </w:hyperlink>
    </w:p>
    <w:p w14:paraId="563821EA" w14:textId="3F056139" w:rsidR="00F963C3" w:rsidRDefault="00F963C3">
      <w:pPr>
        <w:pStyle w:val="TableofFigures"/>
        <w:rPr>
          <w:rFonts w:eastAsiaTheme="minorEastAsia"/>
          <w:color w:val="auto"/>
          <w:kern w:val="2"/>
          <w:sz w:val="22"/>
          <w:lang w:eastAsia="en-AU"/>
          <w14:ligatures w14:val="standardContextual"/>
        </w:rPr>
      </w:pPr>
      <w:hyperlink w:anchor="_Toc160022643" w:history="1">
        <w:r w:rsidRPr="00D61030">
          <w:rPr>
            <w:rStyle w:val="Hyperlink"/>
          </w:rPr>
          <w:t>Table 67: Cramer 2003 menopause outcomes</w:t>
        </w:r>
        <w:r>
          <w:rPr>
            <w:webHidden/>
          </w:rPr>
          <w:tab/>
        </w:r>
        <w:r>
          <w:rPr>
            <w:webHidden/>
          </w:rPr>
          <w:fldChar w:fldCharType="begin"/>
        </w:r>
        <w:r>
          <w:rPr>
            <w:webHidden/>
          </w:rPr>
          <w:instrText xml:space="preserve"> PAGEREF _Toc160022643 \h </w:instrText>
        </w:r>
        <w:r>
          <w:rPr>
            <w:webHidden/>
          </w:rPr>
        </w:r>
        <w:r>
          <w:rPr>
            <w:webHidden/>
          </w:rPr>
          <w:fldChar w:fldCharType="separate"/>
        </w:r>
        <w:r>
          <w:rPr>
            <w:webHidden/>
          </w:rPr>
          <w:t>172</w:t>
        </w:r>
        <w:r>
          <w:rPr>
            <w:webHidden/>
          </w:rPr>
          <w:fldChar w:fldCharType="end"/>
        </w:r>
      </w:hyperlink>
    </w:p>
    <w:p w14:paraId="427A01B3" w14:textId="3485B7A8" w:rsidR="00F963C3" w:rsidRDefault="00F963C3">
      <w:pPr>
        <w:pStyle w:val="TableofFigures"/>
        <w:rPr>
          <w:rFonts w:eastAsiaTheme="minorEastAsia"/>
          <w:color w:val="auto"/>
          <w:kern w:val="2"/>
          <w:sz w:val="22"/>
          <w:lang w:eastAsia="en-AU"/>
          <w14:ligatures w14:val="standardContextual"/>
        </w:rPr>
      </w:pPr>
      <w:hyperlink w:anchor="_Toc160022644" w:history="1">
        <w:r w:rsidRPr="00D61030">
          <w:rPr>
            <w:rStyle w:val="Hyperlink"/>
          </w:rPr>
          <w:t>Table 68: Seely 2013 CVD risk outcomes</w:t>
        </w:r>
        <w:r>
          <w:rPr>
            <w:webHidden/>
          </w:rPr>
          <w:tab/>
        </w:r>
        <w:r>
          <w:rPr>
            <w:webHidden/>
          </w:rPr>
          <w:fldChar w:fldCharType="begin"/>
        </w:r>
        <w:r>
          <w:rPr>
            <w:webHidden/>
          </w:rPr>
          <w:instrText xml:space="preserve"> PAGEREF _Toc160022644 \h </w:instrText>
        </w:r>
        <w:r>
          <w:rPr>
            <w:webHidden/>
          </w:rPr>
        </w:r>
        <w:r>
          <w:rPr>
            <w:webHidden/>
          </w:rPr>
          <w:fldChar w:fldCharType="separate"/>
        </w:r>
        <w:r>
          <w:rPr>
            <w:webHidden/>
          </w:rPr>
          <w:t>175</w:t>
        </w:r>
        <w:r>
          <w:rPr>
            <w:webHidden/>
          </w:rPr>
          <w:fldChar w:fldCharType="end"/>
        </w:r>
      </w:hyperlink>
    </w:p>
    <w:p w14:paraId="5D9FF4E3" w14:textId="25B4E235" w:rsidR="00F963C3" w:rsidRDefault="00F963C3">
      <w:pPr>
        <w:pStyle w:val="TableofFigures"/>
        <w:rPr>
          <w:rFonts w:eastAsiaTheme="minorEastAsia"/>
          <w:color w:val="auto"/>
          <w:kern w:val="2"/>
          <w:sz w:val="22"/>
          <w:lang w:eastAsia="en-AU"/>
          <w14:ligatures w14:val="standardContextual"/>
        </w:rPr>
      </w:pPr>
      <w:hyperlink w:anchor="_Toc160022645" w:history="1">
        <w:r w:rsidRPr="00D61030">
          <w:rPr>
            <w:rStyle w:val="Hyperlink"/>
          </w:rPr>
          <w:t>Table 69: Aschenbrenner 2005</w:t>
        </w:r>
        <w:r>
          <w:rPr>
            <w:webHidden/>
          </w:rPr>
          <w:tab/>
        </w:r>
        <w:r>
          <w:rPr>
            <w:webHidden/>
          </w:rPr>
          <w:fldChar w:fldCharType="begin"/>
        </w:r>
        <w:r>
          <w:rPr>
            <w:webHidden/>
          </w:rPr>
          <w:instrText xml:space="preserve"> PAGEREF _Toc160022645 \h </w:instrText>
        </w:r>
        <w:r>
          <w:rPr>
            <w:webHidden/>
          </w:rPr>
        </w:r>
        <w:r>
          <w:rPr>
            <w:webHidden/>
          </w:rPr>
          <w:fldChar w:fldCharType="separate"/>
        </w:r>
        <w:r>
          <w:rPr>
            <w:webHidden/>
          </w:rPr>
          <w:t>178</w:t>
        </w:r>
        <w:r>
          <w:rPr>
            <w:webHidden/>
          </w:rPr>
          <w:fldChar w:fldCharType="end"/>
        </w:r>
      </w:hyperlink>
    </w:p>
    <w:p w14:paraId="5C827F88" w14:textId="300E3AE9" w:rsidR="00F963C3" w:rsidRDefault="00F963C3">
      <w:pPr>
        <w:pStyle w:val="TableofFigures"/>
        <w:rPr>
          <w:rFonts w:eastAsiaTheme="minorEastAsia"/>
          <w:color w:val="auto"/>
          <w:kern w:val="2"/>
          <w:sz w:val="22"/>
          <w:lang w:eastAsia="en-AU"/>
          <w14:ligatures w14:val="standardContextual"/>
        </w:rPr>
      </w:pPr>
      <w:hyperlink w:anchor="_Toc160022646" w:history="1">
        <w:r w:rsidRPr="00D61030">
          <w:rPr>
            <w:rStyle w:val="Hyperlink"/>
          </w:rPr>
          <w:t>Table 70: Bacharach-Buhles 2011</w:t>
        </w:r>
        <w:r>
          <w:rPr>
            <w:webHidden/>
          </w:rPr>
          <w:tab/>
        </w:r>
        <w:r>
          <w:rPr>
            <w:webHidden/>
          </w:rPr>
          <w:fldChar w:fldCharType="begin"/>
        </w:r>
        <w:r>
          <w:rPr>
            <w:webHidden/>
          </w:rPr>
          <w:instrText xml:space="preserve"> PAGEREF _Toc160022646 \h </w:instrText>
        </w:r>
        <w:r>
          <w:rPr>
            <w:webHidden/>
          </w:rPr>
        </w:r>
        <w:r>
          <w:rPr>
            <w:webHidden/>
          </w:rPr>
          <w:fldChar w:fldCharType="separate"/>
        </w:r>
        <w:r>
          <w:rPr>
            <w:webHidden/>
          </w:rPr>
          <w:t>178</w:t>
        </w:r>
        <w:r>
          <w:rPr>
            <w:webHidden/>
          </w:rPr>
          <w:fldChar w:fldCharType="end"/>
        </w:r>
      </w:hyperlink>
    </w:p>
    <w:p w14:paraId="156360CC" w14:textId="4B232A31" w:rsidR="00F963C3" w:rsidRDefault="00F963C3">
      <w:pPr>
        <w:pStyle w:val="TableofFigures"/>
        <w:rPr>
          <w:rFonts w:eastAsiaTheme="minorEastAsia"/>
          <w:color w:val="auto"/>
          <w:kern w:val="2"/>
          <w:sz w:val="22"/>
          <w:lang w:eastAsia="en-AU"/>
          <w14:ligatures w14:val="standardContextual"/>
        </w:rPr>
      </w:pPr>
      <w:hyperlink w:anchor="_Toc160022647" w:history="1">
        <w:r w:rsidRPr="00D61030">
          <w:rPr>
            <w:rStyle w:val="Hyperlink"/>
          </w:rPr>
          <w:t>Table 71: Chrubasik 1997</w:t>
        </w:r>
        <w:r>
          <w:rPr>
            <w:webHidden/>
          </w:rPr>
          <w:tab/>
        </w:r>
        <w:r>
          <w:rPr>
            <w:webHidden/>
          </w:rPr>
          <w:fldChar w:fldCharType="begin"/>
        </w:r>
        <w:r>
          <w:rPr>
            <w:webHidden/>
          </w:rPr>
          <w:instrText xml:space="preserve"> PAGEREF _Toc160022647 \h </w:instrText>
        </w:r>
        <w:r>
          <w:rPr>
            <w:webHidden/>
          </w:rPr>
        </w:r>
        <w:r>
          <w:rPr>
            <w:webHidden/>
          </w:rPr>
          <w:fldChar w:fldCharType="separate"/>
        </w:r>
        <w:r>
          <w:rPr>
            <w:webHidden/>
          </w:rPr>
          <w:t>178</w:t>
        </w:r>
        <w:r>
          <w:rPr>
            <w:webHidden/>
          </w:rPr>
          <w:fldChar w:fldCharType="end"/>
        </w:r>
      </w:hyperlink>
    </w:p>
    <w:p w14:paraId="2085242A" w14:textId="0A37F971" w:rsidR="00F963C3" w:rsidRDefault="00F963C3">
      <w:pPr>
        <w:pStyle w:val="TableofFigures"/>
        <w:rPr>
          <w:rFonts w:eastAsiaTheme="minorEastAsia"/>
          <w:color w:val="auto"/>
          <w:kern w:val="2"/>
          <w:sz w:val="22"/>
          <w:lang w:eastAsia="en-AU"/>
          <w14:ligatures w14:val="standardContextual"/>
        </w:rPr>
      </w:pPr>
      <w:hyperlink w:anchor="_Toc160022648" w:history="1">
        <w:r w:rsidRPr="00D61030">
          <w:rPr>
            <w:rStyle w:val="Hyperlink"/>
          </w:rPr>
          <w:t>Table 72: Hakimi 2012</w:t>
        </w:r>
        <w:r>
          <w:rPr>
            <w:webHidden/>
          </w:rPr>
          <w:tab/>
        </w:r>
        <w:r>
          <w:rPr>
            <w:webHidden/>
          </w:rPr>
          <w:fldChar w:fldCharType="begin"/>
        </w:r>
        <w:r>
          <w:rPr>
            <w:webHidden/>
          </w:rPr>
          <w:instrText xml:space="preserve"> PAGEREF _Toc160022648 \h </w:instrText>
        </w:r>
        <w:r>
          <w:rPr>
            <w:webHidden/>
          </w:rPr>
        </w:r>
        <w:r>
          <w:rPr>
            <w:webHidden/>
          </w:rPr>
          <w:fldChar w:fldCharType="separate"/>
        </w:r>
        <w:r>
          <w:rPr>
            <w:webHidden/>
          </w:rPr>
          <w:t>179</w:t>
        </w:r>
        <w:r>
          <w:rPr>
            <w:webHidden/>
          </w:rPr>
          <w:fldChar w:fldCharType="end"/>
        </w:r>
      </w:hyperlink>
    </w:p>
    <w:p w14:paraId="2EC91F9F" w14:textId="7BEE53CD" w:rsidR="00F963C3" w:rsidRDefault="00F963C3">
      <w:pPr>
        <w:pStyle w:val="TableofFigures"/>
        <w:rPr>
          <w:rFonts w:eastAsiaTheme="minorEastAsia"/>
          <w:color w:val="auto"/>
          <w:kern w:val="2"/>
          <w:sz w:val="22"/>
          <w:lang w:eastAsia="en-AU"/>
          <w14:ligatures w14:val="standardContextual"/>
        </w:rPr>
      </w:pPr>
      <w:hyperlink w:anchor="_Toc160022649" w:history="1">
        <w:r w:rsidRPr="00D61030">
          <w:rPr>
            <w:rStyle w:val="Hyperlink"/>
          </w:rPr>
          <w:t>Table 73: Kraft 2011</w:t>
        </w:r>
        <w:r>
          <w:rPr>
            <w:webHidden/>
          </w:rPr>
          <w:tab/>
        </w:r>
        <w:r>
          <w:rPr>
            <w:webHidden/>
          </w:rPr>
          <w:fldChar w:fldCharType="begin"/>
        </w:r>
        <w:r>
          <w:rPr>
            <w:webHidden/>
          </w:rPr>
          <w:instrText xml:space="preserve"> PAGEREF _Toc160022649 \h </w:instrText>
        </w:r>
        <w:r>
          <w:rPr>
            <w:webHidden/>
          </w:rPr>
        </w:r>
        <w:r>
          <w:rPr>
            <w:webHidden/>
          </w:rPr>
          <w:fldChar w:fldCharType="separate"/>
        </w:r>
        <w:r>
          <w:rPr>
            <w:webHidden/>
          </w:rPr>
          <w:t>179</w:t>
        </w:r>
        <w:r>
          <w:rPr>
            <w:webHidden/>
          </w:rPr>
          <w:fldChar w:fldCharType="end"/>
        </w:r>
      </w:hyperlink>
    </w:p>
    <w:p w14:paraId="74CEF1B9" w14:textId="7707081A" w:rsidR="00F963C3" w:rsidRDefault="00F963C3">
      <w:pPr>
        <w:pStyle w:val="TableofFigures"/>
        <w:rPr>
          <w:rFonts w:eastAsiaTheme="minorEastAsia"/>
          <w:color w:val="auto"/>
          <w:kern w:val="2"/>
          <w:sz w:val="22"/>
          <w:lang w:eastAsia="en-AU"/>
          <w14:ligatures w14:val="standardContextual"/>
        </w:rPr>
      </w:pPr>
      <w:hyperlink w:anchor="_Toc160022650" w:history="1">
        <w:r w:rsidRPr="00D61030">
          <w:rPr>
            <w:rStyle w:val="Hyperlink"/>
          </w:rPr>
          <w:t>Table 74: Rapp 2006</w:t>
        </w:r>
        <w:r>
          <w:rPr>
            <w:webHidden/>
          </w:rPr>
          <w:tab/>
        </w:r>
        <w:r>
          <w:rPr>
            <w:webHidden/>
          </w:rPr>
          <w:fldChar w:fldCharType="begin"/>
        </w:r>
        <w:r>
          <w:rPr>
            <w:webHidden/>
          </w:rPr>
          <w:instrText xml:space="preserve"> PAGEREF _Toc160022650 \h </w:instrText>
        </w:r>
        <w:r>
          <w:rPr>
            <w:webHidden/>
          </w:rPr>
        </w:r>
        <w:r>
          <w:rPr>
            <w:webHidden/>
          </w:rPr>
          <w:fldChar w:fldCharType="separate"/>
        </w:r>
        <w:r>
          <w:rPr>
            <w:webHidden/>
          </w:rPr>
          <w:t>179</w:t>
        </w:r>
        <w:r>
          <w:rPr>
            <w:webHidden/>
          </w:rPr>
          <w:fldChar w:fldCharType="end"/>
        </w:r>
      </w:hyperlink>
    </w:p>
    <w:p w14:paraId="421C33AD" w14:textId="6CE59CD7" w:rsidR="00F963C3" w:rsidRDefault="00F963C3">
      <w:pPr>
        <w:pStyle w:val="TableofFigures"/>
        <w:rPr>
          <w:rFonts w:eastAsiaTheme="minorEastAsia"/>
          <w:color w:val="auto"/>
          <w:kern w:val="2"/>
          <w:sz w:val="22"/>
          <w:lang w:eastAsia="en-AU"/>
          <w14:ligatures w14:val="standardContextual"/>
        </w:rPr>
      </w:pPr>
      <w:hyperlink w:anchor="_Toc160022651" w:history="1">
        <w:r w:rsidRPr="00D61030">
          <w:rPr>
            <w:rStyle w:val="Hyperlink"/>
          </w:rPr>
          <w:t>Table 75: Schimmel 2004</w:t>
        </w:r>
        <w:r>
          <w:rPr>
            <w:webHidden/>
          </w:rPr>
          <w:tab/>
        </w:r>
        <w:r>
          <w:rPr>
            <w:webHidden/>
          </w:rPr>
          <w:fldChar w:fldCharType="begin"/>
        </w:r>
        <w:r>
          <w:rPr>
            <w:webHidden/>
          </w:rPr>
          <w:instrText xml:space="preserve"> PAGEREF _Toc160022651 \h </w:instrText>
        </w:r>
        <w:r>
          <w:rPr>
            <w:webHidden/>
          </w:rPr>
        </w:r>
        <w:r>
          <w:rPr>
            <w:webHidden/>
          </w:rPr>
          <w:fldChar w:fldCharType="separate"/>
        </w:r>
        <w:r>
          <w:rPr>
            <w:webHidden/>
          </w:rPr>
          <w:t>180</w:t>
        </w:r>
        <w:r>
          <w:rPr>
            <w:webHidden/>
          </w:rPr>
          <w:fldChar w:fldCharType="end"/>
        </w:r>
      </w:hyperlink>
    </w:p>
    <w:p w14:paraId="4EF75C39" w14:textId="1FF4DEEC" w:rsidR="00F963C3" w:rsidRDefault="00F963C3">
      <w:pPr>
        <w:pStyle w:val="TableofFigures"/>
        <w:rPr>
          <w:rFonts w:eastAsiaTheme="minorEastAsia"/>
          <w:color w:val="auto"/>
          <w:kern w:val="2"/>
          <w:sz w:val="22"/>
          <w:lang w:eastAsia="en-AU"/>
          <w14:ligatures w14:val="standardContextual"/>
        </w:rPr>
      </w:pPr>
      <w:hyperlink w:anchor="_Toc160022652" w:history="1">
        <w:r w:rsidRPr="00D61030">
          <w:rPr>
            <w:rStyle w:val="Hyperlink"/>
          </w:rPr>
          <w:t>Table 76: Wiebelitz 2011</w:t>
        </w:r>
        <w:r>
          <w:rPr>
            <w:webHidden/>
          </w:rPr>
          <w:tab/>
        </w:r>
        <w:r>
          <w:rPr>
            <w:webHidden/>
          </w:rPr>
          <w:fldChar w:fldCharType="begin"/>
        </w:r>
        <w:r>
          <w:rPr>
            <w:webHidden/>
          </w:rPr>
          <w:instrText xml:space="preserve"> PAGEREF _Toc160022652 \h </w:instrText>
        </w:r>
        <w:r>
          <w:rPr>
            <w:webHidden/>
          </w:rPr>
        </w:r>
        <w:r>
          <w:rPr>
            <w:webHidden/>
          </w:rPr>
          <w:fldChar w:fldCharType="separate"/>
        </w:r>
        <w:r>
          <w:rPr>
            <w:webHidden/>
          </w:rPr>
          <w:t>180</w:t>
        </w:r>
        <w:r>
          <w:rPr>
            <w:webHidden/>
          </w:rPr>
          <w:fldChar w:fldCharType="end"/>
        </w:r>
      </w:hyperlink>
    </w:p>
    <w:p w14:paraId="0299D186" w14:textId="48321107" w:rsidR="00F963C3" w:rsidRDefault="00F963C3">
      <w:pPr>
        <w:pStyle w:val="TableofFigures"/>
        <w:rPr>
          <w:rFonts w:eastAsiaTheme="minorEastAsia"/>
          <w:color w:val="auto"/>
          <w:kern w:val="2"/>
          <w:sz w:val="22"/>
          <w:lang w:eastAsia="en-AU"/>
          <w14:ligatures w14:val="standardContextual"/>
        </w:rPr>
      </w:pPr>
      <w:hyperlink w:anchor="_Toc160022653" w:history="1">
        <w:r w:rsidRPr="00D61030">
          <w:rPr>
            <w:rStyle w:val="Hyperlink"/>
          </w:rPr>
          <w:t>Table 77: Wustrow 2005</w:t>
        </w:r>
        <w:r>
          <w:rPr>
            <w:webHidden/>
          </w:rPr>
          <w:tab/>
        </w:r>
        <w:r>
          <w:rPr>
            <w:webHidden/>
          </w:rPr>
          <w:fldChar w:fldCharType="begin"/>
        </w:r>
        <w:r>
          <w:rPr>
            <w:webHidden/>
          </w:rPr>
          <w:instrText xml:space="preserve"> PAGEREF _Toc160022653 \h </w:instrText>
        </w:r>
        <w:r>
          <w:rPr>
            <w:webHidden/>
          </w:rPr>
        </w:r>
        <w:r>
          <w:rPr>
            <w:webHidden/>
          </w:rPr>
          <w:fldChar w:fldCharType="separate"/>
        </w:r>
        <w:r>
          <w:rPr>
            <w:webHidden/>
          </w:rPr>
          <w:t>181</w:t>
        </w:r>
        <w:r>
          <w:rPr>
            <w:webHidden/>
          </w:rPr>
          <w:fldChar w:fldCharType="end"/>
        </w:r>
      </w:hyperlink>
    </w:p>
    <w:p w14:paraId="6207BAD9" w14:textId="6DCB3987" w:rsidR="00F963C3" w:rsidRDefault="00F963C3">
      <w:pPr>
        <w:pStyle w:val="TableofFigures"/>
        <w:rPr>
          <w:rFonts w:eastAsiaTheme="minorEastAsia"/>
          <w:color w:val="auto"/>
          <w:kern w:val="2"/>
          <w:sz w:val="22"/>
          <w:lang w:eastAsia="en-AU"/>
          <w14:ligatures w14:val="standardContextual"/>
        </w:rPr>
      </w:pPr>
      <w:hyperlink w:anchor="_Toc160022654" w:history="1">
        <w:r w:rsidRPr="00D61030">
          <w:rPr>
            <w:rStyle w:val="Hyperlink"/>
          </w:rPr>
          <w:t>Table 78: ACTRN12620001040954 (2020)</w:t>
        </w:r>
        <w:r>
          <w:rPr>
            <w:webHidden/>
          </w:rPr>
          <w:tab/>
        </w:r>
        <w:r>
          <w:rPr>
            <w:webHidden/>
          </w:rPr>
          <w:fldChar w:fldCharType="begin"/>
        </w:r>
        <w:r>
          <w:rPr>
            <w:webHidden/>
          </w:rPr>
          <w:instrText xml:space="preserve"> PAGEREF _Toc160022654 \h </w:instrText>
        </w:r>
        <w:r>
          <w:rPr>
            <w:webHidden/>
          </w:rPr>
        </w:r>
        <w:r>
          <w:rPr>
            <w:webHidden/>
          </w:rPr>
          <w:fldChar w:fldCharType="separate"/>
        </w:r>
        <w:r>
          <w:rPr>
            <w:webHidden/>
          </w:rPr>
          <w:t>182</w:t>
        </w:r>
        <w:r>
          <w:rPr>
            <w:webHidden/>
          </w:rPr>
          <w:fldChar w:fldCharType="end"/>
        </w:r>
      </w:hyperlink>
    </w:p>
    <w:p w14:paraId="5D980760" w14:textId="63D269AC" w:rsidR="00F963C3" w:rsidRDefault="00F963C3">
      <w:pPr>
        <w:pStyle w:val="TableofFigures"/>
        <w:rPr>
          <w:rFonts w:eastAsiaTheme="minorEastAsia"/>
          <w:color w:val="auto"/>
          <w:kern w:val="2"/>
          <w:sz w:val="22"/>
          <w:lang w:eastAsia="en-AU"/>
          <w14:ligatures w14:val="standardContextual"/>
        </w:rPr>
      </w:pPr>
      <w:hyperlink w:anchor="_Toc160022655" w:history="1">
        <w:r w:rsidRPr="00D61030">
          <w:rPr>
            <w:rStyle w:val="Hyperlink"/>
          </w:rPr>
          <w:t>Table 79: ACTRN12620000928910 (2020)</w:t>
        </w:r>
        <w:r>
          <w:rPr>
            <w:webHidden/>
          </w:rPr>
          <w:tab/>
        </w:r>
        <w:r>
          <w:rPr>
            <w:webHidden/>
          </w:rPr>
          <w:fldChar w:fldCharType="begin"/>
        </w:r>
        <w:r>
          <w:rPr>
            <w:webHidden/>
          </w:rPr>
          <w:instrText xml:space="preserve"> PAGEREF _Toc160022655 \h </w:instrText>
        </w:r>
        <w:r>
          <w:rPr>
            <w:webHidden/>
          </w:rPr>
        </w:r>
        <w:r>
          <w:rPr>
            <w:webHidden/>
          </w:rPr>
          <w:fldChar w:fldCharType="separate"/>
        </w:r>
        <w:r>
          <w:rPr>
            <w:webHidden/>
          </w:rPr>
          <w:t>183</w:t>
        </w:r>
        <w:r>
          <w:rPr>
            <w:webHidden/>
          </w:rPr>
          <w:fldChar w:fldCharType="end"/>
        </w:r>
      </w:hyperlink>
    </w:p>
    <w:p w14:paraId="2C5FD7FA" w14:textId="63B3AF5D" w:rsidR="00F963C3" w:rsidRDefault="00F963C3">
      <w:pPr>
        <w:pStyle w:val="TableofFigures"/>
        <w:rPr>
          <w:rFonts w:eastAsiaTheme="minorEastAsia"/>
          <w:color w:val="auto"/>
          <w:kern w:val="2"/>
          <w:sz w:val="22"/>
          <w:lang w:eastAsia="en-AU"/>
          <w14:ligatures w14:val="standardContextual"/>
        </w:rPr>
      </w:pPr>
      <w:hyperlink w:anchor="_Toc160022656" w:history="1">
        <w:r w:rsidRPr="00D61030">
          <w:rPr>
            <w:rStyle w:val="Hyperlink"/>
          </w:rPr>
          <w:t>Table 80: CTRI/2010/091/001169 (2010)</w:t>
        </w:r>
        <w:r>
          <w:rPr>
            <w:webHidden/>
          </w:rPr>
          <w:tab/>
        </w:r>
        <w:r>
          <w:rPr>
            <w:webHidden/>
          </w:rPr>
          <w:fldChar w:fldCharType="begin"/>
        </w:r>
        <w:r>
          <w:rPr>
            <w:webHidden/>
          </w:rPr>
          <w:instrText xml:space="preserve"> PAGEREF _Toc160022656 \h </w:instrText>
        </w:r>
        <w:r>
          <w:rPr>
            <w:webHidden/>
          </w:rPr>
        </w:r>
        <w:r>
          <w:rPr>
            <w:webHidden/>
          </w:rPr>
          <w:fldChar w:fldCharType="separate"/>
        </w:r>
        <w:r>
          <w:rPr>
            <w:webHidden/>
          </w:rPr>
          <w:t>185</w:t>
        </w:r>
        <w:r>
          <w:rPr>
            <w:webHidden/>
          </w:rPr>
          <w:fldChar w:fldCharType="end"/>
        </w:r>
      </w:hyperlink>
    </w:p>
    <w:p w14:paraId="73ED4D16" w14:textId="2C995C18" w:rsidR="00F963C3" w:rsidRDefault="00F963C3">
      <w:pPr>
        <w:pStyle w:val="TableofFigures"/>
        <w:rPr>
          <w:rFonts w:eastAsiaTheme="minorEastAsia"/>
          <w:color w:val="auto"/>
          <w:kern w:val="2"/>
          <w:sz w:val="22"/>
          <w:lang w:eastAsia="en-AU"/>
          <w14:ligatures w14:val="standardContextual"/>
        </w:rPr>
      </w:pPr>
      <w:hyperlink w:anchor="_Toc160022657" w:history="1">
        <w:r w:rsidRPr="00D61030">
          <w:rPr>
            <w:rStyle w:val="Hyperlink"/>
          </w:rPr>
          <w:t>Table 81: CTRI/2010/091/001168 (2010)</w:t>
        </w:r>
        <w:r>
          <w:rPr>
            <w:webHidden/>
          </w:rPr>
          <w:tab/>
        </w:r>
        <w:r>
          <w:rPr>
            <w:webHidden/>
          </w:rPr>
          <w:fldChar w:fldCharType="begin"/>
        </w:r>
        <w:r>
          <w:rPr>
            <w:webHidden/>
          </w:rPr>
          <w:instrText xml:space="preserve"> PAGEREF _Toc160022657 \h </w:instrText>
        </w:r>
        <w:r>
          <w:rPr>
            <w:webHidden/>
          </w:rPr>
        </w:r>
        <w:r>
          <w:rPr>
            <w:webHidden/>
          </w:rPr>
          <w:fldChar w:fldCharType="separate"/>
        </w:r>
        <w:r>
          <w:rPr>
            <w:webHidden/>
          </w:rPr>
          <w:t>186</w:t>
        </w:r>
        <w:r>
          <w:rPr>
            <w:webHidden/>
          </w:rPr>
          <w:fldChar w:fldCharType="end"/>
        </w:r>
      </w:hyperlink>
    </w:p>
    <w:p w14:paraId="71B338D4" w14:textId="7BA9A662" w:rsidR="00F963C3" w:rsidRDefault="00F963C3">
      <w:pPr>
        <w:pStyle w:val="TableofFigures"/>
        <w:rPr>
          <w:rFonts w:eastAsiaTheme="minorEastAsia"/>
          <w:color w:val="auto"/>
          <w:kern w:val="2"/>
          <w:sz w:val="22"/>
          <w:lang w:eastAsia="en-AU"/>
          <w14:ligatures w14:val="standardContextual"/>
        </w:rPr>
      </w:pPr>
      <w:hyperlink w:anchor="_Toc160022658" w:history="1">
        <w:r w:rsidRPr="00D61030">
          <w:rPr>
            <w:rStyle w:val="Hyperlink"/>
          </w:rPr>
          <w:t>Table 82: CTRI/2010/091/001171 (2010)</w:t>
        </w:r>
        <w:r>
          <w:rPr>
            <w:webHidden/>
          </w:rPr>
          <w:tab/>
        </w:r>
        <w:r>
          <w:rPr>
            <w:webHidden/>
          </w:rPr>
          <w:fldChar w:fldCharType="begin"/>
        </w:r>
        <w:r>
          <w:rPr>
            <w:webHidden/>
          </w:rPr>
          <w:instrText xml:space="preserve"> PAGEREF _Toc160022658 \h </w:instrText>
        </w:r>
        <w:r>
          <w:rPr>
            <w:webHidden/>
          </w:rPr>
        </w:r>
        <w:r>
          <w:rPr>
            <w:webHidden/>
          </w:rPr>
          <w:fldChar w:fldCharType="separate"/>
        </w:r>
        <w:r>
          <w:rPr>
            <w:webHidden/>
          </w:rPr>
          <w:t>188</w:t>
        </w:r>
        <w:r>
          <w:rPr>
            <w:webHidden/>
          </w:rPr>
          <w:fldChar w:fldCharType="end"/>
        </w:r>
      </w:hyperlink>
    </w:p>
    <w:p w14:paraId="03981654" w14:textId="5AA2D5D2" w:rsidR="00F963C3" w:rsidRDefault="00F963C3">
      <w:pPr>
        <w:pStyle w:val="TableofFigures"/>
        <w:rPr>
          <w:rFonts w:eastAsiaTheme="minorEastAsia"/>
          <w:color w:val="auto"/>
          <w:kern w:val="2"/>
          <w:sz w:val="22"/>
          <w:lang w:eastAsia="en-AU"/>
          <w14:ligatures w14:val="standardContextual"/>
        </w:rPr>
      </w:pPr>
      <w:hyperlink w:anchor="_Toc160022659" w:history="1">
        <w:r w:rsidRPr="00D61030">
          <w:rPr>
            <w:rStyle w:val="Hyperlink"/>
          </w:rPr>
          <w:t>Table 83: CTRI/2011/03/001654 (2011)</w:t>
        </w:r>
        <w:r>
          <w:rPr>
            <w:webHidden/>
          </w:rPr>
          <w:tab/>
        </w:r>
        <w:r>
          <w:rPr>
            <w:webHidden/>
          </w:rPr>
          <w:fldChar w:fldCharType="begin"/>
        </w:r>
        <w:r>
          <w:rPr>
            <w:webHidden/>
          </w:rPr>
          <w:instrText xml:space="preserve"> PAGEREF _Toc160022659 \h </w:instrText>
        </w:r>
        <w:r>
          <w:rPr>
            <w:webHidden/>
          </w:rPr>
        </w:r>
        <w:r>
          <w:rPr>
            <w:webHidden/>
          </w:rPr>
          <w:fldChar w:fldCharType="separate"/>
        </w:r>
        <w:r>
          <w:rPr>
            <w:webHidden/>
          </w:rPr>
          <w:t>189</w:t>
        </w:r>
        <w:r>
          <w:rPr>
            <w:webHidden/>
          </w:rPr>
          <w:fldChar w:fldCharType="end"/>
        </w:r>
      </w:hyperlink>
    </w:p>
    <w:p w14:paraId="7C9D4AFC" w14:textId="3CBA0EC2" w:rsidR="00F963C3" w:rsidRDefault="00F963C3">
      <w:pPr>
        <w:pStyle w:val="TableofFigures"/>
        <w:rPr>
          <w:rFonts w:eastAsiaTheme="minorEastAsia"/>
          <w:color w:val="auto"/>
          <w:kern w:val="2"/>
          <w:sz w:val="22"/>
          <w:lang w:eastAsia="en-AU"/>
          <w14:ligatures w14:val="standardContextual"/>
        </w:rPr>
      </w:pPr>
      <w:hyperlink w:anchor="_Toc160022660" w:history="1">
        <w:r w:rsidRPr="00D61030">
          <w:rPr>
            <w:rStyle w:val="Hyperlink"/>
          </w:rPr>
          <w:t>Table 84: CTRI/2011/12/002286 (2011)</w:t>
        </w:r>
        <w:r>
          <w:rPr>
            <w:webHidden/>
          </w:rPr>
          <w:tab/>
        </w:r>
        <w:r>
          <w:rPr>
            <w:webHidden/>
          </w:rPr>
          <w:fldChar w:fldCharType="begin"/>
        </w:r>
        <w:r>
          <w:rPr>
            <w:webHidden/>
          </w:rPr>
          <w:instrText xml:space="preserve"> PAGEREF _Toc160022660 \h </w:instrText>
        </w:r>
        <w:r>
          <w:rPr>
            <w:webHidden/>
          </w:rPr>
        </w:r>
        <w:r>
          <w:rPr>
            <w:webHidden/>
          </w:rPr>
          <w:fldChar w:fldCharType="separate"/>
        </w:r>
        <w:r>
          <w:rPr>
            <w:webHidden/>
          </w:rPr>
          <w:t>190</w:t>
        </w:r>
        <w:r>
          <w:rPr>
            <w:webHidden/>
          </w:rPr>
          <w:fldChar w:fldCharType="end"/>
        </w:r>
      </w:hyperlink>
    </w:p>
    <w:p w14:paraId="3952A7C6" w14:textId="3109C644" w:rsidR="00F963C3" w:rsidRDefault="00F963C3">
      <w:pPr>
        <w:pStyle w:val="TableofFigures"/>
        <w:rPr>
          <w:rFonts w:eastAsiaTheme="minorEastAsia"/>
          <w:color w:val="auto"/>
          <w:kern w:val="2"/>
          <w:sz w:val="22"/>
          <w:lang w:eastAsia="en-AU"/>
          <w14:ligatures w14:val="standardContextual"/>
        </w:rPr>
      </w:pPr>
      <w:hyperlink w:anchor="_Toc160022661" w:history="1">
        <w:r w:rsidRPr="00D61030">
          <w:rPr>
            <w:rStyle w:val="Hyperlink"/>
          </w:rPr>
          <w:t>Table 85: CTRI/2011/12/002285 (2011)</w:t>
        </w:r>
        <w:r>
          <w:rPr>
            <w:webHidden/>
          </w:rPr>
          <w:tab/>
        </w:r>
        <w:r>
          <w:rPr>
            <w:webHidden/>
          </w:rPr>
          <w:fldChar w:fldCharType="begin"/>
        </w:r>
        <w:r>
          <w:rPr>
            <w:webHidden/>
          </w:rPr>
          <w:instrText xml:space="preserve"> PAGEREF _Toc160022661 \h </w:instrText>
        </w:r>
        <w:r>
          <w:rPr>
            <w:webHidden/>
          </w:rPr>
        </w:r>
        <w:r>
          <w:rPr>
            <w:webHidden/>
          </w:rPr>
          <w:fldChar w:fldCharType="separate"/>
        </w:r>
        <w:r>
          <w:rPr>
            <w:webHidden/>
          </w:rPr>
          <w:t>191</w:t>
        </w:r>
        <w:r>
          <w:rPr>
            <w:webHidden/>
          </w:rPr>
          <w:fldChar w:fldCharType="end"/>
        </w:r>
      </w:hyperlink>
    </w:p>
    <w:p w14:paraId="32FB2515" w14:textId="459401F0" w:rsidR="00F963C3" w:rsidRDefault="00F963C3">
      <w:pPr>
        <w:pStyle w:val="TableofFigures"/>
        <w:rPr>
          <w:rFonts w:eastAsiaTheme="minorEastAsia"/>
          <w:color w:val="auto"/>
          <w:kern w:val="2"/>
          <w:sz w:val="22"/>
          <w:lang w:eastAsia="en-AU"/>
          <w14:ligatures w14:val="standardContextual"/>
        </w:rPr>
      </w:pPr>
      <w:hyperlink w:anchor="_Toc160022662" w:history="1">
        <w:r w:rsidRPr="00D61030">
          <w:rPr>
            <w:rStyle w:val="Hyperlink"/>
          </w:rPr>
          <w:t>Table 86: CTRI/2018/12/016550 (2018)</w:t>
        </w:r>
        <w:r>
          <w:rPr>
            <w:webHidden/>
          </w:rPr>
          <w:tab/>
        </w:r>
        <w:r>
          <w:rPr>
            <w:webHidden/>
          </w:rPr>
          <w:fldChar w:fldCharType="begin"/>
        </w:r>
        <w:r>
          <w:rPr>
            <w:webHidden/>
          </w:rPr>
          <w:instrText xml:space="preserve"> PAGEREF _Toc160022662 \h </w:instrText>
        </w:r>
        <w:r>
          <w:rPr>
            <w:webHidden/>
          </w:rPr>
        </w:r>
        <w:r>
          <w:rPr>
            <w:webHidden/>
          </w:rPr>
          <w:fldChar w:fldCharType="separate"/>
        </w:r>
        <w:r>
          <w:rPr>
            <w:webHidden/>
          </w:rPr>
          <w:t>192</w:t>
        </w:r>
        <w:r>
          <w:rPr>
            <w:webHidden/>
          </w:rPr>
          <w:fldChar w:fldCharType="end"/>
        </w:r>
      </w:hyperlink>
    </w:p>
    <w:p w14:paraId="67CA5B69" w14:textId="70A98B04" w:rsidR="00F963C3" w:rsidRDefault="00F963C3">
      <w:pPr>
        <w:pStyle w:val="TableofFigures"/>
        <w:rPr>
          <w:rFonts w:eastAsiaTheme="minorEastAsia"/>
          <w:color w:val="auto"/>
          <w:kern w:val="2"/>
          <w:sz w:val="22"/>
          <w:lang w:eastAsia="en-AU"/>
          <w14:ligatures w14:val="standardContextual"/>
        </w:rPr>
      </w:pPr>
      <w:hyperlink w:anchor="_Toc160022663" w:history="1">
        <w:r w:rsidRPr="00D61030">
          <w:rPr>
            <w:rStyle w:val="Hyperlink"/>
          </w:rPr>
          <w:t>Table 87: CTRI/2018/10/015895 (2018)</w:t>
        </w:r>
        <w:r>
          <w:rPr>
            <w:webHidden/>
          </w:rPr>
          <w:tab/>
        </w:r>
        <w:r>
          <w:rPr>
            <w:webHidden/>
          </w:rPr>
          <w:fldChar w:fldCharType="begin"/>
        </w:r>
        <w:r>
          <w:rPr>
            <w:webHidden/>
          </w:rPr>
          <w:instrText xml:space="preserve"> PAGEREF _Toc160022663 \h </w:instrText>
        </w:r>
        <w:r>
          <w:rPr>
            <w:webHidden/>
          </w:rPr>
        </w:r>
        <w:r>
          <w:rPr>
            <w:webHidden/>
          </w:rPr>
          <w:fldChar w:fldCharType="separate"/>
        </w:r>
        <w:r>
          <w:rPr>
            <w:webHidden/>
          </w:rPr>
          <w:t>194</w:t>
        </w:r>
        <w:r>
          <w:rPr>
            <w:webHidden/>
          </w:rPr>
          <w:fldChar w:fldCharType="end"/>
        </w:r>
      </w:hyperlink>
    </w:p>
    <w:p w14:paraId="5921C19B" w14:textId="765C91CE" w:rsidR="00F963C3" w:rsidRDefault="00F963C3">
      <w:pPr>
        <w:pStyle w:val="TableofFigures"/>
        <w:rPr>
          <w:rFonts w:eastAsiaTheme="minorEastAsia"/>
          <w:color w:val="auto"/>
          <w:kern w:val="2"/>
          <w:sz w:val="22"/>
          <w:lang w:eastAsia="en-AU"/>
          <w14:ligatures w14:val="standardContextual"/>
        </w:rPr>
      </w:pPr>
      <w:hyperlink w:anchor="_Toc160022664" w:history="1">
        <w:r w:rsidRPr="00D61030">
          <w:rPr>
            <w:rStyle w:val="Hyperlink"/>
          </w:rPr>
          <w:t>Table 88: CTRI/2018/12/016512 (2018)</w:t>
        </w:r>
        <w:r>
          <w:rPr>
            <w:webHidden/>
          </w:rPr>
          <w:tab/>
        </w:r>
        <w:r>
          <w:rPr>
            <w:webHidden/>
          </w:rPr>
          <w:fldChar w:fldCharType="begin"/>
        </w:r>
        <w:r>
          <w:rPr>
            <w:webHidden/>
          </w:rPr>
          <w:instrText xml:space="preserve"> PAGEREF _Toc160022664 \h </w:instrText>
        </w:r>
        <w:r>
          <w:rPr>
            <w:webHidden/>
          </w:rPr>
        </w:r>
        <w:r>
          <w:rPr>
            <w:webHidden/>
          </w:rPr>
          <w:fldChar w:fldCharType="separate"/>
        </w:r>
        <w:r>
          <w:rPr>
            <w:webHidden/>
          </w:rPr>
          <w:t>195</w:t>
        </w:r>
        <w:r>
          <w:rPr>
            <w:webHidden/>
          </w:rPr>
          <w:fldChar w:fldCharType="end"/>
        </w:r>
      </w:hyperlink>
    </w:p>
    <w:p w14:paraId="7F0D37D0" w14:textId="577FAB58" w:rsidR="00F963C3" w:rsidRDefault="00F963C3">
      <w:pPr>
        <w:pStyle w:val="TableofFigures"/>
        <w:rPr>
          <w:rFonts w:eastAsiaTheme="minorEastAsia"/>
          <w:color w:val="auto"/>
          <w:kern w:val="2"/>
          <w:sz w:val="22"/>
          <w:lang w:eastAsia="en-AU"/>
          <w14:ligatures w14:val="standardContextual"/>
        </w:rPr>
      </w:pPr>
      <w:hyperlink w:anchor="_Toc160022665" w:history="1">
        <w:r w:rsidRPr="00D61030">
          <w:rPr>
            <w:rStyle w:val="Hyperlink"/>
          </w:rPr>
          <w:t>Table 89: CTRI/2019/01/016883 (2019)</w:t>
        </w:r>
        <w:r>
          <w:rPr>
            <w:webHidden/>
          </w:rPr>
          <w:tab/>
        </w:r>
        <w:r>
          <w:rPr>
            <w:webHidden/>
          </w:rPr>
          <w:fldChar w:fldCharType="begin"/>
        </w:r>
        <w:r>
          <w:rPr>
            <w:webHidden/>
          </w:rPr>
          <w:instrText xml:space="preserve"> PAGEREF _Toc160022665 \h </w:instrText>
        </w:r>
        <w:r>
          <w:rPr>
            <w:webHidden/>
          </w:rPr>
        </w:r>
        <w:r>
          <w:rPr>
            <w:webHidden/>
          </w:rPr>
          <w:fldChar w:fldCharType="separate"/>
        </w:r>
        <w:r>
          <w:rPr>
            <w:webHidden/>
          </w:rPr>
          <w:t>196</w:t>
        </w:r>
        <w:r>
          <w:rPr>
            <w:webHidden/>
          </w:rPr>
          <w:fldChar w:fldCharType="end"/>
        </w:r>
      </w:hyperlink>
    </w:p>
    <w:p w14:paraId="392324F8" w14:textId="3CA3B4E6" w:rsidR="00F963C3" w:rsidRDefault="00F963C3">
      <w:pPr>
        <w:pStyle w:val="TableofFigures"/>
        <w:rPr>
          <w:rFonts w:eastAsiaTheme="minorEastAsia"/>
          <w:color w:val="auto"/>
          <w:kern w:val="2"/>
          <w:sz w:val="22"/>
          <w:lang w:eastAsia="en-AU"/>
          <w14:ligatures w14:val="standardContextual"/>
        </w:rPr>
      </w:pPr>
      <w:hyperlink w:anchor="_Toc160022666" w:history="1">
        <w:r w:rsidRPr="00D61030">
          <w:rPr>
            <w:rStyle w:val="Hyperlink"/>
          </w:rPr>
          <w:t>Table 90: CTRI/2019/10/021775 (2019)</w:t>
        </w:r>
        <w:r>
          <w:rPr>
            <w:webHidden/>
          </w:rPr>
          <w:tab/>
        </w:r>
        <w:r>
          <w:rPr>
            <w:webHidden/>
          </w:rPr>
          <w:fldChar w:fldCharType="begin"/>
        </w:r>
        <w:r>
          <w:rPr>
            <w:webHidden/>
          </w:rPr>
          <w:instrText xml:space="preserve"> PAGEREF _Toc160022666 \h </w:instrText>
        </w:r>
        <w:r>
          <w:rPr>
            <w:webHidden/>
          </w:rPr>
        </w:r>
        <w:r>
          <w:rPr>
            <w:webHidden/>
          </w:rPr>
          <w:fldChar w:fldCharType="separate"/>
        </w:r>
        <w:r>
          <w:rPr>
            <w:webHidden/>
          </w:rPr>
          <w:t>198</w:t>
        </w:r>
        <w:r>
          <w:rPr>
            <w:webHidden/>
          </w:rPr>
          <w:fldChar w:fldCharType="end"/>
        </w:r>
      </w:hyperlink>
    </w:p>
    <w:p w14:paraId="144E020F" w14:textId="446BA9B3" w:rsidR="00F963C3" w:rsidRDefault="00F963C3">
      <w:pPr>
        <w:pStyle w:val="TableofFigures"/>
        <w:rPr>
          <w:rFonts w:eastAsiaTheme="minorEastAsia"/>
          <w:color w:val="auto"/>
          <w:kern w:val="2"/>
          <w:sz w:val="22"/>
          <w:lang w:eastAsia="en-AU"/>
          <w14:ligatures w14:val="standardContextual"/>
        </w:rPr>
      </w:pPr>
      <w:hyperlink w:anchor="_Toc160022667" w:history="1">
        <w:r w:rsidRPr="00D61030">
          <w:rPr>
            <w:rStyle w:val="Hyperlink"/>
          </w:rPr>
          <w:t>Table 91: CTRI/2020/12/029833 (2020)</w:t>
        </w:r>
        <w:r>
          <w:rPr>
            <w:webHidden/>
          </w:rPr>
          <w:tab/>
        </w:r>
        <w:r>
          <w:rPr>
            <w:webHidden/>
          </w:rPr>
          <w:fldChar w:fldCharType="begin"/>
        </w:r>
        <w:r>
          <w:rPr>
            <w:webHidden/>
          </w:rPr>
          <w:instrText xml:space="preserve"> PAGEREF _Toc160022667 \h </w:instrText>
        </w:r>
        <w:r>
          <w:rPr>
            <w:webHidden/>
          </w:rPr>
        </w:r>
        <w:r>
          <w:rPr>
            <w:webHidden/>
          </w:rPr>
          <w:fldChar w:fldCharType="separate"/>
        </w:r>
        <w:r>
          <w:rPr>
            <w:webHidden/>
          </w:rPr>
          <w:t>199</w:t>
        </w:r>
        <w:r>
          <w:rPr>
            <w:webHidden/>
          </w:rPr>
          <w:fldChar w:fldCharType="end"/>
        </w:r>
      </w:hyperlink>
    </w:p>
    <w:p w14:paraId="0FB1A343" w14:textId="6BFD3A4B" w:rsidR="00F963C3" w:rsidRDefault="00F963C3">
      <w:pPr>
        <w:pStyle w:val="TableofFigures"/>
        <w:rPr>
          <w:rFonts w:eastAsiaTheme="minorEastAsia"/>
          <w:color w:val="auto"/>
          <w:kern w:val="2"/>
          <w:sz w:val="22"/>
          <w:lang w:eastAsia="en-AU"/>
          <w14:ligatures w14:val="standardContextual"/>
        </w:rPr>
      </w:pPr>
      <w:hyperlink w:anchor="_Toc160022668" w:history="1">
        <w:r w:rsidRPr="00D61030">
          <w:rPr>
            <w:rStyle w:val="Hyperlink"/>
          </w:rPr>
          <w:t>Table 92: CTRI/2020/07/026734 (2020)</w:t>
        </w:r>
        <w:r>
          <w:rPr>
            <w:webHidden/>
          </w:rPr>
          <w:tab/>
        </w:r>
        <w:r>
          <w:rPr>
            <w:webHidden/>
          </w:rPr>
          <w:fldChar w:fldCharType="begin"/>
        </w:r>
        <w:r>
          <w:rPr>
            <w:webHidden/>
          </w:rPr>
          <w:instrText xml:space="preserve"> PAGEREF _Toc160022668 \h </w:instrText>
        </w:r>
        <w:r>
          <w:rPr>
            <w:webHidden/>
          </w:rPr>
        </w:r>
        <w:r>
          <w:rPr>
            <w:webHidden/>
          </w:rPr>
          <w:fldChar w:fldCharType="separate"/>
        </w:r>
        <w:r>
          <w:rPr>
            <w:webHidden/>
          </w:rPr>
          <w:t>200</w:t>
        </w:r>
        <w:r>
          <w:rPr>
            <w:webHidden/>
          </w:rPr>
          <w:fldChar w:fldCharType="end"/>
        </w:r>
      </w:hyperlink>
    </w:p>
    <w:p w14:paraId="2CD10274" w14:textId="4F24B83E" w:rsidR="00F963C3" w:rsidRDefault="00F963C3">
      <w:pPr>
        <w:pStyle w:val="TableofFigures"/>
        <w:rPr>
          <w:rFonts w:eastAsiaTheme="minorEastAsia"/>
          <w:color w:val="auto"/>
          <w:kern w:val="2"/>
          <w:sz w:val="22"/>
          <w:lang w:eastAsia="en-AU"/>
          <w14:ligatures w14:val="standardContextual"/>
        </w:rPr>
      </w:pPr>
      <w:hyperlink w:anchor="_Toc160022669" w:history="1">
        <w:r w:rsidRPr="00D61030">
          <w:rPr>
            <w:rStyle w:val="Hyperlink"/>
          </w:rPr>
          <w:t>Table 93: DRKS00006343 (2014)</w:t>
        </w:r>
        <w:r>
          <w:rPr>
            <w:webHidden/>
          </w:rPr>
          <w:tab/>
        </w:r>
        <w:r>
          <w:rPr>
            <w:webHidden/>
          </w:rPr>
          <w:fldChar w:fldCharType="begin"/>
        </w:r>
        <w:r>
          <w:rPr>
            <w:webHidden/>
          </w:rPr>
          <w:instrText xml:space="preserve"> PAGEREF _Toc160022669 \h </w:instrText>
        </w:r>
        <w:r>
          <w:rPr>
            <w:webHidden/>
          </w:rPr>
        </w:r>
        <w:r>
          <w:rPr>
            <w:webHidden/>
          </w:rPr>
          <w:fldChar w:fldCharType="separate"/>
        </w:r>
        <w:r>
          <w:rPr>
            <w:webHidden/>
          </w:rPr>
          <w:t>201</w:t>
        </w:r>
        <w:r>
          <w:rPr>
            <w:webHidden/>
          </w:rPr>
          <w:fldChar w:fldCharType="end"/>
        </w:r>
      </w:hyperlink>
    </w:p>
    <w:p w14:paraId="6957F00F" w14:textId="197244C2" w:rsidR="00F963C3" w:rsidRDefault="00F963C3">
      <w:pPr>
        <w:pStyle w:val="TableofFigures"/>
        <w:rPr>
          <w:rFonts w:eastAsiaTheme="minorEastAsia"/>
          <w:color w:val="auto"/>
          <w:kern w:val="2"/>
          <w:sz w:val="22"/>
          <w:lang w:eastAsia="en-AU"/>
          <w14:ligatures w14:val="standardContextual"/>
        </w:rPr>
      </w:pPr>
      <w:hyperlink w:anchor="_Toc160022670" w:history="1">
        <w:r w:rsidRPr="00D61030">
          <w:rPr>
            <w:rStyle w:val="Hyperlink"/>
          </w:rPr>
          <w:t>Table 94: DRKS00009884 (2016)</w:t>
        </w:r>
        <w:r>
          <w:rPr>
            <w:webHidden/>
          </w:rPr>
          <w:tab/>
        </w:r>
        <w:r>
          <w:rPr>
            <w:webHidden/>
          </w:rPr>
          <w:fldChar w:fldCharType="begin"/>
        </w:r>
        <w:r>
          <w:rPr>
            <w:webHidden/>
          </w:rPr>
          <w:instrText xml:space="preserve"> PAGEREF _Toc160022670 \h </w:instrText>
        </w:r>
        <w:r>
          <w:rPr>
            <w:webHidden/>
          </w:rPr>
        </w:r>
        <w:r>
          <w:rPr>
            <w:webHidden/>
          </w:rPr>
          <w:fldChar w:fldCharType="separate"/>
        </w:r>
        <w:r>
          <w:rPr>
            <w:webHidden/>
          </w:rPr>
          <w:t>203</w:t>
        </w:r>
        <w:r>
          <w:rPr>
            <w:webHidden/>
          </w:rPr>
          <w:fldChar w:fldCharType="end"/>
        </w:r>
      </w:hyperlink>
    </w:p>
    <w:p w14:paraId="6DA15A12" w14:textId="1432E5B8" w:rsidR="00F963C3" w:rsidRDefault="00F963C3">
      <w:pPr>
        <w:pStyle w:val="TableofFigures"/>
        <w:rPr>
          <w:rFonts w:eastAsiaTheme="minorEastAsia"/>
          <w:color w:val="auto"/>
          <w:kern w:val="2"/>
          <w:sz w:val="22"/>
          <w:lang w:eastAsia="en-AU"/>
          <w14:ligatures w14:val="standardContextual"/>
        </w:rPr>
      </w:pPr>
      <w:hyperlink w:anchor="_Toc160022671" w:history="1">
        <w:r w:rsidRPr="00D61030">
          <w:rPr>
            <w:rStyle w:val="Hyperlink"/>
          </w:rPr>
          <w:t>Table 95: ISRCTN61808774 (2003)</w:t>
        </w:r>
        <w:r>
          <w:rPr>
            <w:webHidden/>
          </w:rPr>
          <w:tab/>
        </w:r>
        <w:r>
          <w:rPr>
            <w:webHidden/>
          </w:rPr>
          <w:fldChar w:fldCharType="begin"/>
        </w:r>
        <w:r>
          <w:rPr>
            <w:webHidden/>
          </w:rPr>
          <w:instrText xml:space="preserve"> PAGEREF _Toc160022671 \h </w:instrText>
        </w:r>
        <w:r>
          <w:rPr>
            <w:webHidden/>
          </w:rPr>
        </w:r>
        <w:r>
          <w:rPr>
            <w:webHidden/>
          </w:rPr>
          <w:fldChar w:fldCharType="separate"/>
        </w:r>
        <w:r>
          <w:rPr>
            <w:webHidden/>
          </w:rPr>
          <w:t>205</w:t>
        </w:r>
        <w:r>
          <w:rPr>
            <w:webHidden/>
          </w:rPr>
          <w:fldChar w:fldCharType="end"/>
        </w:r>
      </w:hyperlink>
    </w:p>
    <w:p w14:paraId="62095095" w14:textId="7770968B" w:rsidR="00F963C3" w:rsidRDefault="00F963C3">
      <w:pPr>
        <w:pStyle w:val="TableofFigures"/>
        <w:rPr>
          <w:rFonts w:eastAsiaTheme="minorEastAsia"/>
          <w:color w:val="auto"/>
          <w:kern w:val="2"/>
          <w:sz w:val="22"/>
          <w:lang w:eastAsia="en-AU"/>
          <w14:ligatures w14:val="standardContextual"/>
        </w:rPr>
      </w:pPr>
      <w:hyperlink w:anchor="_Toc160022672" w:history="1">
        <w:r w:rsidRPr="00D61030">
          <w:rPr>
            <w:rStyle w:val="Hyperlink"/>
          </w:rPr>
          <w:t>Table 96: NCT00010634 (2001)</w:t>
        </w:r>
        <w:r>
          <w:rPr>
            <w:webHidden/>
          </w:rPr>
          <w:tab/>
        </w:r>
        <w:r>
          <w:rPr>
            <w:webHidden/>
          </w:rPr>
          <w:fldChar w:fldCharType="begin"/>
        </w:r>
        <w:r>
          <w:rPr>
            <w:webHidden/>
          </w:rPr>
          <w:instrText xml:space="preserve"> PAGEREF _Toc160022672 \h </w:instrText>
        </w:r>
        <w:r>
          <w:rPr>
            <w:webHidden/>
          </w:rPr>
        </w:r>
        <w:r>
          <w:rPr>
            <w:webHidden/>
          </w:rPr>
          <w:fldChar w:fldCharType="separate"/>
        </w:r>
        <w:r>
          <w:rPr>
            <w:webHidden/>
          </w:rPr>
          <w:t>206</w:t>
        </w:r>
        <w:r>
          <w:rPr>
            <w:webHidden/>
          </w:rPr>
          <w:fldChar w:fldCharType="end"/>
        </w:r>
      </w:hyperlink>
    </w:p>
    <w:p w14:paraId="1A6561A3" w14:textId="65CE75F3" w:rsidR="00F963C3" w:rsidRDefault="00F963C3">
      <w:pPr>
        <w:pStyle w:val="TableofFigures"/>
        <w:rPr>
          <w:rFonts w:eastAsiaTheme="minorEastAsia"/>
          <w:color w:val="auto"/>
          <w:kern w:val="2"/>
          <w:sz w:val="22"/>
          <w:lang w:eastAsia="en-AU"/>
          <w14:ligatures w14:val="standardContextual"/>
        </w:rPr>
      </w:pPr>
      <w:hyperlink w:anchor="_Toc160022673" w:history="1">
        <w:r w:rsidRPr="00D61030">
          <w:rPr>
            <w:rStyle w:val="Hyperlink"/>
          </w:rPr>
          <w:t>Table 97: NCT00169299 (2005)</w:t>
        </w:r>
        <w:r>
          <w:rPr>
            <w:webHidden/>
          </w:rPr>
          <w:tab/>
        </w:r>
        <w:r>
          <w:rPr>
            <w:webHidden/>
          </w:rPr>
          <w:fldChar w:fldCharType="begin"/>
        </w:r>
        <w:r>
          <w:rPr>
            <w:webHidden/>
          </w:rPr>
          <w:instrText xml:space="preserve"> PAGEREF _Toc160022673 \h </w:instrText>
        </w:r>
        <w:r>
          <w:rPr>
            <w:webHidden/>
          </w:rPr>
        </w:r>
        <w:r>
          <w:rPr>
            <w:webHidden/>
          </w:rPr>
          <w:fldChar w:fldCharType="separate"/>
        </w:r>
        <w:r>
          <w:rPr>
            <w:webHidden/>
          </w:rPr>
          <w:t>207</w:t>
        </w:r>
        <w:r>
          <w:rPr>
            <w:webHidden/>
          </w:rPr>
          <w:fldChar w:fldCharType="end"/>
        </w:r>
      </w:hyperlink>
    </w:p>
    <w:p w14:paraId="3E5F6735" w14:textId="7A7FCD6A" w:rsidR="00F963C3" w:rsidRDefault="00F963C3">
      <w:pPr>
        <w:pStyle w:val="TableofFigures"/>
        <w:rPr>
          <w:rFonts w:eastAsiaTheme="minorEastAsia"/>
          <w:color w:val="auto"/>
          <w:kern w:val="2"/>
          <w:sz w:val="22"/>
          <w:lang w:eastAsia="en-AU"/>
          <w14:ligatures w14:val="standardContextual"/>
        </w:rPr>
      </w:pPr>
      <w:hyperlink w:anchor="_Toc160022674" w:history="1">
        <w:r w:rsidRPr="00D61030">
          <w:rPr>
            <w:rStyle w:val="Hyperlink"/>
          </w:rPr>
          <w:t>Table 98: NCT00309439 (2006)</w:t>
        </w:r>
        <w:r>
          <w:rPr>
            <w:webHidden/>
          </w:rPr>
          <w:tab/>
        </w:r>
        <w:r>
          <w:rPr>
            <w:webHidden/>
          </w:rPr>
          <w:fldChar w:fldCharType="begin"/>
        </w:r>
        <w:r>
          <w:rPr>
            <w:webHidden/>
          </w:rPr>
          <w:instrText xml:space="preserve"> PAGEREF _Toc160022674 \h </w:instrText>
        </w:r>
        <w:r>
          <w:rPr>
            <w:webHidden/>
          </w:rPr>
        </w:r>
        <w:r>
          <w:rPr>
            <w:webHidden/>
          </w:rPr>
          <w:fldChar w:fldCharType="separate"/>
        </w:r>
        <w:r>
          <w:rPr>
            <w:webHidden/>
          </w:rPr>
          <w:t>208</w:t>
        </w:r>
        <w:r>
          <w:rPr>
            <w:webHidden/>
          </w:rPr>
          <w:fldChar w:fldCharType="end"/>
        </w:r>
      </w:hyperlink>
    </w:p>
    <w:p w14:paraId="6D07308C" w14:textId="3F39DF52" w:rsidR="00F963C3" w:rsidRDefault="00F963C3">
      <w:pPr>
        <w:pStyle w:val="TableofFigures"/>
        <w:rPr>
          <w:rFonts w:eastAsiaTheme="minorEastAsia"/>
          <w:color w:val="auto"/>
          <w:kern w:val="2"/>
          <w:sz w:val="22"/>
          <w:lang w:eastAsia="en-AU"/>
          <w14:ligatures w14:val="standardContextual"/>
        </w:rPr>
      </w:pPr>
      <w:hyperlink w:anchor="_Toc160022675" w:history="1">
        <w:r w:rsidRPr="00D61030">
          <w:rPr>
            <w:rStyle w:val="Hyperlink"/>
          </w:rPr>
          <w:t>Table 99: NCT00334919 (2006)</w:t>
        </w:r>
        <w:r>
          <w:rPr>
            <w:webHidden/>
          </w:rPr>
          <w:tab/>
        </w:r>
        <w:r>
          <w:rPr>
            <w:webHidden/>
          </w:rPr>
          <w:fldChar w:fldCharType="begin"/>
        </w:r>
        <w:r>
          <w:rPr>
            <w:webHidden/>
          </w:rPr>
          <w:instrText xml:space="preserve"> PAGEREF _Toc160022675 \h </w:instrText>
        </w:r>
        <w:r>
          <w:rPr>
            <w:webHidden/>
          </w:rPr>
        </w:r>
        <w:r>
          <w:rPr>
            <w:webHidden/>
          </w:rPr>
          <w:fldChar w:fldCharType="separate"/>
        </w:r>
        <w:r>
          <w:rPr>
            <w:webHidden/>
          </w:rPr>
          <w:t>209</w:t>
        </w:r>
        <w:r>
          <w:rPr>
            <w:webHidden/>
          </w:rPr>
          <w:fldChar w:fldCharType="end"/>
        </w:r>
      </w:hyperlink>
    </w:p>
    <w:p w14:paraId="47DE51F6" w14:textId="4E7F96B2" w:rsidR="00F963C3" w:rsidRDefault="00F963C3">
      <w:pPr>
        <w:pStyle w:val="TableofFigures"/>
        <w:rPr>
          <w:rFonts w:eastAsiaTheme="minorEastAsia"/>
          <w:color w:val="auto"/>
          <w:kern w:val="2"/>
          <w:sz w:val="22"/>
          <w:lang w:eastAsia="en-AU"/>
          <w14:ligatures w14:val="standardContextual"/>
        </w:rPr>
      </w:pPr>
      <w:hyperlink w:anchor="_Toc160022676" w:history="1">
        <w:r w:rsidRPr="00D61030">
          <w:rPr>
            <w:rStyle w:val="Hyperlink"/>
          </w:rPr>
          <w:t>Table 100: NCT00974506 (2009)</w:t>
        </w:r>
        <w:r>
          <w:rPr>
            <w:webHidden/>
          </w:rPr>
          <w:tab/>
        </w:r>
        <w:r>
          <w:rPr>
            <w:webHidden/>
          </w:rPr>
          <w:fldChar w:fldCharType="begin"/>
        </w:r>
        <w:r>
          <w:rPr>
            <w:webHidden/>
          </w:rPr>
          <w:instrText xml:space="preserve"> PAGEREF _Toc160022676 \h </w:instrText>
        </w:r>
        <w:r>
          <w:rPr>
            <w:webHidden/>
          </w:rPr>
        </w:r>
        <w:r>
          <w:rPr>
            <w:webHidden/>
          </w:rPr>
          <w:fldChar w:fldCharType="separate"/>
        </w:r>
        <w:r>
          <w:rPr>
            <w:webHidden/>
          </w:rPr>
          <w:t>210</w:t>
        </w:r>
        <w:r>
          <w:rPr>
            <w:webHidden/>
          </w:rPr>
          <w:fldChar w:fldCharType="end"/>
        </w:r>
      </w:hyperlink>
    </w:p>
    <w:p w14:paraId="36FB21CF" w14:textId="77AF1207" w:rsidR="00F963C3" w:rsidRDefault="00F963C3">
      <w:pPr>
        <w:pStyle w:val="TableofFigures"/>
        <w:rPr>
          <w:rFonts w:eastAsiaTheme="minorEastAsia"/>
          <w:color w:val="auto"/>
          <w:kern w:val="2"/>
          <w:sz w:val="22"/>
          <w:lang w:eastAsia="en-AU"/>
          <w14:ligatures w14:val="standardContextual"/>
        </w:rPr>
      </w:pPr>
      <w:hyperlink w:anchor="_Toc160022677" w:history="1">
        <w:r w:rsidRPr="00D61030">
          <w:rPr>
            <w:rStyle w:val="Hyperlink"/>
          </w:rPr>
          <w:t>Table 101: NCT02396160 (2015)</w:t>
        </w:r>
        <w:r>
          <w:rPr>
            <w:webHidden/>
          </w:rPr>
          <w:tab/>
        </w:r>
        <w:r>
          <w:rPr>
            <w:webHidden/>
          </w:rPr>
          <w:fldChar w:fldCharType="begin"/>
        </w:r>
        <w:r>
          <w:rPr>
            <w:webHidden/>
          </w:rPr>
          <w:instrText xml:space="preserve"> PAGEREF _Toc160022677 \h </w:instrText>
        </w:r>
        <w:r>
          <w:rPr>
            <w:webHidden/>
          </w:rPr>
        </w:r>
        <w:r>
          <w:rPr>
            <w:webHidden/>
          </w:rPr>
          <w:fldChar w:fldCharType="separate"/>
        </w:r>
        <w:r>
          <w:rPr>
            <w:webHidden/>
          </w:rPr>
          <w:t>211</w:t>
        </w:r>
        <w:r>
          <w:rPr>
            <w:webHidden/>
          </w:rPr>
          <w:fldChar w:fldCharType="end"/>
        </w:r>
      </w:hyperlink>
    </w:p>
    <w:p w14:paraId="5B4CDB10" w14:textId="006A5129" w:rsidR="00F963C3" w:rsidRDefault="00F963C3">
      <w:pPr>
        <w:pStyle w:val="TableofFigures"/>
        <w:rPr>
          <w:rFonts w:eastAsiaTheme="minorEastAsia"/>
          <w:color w:val="auto"/>
          <w:kern w:val="2"/>
          <w:sz w:val="22"/>
          <w:lang w:eastAsia="en-AU"/>
          <w14:ligatures w14:val="standardContextual"/>
        </w:rPr>
      </w:pPr>
      <w:hyperlink w:anchor="_Toc160022678" w:history="1">
        <w:r w:rsidRPr="00D61030">
          <w:rPr>
            <w:rStyle w:val="Hyperlink"/>
          </w:rPr>
          <w:t>Table 102: NCT02843724 (2016)</w:t>
        </w:r>
        <w:r>
          <w:rPr>
            <w:webHidden/>
          </w:rPr>
          <w:tab/>
        </w:r>
        <w:r>
          <w:rPr>
            <w:webHidden/>
          </w:rPr>
          <w:fldChar w:fldCharType="begin"/>
        </w:r>
        <w:r>
          <w:rPr>
            <w:webHidden/>
          </w:rPr>
          <w:instrText xml:space="preserve"> PAGEREF _Toc160022678 \h </w:instrText>
        </w:r>
        <w:r>
          <w:rPr>
            <w:webHidden/>
          </w:rPr>
        </w:r>
        <w:r>
          <w:rPr>
            <w:webHidden/>
          </w:rPr>
          <w:fldChar w:fldCharType="separate"/>
        </w:r>
        <w:r>
          <w:rPr>
            <w:webHidden/>
          </w:rPr>
          <w:t>212</w:t>
        </w:r>
        <w:r>
          <w:rPr>
            <w:webHidden/>
          </w:rPr>
          <w:fldChar w:fldCharType="end"/>
        </w:r>
      </w:hyperlink>
    </w:p>
    <w:p w14:paraId="2E7CDEFD" w14:textId="533E688D" w:rsidR="00F963C3" w:rsidRDefault="00F963C3">
      <w:pPr>
        <w:pStyle w:val="TableofFigures"/>
        <w:rPr>
          <w:rFonts w:eastAsiaTheme="minorEastAsia"/>
          <w:color w:val="auto"/>
          <w:kern w:val="2"/>
          <w:sz w:val="22"/>
          <w:lang w:eastAsia="en-AU"/>
          <w14:ligatures w14:val="standardContextual"/>
        </w:rPr>
      </w:pPr>
      <w:hyperlink w:anchor="_Toc160022679" w:history="1">
        <w:r w:rsidRPr="00D61030">
          <w:rPr>
            <w:rStyle w:val="Hyperlink"/>
          </w:rPr>
          <w:t>Table 103: NCT04120259 (2019)</w:t>
        </w:r>
        <w:r>
          <w:rPr>
            <w:webHidden/>
          </w:rPr>
          <w:tab/>
        </w:r>
        <w:r>
          <w:rPr>
            <w:webHidden/>
          </w:rPr>
          <w:fldChar w:fldCharType="begin"/>
        </w:r>
        <w:r>
          <w:rPr>
            <w:webHidden/>
          </w:rPr>
          <w:instrText xml:space="preserve"> PAGEREF _Toc160022679 \h </w:instrText>
        </w:r>
        <w:r>
          <w:rPr>
            <w:webHidden/>
          </w:rPr>
        </w:r>
        <w:r>
          <w:rPr>
            <w:webHidden/>
          </w:rPr>
          <w:fldChar w:fldCharType="separate"/>
        </w:r>
        <w:r>
          <w:rPr>
            <w:webHidden/>
          </w:rPr>
          <w:t>215</w:t>
        </w:r>
        <w:r>
          <w:rPr>
            <w:webHidden/>
          </w:rPr>
          <w:fldChar w:fldCharType="end"/>
        </w:r>
      </w:hyperlink>
    </w:p>
    <w:p w14:paraId="07835227" w14:textId="27AA7FCF" w:rsidR="00F963C3" w:rsidRDefault="00F963C3">
      <w:pPr>
        <w:pStyle w:val="TableofFigures"/>
        <w:rPr>
          <w:rFonts w:eastAsiaTheme="minorEastAsia"/>
          <w:color w:val="auto"/>
          <w:kern w:val="2"/>
          <w:sz w:val="22"/>
          <w:lang w:eastAsia="en-AU"/>
          <w14:ligatures w14:val="standardContextual"/>
        </w:rPr>
      </w:pPr>
      <w:hyperlink w:anchor="_Toc160022680" w:history="1">
        <w:r w:rsidRPr="00D61030">
          <w:rPr>
            <w:rStyle w:val="Hyperlink"/>
          </w:rPr>
          <w:t>Table 104: NCT04871412 (2021)</w:t>
        </w:r>
        <w:r>
          <w:rPr>
            <w:webHidden/>
          </w:rPr>
          <w:tab/>
        </w:r>
        <w:r>
          <w:rPr>
            <w:webHidden/>
          </w:rPr>
          <w:fldChar w:fldCharType="begin"/>
        </w:r>
        <w:r>
          <w:rPr>
            <w:webHidden/>
          </w:rPr>
          <w:instrText xml:space="preserve"> PAGEREF _Toc160022680 \h </w:instrText>
        </w:r>
        <w:r>
          <w:rPr>
            <w:webHidden/>
          </w:rPr>
        </w:r>
        <w:r>
          <w:rPr>
            <w:webHidden/>
          </w:rPr>
          <w:fldChar w:fldCharType="separate"/>
        </w:r>
        <w:r>
          <w:rPr>
            <w:webHidden/>
          </w:rPr>
          <w:t>216</w:t>
        </w:r>
        <w:r>
          <w:rPr>
            <w:webHidden/>
          </w:rPr>
          <w:fldChar w:fldCharType="end"/>
        </w:r>
      </w:hyperlink>
    </w:p>
    <w:p w14:paraId="53F34529" w14:textId="191E1C8D" w:rsidR="00F963C3" w:rsidRDefault="00F963C3">
      <w:pPr>
        <w:pStyle w:val="TableofFigures"/>
        <w:rPr>
          <w:rFonts w:eastAsiaTheme="minorEastAsia"/>
          <w:color w:val="auto"/>
          <w:kern w:val="2"/>
          <w:sz w:val="22"/>
          <w:lang w:eastAsia="en-AU"/>
          <w14:ligatures w14:val="standardContextual"/>
        </w:rPr>
      </w:pPr>
      <w:hyperlink w:anchor="_Toc160022681" w:history="1">
        <w:r w:rsidRPr="00D61030">
          <w:rPr>
            <w:rStyle w:val="Hyperlink"/>
          </w:rPr>
          <w:t>Table 105: CTRI/2020/09/028014 (2020)</w:t>
        </w:r>
        <w:r>
          <w:rPr>
            <w:webHidden/>
          </w:rPr>
          <w:tab/>
        </w:r>
        <w:r>
          <w:rPr>
            <w:webHidden/>
          </w:rPr>
          <w:fldChar w:fldCharType="begin"/>
        </w:r>
        <w:r>
          <w:rPr>
            <w:webHidden/>
          </w:rPr>
          <w:instrText xml:space="preserve"> PAGEREF _Toc160022681 \h </w:instrText>
        </w:r>
        <w:r>
          <w:rPr>
            <w:webHidden/>
          </w:rPr>
        </w:r>
        <w:r>
          <w:rPr>
            <w:webHidden/>
          </w:rPr>
          <w:fldChar w:fldCharType="separate"/>
        </w:r>
        <w:r>
          <w:rPr>
            <w:webHidden/>
          </w:rPr>
          <w:t>218</w:t>
        </w:r>
        <w:r>
          <w:rPr>
            <w:webHidden/>
          </w:rPr>
          <w:fldChar w:fldCharType="end"/>
        </w:r>
      </w:hyperlink>
    </w:p>
    <w:p w14:paraId="36B10911" w14:textId="284A9684" w:rsidR="00F963C3" w:rsidRDefault="00F963C3">
      <w:pPr>
        <w:pStyle w:val="TableofFigures"/>
        <w:rPr>
          <w:rFonts w:eastAsiaTheme="minorEastAsia"/>
          <w:color w:val="auto"/>
          <w:kern w:val="2"/>
          <w:sz w:val="22"/>
          <w:lang w:eastAsia="en-AU"/>
          <w14:ligatures w14:val="standardContextual"/>
        </w:rPr>
      </w:pPr>
      <w:hyperlink w:anchor="_Toc160022682" w:history="1">
        <w:r w:rsidRPr="00D61030">
          <w:rPr>
            <w:rStyle w:val="Hyperlink"/>
          </w:rPr>
          <w:t>Table 106: CTRI/2020/07/026842 (2020)</w:t>
        </w:r>
        <w:r>
          <w:rPr>
            <w:webHidden/>
          </w:rPr>
          <w:tab/>
        </w:r>
        <w:r>
          <w:rPr>
            <w:webHidden/>
          </w:rPr>
          <w:fldChar w:fldCharType="begin"/>
        </w:r>
        <w:r>
          <w:rPr>
            <w:webHidden/>
          </w:rPr>
          <w:instrText xml:space="preserve"> PAGEREF _Toc160022682 \h </w:instrText>
        </w:r>
        <w:r>
          <w:rPr>
            <w:webHidden/>
          </w:rPr>
        </w:r>
        <w:r>
          <w:rPr>
            <w:webHidden/>
          </w:rPr>
          <w:fldChar w:fldCharType="separate"/>
        </w:r>
        <w:r>
          <w:rPr>
            <w:webHidden/>
          </w:rPr>
          <w:t>219</w:t>
        </w:r>
        <w:r>
          <w:rPr>
            <w:webHidden/>
          </w:rPr>
          <w:fldChar w:fldCharType="end"/>
        </w:r>
      </w:hyperlink>
    </w:p>
    <w:p w14:paraId="40B59C7B" w14:textId="14CE2BAC" w:rsidR="00F963C3" w:rsidRDefault="00F963C3">
      <w:pPr>
        <w:pStyle w:val="TableofFigures"/>
        <w:rPr>
          <w:rFonts w:eastAsiaTheme="minorEastAsia"/>
          <w:color w:val="auto"/>
          <w:kern w:val="2"/>
          <w:sz w:val="22"/>
          <w:lang w:eastAsia="en-AU"/>
          <w14:ligatures w14:val="standardContextual"/>
        </w:rPr>
      </w:pPr>
      <w:hyperlink w:anchor="_Toc160022683" w:history="1">
        <w:r w:rsidRPr="00D61030">
          <w:rPr>
            <w:rStyle w:val="Hyperlink"/>
          </w:rPr>
          <w:t>Table 107: CTRI/2020/06/025714 (2020)</w:t>
        </w:r>
        <w:r>
          <w:rPr>
            <w:webHidden/>
          </w:rPr>
          <w:tab/>
        </w:r>
        <w:r>
          <w:rPr>
            <w:webHidden/>
          </w:rPr>
          <w:fldChar w:fldCharType="begin"/>
        </w:r>
        <w:r>
          <w:rPr>
            <w:webHidden/>
          </w:rPr>
          <w:instrText xml:space="preserve"> PAGEREF _Toc160022683 \h </w:instrText>
        </w:r>
        <w:r>
          <w:rPr>
            <w:webHidden/>
          </w:rPr>
        </w:r>
        <w:r>
          <w:rPr>
            <w:webHidden/>
          </w:rPr>
          <w:fldChar w:fldCharType="separate"/>
        </w:r>
        <w:r>
          <w:rPr>
            <w:webHidden/>
          </w:rPr>
          <w:t>220</w:t>
        </w:r>
        <w:r>
          <w:rPr>
            <w:webHidden/>
          </w:rPr>
          <w:fldChar w:fldCharType="end"/>
        </w:r>
      </w:hyperlink>
    </w:p>
    <w:p w14:paraId="1240E338" w14:textId="24EFB615" w:rsidR="00F963C3" w:rsidRDefault="00F963C3">
      <w:pPr>
        <w:pStyle w:val="TableofFigures"/>
        <w:rPr>
          <w:rFonts w:eastAsiaTheme="minorEastAsia"/>
          <w:color w:val="auto"/>
          <w:kern w:val="2"/>
          <w:sz w:val="22"/>
          <w:lang w:eastAsia="en-AU"/>
          <w14:ligatures w14:val="standardContextual"/>
        </w:rPr>
      </w:pPr>
      <w:hyperlink w:anchor="_Toc160022684" w:history="1">
        <w:r w:rsidRPr="00D61030">
          <w:rPr>
            <w:rStyle w:val="Hyperlink"/>
          </w:rPr>
          <w:t>Table 108: CTRI/2020/05/025320 (2020)</w:t>
        </w:r>
        <w:r>
          <w:rPr>
            <w:webHidden/>
          </w:rPr>
          <w:tab/>
        </w:r>
        <w:r>
          <w:rPr>
            <w:webHidden/>
          </w:rPr>
          <w:fldChar w:fldCharType="begin"/>
        </w:r>
        <w:r>
          <w:rPr>
            <w:webHidden/>
          </w:rPr>
          <w:instrText xml:space="preserve"> PAGEREF _Toc160022684 \h </w:instrText>
        </w:r>
        <w:r>
          <w:rPr>
            <w:webHidden/>
          </w:rPr>
        </w:r>
        <w:r>
          <w:rPr>
            <w:webHidden/>
          </w:rPr>
          <w:fldChar w:fldCharType="separate"/>
        </w:r>
        <w:r>
          <w:rPr>
            <w:webHidden/>
          </w:rPr>
          <w:t>221</w:t>
        </w:r>
        <w:r>
          <w:rPr>
            <w:webHidden/>
          </w:rPr>
          <w:fldChar w:fldCharType="end"/>
        </w:r>
      </w:hyperlink>
    </w:p>
    <w:p w14:paraId="5E598839" w14:textId="7A11AD5A" w:rsidR="00F963C3" w:rsidRDefault="00F963C3">
      <w:pPr>
        <w:pStyle w:val="TableofFigures"/>
        <w:rPr>
          <w:rFonts w:eastAsiaTheme="minorEastAsia"/>
          <w:color w:val="auto"/>
          <w:kern w:val="2"/>
          <w:sz w:val="22"/>
          <w:lang w:eastAsia="en-AU"/>
          <w14:ligatures w14:val="standardContextual"/>
        </w:rPr>
      </w:pPr>
      <w:hyperlink w:anchor="_Toc160022685" w:history="1">
        <w:r w:rsidRPr="00D61030">
          <w:rPr>
            <w:rStyle w:val="Hyperlink"/>
          </w:rPr>
          <w:t>Table 109: ANZCTR347666 (2012)</w:t>
        </w:r>
        <w:r>
          <w:rPr>
            <w:webHidden/>
          </w:rPr>
          <w:tab/>
        </w:r>
        <w:r>
          <w:rPr>
            <w:webHidden/>
          </w:rPr>
          <w:fldChar w:fldCharType="begin"/>
        </w:r>
        <w:r>
          <w:rPr>
            <w:webHidden/>
          </w:rPr>
          <w:instrText xml:space="preserve"> PAGEREF _Toc160022685 \h </w:instrText>
        </w:r>
        <w:r>
          <w:rPr>
            <w:webHidden/>
          </w:rPr>
        </w:r>
        <w:r>
          <w:rPr>
            <w:webHidden/>
          </w:rPr>
          <w:fldChar w:fldCharType="separate"/>
        </w:r>
        <w:r>
          <w:rPr>
            <w:webHidden/>
          </w:rPr>
          <w:t>222</w:t>
        </w:r>
        <w:r>
          <w:rPr>
            <w:webHidden/>
          </w:rPr>
          <w:fldChar w:fldCharType="end"/>
        </w:r>
      </w:hyperlink>
    </w:p>
    <w:p w14:paraId="2BCBEB58" w14:textId="127E519C" w:rsidR="00F963C3" w:rsidRDefault="00F963C3">
      <w:pPr>
        <w:pStyle w:val="TableofFigures"/>
        <w:rPr>
          <w:rFonts w:eastAsiaTheme="minorEastAsia"/>
          <w:color w:val="auto"/>
          <w:kern w:val="2"/>
          <w:sz w:val="22"/>
          <w:lang w:eastAsia="en-AU"/>
          <w14:ligatures w14:val="standardContextual"/>
        </w:rPr>
      </w:pPr>
      <w:hyperlink w:anchor="_Toc160022686" w:history="1">
        <w:r w:rsidRPr="00D61030">
          <w:rPr>
            <w:rStyle w:val="Hyperlink"/>
          </w:rPr>
          <w:t>Table 110: NCT00983502 (2009)</w:t>
        </w:r>
        <w:r>
          <w:rPr>
            <w:webHidden/>
          </w:rPr>
          <w:tab/>
        </w:r>
        <w:r>
          <w:rPr>
            <w:webHidden/>
          </w:rPr>
          <w:fldChar w:fldCharType="begin"/>
        </w:r>
        <w:r>
          <w:rPr>
            <w:webHidden/>
          </w:rPr>
          <w:instrText xml:space="preserve"> PAGEREF _Toc160022686 \h </w:instrText>
        </w:r>
        <w:r>
          <w:rPr>
            <w:webHidden/>
          </w:rPr>
        </w:r>
        <w:r>
          <w:rPr>
            <w:webHidden/>
          </w:rPr>
          <w:fldChar w:fldCharType="separate"/>
        </w:r>
        <w:r>
          <w:rPr>
            <w:webHidden/>
          </w:rPr>
          <w:t>224</w:t>
        </w:r>
        <w:r>
          <w:rPr>
            <w:webHidden/>
          </w:rPr>
          <w:fldChar w:fldCharType="end"/>
        </w:r>
      </w:hyperlink>
    </w:p>
    <w:p w14:paraId="49105361" w14:textId="33BBEF16" w:rsidR="00F963C3" w:rsidRDefault="00F963C3">
      <w:pPr>
        <w:pStyle w:val="TableofFigures"/>
        <w:rPr>
          <w:rFonts w:eastAsiaTheme="minorEastAsia"/>
          <w:color w:val="auto"/>
          <w:kern w:val="2"/>
          <w:sz w:val="22"/>
          <w:lang w:eastAsia="en-AU"/>
          <w14:ligatures w14:val="standardContextual"/>
        </w:rPr>
      </w:pPr>
      <w:hyperlink w:anchor="_Toc160022687" w:history="1">
        <w:r w:rsidRPr="00D61030">
          <w:rPr>
            <w:rStyle w:val="Hyperlink"/>
          </w:rPr>
          <w:t>Table 111: NCT00409149 (2006)</w:t>
        </w:r>
        <w:r>
          <w:rPr>
            <w:webHidden/>
          </w:rPr>
          <w:tab/>
        </w:r>
        <w:r>
          <w:rPr>
            <w:webHidden/>
          </w:rPr>
          <w:fldChar w:fldCharType="begin"/>
        </w:r>
        <w:r>
          <w:rPr>
            <w:webHidden/>
          </w:rPr>
          <w:instrText xml:space="preserve"> PAGEREF _Toc160022687 \h </w:instrText>
        </w:r>
        <w:r>
          <w:rPr>
            <w:webHidden/>
          </w:rPr>
        </w:r>
        <w:r>
          <w:rPr>
            <w:webHidden/>
          </w:rPr>
          <w:fldChar w:fldCharType="separate"/>
        </w:r>
        <w:r>
          <w:rPr>
            <w:webHidden/>
          </w:rPr>
          <w:t>225</w:t>
        </w:r>
        <w:r>
          <w:rPr>
            <w:webHidden/>
          </w:rPr>
          <w:fldChar w:fldCharType="end"/>
        </w:r>
      </w:hyperlink>
    </w:p>
    <w:p w14:paraId="125B83DD" w14:textId="231EB2F1" w:rsidR="00F963C3" w:rsidRDefault="00F963C3">
      <w:pPr>
        <w:pStyle w:val="TableofFigures"/>
        <w:rPr>
          <w:rFonts w:eastAsiaTheme="minorEastAsia"/>
          <w:color w:val="auto"/>
          <w:kern w:val="2"/>
          <w:sz w:val="22"/>
          <w:lang w:eastAsia="en-AU"/>
          <w14:ligatures w14:val="standardContextual"/>
        </w:rPr>
      </w:pPr>
      <w:hyperlink w:anchor="_Toc160022688" w:history="1">
        <w:r w:rsidRPr="00D61030">
          <w:rPr>
            <w:rStyle w:val="Hyperlink"/>
          </w:rPr>
          <w:t>Table 112: NCT00160901 (2005)</w:t>
        </w:r>
        <w:r>
          <w:rPr>
            <w:webHidden/>
          </w:rPr>
          <w:tab/>
        </w:r>
        <w:r>
          <w:rPr>
            <w:webHidden/>
          </w:rPr>
          <w:fldChar w:fldCharType="begin"/>
        </w:r>
        <w:r>
          <w:rPr>
            <w:webHidden/>
          </w:rPr>
          <w:instrText xml:space="preserve"> PAGEREF _Toc160022688 \h </w:instrText>
        </w:r>
        <w:r>
          <w:rPr>
            <w:webHidden/>
          </w:rPr>
        </w:r>
        <w:r>
          <w:rPr>
            <w:webHidden/>
          </w:rPr>
          <w:fldChar w:fldCharType="separate"/>
        </w:r>
        <w:r>
          <w:rPr>
            <w:webHidden/>
          </w:rPr>
          <w:t>226</w:t>
        </w:r>
        <w:r>
          <w:rPr>
            <w:webHidden/>
          </w:rPr>
          <w:fldChar w:fldCharType="end"/>
        </w:r>
      </w:hyperlink>
    </w:p>
    <w:p w14:paraId="5BDE5DAC" w14:textId="176C9879" w:rsidR="00F963C3" w:rsidRDefault="00F963C3">
      <w:pPr>
        <w:pStyle w:val="TableofFigures"/>
        <w:rPr>
          <w:rFonts w:eastAsiaTheme="minorEastAsia"/>
          <w:color w:val="auto"/>
          <w:kern w:val="2"/>
          <w:sz w:val="22"/>
          <w:lang w:eastAsia="en-AU"/>
          <w14:ligatures w14:val="standardContextual"/>
        </w:rPr>
      </w:pPr>
      <w:hyperlink w:anchor="_Toc160022689" w:history="1">
        <w:r w:rsidRPr="00D61030">
          <w:rPr>
            <w:rStyle w:val="Hyperlink"/>
          </w:rPr>
          <w:t>Table 113: Seely 2019</w:t>
        </w:r>
        <w:r>
          <w:rPr>
            <w:webHidden/>
          </w:rPr>
          <w:tab/>
        </w:r>
        <w:r>
          <w:rPr>
            <w:webHidden/>
          </w:rPr>
          <w:fldChar w:fldCharType="begin"/>
        </w:r>
        <w:r>
          <w:rPr>
            <w:webHidden/>
          </w:rPr>
          <w:instrText xml:space="preserve"> PAGEREF _Toc160022689 \h </w:instrText>
        </w:r>
        <w:r>
          <w:rPr>
            <w:webHidden/>
          </w:rPr>
        </w:r>
        <w:r>
          <w:rPr>
            <w:webHidden/>
          </w:rPr>
          <w:fldChar w:fldCharType="separate"/>
        </w:r>
        <w:r>
          <w:rPr>
            <w:webHidden/>
          </w:rPr>
          <w:t>227</w:t>
        </w:r>
        <w:r>
          <w:rPr>
            <w:webHidden/>
          </w:rPr>
          <w:fldChar w:fldCharType="end"/>
        </w:r>
      </w:hyperlink>
    </w:p>
    <w:p w14:paraId="7CBC65A6" w14:textId="0E238F76" w:rsidR="00F963C3" w:rsidRDefault="00F963C3">
      <w:pPr>
        <w:pStyle w:val="TableofFigures"/>
        <w:rPr>
          <w:rFonts w:eastAsiaTheme="minorEastAsia"/>
          <w:color w:val="auto"/>
          <w:kern w:val="2"/>
          <w:sz w:val="22"/>
          <w:lang w:eastAsia="en-AU"/>
          <w14:ligatures w14:val="standardContextual"/>
        </w:rPr>
      </w:pPr>
      <w:hyperlink w:anchor="_Toc160022690" w:history="1">
        <w:r w:rsidRPr="00D61030">
          <w:rPr>
            <w:rStyle w:val="Hyperlink"/>
          </w:rPr>
          <w:t>Table 114: Methods not implemented</w:t>
        </w:r>
        <w:r>
          <w:rPr>
            <w:webHidden/>
          </w:rPr>
          <w:tab/>
        </w:r>
        <w:r>
          <w:rPr>
            <w:webHidden/>
          </w:rPr>
          <w:fldChar w:fldCharType="begin"/>
        </w:r>
        <w:r>
          <w:rPr>
            <w:webHidden/>
          </w:rPr>
          <w:instrText xml:space="preserve"> PAGEREF _Toc160022690 \h </w:instrText>
        </w:r>
        <w:r>
          <w:rPr>
            <w:webHidden/>
          </w:rPr>
        </w:r>
        <w:r>
          <w:rPr>
            <w:webHidden/>
          </w:rPr>
          <w:fldChar w:fldCharType="separate"/>
        </w:r>
        <w:r>
          <w:rPr>
            <w:webHidden/>
          </w:rPr>
          <w:t>230</w:t>
        </w:r>
        <w:r>
          <w:rPr>
            <w:webHidden/>
          </w:rPr>
          <w:fldChar w:fldCharType="end"/>
        </w:r>
      </w:hyperlink>
    </w:p>
    <w:p w14:paraId="62948D29" w14:textId="14436B09" w:rsidR="00F963C3" w:rsidRDefault="00F963C3">
      <w:pPr>
        <w:pStyle w:val="TableofFigures"/>
        <w:rPr>
          <w:rFonts w:eastAsiaTheme="minorEastAsia"/>
          <w:color w:val="auto"/>
          <w:kern w:val="2"/>
          <w:sz w:val="22"/>
          <w:lang w:eastAsia="en-AU"/>
          <w14:ligatures w14:val="standardContextual"/>
        </w:rPr>
      </w:pPr>
      <w:hyperlink w:anchor="_Toc160022691" w:history="1">
        <w:r w:rsidRPr="00D61030">
          <w:rPr>
            <w:rStyle w:val="Hyperlink"/>
          </w:rPr>
          <w:t>Table 115: Changes from protocol</w:t>
        </w:r>
        <w:r>
          <w:rPr>
            <w:webHidden/>
          </w:rPr>
          <w:tab/>
        </w:r>
        <w:r>
          <w:rPr>
            <w:webHidden/>
          </w:rPr>
          <w:fldChar w:fldCharType="begin"/>
        </w:r>
        <w:r>
          <w:rPr>
            <w:webHidden/>
          </w:rPr>
          <w:instrText xml:space="preserve"> PAGEREF _Toc160022691 \h </w:instrText>
        </w:r>
        <w:r>
          <w:rPr>
            <w:webHidden/>
          </w:rPr>
        </w:r>
        <w:r>
          <w:rPr>
            <w:webHidden/>
          </w:rPr>
          <w:fldChar w:fldCharType="separate"/>
        </w:r>
        <w:r>
          <w:rPr>
            <w:webHidden/>
          </w:rPr>
          <w:t>231</w:t>
        </w:r>
        <w:r>
          <w:rPr>
            <w:webHidden/>
          </w:rPr>
          <w:fldChar w:fldCharType="end"/>
        </w:r>
      </w:hyperlink>
    </w:p>
    <w:p w14:paraId="3A994985" w14:textId="77F84179" w:rsidR="00C76B31" w:rsidRPr="008E629E" w:rsidRDefault="00C87E18" w:rsidP="00EF7E66">
      <w:r w:rsidRPr="008E629E">
        <w:rPr>
          <w:color w:val="7F808A" w:themeColor="accent3"/>
        </w:rPr>
        <w:fldChar w:fldCharType="end"/>
      </w:r>
    </w:p>
    <w:p w14:paraId="25A64271" w14:textId="77777777" w:rsidR="00EF7E66" w:rsidRPr="008E629E" w:rsidRDefault="00C87E18" w:rsidP="00436062">
      <w:pPr>
        <w:pStyle w:val="TOCHeading"/>
      </w:pPr>
      <w:r w:rsidRPr="008E629E">
        <w:t>List of Figures</w:t>
      </w:r>
    </w:p>
    <w:p w14:paraId="629DAD92" w14:textId="52909CBF" w:rsidR="005131AC" w:rsidRDefault="00C87E18">
      <w:pPr>
        <w:pStyle w:val="TableofFigures"/>
        <w:rPr>
          <w:rFonts w:eastAsiaTheme="minorEastAsia"/>
          <w:color w:val="auto"/>
          <w:kern w:val="2"/>
          <w:sz w:val="22"/>
          <w:lang w:eastAsia="en-AU"/>
          <w14:ligatures w14:val="standardContextual"/>
        </w:rPr>
      </w:pPr>
      <w:r w:rsidRPr="008E629E">
        <w:fldChar w:fldCharType="begin"/>
      </w:r>
      <w:r w:rsidRPr="008E629E">
        <w:instrText xml:space="preserve"> TOC \h \z \c "Figure" </w:instrText>
      </w:r>
      <w:r w:rsidRPr="008E629E">
        <w:fldChar w:fldCharType="separate"/>
      </w:r>
      <w:hyperlink w:anchor="_Toc160022692" w:history="1">
        <w:r w:rsidR="005131AC" w:rsidRPr="00FF6467">
          <w:rPr>
            <w:rStyle w:val="Hyperlink"/>
          </w:rPr>
          <w:t>Figure 1: PRISMA flowchart</w:t>
        </w:r>
        <w:r w:rsidR="005131AC">
          <w:rPr>
            <w:webHidden/>
          </w:rPr>
          <w:tab/>
        </w:r>
        <w:r w:rsidR="005131AC">
          <w:rPr>
            <w:webHidden/>
          </w:rPr>
          <w:fldChar w:fldCharType="begin"/>
        </w:r>
        <w:r w:rsidR="005131AC">
          <w:rPr>
            <w:webHidden/>
          </w:rPr>
          <w:instrText xml:space="preserve"> PAGEREF _Toc160022692 \h </w:instrText>
        </w:r>
        <w:r w:rsidR="005131AC">
          <w:rPr>
            <w:webHidden/>
          </w:rPr>
        </w:r>
        <w:r w:rsidR="005131AC">
          <w:rPr>
            <w:webHidden/>
          </w:rPr>
          <w:fldChar w:fldCharType="separate"/>
        </w:r>
        <w:r w:rsidR="005131AC">
          <w:rPr>
            <w:webHidden/>
          </w:rPr>
          <w:t>24</w:t>
        </w:r>
        <w:r w:rsidR="005131AC">
          <w:rPr>
            <w:webHidden/>
          </w:rPr>
          <w:fldChar w:fldCharType="end"/>
        </w:r>
      </w:hyperlink>
    </w:p>
    <w:p w14:paraId="56189AB2" w14:textId="772A0479" w:rsidR="005131AC" w:rsidRDefault="005131AC">
      <w:pPr>
        <w:pStyle w:val="TableofFigures"/>
        <w:rPr>
          <w:rFonts w:eastAsiaTheme="minorEastAsia"/>
          <w:color w:val="auto"/>
          <w:kern w:val="2"/>
          <w:sz w:val="22"/>
          <w:lang w:eastAsia="en-AU"/>
          <w14:ligatures w14:val="standardContextual"/>
        </w:rPr>
      </w:pPr>
      <w:hyperlink w:anchor="_Toc160022693" w:history="1">
        <w:r w:rsidRPr="00FF6467">
          <w:rPr>
            <w:rStyle w:val="Hyperlink"/>
          </w:rPr>
          <w:t>Figure 2: Risk of bias for all included RCTs</w:t>
        </w:r>
        <w:r>
          <w:rPr>
            <w:webHidden/>
          </w:rPr>
          <w:tab/>
        </w:r>
        <w:r>
          <w:rPr>
            <w:webHidden/>
          </w:rPr>
          <w:fldChar w:fldCharType="begin"/>
        </w:r>
        <w:r>
          <w:rPr>
            <w:webHidden/>
          </w:rPr>
          <w:instrText xml:space="preserve"> PAGEREF _Toc160022693 \h </w:instrText>
        </w:r>
        <w:r>
          <w:rPr>
            <w:webHidden/>
          </w:rPr>
        </w:r>
        <w:r>
          <w:rPr>
            <w:webHidden/>
          </w:rPr>
          <w:fldChar w:fldCharType="separate"/>
        </w:r>
        <w:r>
          <w:rPr>
            <w:webHidden/>
          </w:rPr>
          <w:t>150</w:t>
        </w:r>
        <w:r>
          <w:rPr>
            <w:webHidden/>
          </w:rPr>
          <w:fldChar w:fldCharType="end"/>
        </w:r>
      </w:hyperlink>
    </w:p>
    <w:p w14:paraId="08F384A5" w14:textId="46E3B252" w:rsidR="005131AC" w:rsidRDefault="005131AC">
      <w:pPr>
        <w:pStyle w:val="TableofFigures"/>
        <w:rPr>
          <w:rFonts w:eastAsiaTheme="minorEastAsia"/>
          <w:color w:val="auto"/>
          <w:kern w:val="2"/>
          <w:sz w:val="22"/>
          <w:lang w:eastAsia="en-AU"/>
          <w14:ligatures w14:val="standardContextual"/>
        </w:rPr>
      </w:pPr>
      <w:hyperlink w:anchor="_Toc160022694" w:history="1">
        <w:r w:rsidRPr="00FF6467">
          <w:rPr>
            <w:rStyle w:val="Hyperlink"/>
          </w:rPr>
          <w:t>Figure 3: Risk of bias for all included NRSIs</w:t>
        </w:r>
        <w:r>
          <w:rPr>
            <w:webHidden/>
          </w:rPr>
          <w:tab/>
        </w:r>
        <w:r>
          <w:rPr>
            <w:webHidden/>
          </w:rPr>
          <w:fldChar w:fldCharType="begin"/>
        </w:r>
        <w:r>
          <w:rPr>
            <w:webHidden/>
          </w:rPr>
          <w:instrText xml:space="preserve"> PAGEREF _Toc160022694 \h </w:instrText>
        </w:r>
        <w:r>
          <w:rPr>
            <w:webHidden/>
          </w:rPr>
        </w:r>
        <w:r>
          <w:rPr>
            <w:webHidden/>
          </w:rPr>
          <w:fldChar w:fldCharType="separate"/>
        </w:r>
        <w:r>
          <w:rPr>
            <w:webHidden/>
          </w:rPr>
          <w:t>150</w:t>
        </w:r>
        <w:r>
          <w:rPr>
            <w:webHidden/>
          </w:rPr>
          <w:fldChar w:fldCharType="end"/>
        </w:r>
      </w:hyperlink>
    </w:p>
    <w:p w14:paraId="764FBBB2" w14:textId="01346997" w:rsidR="0044550B" w:rsidRPr="008E629E" w:rsidRDefault="00C87E18" w:rsidP="0044550B">
      <w:pPr>
        <w:rPr>
          <w:color w:val="7F808A" w:themeColor="accent3"/>
        </w:rPr>
      </w:pPr>
      <w:r w:rsidRPr="008E629E">
        <w:rPr>
          <w:color w:val="7F808A" w:themeColor="accent3"/>
        </w:rPr>
        <w:fldChar w:fldCharType="end"/>
      </w:r>
    </w:p>
    <w:p w14:paraId="743F82A3" w14:textId="5DB4C0F4" w:rsidR="00BA47C0" w:rsidRDefault="00C87E18" w:rsidP="00926BFB">
      <w:pPr>
        <w:pStyle w:val="AppendixH1"/>
      </w:pPr>
      <w:bookmarkStart w:id="0" w:name="_Toc160022567"/>
      <w:r>
        <w:lastRenderedPageBreak/>
        <w:t>S</w:t>
      </w:r>
      <w:r w:rsidRPr="0081531A">
        <w:t>earching, selection criteria and screening</w:t>
      </w:r>
      <w:bookmarkEnd w:id="0"/>
    </w:p>
    <w:p w14:paraId="2CEB6359" w14:textId="2AD266F4" w:rsidR="00BA47C0" w:rsidRDefault="00C87E18" w:rsidP="00A5484A">
      <w:pPr>
        <w:pStyle w:val="AppendixH2"/>
      </w:pPr>
      <w:r w:rsidRPr="00A5484A">
        <w:t>Search methods</w:t>
      </w:r>
    </w:p>
    <w:p w14:paraId="64C47362" w14:textId="6D5CE354" w:rsidR="0029592A" w:rsidRPr="0029592A" w:rsidRDefault="00C87E18" w:rsidP="0029592A">
      <w:pPr>
        <w:pStyle w:val="AppendixH3"/>
      </w:pPr>
      <w:r>
        <w:t>Electronic database searches</w:t>
      </w:r>
    </w:p>
    <w:p w14:paraId="3A082478" w14:textId="59F692C6" w:rsidR="00600BB8" w:rsidRDefault="00C87E18" w:rsidP="00600BB8">
      <w:pPr>
        <w:pStyle w:val="BodyText"/>
      </w:pPr>
      <w:r>
        <w:t xml:space="preserve">Search strategies based on whole system naturopathy (including single and multi-modality interventions) were developed for each database and included search terms for the study types </w:t>
      </w:r>
      <w:r w:rsidR="009A7175">
        <w:t>randomised controlled trials (</w:t>
      </w:r>
      <w:r>
        <w:t>RCTs</w:t>
      </w:r>
      <w:r w:rsidR="009A7175">
        <w:t>)</w:t>
      </w:r>
      <w:r>
        <w:t xml:space="preserve"> and</w:t>
      </w:r>
      <w:r w:rsidR="00D9503E">
        <w:t>/or</w:t>
      </w:r>
      <w:r>
        <w:t xml:space="preserve"> </w:t>
      </w:r>
      <w:r w:rsidR="009A7175">
        <w:t xml:space="preserve">non-randomised controlled </w:t>
      </w:r>
      <w:r w:rsidR="00C91204">
        <w:t>trials</w:t>
      </w:r>
      <w:r w:rsidR="009A7175">
        <w:t xml:space="preserve"> (</w:t>
      </w:r>
      <w:r>
        <w:t>NRSIs</w:t>
      </w:r>
      <w:r w:rsidR="00C91204">
        <w:t>)</w:t>
      </w:r>
      <w:r>
        <w:t xml:space="preserve"> with contemporaneous control groups. The searches were designed so that they were restricted to humans but were not restricted by population, outcome, date, language</w:t>
      </w:r>
      <w:r w:rsidR="00E37539">
        <w:t>,</w:t>
      </w:r>
      <w:r>
        <w:t xml:space="preserve"> or geography.</w:t>
      </w:r>
    </w:p>
    <w:p w14:paraId="656BEC47" w14:textId="77777777" w:rsidR="00600BB8" w:rsidRDefault="00C87E18" w:rsidP="00600BB8">
      <w:pPr>
        <w:pStyle w:val="BodyText"/>
      </w:pPr>
      <w:r>
        <w:t xml:space="preserve">Search strategies were designed for the following databases: </w:t>
      </w:r>
    </w:p>
    <w:p w14:paraId="78545414" w14:textId="2353471A" w:rsidR="00600BB8" w:rsidRDefault="00C87E18" w:rsidP="00600BB8">
      <w:pPr>
        <w:pStyle w:val="ListBullet"/>
      </w:pPr>
      <w:r>
        <w:t>Medline via OVID</w:t>
      </w:r>
      <w:r w:rsidR="006A4A00">
        <w:t xml:space="preserve"> </w:t>
      </w:r>
    </w:p>
    <w:p w14:paraId="562A7FDF" w14:textId="5DDF815F" w:rsidR="00600BB8" w:rsidRDefault="00C87E18" w:rsidP="00600BB8">
      <w:pPr>
        <w:pStyle w:val="ListBullet"/>
      </w:pPr>
      <w:r>
        <w:t>Embase</w:t>
      </w:r>
      <w:r w:rsidR="006A4A00">
        <w:t xml:space="preserve"> </w:t>
      </w:r>
    </w:p>
    <w:p w14:paraId="37786A8D" w14:textId="2209734C" w:rsidR="00600BB8" w:rsidRDefault="00C87E18" w:rsidP="00600BB8">
      <w:pPr>
        <w:pStyle w:val="ListBullet"/>
      </w:pPr>
      <w:r>
        <w:t>Cochrane CENTRAL</w:t>
      </w:r>
      <w:r w:rsidR="006A4A00">
        <w:t xml:space="preserve"> </w:t>
      </w:r>
    </w:p>
    <w:p w14:paraId="219C6337" w14:textId="477423E8" w:rsidR="00600BB8" w:rsidRDefault="00C87E18" w:rsidP="00600BB8">
      <w:pPr>
        <w:pStyle w:val="ListBullet"/>
      </w:pPr>
      <w:r>
        <w:t xml:space="preserve">Allied and Complementary Medicine Database </w:t>
      </w:r>
      <w:bookmarkStart w:id="1" w:name="_Hlk113626162"/>
      <w:r>
        <w:t>(AMED)</w:t>
      </w:r>
      <w:r w:rsidR="006A4A00">
        <w:t xml:space="preserve"> </w:t>
      </w:r>
      <w:bookmarkEnd w:id="1"/>
    </w:p>
    <w:p w14:paraId="0796ED1B" w14:textId="0407BE2D" w:rsidR="00600BB8" w:rsidRDefault="00C87E18" w:rsidP="00600BB8">
      <w:pPr>
        <w:pStyle w:val="ListBullet"/>
      </w:pPr>
      <w:r>
        <w:t>Cumulative Index of Nursing and Allied Health Literature (</w:t>
      </w:r>
      <w:bookmarkStart w:id="2" w:name="_Hlk113626000"/>
      <w:r>
        <w:t>CINAHL</w:t>
      </w:r>
      <w:bookmarkEnd w:id="2"/>
      <w:r>
        <w:t>)</w:t>
      </w:r>
      <w:r w:rsidR="006A4A00">
        <w:t xml:space="preserve"> </w:t>
      </w:r>
    </w:p>
    <w:p w14:paraId="4412DA28" w14:textId="77777777" w:rsidR="00600BB8" w:rsidRDefault="00C87E18" w:rsidP="00600BB8">
      <w:pPr>
        <w:pStyle w:val="BodyText"/>
      </w:pPr>
      <w:r>
        <w:t>Databases in languages other than English were not searched.</w:t>
      </w:r>
    </w:p>
    <w:p w14:paraId="224816F6" w14:textId="03036BC7" w:rsidR="00600BB8" w:rsidRDefault="00C87E18" w:rsidP="00600BB8">
      <w:pPr>
        <w:pStyle w:val="BodyText"/>
      </w:pPr>
      <w:r>
        <w:t>The search strategies for each database are included in</w:t>
      </w:r>
      <w:r w:rsidR="005B7184">
        <w:t xml:space="preserve"> Section </w:t>
      </w:r>
      <w:r w:rsidR="005B7184">
        <w:fldChar w:fldCharType="begin"/>
      </w:r>
      <w:r w:rsidR="005B7184">
        <w:instrText xml:space="preserve"> REF _Ref98317457 \r \h </w:instrText>
      </w:r>
      <w:r w:rsidR="005B7184">
        <w:fldChar w:fldCharType="separate"/>
      </w:r>
      <w:r w:rsidR="00AB4D10">
        <w:t>A.2</w:t>
      </w:r>
      <w:r w:rsidR="005B7184">
        <w:fldChar w:fldCharType="end"/>
      </w:r>
      <w:r w:rsidR="005B7184">
        <w:t xml:space="preserve"> </w:t>
      </w:r>
      <w:r>
        <w:t>Database-specific terms for Medline, Embase, AMED, CINAHL</w:t>
      </w:r>
      <w:r w:rsidR="00E37539">
        <w:t>,</w:t>
      </w:r>
      <w:r>
        <w:t xml:space="preserve"> and Cochrane CENTRAL. </w:t>
      </w:r>
    </w:p>
    <w:p w14:paraId="462B57F2" w14:textId="365FFAFA" w:rsidR="00F44D95" w:rsidRDefault="00ED19AE" w:rsidP="00600BB8">
      <w:pPr>
        <w:pStyle w:val="BodyText"/>
      </w:pPr>
      <w:r>
        <w:t xml:space="preserve">RCTs </w:t>
      </w:r>
      <w:r w:rsidR="0006521E">
        <w:t xml:space="preserve">were </w:t>
      </w:r>
      <w:r w:rsidR="00C81A67">
        <w:t xml:space="preserve">primarily </w:t>
      </w:r>
      <w:r w:rsidR="0006521E">
        <w:t xml:space="preserve">identified from Cochrane </w:t>
      </w:r>
      <w:r w:rsidR="003D0B9B" w:rsidRPr="003D0B9B">
        <w:t>Central Register of Controlled Trials (</w:t>
      </w:r>
      <w:r w:rsidR="0006521E">
        <w:t>CENTRAL</w:t>
      </w:r>
      <w:r w:rsidR="003D0B9B">
        <w:t>)</w:t>
      </w:r>
      <w:r w:rsidR="0006521E">
        <w:t xml:space="preserve">. </w:t>
      </w:r>
      <w:r w:rsidR="0026687F">
        <w:t xml:space="preserve">This is because </w:t>
      </w:r>
      <w:r w:rsidR="0070649A">
        <w:t xml:space="preserve">Cochrane </w:t>
      </w:r>
      <w:r w:rsidR="007A6085" w:rsidRPr="007A6085">
        <w:t>CENTRAL</w:t>
      </w:r>
      <w:r w:rsidR="0070649A">
        <w:t xml:space="preserve"> </w:t>
      </w:r>
      <w:r w:rsidR="00BB0799">
        <w:t xml:space="preserve">concurrently </w:t>
      </w:r>
      <w:r w:rsidR="00DE3598">
        <w:t xml:space="preserve">searches </w:t>
      </w:r>
      <w:r w:rsidR="007A6085" w:rsidRPr="007A6085">
        <w:t>RCT</w:t>
      </w:r>
      <w:r w:rsidR="00DE3598">
        <w:t xml:space="preserve"> </w:t>
      </w:r>
      <w:r w:rsidR="007A6085" w:rsidRPr="007A6085">
        <w:t>and quasi-RCT (q-RCT) records</w:t>
      </w:r>
      <w:r w:rsidR="009151E9">
        <w:t xml:space="preserve"> from the</w:t>
      </w:r>
      <w:r w:rsidR="009151E9" w:rsidRPr="009151E9">
        <w:t xml:space="preserve"> </w:t>
      </w:r>
      <w:r w:rsidR="009151E9">
        <w:t>PubMed/MEDLINE; Embase.com; CINAHL ClinicalTrials.gov and WHO ICTRP databases</w:t>
      </w:r>
      <w:r w:rsidR="00335660">
        <w:t xml:space="preserve">. </w:t>
      </w:r>
      <w:r>
        <w:t>NRSI</w:t>
      </w:r>
      <w:r w:rsidR="003C3E1E">
        <w:t>s</w:t>
      </w:r>
      <w:r>
        <w:t xml:space="preserve"> were </w:t>
      </w:r>
      <w:r w:rsidR="00B22FF5">
        <w:t xml:space="preserve">identified from </w:t>
      </w:r>
      <w:r w:rsidR="009568CA" w:rsidRPr="009568CA">
        <w:t>Medline via OVID</w:t>
      </w:r>
      <w:r w:rsidR="009568CA">
        <w:t xml:space="preserve"> and </w:t>
      </w:r>
      <w:r w:rsidR="009568CA" w:rsidRPr="009568CA">
        <w:t>AMED</w:t>
      </w:r>
      <w:r w:rsidR="003C3E1E">
        <w:t xml:space="preserve"> databases</w:t>
      </w:r>
      <w:r w:rsidR="009568CA">
        <w:t>.</w:t>
      </w:r>
      <w:r w:rsidR="0026687F">
        <w:t xml:space="preserve"> </w:t>
      </w:r>
      <w:r w:rsidR="00B22FF5" w:rsidRPr="00B22FF5">
        <w:t xml:space="preserve">Embase.com and CINAHL included </w:t>
      </w:r>
      <w:r w:rsidR="003C3E1E">
        <w:t xml:space="preserve">both </w:t>
      </w:r>
      <w:r w:rsidR="00B22FF5" w:rsidRPr="00B22FF5">
        <w:t>RCT and NRSI search terms</w:t>
      </w:r>
      <w:r w:rsidR="00970D98">
        <w:t>. The search strategies were designed to reduce</w:t>
      </w:r>
      <w:r w:rsidR="004F48C7">
        <w:t xml:space="preserve"> the retrieval </w:t>
      </w:r>
      <w:r w:rsidR="00F36754">
        <w:t>of</w:t>
      </w:r>
      <w:r w:rsidR="004F48C7">
        <w:t xml:space="preserve"> duplicate citations. </w:t>
      </w:r>
    </w:p>
    <w:p w14:paraId="4BA8D5BF" w14:textId="365EFA4A" w:rsidR="00640096" w:rsidRDefault="00C87E18" w:rsidP="0029592A">
      <w:pPr>
        <w:pStyle w:val="AppendixH3"/>
      </w:pPr>
      <w:bookmarkStart w:id="3" w:name="_Ref98508326"/>
      <w:r>
        <w:t>Searching other sources</w:t>
      </w:r>
      <w:bookmarkEnd w:id="3"/>
    </w:p>
    <w:p w14:paraId="1FE112EF" w14:textId="04B29569" w:rsidR="0029592A" w:rsidRDefault="00C87E18" w:rsidP="0029592A">
      <w:pPr>
        <w:pStyle w:val="BodyText"/>
      </w:pPr>
      <w:r>
        <w:t xml:space="preserve">The reference lists of included articles were checked to find additional eligible studies (backward citation search). </w:t>
      </w:r>
    </w:p>
    <w:p w14:paraId="18A01160" w14:textId="64A2325C" w:rsidR="0029592A" w:rsidRDefault="00C87E18" w:rsidP="0029592A">
      <w:pPr>
        <w:pStyle w:val="BodyText"/>
      </w:pPr>
      <w:r>
        <w:t>Studies provided by the public and key stakeholders (via the Department of Health), NTREAP</w:t>
      </w:r>
      <w:r w:rsidR="00E37539">
        <w:t>,</w:t>
      </w:r>
      <w:r>
        <w:t xml:space="preserve"> and NTWC were screened for eligibility. Where these groups recommend particular systematic reviews, they were examined for eligible RCTs and NRSIs. The NHMRC also provided the 2015 evidence evaluation for whole system, multi-modal or single modal interventions delivered in the context of naturopathic practice to HealthConsult reviewers to identify eligible primary studies within included systematic reviews. Systematic reviews not published in English were not </w:t>
      </w:r>
      <w:r w:rsidR="007C1DFD">
        <w:t>translated but</w:t>
      </w:r>
      <w:r>
        <w:t xml:space="preserve"> were examined to identify eligible RCTs and NRSIs.</w:t>
      </w:r>
    </w:p>
    <w:p w14:paraId="4FC74C57" w14:textId="386D3D14" w:rsidR="0029592A" w:rsidRDefault="00C87E18" w:rsidP="0029592A">
      <w:pPr>
        <w:pStyle w:val="BodyText"/>
      </w:pPr>
      <w:r>
        <w:t>The</w:t>
      </w:r>
      <w:r w:rsidR="008C3087">
        <w:t xml:space="preserve"> </w:t>
      </w:r>
      <w:r>
        <w:t xml:space="preserve">clinical trials registries International </w:t>
      </w:r>
      <w:r w:rsidR="00820994">
        <w:t xml:space="preserve">Clinical </w:t>
      </w:r>
      <w:r>
        <w:t>Trials Registry</w:t>
      </w:r>
      <w:r w:rsidR="00242B28">
        <w:t>,</w:t>
      </w:r>
      <w:r>
        <w:t xml:space="preserve"> Australian New Zealand Clinical Trials Registry and ClinicalTrials.gov</w:t>
      </w:r>
      <w:r w:rsidR="00316951">
        <w:t xml:space="preserve"> were also searched</w:t>
      </w:r>
      <w:r>
        <w:t xml:space="preserve">. </w:t>
      </w:r>
    </w:p>
    <w:p w14:paraId="132111A8" w14:textId="51CD02A1" w:rsidR="00A5484A" w:rsidRDefault="00C87E18" w:rsidP="00903463">
      <w:pPr>
        <w:pStyle w:val="BodyText"/>
      </w:pPr>
      <w:r>
        <w:t xml:space="preserve">Studies and publications that were identified for inclusion by </w:t>
      </w:r>
      <w:r w:rsidR="00E37539">
        <w:t>full-</w:t>
      </w:r>
      <w:r>
        <w:t xml:space="preserve">text review were checked for retraction or errata within the databases. </w:t>
      </w:r>
      <w:r w:rsidR="000F0F41">
        <w:t>I</w:t>
      </w:r>
      <w:r>
        <w:t xml:space="preserve">n Medline using the search </w:t>
      </w:r>
      <w:r w:rsidR="0007332A">
        <w:t>terms</w:t>
      </w:r>
      <w:r>
        <w:t xml:space="preserve"> ‘retracted publication.pt. or retraction of publication.pt.</w:t>
      </w:r>
      <w:r w:rsidR="0007332A">
        <w:t xml:space="preserve"> or erratum.ti or errata.ti.</w:t>
      </w:r>
      <w:r>
        <w:t xml:space="preserve">’ (refer to Section 3.9 of 4.S1 </w:t>
      </w:r>
      <w:r>
        <w:lastRenderedPageBreak/>
        <w:t>Technical Supplement to Chapter 4 of the Cochrane Handbook)</w:t>
      </w:r>
      <w:r w:rsidR="0007332A">
        <w:t>, as well as the ‘erratum.tc. or exp published erratum/ or published erratum.pt.’,</w:t>
      </w:r>
      <w:r>
        <w:t xml:space="preserve"> together with the citations for the eligible studies. </w:t>
      </w:r>
      <w:r w:rsidR="000F0F41">
        <w:t>Articles that were indexed to Embase were checked using the terms ‘erratum.pt. or retracted article/ or tombstone.pt or yes.nr</w:t>
      </w:r>
      <w:r w:rsidR="0007332A">
        <w:t>’.</w:t>
      </w:r>
      <w:r w:rsidR="000F0F41">
        <w:t xml:space="preserve"> </w:t>
      </w:r>
      <w:r w:rsidR="0007332A">
        <w:t xml:space="preserve">As eligible studies were indexed in either Medline or Embase, errata and retractions were not further searched for in the Cochrane </w:t>
      </w:r>
      <w:r w:rsidR="00E37539">
        <w:t>L</w:t>
      </w:r>
      <w:r w:rsidR="0007332A">
        <w:t>ibrary, CINAHL or AMED.</w:t>
      </w:r>
    </w:p>
    <w:p w14:paraId="198D7F44" w14:textId="527DE7CC" w:rsidR="00196AC2" w:rsidRPr="000B0BA0" w:rsidRDefault="00C87E18" w:rsidP="00903463">
      <w:pPr>
        <w:pStyle w:val="BodyText"/>
      </w:pPr>
      <w:r w:rsidRPr="0057515C">
        <w:t>Retraction Watch using Zotero software was</w:t>
      </w:r>
      <w:r>
        <w:t xml:space="preserve"> also</w:t>
      </w:r>
      <w:r w:rsidRPr="0057515C">
        <w:t xml:space="preserve"> used to check for retractions among the studies eligible for inclusion</w:t>
      </w:r>
      <w:r w:rsidR="00FC7394">
        <w:t xml:space="preserve">, </w:t>
      </w:r>
      <w:r w:rsidR="00492266">
        <w:t>there were</w:t>
      </w:r>
      <w:r w:rsidR="00FC7394">
        <w:t xml:space="preserve"> none </w:t>
      </w:r>
      <w:r w:rsidR="009567BD">
        <w:t>retracted</w:t>
      </w:r>
      <w:r w:rsidRPr="0057515C">
        <w:t>.</w:t>
      </w:r>
    </w:p>
    <w:p w14:paraId="51B4F879" w14:textId="72C5D7AD" w:rsidR="00BA47C0" w:rsidRDefault="00C87E18" w:rsidP="00870155">
      <w:pPr>
        <w:pStyle w:val="AppendixH2"/>
      </w:pPr>
      <w:bookmarkStart w:id="4" w:name="_Ref98317457"/>
      <w:r w:rsidRPr="00870155">
        <w:t>Search strategy</w:t>
      </w:r>
      <w:bookmarkEnd w:id="4"/>
    </w:p>
    <w:p w14:paraId="5A9055E2" w14:textId="22883C11" w:rsidR="004C54C2" w:rsidRDefault="00C87E18" w:rsidP="001A1949">
      <w:pPr>
        <w:pStyle w:val="AppendixH3"/>
      </w:pPr>
      <w:r>
        <w:t>Medline</w:t>
      </w:r>
    </w:p>
    <w:p w14:paraId="4CE8A60B" w14:textId="4CF8F6A7" w:rsidR="00843E47" w:rsidRPr="001A2CE7" w:rsidRDefault="00843E47" w:rsidP="001A1949">
      <w:pPr>
        <w:pStyle w:val="BodyText"/>
      </w:pPr>
      <w:r>
        <w:t>The search terms for O</w:t>
      </w:r>
      <w:r w:rsidRPr="00843E47">
        <w:t xml:space="preserve">vid MEDLINE(R) and In-Process, In-Data-Review &amp; Other Non-Indexed Citations and Daily 1946 to July 02, </w:t>
      </w:r>
      <w:r w:rsidR="00345E61" w:rsidRPr="00843E47">
        <w:t>2021,</w:t>
      </w:r>
      <w:r w:rsidR="00AC1350">
        <w:t xml:space="preserve"> conducted on 6 July 2022</w:t>
      </w:r>
      <w:r w:rsidR="00345E61">
        <w:t xml:space="preserve"> </w:t>
      </w:r>
      <w:r w:rsidR="005354F9" w:rsidRPr="005354F9">
        <w:t xml:space="preserve">to identify NRSIs </w:t>
      </w:r>
      <w:r w:rsidR="004C54C2">
        <w:t xml:space="preserve">are </w:t>
      </w:r>
      <w:r w:rsidR="00B01CCB">
        <w:t>displayed in</w:t>
      </w:r>
      <w:r w:rsidR="004C54C2">
        <w:t xml:space="preserve"> </w:t>
      </w:r>
      <w:r w:rsidR="00345E61">
        <w:fldChar w:fldCharType="begin"/>
      </w:r>
      <w:r w:rsidR="00345E61">
        <w:instrText xml:space="preserve"> REF _Ref93323952 \h </w:instrText>
      </w:r>
      <w:r w:rsidR="00345E61">
        <w:fldChar w:fldCharType="separate"/>
      </w:r>
      <w:r w:rsidR="00AB4D10">
        <w:t xml:space="preserve">Table </w:t>
      </w:r>
      <w:r w:rsidR="00AB4D10">
        <w:rPr>
          <w:noProof/>
        </w:rPr>
        <w:t>1</w:t>
      </w:r>
      <w:r w:rsidR="00345E61">
        <w:fldChar w:fldCharType="end"/>
      </w:r>
      <w:r w:rsidR="00AC1350">
        <w:t xml:space="preserve">. </w:t>
      </w:r>
    </w:p>
    <w:p w14:paraId="129EB03B" w14:textId="3E6B4FF1" w:rsidR="001A1949" w:rsidRDefault="00C87E18" w:rsidP="001A1949">
      <w:pPr>
        <w:pStyle w:val="Caption"/>
      </w:pPr>
      <w:bookmarkStart w:id="5" w:name="_Ref93323952"/>
      <w:bookmarkStart w:id="6" w:name="_Toc95736460"/>
      <w:bookmarkStart w:id="7" w:name="_Toc160022577"/>
      <w:r>
        <w:t xml:space="preserve">Table </w:t>
      </w:r>
      <w:r w:rsidR="00A27371">
        <w:fldChar w:fldCharType="begin"/>
      </w:r>
      <w:r>
        <w:instrText xml:space="preserve"> SEQ Table \* ARABIC </w:instrText>
      </w:r>
      <w:r w:rsidR="00A27371">
        <w:fldChar w:fldCharType="separate"/>
      </w:r>
      <w:r w:rsidR="00754A49">
        <w:rPr>
          <w:noProof/>
        </w:rPr>
        <w:t>1</w:t>
      </w:r>
      <w:r w:rsidR="00A27371">
        <w:rPr>
          <w:noProof/>
        </w:rPr>
        <w:fldChar w:fldCharType="end"/>
      </w:r>
      <w:bookmarkEnd w:id="5"/>
      <w:r>
        <w:t xml:space="preserve">: Medline </w:t>
      </w:r>
      <w:r w:rsidR="00AC1350">
        <w:t>via O</w:t>
      </w:r>
      <w:r w:rsidR="00146DEB">
        <w:t>vid</w:t>
      </w:r>
      <w:r w:rsidR="00AC1350">
        <w:t xml:space="preserve"> </w:t>
      </w:r>
      <w:r>
        <w:t>search strategy</w:t>
      </w:r>
      <w:bookmarkEnd w:id="6"/>
      <w:bookmarkEnd w:id="7"/>
    </w:p>
    <w:tbl>
      <w:tblPr>
        <w:tblStyle w:val="TableHealthConsult"/>
        <w:tblW w:w="9684" w:type="dxa"/>
        <w:tblLook w:val="04A0" w:firstRow="1" w:lastRow="0" w:firstColumn="1" w:lastColumn="0" w:noHBand="0" w:noVBand="1"/>
      </w:tblPr>
      <w:tblGrid>
        <w:gridCol w:w="550"/>
        <w:gridCol w:w="7525"/>
        <w:gridCol w:w="1609"/>
      </w:tblGrid>
      <w:tr w:rsidR="000631F7" w14:paraId="73820D84" w14:textId="77777777" w:rsidTr="000631F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50" w:type="dxa"/>
          </w:tcPr>
          <w:p w14:paraId="06FB75FD" w14:textId="77777777" w:rsidR="00F63B9F" w:rsidRPr="00F63B9F" w:rsidRDefault="00C87E18" w:rsidP="00F63B9F">
            <w:pPr>
              <w:textAlignment w:val="baseline"/>
              <w:rPr>
                <w:rFonts w:eastAsia="Times New Roman" w:cs="Arial"/>
                <w:bCs/>
                <w:szCs w:val="18"/>
              </w:rPr>
            </w:pPr>
            <w:r w:rsidRPr="00F63B9F">
              <w:rPr>
                <w:rFonts w:eastAsia="Times New Roman" w:cs="Arial"/>
                <w:bCs/>
                <w:szCs w:val="18"/>
              </w:rPr>
              <w:t>#</w:t>
            </w:r>
          </w:p>
        </w:tc>
        <w:tc>
          <w:tcPr>
            <w:tcW w:w="7525" w:type="dxa"/>
          </w:tcPr>
          <w:p w14:paraId="77EA2D85" w14:textId="77777777" w:rsidR="00F63B9F" w:rsidRPr="00F63B9F" w:rsidRDefault="00C87E18" w:rsidP="00F63B9F">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szCs w:val="18"/>
              </w:rPr>
            </w:pPr>
            <w:r w:rsidRPr="00F63B9F">
              <w:rPr>
                <w:rFonts w:eastAsia="Times New Roman" w:cs="Arial"/>
                <w:bCs/>
                <w:szCs w:val="18"/>
              </w:rPr>
              <w:t>Search terms</w:t>
            </w:r>
          </w:p>
        </w:tc>
        <w:tc>
          <w:tcPr>
            <w:tcW w:w="1609" w:type="dxa"/>
          </w:tcPr>
          <w:p w14:paraId="6DE13383" w14:textId="77777777" w:rsidR="00F63B9F" w:rsidRPr="00F63B9F" w:rsidRDefault="00C87E18" w:rsidP="00F63B9F">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szCs w:val="18"/>
              </w:rPr>
            </w:pPr>
            <w:r w:rsidRPr="00F63B9F">
              <w:rPr>
                <w:rFonts w:eastAsia="Times New Roman" w:cs="Arial"/>
                <w:bCs/>
                <w:szCs w:val="18"/>
              </w:rPr>
              <w:t>Results</w:t>
            </w:r>
          </w:p>
        </w:tc>
      </w:tr>
      <w:tr w:rsidR="00CE1B95" w14:paraId="2307D901"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5AA2B5F4" w14:textId="05D6EFF8" w:rsidR="00CE1B95" w:rsidRPr="00F63B9F" w:rsidRDefault="00CE1B95" w:rsidP="00CE1B95">
            <w:pPr>
              <w:textAlignment w:val="baseline"/>
              <w:rPr>
                <w:rFonts w:eastAsia="Times New Roman" w:cs="Arial"/>
                <w:szCs w:val="18"/>
              </w:rPr>
            </w:pPr>
            <w:r w:rsidRPr="0098010E">
              <w:rPr>
                <w:rFonts w:cs="Arial"/>
              </w:rPr>
              <w:t>#1</w:t>
            </w:r>
          </w:p>
        </w:tc>
        <w:tc>
          <w:tcPr>
            <w:tcW w:w="7525" w:type="dxa"/>
          </w:tcPr>
          <w:p w14:paraId="2F2B397E"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exp cohort studies </w:t>
            </w:r>
          </w:p>
        </w:tc>
        <w:tc>
          <w:tcPr>
            <w:tcW w:w="1609" w:type="dxa"/>
          </w:tcPr>
          <w:p w14:paraId="2849672C" w14:textId="488FCD8A"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687AAC">
              <w:rPr>
                <w:rFonts w:eastAsia="Times New Roman" w:cs="Arial"/>
                <w:szCs w:val="18"/>
              </w:rPr>
              <w:t>2</w:t>
            </w:r>
            <w:r>
              <w:rPr>
                <w:rFonts w:eastAsia="Times New Roman" w:cs="Arial"/>
                <w:szCs w:val="18"/>
              </w:rPr>
              <w:t>,</w:t>
            </w:r>
            <w:r w:rsidRPr="00687AAC">
              <w:rPr>
                <w:rFonts w:eastAsia="Times New Roman" w:cs="Arial"/>
                <w:szCs w:val="18"/>
              </w:rPr>
              <w:t>169</w:t>
            </w:r>
            <w:r>
              <w:rPr>
                <w:rFonts w:eastAsia="Times New Roman" w:cs="Arial"/>
                <w:szCs w:val="18"/>
              </w:rPr>
              <w:t>,</w:t>
            </w:r>
            <w:r w:rsidRPr="00687AAC">
              <w:rPr>
                <w:rFonts w:eastAsia="Times New Roman" w:cs="Arial"/>
                <w:szCs w:val="18"/>
              </w:rPr>
              <w:t>798</w:t>
            </w:r>
          </w:p>
        </w:tc>
      </w:tr>
      <w:tr w:rsidR="00CE1B95" w14:paraId="5D7353E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7F1CC2EB" w14:textId="629B082E" w:rsidR="00CE1B95" w:rsidRPr="00F63B9F" w:rsidRDefault="00CE1B95" w:rsidP="00CE1B95">
            <w:pPr>
              <w:textAlignment w:val="baseline"/>
              <w:rPr>
                <w:rFonts w:eastAsia="Times New Roman" w:cs="Arial"/>
                <w:szCs w:val="18"/>
              </w:rPr>
            </w:pPr>
            <w:r w:rsidRPr="0098010E">
              <w:rPr>
                <w:rFonts w:cs="Arial"/>
              </w:rPr>
              <w:t>#2</w:t>
            </w:r>
          </w:p>
        </w:tc>
        <w:tc>
          <w:tcPr>
            <w:tcW w:w="7525" w:type="dxa"/>
          </w:tcPr>
          <w:p w14:paraId="0D6E9D1F"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exp Epidemiologic Studies</w:t>
            </w:r>
          </w:p>
        </w:tc>
        <w:tc>
          <w:tcPr>
            <w:tcW w:w="1609" w:type="dxa"/>
          </w:tcPr>
          <w:p w14:paraId="678E6987" w14:textId="6434891A"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687AAC">
              <w:rPr>
                <w:rFonts w:eastAsia="Times New Roman" w:cs="Arial"/>
                <w:szCs w:val="18"/>
              </w:rPr>
              <w:t>2</w:t>
            </w:r>
            <w:r>
              <w:rPr>
                <w:rFonts w:eastAsia="Times New Roman" w:cs="Arial"/>
                <w:szCs w:val="18"/>
              </w:rPr>
              <w:t>,</w:t>
            </w:r>
            <w:r w:rsidRPr="00687AAC">
              <w:rPr>
                <w:rFonts w:eastAsia="Times New Roman" w:cs="Arial"/>
                <w:szCs w:val="18"/>
              </w:rPr>
              <w:t>716</w:t>
            </w:r>
            <w:r>
              <w:rPr>
                <w:rFonts w:eastAsia="Times New Roman" w:cs="Arial"/>
                <w:szCs w:val="18"/>
              </w:rPr>
              <w:t>,</w:t>
            </w:r>
            <w:r w:rsidRPr="00687AAC">
              <w:rPr>
                <w:rFonts w:eastAsia="Times New Roman" w:cs="Arial"/>
                <w:szCs w:val="18"/>
              </w:rPr>
              <w:t>327</w:t>
            </w:r>
          </w:p>
        </w:tc>
      </w:tr>
      <w:tr w:rsidR="00CE1B95" w14:paraId="20F46B40"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2C65D7E6" w14:textId="4A362DA0" w:rsidR="00CE1B95" w:rsidRPr="00F63B9F" w:rsidRDefault="00CE1B95" w:rsidP="00CE1B95">
            <w:pPr>
              <w:textAlignment w:val="baseline"/>
              <w:rPr>
                <w:rFonts w:eastAsia="Times New Roman" w:cs="Arial"/>
                <w:szCs w:val="18"/>
              </w:rPr>
            </w:pPr>
            <w:r w:rsidRPr="0098010E">
              <w:rPr>
                <w:rFonts w:cs="Arial"/>
              </w:rPr>
              <w:t>#3</w:t>
            </w:r>
          </w:p>
        </w:tc>
        <w:tc>
          <w:tcPr>
            <w:tcW w:w="7525" w:type="dxa"/>
          </w:tcPr>
          <w:p w14:paraId="5A186161"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exp Clinical Trial</w:t>
            </w:r>
          </w:p>
        </w:tc>
        <w:tc>
          <w:tcPr>
            <w:tcW w:w="1609" w:type="dxa"/>
          </w:tcPr>
          <w:p w14:paraId="745CA35F" w14:textId="6061B348"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3635D7">
              <w:rPr>
                <w:rFonts w:eastAsia="Times New Roman" w:cs="Arial"/>
                <w:szCs w:val="18"/>
              </w:rPr>
              <w:t>529</w:t>
            </w:r>
            <w:r>
              <w:rPr>
                <w:rFonts w:eastAsia="Times New Roman" w:cs="Arial"/>
                <w:szCs w:val="18"/>
              </w:rPr>
              <w:t>,</w:t>
            </w:r>
            <w:r w:rsidRPr="003635D7">
              <w:rPr>
                <w:rFonts w:eastAsia="Times New Roman" w:cs="Arial"/>
                <w:szCs w:val="18"/>
              </w:rPr>
              <w:t>622</w:t>
            </w:r>
          </w:p>
        </w:tc>
      </w:tr>
      <w:tr w:rsidR="00CE1B95" w14:paraId="766EF7C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5BC333EA" w14:textId="742AA672" w:rsidR="00CE1B95" w:rsidRPr="00F63B9F" w:rsidRDefault="00CE1B95" w:rsidP="00CE1B95">
            <w:pPr>
              <w:textAlignment w:val="baseline"/>
              <w:rPr>
                <w:rFonts w:eastAsia="Times New Roman" w:cs="Arial"/>
                <w:szCs w:val="18"/>
              </w:rPr>
            </w:pPr>
            <w:r w:rsidRPr="0098010E">
              <w:rPr>
                <w:rFonts w:cs="Arial"/>
              </w:rPr>
              <w:t>#4</w:t>
            </w:r>
          </w:p>
        </w:tc>
        <w:tc>
          <w:tcPr>
            <w:tcW w:w="7525" w:type="dxa"/>
          </w:tcPr>
          <w:p w14:paraId="6AAB84A7"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exp Evaluation Studies as Topic</w:t>
            </w:r>
          </w:p>
        </w:tc>
        <w:tc>
          <w:tcPr>
            <w:tcW w:w="1609" w:type="dxa"/>
          </w:tcPr>
          <w:p w14:paraId="510CE30B" w14:textId="57A7C869"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3635D7">
              <w:rPr>
                <w:rFonts w:eastAsia="Times New Roman" w:cs="Arial"/>
                <w:szCs w:val="18"/>
              </w:rPr>
              <w:t>1</w:t>
            </w:r>
            <w:r>
              <w:rPr>
                <w:rFonts w:eastAsia="Times New Roman" w:cs="Arial"/>
                <w:szCs w:val="18"/>
              </w:rPr>
              <w:t>,</w:t>
            </w:r>
            <w:r w:rsidRPr="003635D7">
              <w:rPr>
                <w:rFonts w:eastAsia="Times New Roman" w:cs="Arial"/>
                <w:szCs w:val="18"/>
              </w:rPr>
              <w:t>113</w:t>
            </w:r>
            <w:r>
              <w:rPr>
                <w:rFonts w:eastAsia="Times New Roman" w:cs="Arial"/>
                <w:szCs w:val="18"/>
              </w:rPr>
              <w:t>,</w:t>
            </w:r>
            <w:r w:rsidRPr="003635D7">
              <w:rPr>
                <w:rFonts w:eastAsia="Times New Roman" w:cs="Arial"/>
                <w:szCs w:val="18"/>
              </w:rPr>
              <w:t>276</w:t>
            </w:r>
          </w:p>
        </w:tc>
      </w:tr>
      <w:tr w:rsidR="00CE1B95" w14:paraId="106D4719"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1A259FBC" w14:textId="7ADD0E12" w:rsidR="00CE1B95" w:rsidRPr="00F63B9F" w:rsidRDefault="00CE1B95" w:rsidP="00CE1B95">
            <w:pPr>
              <w:textAlignment w:val="baseline"/>
              <w:rPr>
                <w:rFonts w:eastAsia="Times New Roman" w:cs="Arial"/>
                <w:szCs w:val="18"/>
              </w:rPr>
            </w:pPr>
            <w:r w:rsidRPr="0098010E">
              <w:rPr>
                <w:rFonts w:cs="Arial"/>
              </w:rPr>
              <w:t>#5</w:t>
            </w:r>
          </w:p>
        </w:tc>
        <w:tc>
          <w:tcPr>
            <w:tcW w:w="7525" w:type="dxa"/>
          </w:tcPr>
          <w:p w14:paraId="306DB98D"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exp Statistics as Topic</w:t>
            </w:r>
          </w:p>
        </w:tc>
        <w:tc>
          <w:tcPr>
            <w:tcW w:w="1609" w:type="dxa"/>
          </w:tcPr>
          <w:p w14:paraId="7C743048" w14:textId="6A419297"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3635D7">
              <w:rPr>
                <w:rFonts w:eastAsia="Times New Roman" w:cs="Arial"/>
                <w:szCs w:val="18"/>
              </w:rPr>
              <w:t>2</w:t>
            </w:r>
            <w:r>
              <w:rPr>
                <w:rFonts w:eastAsia="Times New Roman" w:cs="Arial"/>
                <w:szCs w:val="18"/>
              </w:rPr>
              <w:t>,</w:t>
            </w:r>
            <w:r w:rsidRPr="003635D7">
              <w:rPr>
                <w:rFonts w:eastAsia="Times New Roman" w:cs="Arial"/>
                <w:szCs w:val="18"/>
              </w:rPr>
              <w:t>866</w:t>
            </w:r>
            <w:r>
              <w:rPr>
                <w:rFonts w:eastAsia="Times New Roman" w:cs="Arial"/>
                <w:szCs w:val="18"/>
              </w:rPr>
              <w:t>,</w:t>
            </w:r>
            <w:r w:rsidRPr="003635D7">
              <w:rPr>
                <w:rFonts w:eastAsia="Times New Roman" w:cs="Arial"/>
                <w:szCs w:val="18"/>
              </w:rPr>
              <w:t>176</w:t>
            </w:r>
          </w:p>
        </w:tc>
      </w:tr>
      <w:tr w:rsidR="00CE1B95" w14:paraId="7F974CD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4B4D572F" w14:textId="389F02B1" w:rsidR="00CE1B95" w:rsidRPr="00F63B9F" w:rsidRDefault="00CE1B95" w:rsidP="00CE1B95">
            <w:pPr>
              <w:textAlignment w:val="baseline"/>
              <w:rPr>
                <w:rFonts w:eastAsia="Times New Roman" w:cs="Arial"/>
                <w:szCs w:val="18"/>
              </w:rPr>
            </w:pPr>
            <w:r w:rsidRPr="0098010E">
              <w:rPr>
                <w:rFonts w:cs="Arial"/>
              </w:rPr>
              <w:t>#6</w:t>
            </w:r>
          </w:p>
        </w:tc>
        <w:tc>
          <w:tcPr>
            <w:tcW w:w="7525" w:type="dxa"/>
          </w:tcPr>
          <w:p w14:paraId="71167C64"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 xml:space="preserve">(control and (group* or study)).mp. </w:t>
            </w:r>
          </w:p>
        </w:tc>
        <w:tc>
          <w:tcPr>
            <w:tcW w:w="1609" w:type="dxa"/>
          </w:tcPr>
          <w:p w14:paraId="06AEEBC3" w14:textId="15429502" w:rsidR="00CE1B95" w:rsidRPr="00F63B9F" w:rsidRDefault="00CE1B95" w:rsidP="00CE1B95">
            <w:pPr>
              <w:tabs>
                <w:tab w:val="left" w:pos="1167"/>
              </w:tabs>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19416B">
              <w:rPr>
                <w:rFonts w:eastAsia="Times New Roman" w:cs="Arial"/>
                <w:szCs w:val="18"/>
              </w:rPr>
              <w:t>2</w:t>
            </w:r>
            <w:r>
              <w:rPr>
                <w:rFonts w:eastAsia="Times New Roman" w:cs="Arial"/>
                <w:szCs w:val="18"/>
              </w:rPr>
              <w:t>,</w:t>
            </w:r>
            <w:r w:rsidRPr="0019416B">
              <w:rPr>
                <w:rFonts w:eastAsia="Times New Roman" w:cs="Arial"/>
                <w:szCs w:val="18"/>
              </w:rPr>
              <w:t>236</w:t>
            </w:r>
            <w:r>
              <w:rPr>
                <w:rFonts w:eastAsia="Times New Roman" w:cs="Arial"/>
                <w:szCs w:val="18"/>
              </w:rPr>
              <w:t>,</w:t>
            </w:r>
            <w:r w:rsidRPr="0019416B">
              <w:rPr>
                <w:rFonts w:eastAsia="Times New Roman" w:cs="Arial"/>
                <w:szCs w:val="18"/>
              </w:rPr>
              <w:t>124</w:t>
            </w:r>
          </w:p>
        </w:tc>
      </w:tr>
      <w:tr w:rsidR="00CE1B95" w14:paraId="35E409FD"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6A6AB182" w14:textId="2C8BA16B" w:rsidR="00CE1B95" w:rsidRPr="00F63B9F" w:rsidRDefault="00CE1B95" w:rsidP="00CE1B95">
            <w:pPr>
              <w:textAlignment w:val="baseline"/>
              <w:rPr>
                <w:rFonts w:eastAsia="Times New Roman" w:cs="Arial"/>
                <w:szCs w:val="18"/>
              </w:rPr>
            </w:pPr>
            <w:r w:rsidRPr="0098010E">
              <w:rPr>
                <w:rFonts w:cs="Arial"/>
              </w:rPr>
              <w:t>#7</w:t>
            </w:r>
          </w:p>
        </w:tc>
        <w:tc>
          <w:tcPr>
            <w:tcW w:w="7525" w:type="dxa"/>
          </w:tcPr>
          <w:p w14:paraId="1A28C270"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 xml:space="preserve">(time and factors).mp. </w:t>
            </w:r>
          </w:p>
        </w:tc>
        <w:tc>
          <w:tcPr>
            <w:tcW w:w="1609" w:type="dxa"/>
          </w:tcPr>
          <w:p w14:paraId="28B7FFFB" w14:textId="03352173"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19416B">
              <w:rPr>
                <w:rFonts w:eastAsia="Times New Roman" w:cs="Arial"/>
                <w:szCs w:val="18"/>
              </w:rPr>
              <w:t>1</w:t>
            </w:r>
            <w:r>
              <w:rPr>
                <w:rFonts w:eastAsia="Times New Roman" w:cs="Arial"/>
                <w:szCs w:val="18"/>
              </w:rPr>
              <w:t>,</w:t>
            </w:r>
            <w:r w:rsidRPr="0019416B">
              <w:rPr>
                <w:rFonts w:eastAsia="Times New Roman" w:cs="Arial"/>
                <w:szCs w:val="18"/>
              </w:rPr>
              <w:t>657</w:t>
            </w:r>
            <w:r>
              <w:rPr>
                <w:rFonts w:eastAsia="Times New Roman" w:cs="Arial"/>
                <w:szCs w:val="18"/>
              </w:rPr>
              <w:t>,</w:t>
            </w:r>
            <w:r w:rsidRPr="0019416B">
              <w:rPr>
                <w:rFonts w:eastAsia="Times New Roman" w:cs="Arial"/>
                <w:szCs w:val="18"/>
              </w:rPr>
              <w:t>237</w:t>
            </w:r>
          </w:p>
        </w:tc>
      </w:tr>
      <w:tr w:rsidR="00CE1B95" w14:paraId="2F51EEA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08600588" w14:textId="2A7DA186" w:rsidR="00CE1B95" w:rsidRPr="00F63B9F" w:rsidRDefault="00CE1B95" w:rsidP="00CE1B95">
            <w:pPr>
              <w:textAlignment w:val="baseline"/>
              <w:rPr>
                <w:rFonts w:eastAsia="Times New Roman" w:cs="Arial"/>
                <w:szCs w:val="18"/>
              </w:rPr>
            </w:pPr>
            <w:r w:rsidRPr="0098010E">
              <w:rPr>
                <w:rFonts w:cs="Arial"/>
              </w:rPr>
              <w:t>#8</w:t>
            </w:r>
          </w:p>
        </w:tc>
        <w:tc>
          <w:tcPr>
            <w:tcW w:w="7525" w:type="dxa"/>
          </w:tcPr>
          <w:p w14:paraId="66C0E4FB"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 xml:space="preserve">(program or survey* or ci or cohort or comparative stud* or evaluation studies or follow-up*).mp. </w:t>
            </w:r>
          </w:p>
        </w:tc>
        <w:tc>
          <w:tcPr>
            <w:tcW w:w="1609" w:type="dxa"/>
          </w:tcPr>
          <w:p w14:paraId="111D6254" w14:textId="1F168941"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19416B">
              <w:rPr>
                <w:rFonts w:eastAsia="Times New Roman" w:cs="Arial"/>
                <w:szCs w:val="18"/>
              </w:rPr>
              <w:t>5</w:t>
            </w:r>
            <w:r>
              <w:rPr>
                <w:rFonts w:eastAsia="Times New Roman" w:cs="Arial"/>
                <w:szCs w:val="18"/>
              </w:rPr>
              <w:t>,</w:t>
            </w:r>
            <w:r w:rsidRPr="0019416B">
              <w:rPr>
                <w:rFonts w:eastAsia="Times New Roman" w:cs="Arial"/>
                <w:szCs w:val="18"/>
              </w:rPr>
              <w:t>257</w:t>
            </w:r>
            <w:r>
              <w:rPr>
                <w:rFonts w:eastAsia="Times New Roman" w:cs="Arial"/>
                <w:szCs w:val="18"/>
              </w:rPr>
              <w:t>,</w:t>
            </w:r>
            <w:r w:rsidRPr="0019416B">
              <w:rPr>
                <w:rFonts w:eastAsia="Times New Roman" w:cs="Arial"/>
                <w:szCs w:val="18"/>
              </w:rPr>
              <w:t>060</w:t>
            </w:r>
          </w:p>
        </w:tc>
      </w:tr>
      <w:tr w:rsidR="00CE1B95" w14:paraId="30E4F956"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753C8694" w14:textId="34577592" w:rsidR="00CE1B95" w:rsidRPr="00F63B9F" w:rsidRDefault="00CE1B95" w:rsidP="00CE1B95">
            <w:pPr>
              <w:textAlignment w:val="baseline"/>
              <w:rPr>
                <w:rFonts w:eastAsia="Times New Roman" w:cs="Arial"/>
                <w:szCs w:val="18"/>
              </w:rPr>
            </w:pPr>
            <w:r w:rsidRPr="0098010E">
              <w:rPr>
                <w:rFonts w:cs="Arial"/>
              </w:rPr>
              <w:t>#9</w:t>
            </w:r>
          </w:p>
        </w:tc>
        <w:tc>
          <w:tcPr>
            <w:tcW w:w="7525" w:type="dxa"/>
          </w:tcPr>
          <w:p w14:paraId="2E03D1C7" w14:textId="09F7B5B9"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#1 OR #</w:t>
            </w:r>
            <w:r w:rsidR="00591507">
              <w:rPr>
                <w:rFonts w:eastAsia="Times New Roman" w:cs="Arial"/>
                <w:szCs w:val="18"/>
              </w:rPr>
              <w:t>2</w:t>
            </w:r>
            <w:r w:rsidRPr="00F63B9F">
              <w:rPr>
                <w:rFonts w:eastAsia="Times New Roman" w:cs="Arial"/>
                <w:szCs w:val="18"/>
              </w:rPr>
              <w:t xml:space="preserve"> OR #</w:t>
            </w:r>
            <w:r w:rsidR="00591507">
              <w:rPr>
                <w:rFonts w:eastAsia="Times New Roman" w:cs="Arial"/>
                <w:szCs w:val="18"/>
              </w:rPr>
              <w:t>3</w:t>
            </w:r>
            <w:r w:rsidRPr="00F63B9F">
              <w:rPr>
                <w:rFonts w:eastAsia="Times New Roman" w:cs="Arial"/>
                <w:szCs w:val="18"/>
              </w:rPr>
              <w:t xml:space="preserve"> OR #</w:t>
            </w:r>
            <w:r w:rsidR="00591507">
              <w:rPr>
                <w:rFonts w:eastAsia="Times New Roman" w:cs="Arial"/>
                <w:szCs w:val="18"/>
              </w:rPr>
              <w:t>4</w:t>
            </w:r>
            <w:r w:rsidRPr="00F63B9F">
              <w:rPr>
                <w:rFonts w:eastAsia="Times New Roman" w:cs="Arial"/>
                <w:szCs w:val="18"/>
              </w:rPr>
              <w:t xml:space="preserve"> OR #</w:t>
            </w:r>
            <w:r w:rsidR="00591507">
              <w:rPr>
                <w:rFonts w:eastAsia="Times New Roman" w:cs="Arial"/>
                <w:szCs w:val="18"/>
              </w:rPr>
              <w:t>5</w:t>
            </w:r>
            <w:r w:rsidRPr="00F63B9F">
              <w:rPr>
                <w:rFonts w:eastAsia="Times New Roman" w:cs="Arial"/>
                <w:szCs w:val="18"/>
              </w:rPr>
              <w:t xml:space="preserve"> OR #</w:t>
            </w:r>
            <w:r w:rsidR="00591507">
              <w:rPr>
                <w:rFonts w:eastAsia="Times New Roman" w:cs="Arial"/>
                <w:szCs w:val="18"/>
              </w:rPr>
              <w:t>6</w:t>
            </w:r>
            <w:r w:rsidRPr="00F63B9F">
              <w:rPr>
                <w:rFonts w:eastAsia="Times New Roman" w:cs="Arial"/>
                <w:szCs w:val="18"/>
              </w:rPr>
              <w:t xml:space="preserve"> OR #</w:t>
            </w:r>
            <w:r w:rsidR="00591507">
              <w:rPr>
                <w:rFonts w:eastAsia="Times New Roman" w:cs="Arial"/>
                <w:szCs w:val="18"/>
              </w:rPr>
              <w:t>7</w:t>
            </w:r>
            <w:r w:rsidRPr="00F63B9F">
              <w:rPr>
                <w:rFonts w:eastAsia="Times New Roman" w:cs="Arial"/>
                <w:szCs w:val="18"/>
              </w:rPr>
              <w:t xml:space="preserve"> OR #</w:t>
            </w:r>
            <w:r w:rsidR="00591507">
              <w:rPr>
                <w:rFonts w:eastAsia="Times New Roman" w:cs="Arial"/>
                <w:szCs w:val="18"/>
              </w:rPr>
              <w:t>8</w:t>
            </w:r>
          </w:p>
        </w:tc>
        <w:tc>
          <w:tcPr>
            <w:tcW w:w="1609" w:type="dxa"/>
          </w:tcPr>
          <w:p w14:paraId="63939C6D" w14:textId="0EF902F9"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6E64C3">
              <w:rPr>
                <w:rFonts w:eastAsia="Times New Roman" w:cs="Arial"/>
                <w:szCs w:val="18"/>
              </w:rPr>
              <w:t>10</w:t>
            </w:r>
            <w:r>
              <w:rPr>
                <w:rFonts w:eastAsia="Times New Roman" w:cs="Arial"/>
                <w:szCs w:val="18"/>
              </w:rPr>
              <w:t>,</w:t>
            </w:r>
            <w:r w:rsidRPr="006E64C3">
              <w:rPr>
                <w:rFonts w:eastAsia="Times New Roman" w:cs="Arial"/>
                <w:szCs w:val="18"/>
              </w:rPr>
              <w:t>026</w:t>
            </w:r>
            <w:r>
              <w:rPr>
                <w:rFonts w:eastAsia="Times New Roman" w:cs="Arial"/>
                <w:szCs w:val="18"/>
              </w:rPr>
              <w:t>,</w:t>
            </w:r>
            <w:r w:rsidRPr="006E64C3">
              <w:rPr>
                <w:rFonts w:eastAsia="Times New Roman" w:cs="Arial"/>
                <w:szCs w:val="18"/>
              </w:rPr>
              <w:t>819</w:t>
            </w:r>
          </w:p>
        </w:tc>
      </w:tr>
      <w:tr w:rsidR="00CE1B95" w14:paraId="1A25317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5B3E15C2" w14:textId="0A128073" w:rsidR="00CE1B95" w:rsidRPr="00F63B9F" w:rsidRDefault="00CE1B95" w:rsidP="00CE1B95">
            <w:pPr>
              <w:textAlignment w:val="baseline"/>
              <w:rPr>
                <w:rFonts w:eastAsia="Times New Roman" w:cs="Arial"/>
                <w:szCs w:val="18"/>
              </w:rPr>
            </w:pPr>
            <w:r w:rsidRPr="0098010E">
              <w:rPr>
                <w:rFonts w:cs="Arial"/>
              </w:rPr>
              <w:t>#10</w:t>
            </w:r>
          </w:p>
        </w:tc>
        <w:tc>
          <w:tcPr>
            <w:tcW w:w="7525" w:type="dxa"/>
          </w:tcPr>
          <w:p w14:paraId="77D5922F"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animals/ not humans</w:t>
            </w:r>
          </w:p>
        </w:tc>
        <w:tc>
          <w:tcPr>
            <w:tcW w:w="1609" w:type="dxa"/>
          </w:tcPr>
          <w:p w14:paraId="575605B1" w14:textId="2AF88B35"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6E64C3">
              <w:rPr>
                <w:rFonts w:eastAsia="Times New Roman" w:cs="Arial"/>
                <w:szCs w:val="18"/>
              </w:rPr>
              <w:t>4</w:t>
            </w:r>
            <w:r>
              <w:rPr>
                <w:rFonts w:eastAsia="Times New Roman" w:cs="Arial"/>
                <w:szCs w:val="18"/>
              </w:rPr>
              <w:t>,</w:t>
            </w:r>
            <w:r w:rsidRPr="006E64C3">
              <w:rPr>
                <w:rFonts w:eastAsia="Times New Roman" w:cs="Arial"/>
                <w:szCs w:val="18"/>
              </w:rPr>
              <w:t>822</w:t>
            </w:r>
            <w:r>
              <w:rPr>
                <w:rFonts w:eastAsia="Times New Roman" w:cs="Arial"/>
                <w:szCs w:val="18"/>
              </w:rPr>
              <w:t>,</w:t>
            </w:r>
            <w:r w:rsidRPr="006E64C3">
              <w:rPr>
                <w:rFonts w:eastAsia="Times New Roman" w:cs="Arial"/>
                <w:szCs w:val="18"/>
              </w:rPr>
              <w:t>396</w:t>
            </w:r>
          </w:p>
        </w:tc>
      </w:tr>
      <w:tr w:rsidR="00CE1B95" w14:paraId="207A4691"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1FE6833C" w14:textId="754505CD" w:rsidR="00CE1B95" w:rsidRPr="00F63B9F" w:rsidRDefault="00CE1B95" w:rsidP="00CE1B95">
            <w:pPr>
              <w:textAlignment w:val="baseline"/>
              <w:rPr>
                <w:rFonts w:eastAsia="Times New Roman" w:cs="Arial"/>
                <w:szCs w:val="18"/>
              </w:rPr>
            </w:pPr>
            <w:r w:rsidRPr="0098010E">
              <w:rPr>
                <w:rFonts w:cs="Arial"/>
              </w:rPr>
              <w:t>#11</w:t>
            </w:r>
          </w:p>
        </w:tc>
        <w:tc>
          <w:tcPr>
            <w:tcW w:w="7525" w:type="dxa"/>
            <w:hideMark/>
          </w:tcPr>
          <w:p w14:paraId="69455DB3"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(Editorial or Comment or Letter or Newspaper article).pt.</w:t>
            </w:r>
          </w:p>
        </w:tc>
        <w:tc>
          <w:tcPr>
            <w:tcW w:w="1609" w:type="dxa"/>
          </w:tcPr>
          <w:p w14:paraId="2528921E" w14:textId="568B737A"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6E64C3">
              <w:rPr>
                <w:rFonts w:eastAsia="Times New Roman" w:cs="Arial"/>
                <w:szCs w:val="18"/>
              </w:rPr>
              <w:t>1</w:t>
            </w:r>
            <w:r>
              <w:rPr>
                <w:rFonts w:eastAsia="Times New Roman" w:cs="Arial"/>
                <w:szCs w:val="18"/>
              </w:rPr>
              <w:t>,</w:t>
            </w:r>
            <w:r w:rsidRPr="006E64C3">
              <w:rPr>
                <w:rFonts w:eastAsia="Times New Roman" w:cs="Arial"/>
                <w:szCs w:val="18"/>
              </w:rPr>
              <w:t>975</w:t>
            </w:r>
            <w:r>
              <w:rPr>
                <w:rFonts w:eastAsia="Times New Roman" w:cs="Arial"/>
                <w:szCs w:val="18"/>
              </w:rPr>
              <w:t>,</w:t>
            </w:r>
            <w:r w:rsidRPr="006E64C3">
              <w:rPr>
                <w:rFonts w:eastAsia="Times New Roman" w:cs="Arial"/>
                <w:szCs w:val="18"/>
              </w:rPr>
              <w:t>343</w:t>
            </w:r>
          </w:p>
        </w:tc>
      </w:tr>
      <w:tr w:rsidR="00CE1B95" w14:paraId="13DCA34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0DF1EEF6" w14:textId="3A296715" w:rsidR="00CE1B95" w:rsidRPr="00F63B9F" w:rsidRDefault="00CE1B95" w:rsidP="00CE1B95">
            <w:pPr>
              <w:textAlignment w:val="baseline"/>
              <w:rPr>
                <w:rFonts w:eastAsia="Times New Roman" w:cs="Arial"/>
                <w:szCs w:val="18"/>
              </w:rPr>
            </w:pPr>
            <w:r w:rsidRPr="0098010E">
              <w:rPr>
                <w:rFonts w:cs="Arial"/>
              </w:rPr>
              <w:t>#12</w:t>
            </w:r>
          </w:p>
        </w:tc>
        <w:tc>
          <w:tcPr>
            <w:tcW w:w="7525" w:type="dxa"/>
            <w:hideMark/>
          </w:tcPr>
          <w:p w14:paraId="15691562"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hi.fs. or case report.mp.</w:t>
            </w:r>
          </w:p>
        </w:tc>
        <w:tc>
          <w:tcPr>
            <w:tcW w:w="1609" w:type="dxa"/>
          </w:tcPr>
          <w:p w14:paraId="7B66050C" w14:textId="3431313F"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A830C1">
              <w:rPr>
                <w:rFonts w:eastAsia="Times New Roman" w:cs="Arial"/>
                <w:szCs w:val="18"/>
              </w:rPr>
              <w:t>639</w:t>
            </w:r>
            <w:r>
              <w:rPr>
                <w:rFonts w:eastAsia="Times New Roman" w:cs="Arial"/>
                <w:szCs w:val="18"/>
              </w:rPr>
              <w:t>,</w:t>
            </w:r>
            <w:r w:rsidRPr="00A830C1">
              <w:rPr>
                <w:rFonts w:eastAsia="Times New Roman" w:cs="Arial"/>
                <w:szCs w:val="18"/>
              </w:rPr>
              <w:t>276</w:t>
            </w:r>
          </w:p>
        </w:tc>
      </w:tr>
      <w:tr w:rsidR="00CE1B95" w14:paraId="0FE22183"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126FE53C" w14:textId="793BD025" w:rsidR="00CE1B95" w:rsidRPr="00F63B9F" w:rsidRDefault="00CE1B95" w:rsidP="00CE1B95">
            <w:pPr>
              <w:textAlignment w:val="baseline"/>
              <w:rPr>
                <w:rFonts w:eastAsia="Times New Roman" w:cs="Arial"/>
                <w:szCs w:val="18"/>
              </w:rPr>
            </w:pPr>
            <w:r w:rsidRPr="0098010E">
              <w:rPr>
                <w:rFonts w:cs="Arial"/>
              </w:rPr>
              <w:t>#13</w:t>
            </w:r>
          </w:p>
        </w:tc>
        <w:tc>
          <w:tcPr>
            <w:tcW w:w="7525" w:type="dxa"/>
            <w:hideMark/>
          </w:tcPr>
          <w:p w14:paraId="69B9E27F" w14:textId="06F3ED59"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#1</w:t>
            </w:r>
            <w:r w:rsidR="00591507">
              <w:rPr>
                <w:rFonts w:eastAsia="Times New Roman" w:cs="Arial"/>
                <w:szCs w:val="18"/>
              </w:rPr>
              <w:t>0</w:t>
            </w:r>
            <w:r w:rsidRPr="00F63B9F">
              <w:rPr>
                <w:rFonts w:eastAsia="Times New Roman" w:cs="Arial"/>
                <w:szCs w:val="18"/>
              </w:rPr>
              <w:t xml:space="preserve"> OR #</w:t>
            </w:r>
            <w:r w:rsidR="00591507">
              <w:rPr>
                <w:rFonts w:eastAsia="Times New Roman" w:cs="Arial"/>
                <w:szCs w:val="18"/>
              </w:rPr>
              <w:t>11</w:t>
            </w:r>
            <w:r w:rsidRPr="00F63B9F">
              <w:rPr>
                <w:rFonts w:eastAsia="Times New Roman" w:cs="Arial"/>
                <w:szCs w:val="18"/>
              </w:rPr>
              <w:t xml:space="preserve"> OR #</w:t>
            </w:r>
            <w:r w:rsidR="00591507">
              <w:rPr>
                <w:rFonts w:eastAsia="Times New Roman" w:cs="Arial"/>
                <w:szCs w:val="18"/>
              </w:rPr>
              <w:t>12</w:t>
            </w:r>
          </w:p>
        </w:tc>
        <w:tc>
          <w:tcPr>
            <w:tcW w:w="1609" w:type="dxa"/>
          </w:tcPr>
          <w:p w14:paraId="1B3308B7" w14:textId="2EC81233"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A830C1">
              <w:rPr>
                <w:rFonts w:eastAsia="Times New Roman" w:cs="Arial"/>
                <w:szCs w:val="18"/>
              </w:rPr>
              <w:t>7</w:t>
            </w:r>
            <w:r>
              <w:rPr>
                <w:rFonts w:eastAsia="Times New Roman" w:cs="Arial"/>
                <w:szCs w:val="18"/>
              </w:rPr>
              <w:t>,</w:t>
            </w:r>
            <w:r w:rsidRPr="00A830C1">
              <w:rPr>
                <w:rFonts w:eastAsia="Times New Roman" w:cs="Arial"/>
                <w:szCs w:val="18"/>
              </w:rPr>
              <w:t>327</w:t>
            </w:r>
            <w:r>
              <w:rPr>
                <w:rFonts w:eastAsia="Times New Roman" w:cs="Arial"/>
                <w:szCs w:val="18"/>
              </w:rPr>
              <w:t>,</w:t>
            </w:r>
            <w:r w:rsidRPr="00A830C1">
              <w:rPr>
                <w:rFonts w:eastAsia="Times New Roman" w:cs="Arial"/>
                <w:szCs w:val="18"/>
              </w:rPr>
              <w:t>199</w:t>
            </w:r>
          </w:p>
        </w:tc>
      </w:tr>
      <w:tr w:rsidR="00CE1B95" w14:paraId="4E75014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712C4793" w14:textId="46B615B8" w:rsidR="00CE1B95" w:rsidRPr="00F63B9F" w:rsidRDefault="00CE1B95" w:rsidP="00CE1B95">
            <w:pPr>
              <w:textAlignment w:val="baseline"/>
              <w:rPr>
                <w:rFonts w:eastAsia="Times New Roman" w:cs="Arial"/>
                <w:szCs w:val="18"/>
              </w:rPr>
            </w:pPr>
            <w:r w:rsidRPr="0098010E">
              <w:rPr>
                <w:rFonts w:cs="Arial"/>
              </w:rPr>
              <w:t>#14</w:t>
            </w:r>
          </w:p>
        </w:tc>
        <w:tc>
          <w:tcPr>
            <w:tcW w:w="7525" w:type="dxa"/>
            <w:hideMark/>
          </w:tcPr>
          <w:p w14:paraId="4AC2B9F4"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exp Naturopathy</w:t>
            </w:r>
          </w:p>
        </w:tc>
        <w:tc>
          <w:tcPr>
            <w:tcW w:w="1609" w:type="dxa"/>
          </w:tcPr>
          <w:p w14:paraId="2B64A0AE" w14:textId="60F42B65"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Pr>
                <w:rFonts w:eastAsia="Times New Roman" w:cs="Arial"/>
                <w:szCs w:val="18"/>
              </w:rPr>
              <w:t>1,012</w:t>
            </w:r>
          </w:p>
        </w:tc>
      </w:tr>
      <w:tr w:rsidR="00CE1B95" w14:paraId="15A01C62"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79BF31B2" w14:textId="342E011A" w:rsidR="00CE1B95" w:rsidRPr="00F63B9F" w:rsidRDefault="00CE1B95" w:rsidP="00CE1B95">
            <w:pPr>
              <w:textAlignment w:val="baseline"/>
              <w:rPr>
                <w:rFonts w:eastAsia="Times New Roman" w:cs="Arial"/>
                <w:szCs w:val="18"/>
              </w:rPr>
            </w:pPr>
            <w:r w:rsidRPr="0098010E">
              <w:rPr>
                <w:rFonts w:cs="Arial"/>
              </w:rPr>
              <w:t>#15</w:t>
            </w:r>
          </w:p>
        </w:tc>
        <w:tc>
          <w:tcPr>
            <w:tcW w:w="7525" w:type="dxa"/>
          </w:tcPr>
          <w:p w14:paraId="36E2743F"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Naturopath*.tw. </w:t>
            </w:r>
          </w:p>
        </w:tc>
        <w:tc>
          <w:tcPr>
            <w:tcW w:w="1609" w:type="dxa"/>
          </w:tcPr>
          <w:p w14:paraId="28927505" w14:textId="28D8D81E"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Pr>
                <w:rFonts w:eastAsia="Times New Roman" w:cs="Arial"/>
                <w:szCs w:val="18"/>
              </w:rPr>
              <w:t>1,121</w:t>
            </w:r>
          </w:p>
        </w:tc>
      </w:tr>
      <w:tr w:rsidR="00CE1B95" w14:paraId="3437035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3A6D8DBB" w14:textId="15AFC5D2" w:rsidR="00CE1B95" w:rsidRPr="00F63B9F" w:rsidRDefault="00CE1B95" w:rsidP="00CE1B95">
            <w:pPr>
              <w:textAlignment w:val="baseline"/>
              <w:rPr>
                <w:rFonts w:eastAsia="Times New Roman" w:cs="Arial"/>
                <w:szCs w:val="18"/>
              </w:rPr>
            </w:pPr>
            <w:r w:rsidRPr="0098010E">
              <w:rPr>
                <w:rFonts w:cs="Arial"/>
              </w:rPr>
              <w:t>#16</w:t>
            </w:r>
          </w:p>
        </w:tc>
        <w:tc>
          <w:tcPr>
            <w:tcW w:w="7525" w:type="dxa"/>
          </w:tcPr>
          <w:p w14:paraId="17E30645"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Natural medicine.tw. </w:t>
            </w:r>
          </w:p>
        </w:tc>
        <w:tc>
          <w:tcPr>
            <w:tcW w:w="1609" w:type="dxa"/>
          </w:tcPr>
          <w:p w14:paraId="7B74358B" w14:textId="19A4D313"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Pr>
                <w:rFonts w:eastAsia="Times New Roman" w:cs="Arial"/>
                <w:szCs w:val="18"/>
              </w:rPr>
              <w:t>527</w:t>
            </w:r>
          </w:p>
        </w:tc>
      </w:tr>
      <w:tr w:rsidR="00CE1B95" w14:paraId="71928DD5"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3D880589" w14:textId="07F3A4ED" w:rsidR="00CE1B95" w:rsidRPr="00F63B9F" w:rsidRDefault="00CE1B95" w:rsidP="00CE1B95">
            <w:pPr>
              <w:textAlignment w:val="baseline"/>
              <w:rPr>
                <w:rFonts w:eastAsia="Times New Roman" w:cs="Arial"/>
                <w:szCs w:val="18"/>
              </w:rPr>
            </w:pPr>
            <w:r w:rsidRPr="0098010E">
              <w:rPr>
                <w:rFonts w:cs="Arial"/>
              </w:rPr>
              <w:t>#17</w:t>
            </w:r>
          </w:p>
        </w:tc>
        <w:tc>
          <w:tcPr>
            <w:tcW w:w="7525" w:type="dxa"/>
          </w:tcPr>
          <w:p w14:paraId="264925F3"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Natural therap*.tw. </w:t>
            </w:r>
          </w:p>
        </w:tc>
        <w:tc>
          <w:tcPr>
            <w:tcW w:w="1609" w:type="dxa"/>
          </w:tcPr>
          <w:p w14:paraId="5F419233" w14:textId="018B4F74"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Pr>
                <w:rFonts w:eastAsia="Times New Roman" w:cs="Arial"/>
                <w:szCs w:val="18"/>
              </w:rPr>
              <w:t>654</w:t>
            </w:r>
          </w:p>
        </w:tc>
      </w:tr>
      <w:tr w:rsidR="00CE1B95" w14:paraId="2AB7494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1E582662" w14:textId="1EC7BFC9" w:rsidR="00CE1B95" w:rsidRPr="00F63B9F" w:rsidRDefault="00CE1B95" w:rsidP="00CE1B95">
            <w:pPr>
              <w:textAlignment w:val="baseline"/>
              <w:rPr>
                <w:rFonts w:eastAsia="Times New Roman" w:cs="Arial"/>
                <w:szCs w:val="18"/>
              </w:rPr>
            </w:pPr>
            <w:r w:rsidRPr="0098010E">
              <w:rPr>
                <w:rFonts w:cs="Arial"/>
                <w:bCs/>
              </w:rPr>
              <w:t>#18</w:t>
            </w:r>
          </w:p>
        </w:tc>
        <w:tc>
          <w:tcPr>
            <w:tcW w:w="7525" w:type="dxa"/>
          </w:tcPr>
          <w:p w14:paraId="36C536C6"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Naturoceutical*.tw. </w:t>
            </w:r>
          </w:p>
        </w:tc>
        <w:tc>
          <w:tcPr>
            <w:tcW w:w="1609" w:type="dxa"/>
          </w:tcPr>
          <w:p w14:paraId="46D3141C" w14:textId="10C988E6"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Pr>
                <w:rFonts w:eastAsia="Times New Roman" w:cs="Arial"/>
                <w:szCs w:val="18"/>
              </w:rPr>
              <w:t>4</w:t>
            </w:r>
          </w:p>
        </w:tc>
      </w:tr>
      <w:tr w:rsidR="00CE1B95" w14:paraId="36821EF0"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5482A066" w14:textId="76AA6558" w:rsidR="00CE1B95" w:rsidRPr="00F63B9F" w:rsidRDefault="00CE1B95" w:rsidP="00CE1B95">
            <w:pPr>
              <w:textAlignment w:val="baseline"/>
              <w:rPr>
                <w:rFonts w:eastAsia="Times New Roman" w:cs="Arial"/>
                <w:szCs w:val="18"/>
              </w:rPr>
            </w:pPr>
            <w:r w:rsidRPr="0098010E">
              <w:rPr>
                <w:rFonts w:cs="Arial"/>
                <w:bCs/>
              </w:rPr>
              <w:t>#19</w:t>
            </w:r>
          </w:p>
        </w:tc>
        <w:tc>
          <w:tcPr>
            <w:tcW w:w="7525" w:type="dxa"/>
          </w:tcPr>
          <w:p w14:paraId="32505C12" w14:textId="77777777"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Naturopathic.tw.</w:t>
            </w:r>
          </w:p>
        </w:tc>
        <w:tc>
          <w:tcPr>
            <w:tcW w:w="1609" w:type="dxa"/>
          </w:tcPr>
          <w:p w14:paraId="4FE8F169" w14:textId="0C367670"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Pr>
                <w:rFonts w:eastAsia="Times New Roman" w:cs="Arial"/>
                <w:szCs w:val="18"/>
              </w:rPr>
              <w:t>488</w:t>
            </w:r>
          </w:p>
        </w:tc>
      </w:tr>
      <w:tr w:rsidR="00CE1B95" w14:paraId="1438D4A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38E9B634" w14:textId="4B87E703" w:rsidR="00CE1B95" w:rsidRPr="00F63B9F" w:rsidRDefault="00CE1B95" w:rsidP="00CE1B95">
            <w:pPr>
              <w:textAlignment w:val="baseline"/>
              <w:rPr>
                <w:rFonts w:eastAsia="Times New Roman" w:cs="Arial"/>
                <w:szCs w:val="18"/>
              </w:rPr>
            </w:pPr>
            <w:r w:rsidRPr="0098010E">
              <w:rPr>
                <w:rFonts w:cs="Arial"/>
              </w:rPr>
              <w:t>#20</w:t>
            </w:r>
          </w:p>
        </w:tc>
        <w:tc>
          <w:tcPr>
            <w:tcW w:w="7525" w:type="dxa"/>
          </w:tcPr>
          <w:p w14:paraId="78FFBAA2" w14:textId="77777777"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Integrative Medicine</w:t>
            </w:r>
          </w:p>
        </w:tc>
        <w:tc>
          <w:tcPr>
            <w:tcW w:w="1609" w:type="dxa"/>
          </w:tcPr>
          <w:p w14:paraId="05A7DF94" w14:textId="21B3315F" w:rsidR="00CE1B95" w:rsidRPr="00F63B9F" w:rsidRDefault="00CE1B95"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Pr>
                <w:rFonts w:eastAsia="Times New Roman" w:cs="Arial"/>
                <w:szCs w:val="18"/>
              </w:rPr>
              <w:t>1,685</w:t>
            </w:r>
          </w:p>
        </w:tc>
      </w:tr>
      <w:tr w:rsidR="00CE1B95" w14:paraId="1AAC9A91"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63430B18" w14:textId="3825F379" w:rsidR="00CE1B95" w:rsidRPr="00F63B9F" w:rsidRDefault="00CE1B95" w:rsidP="00CE1B95">
            <w:pPr>
              <w:textAlignment w:val="baseline"/>
              <w:rPr>
                <w:rFonts w:eastAsia="Times New Roman" w:cs="Arial"/>
                <w:szCs w:val="18"/>
              </w:rPr>
            </w:pPr>
            <w:r w:rsidRPr="0098010E">
              <w:rPr>
                <w:rFonts w:cs="Arial"/>
              </w:rPr>
              <w:t>#21</w:t>
            </w:r>
          </w:p>
        </w:tc>
        <w:tc>
          <w:tcPr>
            <w:tcW w:w="7525" w:type="dxa"/>
          </w:tcPr>
          <w:p w14:paraId="1E0D7E4C" w14:textId="32A843D6"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sidRPr="00F63B9F">
              <w:rPr>
                <w:rFonts w:eastAsia="Times New Roman" w:cs="Arial"/>
                <w:szCs w:val="18"/>
              </w:rPr>
              <w:t>#</w:t>
            </w:r>
            <w:r w:rsidR="00591507">
              <w:rPr>
                <w:rFonts w:eastAsia="Times New Roman" w:cs="Arial"/>
                <w:szCs w:val="18"/>
              </w:rPr>
              <w:t>14</w:t>
            </w:r>
            <w:r w:rsidRPr="00F63B9F">
              <w:rPr>
                <w:rFonts w:eastAsia="Times New Roman" w:cs="Arial"/>
                <w:szCs w:val="18"/>
              </w:rPr>
              <w:t xml:space="preserve"> OR #</w:t>
            </w:r>
            <w:r w:rsidR="00591507">
              <w:rPr>
                <w:rFonts w:eastAsia="Times New Roman" w:cs="Arial"/>
                <w:szCs w:val="18"/>
              </w:rPr>
              <w:t>15</w:t>
            </w:r>
            <w:r w:rsidRPr="00F63B9F">
              <w:rPr>
                <w:rFonts w:eastAsia="Times New Roman" w:cs="Arial"/>
                <w:szCs w:val="18"/>
              </w:rPr>
              <w:t xml:space="preserve"> OR #</w:t>
            </w:r>
            <w:r w:rsidR="00591507">
              <w:rPr>
                <w:rFonts w:eastAsia="Times New Roman" w:cs="Arial"/>
                <w:szCs w:val="18"/>
              </w:rPr>
              <w:t>16</w:t>
            </w:r>
            <w:r w:rsidRPr="00F63B9F">
              <w:rPr>
                <w:rFonts w:eastAsia="Times New Roman" w:cs="Arial"/>
                <w:szCs w:val="18"/>
              </w:rPr>
              <w:t xml:space="preserve"> OR #</w:t>
            </w:r>
            <w:r w:rsidR="00591507">
              <w:rPr>
                <w:rFonts w:eastAsia="Times New Roman" w:cs="Arial"/>
                <w:szCs w:val="18"/>
              </w:rPr>
              <w:t>17</w:t>
            </w:r>
            <w:r w:rsidRPr="00F63B9F">
              <w:rPr>
                <w:rFonts w:eastAsia="Times New Roman" w:cs="Arial"/>
                <w:szCs w:val="18"/>
              </w:rPr>
              <w:t xml:space="preserve"> OR #</w:t>
            </w:r>
            <w:r w:rsidR="00591507">
              <w:rPr>
                <w:rFonts w:eastAsia="Times New Roman" w:cs="Arial"/>
                <w:szCs w:val="18"/>
              </w:rPr>
              <w:t>18</w:t>
            </w:r>
            <w:r w:rsidRPr="00F63B9F">
              <w:rPr>
                <w:rFonts w:eastAsia="Times New Roman" w:cs="Arial"/>
                <w:szCs w:val="18"/>
              </w:rPr>
              <w:t xml:space="preserve"> OR #</w:t>
            </w:r>
            <w:r w:rsidR="00591507">
              <w:rPr>
                <w:rFonts w:eastAsia="Times New Roman" w:cs="Arial"/>
                <w:szCs w:val="18"/>
              </w:rPr>
              <w:t>19</w:t>
            </w:r>
            <w:r w:rsidRPr="00F63B9F">
              <w:rPr>
                <w:rFonts w:eastAsia="Times New Roman" w:cs="Arial"/>
                <w:szCs w:val="18"/>
              </w:rPr>
              <w:t xml:space="preserve"> OR #</w:t>
            </w:r>
            <w:r w:rsidR="00591507">
              <w:rPr>
                <w:rFonts w:eastAsia="Times New Roman" w:cs="Arial"/>
                <w:szCs w:val="18"/>
              </w:rPr>
              <w:t>20</w:t>
            </w:r>
          </w:p>
        </w:tc>
        <w:tc>
          <w:tcPr>
            <w:tcW w:w="1609" w:type="dxa"/>
          </w:tcPr>
          <w:p w14:paraId="06B2F6A4" w14:textId="72AB1C7C"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18"/>
              </w:rPr>
            </w:pPr>
            <w:r>
              <w:rPr>
                <w:rFonts w:eastAsia="Times New Roman" w:cs="Arial"/>
                <w:szCs w:val="18"/>
              </w:rPr>
              <w:t>4,350</w:t>
            </w:r>
          </w:p>
        </w:tc>
      </w:tr>
      <w:tr w:rsidR="00CE1B95" w14:paraId="3679E97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tcPr>
          <w:p w14:paraId="6AB26DDC" w14:textId="4EDEB0D2" w:rsidR="00CE1B95" w:rsidRPr="00F63B9F" w:rsidRDefault="00CE1B95" w:rsidP="00CE1B95">
            <w:pPr>
              <w:textAlignment w:val="baseline"/>
              <w:rPr>
                <w:rFonts w:eastAsia="Times New Roman" w:cs="Arial"/>
                <w:szCs w:val="18"/>
              </w:rPr>
            </w:pPr>
            <w:r w:rsidRPr="0098010E">
              <w:rPr>
                <w:rFonts w:cs="Arial"/>
              </w:rPr>
              <w:t>#22</w:t>
            </w:r>
          </w:p>
        </w:tc>
        <w:tc>
          <w:tcPr>
            <w:tcW w:w="7525" w:type="dxa"/>
          </w:tcPr>
          <w:p w14:paraId="5A2D922C" w14:textId="2E7AD4C1" w:rsidR="00CE1B95" w:rsidRPr="00F63B9F" w:rsidRDefault="00CE1B95" w:rsidP="00CE1B95">
            <w:pPr>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sidRPr="00F63B9F">
              <w:rPr>
                <w:rFonts w:eastAsia="Times New Roman" w:cs="Arial"/>
                <w:szCs w:val="18"/>
              </w:rPr>
              <w:t>#9 AND #</w:t>
            </w:r>
            <w:r w:rsidR="00591507">
              <w:rPr>
                <w:rFonts w:eastAsia="Times New Roman" w:cs="Arial"/>
                <w:szCs w:val="18"/>
              </w:rPr>
              <w:t>21</w:t>
            </w:r>
          </w:p>
        </w:tc>
        <w:tc>
          <w:tcPr>
            <w:tcW w:w="1609" w:type="dxa"/>
          </w:tcPr>
          <w:p w14:paraId="214D887D" w14:textId="308CCCC8" w:rsidR="00CE1B95" w:rsidRPr="00F63B9F" w:rsidRDefault="00591507" w:rsidP="00CE1B95">
            <w:pPr>
              <w:jc w:val="righ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18"/>
              </w:rPr>
            </w:pPr>
            <w:r>
              <w:rPr>
                <w:rFonts w:eastAsia="Times New Roman" w:cs="Arial"/>
                <w:szCs w:val="18"/>
              </w:rPr>
              <w:t>1,349</w:t>
            </w:r>
          </w:p>
        </w:tc>
      </w:tr>
      <w:tr w:rsidR="00CE1B95" w14:paraId="5A2A5EFA" w14:textId="77777777" w:rsidTr="000631F7">
        <w:tblPrEx>
          <w:tblCellMar>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550" w:type="dxa"/>
          </w:tcPr>
          <w:p w14:paraId="4836DF92" w14:textId="1E535254" w:rsidR="00CE1B95" w:rsidRPr="00F63B9F" w:rsidRDefault="00CE1B95" w:rsidP="00CE1B95">
            <w:pPr>
              <w:textAlignment w:val="baseline"/>
              <w:rPr>
                <w:rFonts w:eastAsia="Times New Roman" w:cs="Arial"/>
                <w:b/>
                <w:bCs/>
                <w:szCs w:val="18"/>
              </w:rPr>
            </w:pPr>
            <w:r w:rsidRPr="0098010E">
              <w:rPr>
                <w:rFonts w:cs="Arial"/>
              </w:rPr>
              <w:lastRenderedPageBreak/>
              <w:t>#2</w:t>
            </w:r>
            <w:r w:rsidR="00591507">
              <w:rPr>
                <w:rFonts w:cs="Arial"/>
              </w:rPr>
              <w:t>3</w:t>
            </w:r>
          </w:p>
        </w:tc>
        <w:tc>
          <w:tcPr>
            <w:tcW w:w="7525" w:type="dxa"/>
          </w:tcPr>
          <w:p w14:paraId="7C2BCD63" w14:textId="5606C45D" w:rsidR="00CE1B95" w:rsidRPr="00F63B9F" w:rsidRDefault="00CE1B95" w:rsidP="00CE1B9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Cs w:val="18"/>
              </w:rPr>
            </w:pPr>
            <w:r w:rsidRPr="00F63B9F">
              <w:rPr>
                <w:rFonts w:eastAsia="Times New Roman" w:cs="Arial"/>
                <w:b/>
                <w:bCs/>
                <w:szCs w:val="18"/>
              </w:rPr>
              <w:t>#</w:t>
            </w:r>
            <w:r w:rsidR="00591507">
              <w:rPr>
                <w:rFonts w:eastAsia="Times New Roman" w:cs="Arial"/>
                <w:b/>
                <w:bCs/>
                <w:szCs w:val="18"/>
              </w:rPr>
              <w:t>22</w:t>
            </w:r>
            <w:r w:rsidRPr="00F63B9F">
              <w:rPr>
                <w:rFonts w:eastAsia="Times New Roman" w:cs="Arial"/>
                <w:b/>
                <w:bCs/>
                <w:szCs w:val="18"/>
              </w:rPr>
              <w:t xml:space="preserve"> NOT #</w:t>
            </w:r>
            <w:r w:rsidR="00591507">
              <w:rPr>
                <w:rFonts w:eastAsia="Times New Roman" w:cs="Arial"/>
                <w:b/>
                <w:bCs/>
                <w:szCs w:val="18"/>
              </w:rPr>
              <w:t>13</w:t>
            </w:r>
          </w:p>
        </w:tc>
        <w:tc>
          <w:tcPr>
            <w:tcW w:w="1609" w:type="dxa"/>
          </w:tcPr>
          <w:p w14:paraId="377337A4" w14:textId="3A64EA59" w:rsidR="00CE1B95" w:rsidRPr="00F63B9F" w:rsidRDefault="00CE1B95" w:rsidP="00CE1B95">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Cs w:val="18"/>
              </w:rPr>
            </w:pPr>
            <w:r>
              <w:rPr>
                <w:rFonts w:eastAsia="Times New Roman" w:cs="Arial"/>
                <w:b/>
                <w:bCs/>
                <w:szCs w:val="18"/>
              </w:rPr>
              <w:t>1,219</w:t>
            </w:r>
          </w:p>
        </w:tc>
      </w:tr>
    </w:tbl>
    <w:p w14:paraId="51B3C1BB" w14:textId="212F893C" w:rsidR="001A1949" w:rsidRDefault="00C87E18" w:rsidP="001A1949">
      <w:pPr>
        <w:pStyle w:val="Source"/>
      </w:pPr>
      <w:r>
        <w:t xml:space="preserve">Abbreviations: ab, abstract; exp, explode MeSH term; fs, floating subject heading; MeSH, medical subject heading; mp, maps to keyword (mp=title, abstract, original title, name of substance word, subject heading word, floating sub-heading word, keyword heading word, organism supplementary concept word, protocol supplementary concept word, rare disease supplementary concept word, unique identifier, synonyms); pt, publication type; sh, MeSH heading subject; tw, text word </w:t>
      </w:r>
    </w:p>
    <w:p w14:paraId="6885BE04" w14:textId="77777777" w:rsidR="001A1949" w:rsidRDefault="00C87E18" w:rsidP="001A1949">
      <w:pPr>
        <w:pStyle w:val="Source"/>
      </w:pPr>
      <w:r>
        <w:t>Note: integrative medicine included as proxy for complementary medicine</w:t>
      </w:r>
    </w:p>
    <w:p w14:paraId="4ADF643C" w14:textId="25104F1B" w:rsidR="000B0BA0" w:rsidRDefault="000B0BA0" w:rsidP="001A1949">
      <w:pPr>
        <w:pStyle w:val="Source"/>
      </w:pPr>
      <w:r w:rsidRPr="000B0BA0">
        <w:t>The search strategies were adapted from Myers (2019) and Cooley (2012)</w:t>
      </w:r>
    </w:p>
    <w:p w14:paraId="7B246330" w14:textId="40EAB693" w:rsidR="000B0BA0" w:rsidRPr="00D05192" w:rsidRDefault="000B0BA0" w:rsidP="001A1949">
      <w:pPr>
        <w:pStyle w:val="Source"/>
      </w:pPr>
      <w:r w:rsidRPr="000B0BA0">
        <w:t xml:space="preserve">In the search strategy for Medline (Table 1), sensitive search filters to identify RCTs from Section 3.6.1 of the Cochrane Handbook’s Technical Supplement 4.S1 (2019) were applied.1 Search strategies to identify NRSIs with control groups were based on Waffenschmidt (2020)2, cited by the Information Specialists' Sub-Group (ISSG) Search Filter Resource.3 </w:t>
      </w:r>
    </w:p>
    <w:p w14:paraId="190F5109" w14:textId="77777777" w:rsidR="00B477A5" w:rsidRDefault="00C87E18" w:rsidP="00B477A5">
      <w:pPr>
        <w:pStyle w:val="AppendixH3"/>
      </w:pPr>
      <w:r>
        <w:t>Embase</w:t>
      </w:r>
    </w:p>
    <w:p w14:paraId="7A942144" w14:textId="14B14084" w:rsidR="00E256ED" w:rsidRDefault="00E256ED" w:rsidP="00B477A5">
      <w:pPr>
        <w:pStyle w:val="BodyText"/>
      </w:pPr>
      <w:r>
        <w:t xml:space="preserve">The search terms for </w:t>
      </w:r>
      <w:r w:rsidR="00584CFD">
        <w:t xml:space="preserve">Ovid </w:t>
      </w:r>
      <w:r w:rsidR="00A50875">
        <w:t>E</w:t>
      </w:r>
      <w:r w:rsidR="00A50875" w:rsidRPr="00A50875">
        <w:t>mbase 1974 to 2022 February 0</w:t>
      </w:r>
      <w:r w:rsidR="005354F9">
        <w:t>1</w:t>
      </w:r>
      <w:r w:rsidR="00CE5573">
        <w:t xml:space="preserve">, </w:t>
      </w:r>
      <w:r w:rsidR="001C46D7">
        <w:t>conducted on</w:t>
      </w:r>
      <w:r w:rsidR="001C46D7" w:rsidRPr="001C46D7">
        <w:t xml:space="preserve"> 6 July 2021</w:t>
      </w:r>
      <w:r w:rsidR="001C46D7">
        <w:t xml:space="preserve"> </w:t>
      </w:r>
      <w:r w:rsidR="005354F9" w:rsidRPr="005354F9">
        <w:t xml:space="preserve">to identify RCTs and NRSIs </w:t>
      </w:r>
      <w:r w:rsidR="009903C2">
        <w:t xml:space="preserve">are displayed in </w:t>
      </w:r>
      <w:r w:rsidR="009903C2">
        <w:fldChar w:fldCharType="begin"/>
      </w:r>
      <w:r w:rsidR="009903C2">
        <w:instrText xml:space="preserve"> REF _Ref93324052 \h </w:instrText>
      </w:r>
      <w:r w:rsidR="009903C2">
        <w:fldChar w:fldCharType="separate"/>
      </w:r>
      <w:r w:rsidR="00AB4D10">
        <w:t xml:space="preserve">Table </w:t>
      </w:r>
      <w:r w:rsidR="00AB4D10">
        <w:rPr>
          <w:noProof/>
        </w:rPr>
        <w:t>2</w:t>
      </w:r>
      <w:r w:rsidR="009903C2">
        <w:fldChar w:fldCharType="end"/>
      </w:r>
      <w:r w:rsidR="00E139FA">
        <w:t xml:space="preserve">. </w:t>
      </w:r>
    </w:p>
    <w:p w14:paraId="6FF0A548" w14:textId="2B3BFE2C" w:rsidR="00B477A5" w:rsidRDefault="00C87E18" w:rsidP="00B477A5">
      <w:pPr>
        <w:pStyle w:val="Caption"/>
      </w:pPr>
      <w:bookmarkStart w:id="8" w:name="_Ref93324052"/>
      <w:bookmarkStart w:id="9" w:name="_Toc95736461"/>
      <w:bookmarkStart w:id="10" w:name="_Toc160022578"/>
      <w:r>
        <w:t xml:space="preserve">Table </w:t>
      </w:r>
      <w:r w:rsidR="00A27371">
        <w:fldChar w:fldCharType="begin"/>
      </w:r>
      <w:r>
        <w:instrText xml:space="preserve"> SEQ Table \* ARABIC </w:instrText>
      </w:r>
      <w:r w:rsidR="00A27371">
        <w:fldChar w:fldCharType="separate"/>
      </w:r>
      <w:r w:rsidR="00754A49">
        <w:rPr>
          <w:noProof/>
        </w:rPr>
        <w:t>2</w:t>
      </w:r>
      <w:r w:rsidR="00A27371">
        <w:rPr>
          <w:noProof/>
        </w:rPr>
        <w:fldChar w:fldCharType="end"/>
      </w:r>
      <w:bookmarkEnd w:id="8"/>
      <w:r>
        <w:t xml:space="preserve">: Embase </w:t>
      </w:r>
      <w:r w:rsidR="00146DEB">
        <w:t xml:space="preserve">via Ovid </w:t>
      </w:r>
      <w:r>
        <w:t>search strategy</w:t>
      </w:r>
      <w:bookmarkEnd w:id="9"/>
      <w:bookmarkEnd w:id="10"/>
    </w:p>
    <w:tbl>
      <w:tblPr>
        <w:tblStyle w:val="TableHealthConsult"/>
        <w:tblW w:w="9628" w:type="dxa"/>
        <w:tblLook w:val="04A0" w:firstRow="1" w:lastRow="0" w:firstColumn="1" w:lastColumn="0" w:noHBand="0" w:noVBand="1"/>
      </w:tblPr>
      <w:tblGrid>
        <w:gridCol w:w="592"/>
        <w:gridCol w:w="7483"/>
        <w:gridCol w:w="1553"/>
      </w:tblGrid>
      <w:tr w:rsidR="000631F7" w14:paraId="65BF78CA" w14:textId="4EC17D6B" w:rsidTr="000631F7">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592" w:type="dxa"/>
          </w:tcPr>
          <w:p w14:paraId="7E01A22E" w14:textId="77777777" w:rsidR="004F23D1" w:rsidRPr="0098010E" w:rsidRDefault="00C87E18" w:rsidP="00416250">
            <w:pPr>
              <w:textAlignment w:val="baseline"/>
              <w:rPr>
                <w:rFonts w:cstheme="minorHAnsi"/>
                <w:bCs/>
              </w:rPr>
            </w:pPr>
            <w:r w:rsidRPr="0098010E">
              <w:rPr>
                <w:rFonts w:cstheme="minorHAnsi"/>
                <w:bCs/>
              </w:rPr>
              <w:t>#</w:t>
            </w:r>
          </w:p>
        </w:tc>
        <w:tc>
          <w:tcPr>
            <w:tcW w:w="7483" w:type="dxa"/>
          </w:tcPr>
          <w:p w14:paraId="1FB7B5A0" w14:textId="77777777" w:rsidR="004F23D1" w:rsidRPr="0098010E" w:rsidRDefault="00C87E18" w:rsidP="00416250">
            <w:pPr>
              <w:textAlignment w:val="baseline"/>
              <w:cnfStyle w:val="100000000000" w:firstRow="1" w:lastRow="0" w:firstColumn="0" w:lastColumn="0" w:oddVBand="0" w:evenVBand="0" w:oddHBand="0" w:evenHBand="0" w:firstRowFirstColumn="0" w:firstRowLastColumn="0" w:lastRowFirstColumn="0" w:lastRowLastColumn="0"/>
              <w:rPr>
                <w:rFonts w:cstheme="minorHAnsi"/>
                <w:bCs/>
              </w:rPr>
            </w:pPr>
            <w:r w:rsidRPr="0098010E">
              <w:rPr>
                <w:rFonts w:cstheme="minorHAnsi"/>
                <w:bCs/>
              </w:rPr>
              <w:t>Search terms</w:t>
            </w:r>
          </w:p>
        </w:tc>
        <w:tc>
          <w:tcPr>
            <w:tcW w:w="1553" w:type="dxa"/>
          </w:tcPr>
          <w:p w14:paraId="6FF55659" w14:textId="0EC6D1D6" w:rsidR="004F23D1" w:rsidRPr="0098010E" w:rsidRDefault="00C87E18" w:rsidP="00416250">
            <w:pPr>
              <w:textAlignment w:val="baseline"/>
              <w:cnfStyle w:val="100000000000" w:firstRow="1" w:lastRow="0" w:firstColumn="0" w:lastColumn="0" w:oddVBand="0" w:evenVBand="0" w:oddHBand="0" w:evenHBand="0" w:firstRowFirstColumn="0" w:firstRowLastColumn="0" w:lastRowFirstColumn="0" w:lastRowLastColumn="0"/>
              <w:rPr>
                <w:rFonts w:cstheme="minorHAnsi"/>
                <w:bCs/>
              </w:rPr>
            </w:pPr>
            <w:r>
              <w:rPr>
                <w:rFonts w:cstheme="minorHAnsi"/>
                <w:bCs/>
              </w:rPr>
              <w:t>Results</w:t>
            </w:r>
          </w:p>
        </w:tc>
      </w:tr>
      <w:tr w:rsidR="000631F7" w14:paraId="02CB5043" w14:textId="3B94D6BF"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7D89CA07" w14:textId="77777777" w:rsidR="004F23D1" w:rsidRPr="0098010E" w:rsidRDefault="00C87E18" w:rsidP="00416250">
            <w:pPr>
              <w:textAlignment w:val="baseline"/>
              <w:rPr>
                <w:rFonts w:cstheme="minorHAnsi"/>
              </w:rPr>
            </w:pPr>
            <w:r w:rsidRPr="0098010E">
              <w:rPr>
                <w:rFonts w:cs="Arial"/>
              </w:rPr>
              <w:t>#1</w:t>
            </w:r>
          </w:p>
        </w:tc>
        <w:tc>
          <w:tcPr>
            <w:tcW w:w="7483" w:type="dxa"/>
            <w:hideMark/>
          </w:tcPr>
          <w:p w14:paraId="2A1856EB"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Randomized controlled trial </w:t>
            </w:r>
          </w:p>
        </w:tc>
        <w:tc>
          <w:tcPr>
            <w:tcW w:w="1553" w:type="dxa"/>
          </w:tcPr>
          <w:p w14:paraId="57FF2E4F" w14:textId="35EDE6C5"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r w:rsidRPr="005A0431">
              <w:rPr>
                <w:rFonts w:cstheme="minorHAnsi"/>
              </w:rPr>
              <w:t>93</w:t>
            </w:r>
            <w:r w:rsidR="000B6EC4">
              <w:rPr>
                <w:rFonts w:cstheme="minorHAnsi"/>
              </w:rPr>
              <w:t>,</w:t>
            </w:r>
            <w:r w:rsidRPr="005A0431">
              <w:rPr>
                <w:rFonts w:cstheme="minorHAnsi"/>
              </w:rPr>
              <w:t>635</w:t>
            </w:r>
          </w:p>
        </w:tc>
      </w:tr>
      <w:tr w:rsidR="000631F7" w14:paraId="39B6717F" w14:textId="25A357C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4CD2DA7A" w14:textId="77777777" w:rsidR="004F23D1" w:rsidRPr="0098010E" w:rsidRDefault="00C87E18" w:rsidP="00416250">
            <w:pPr>
              <w:textAlignment w:val="baseline"/>
              <w:rPr>
                <w:rFonts w:cstheme="minorHAnsi"/>
              </w:rPr>
            </w:pPr>
            <w:r w:rsidRPr="0098010E">
              <w:rPr>
                <w:rFonts w:cs="Arial"/>
              </w:rPr>
              <w:t>#2</w:t>
            </w:r>
          </w:p>
        </w:tc>
        <w:tc>
          <w:tcPr>
            <w:tcW w:w="7483" w:type="dxa"/>
            <w:hideMark/>
          </w:tcPr>
          <w:p w14:paraId="501466BE"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Controlled clinical study </w:t>
            </w:r>
          </w:p>
        </w:tc>
        <w:tc>
          <w:tcPr>
            <w:tcW w:w="1553" w:type="dxa"/>
          </w:tcPr>
          <w:p w14:paraId="066A5DF6" w14:textId="1B76AEC3"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w:t>
            </w:r>
            <w:r w:rsidRPr="000B6EC4">
              <w:rPr>
                <w:rFonts w:cstheme="minorHAnsi"/>
              </w:rPr>
              <w:t>64</w:t>
            </w:r>
            <w:r>
              <w:rPr>
                <w:rFonts w:cstheme="minorHAnsi"/>
              </w:rPr>
              <w:t>,</w:t>
            </w:r>
            <w:r w:rsidRPr="000B6EC4">
              <w:rPr>
                <w:rFonts w:cstheme="minorHAnsi"/>
              </w:rPr>
              <w:t>897</w:t>
            </w:r>
          </w:p>
        </w:tc>
      </w:tr>
      <w:tr w:rsidR="000631F7" w14:paraId="00BE54EF" w14:textId="672F3841"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272CF340" w14:textId="77777777" w:rsidR="004F23D1" w:rsidRPr="0098010E" w:rsidRDefault="00C87E18" w:rsidP="00416250">
            <w:pPr>
              <w:textAlignment w:val="baseline"/>
              <w:rPr>
                <w:rFonts w:cstheme="minorHAnsi"/>
              </w:rPr>
            </w:pPr>
            <w:r w:rsidRPr="0098010E">
              <w:rPr>
                <w:rFonts w:cs="Arial"/>
              </w:rPr>
              <w:t>#3</w:t>
            </w:r>
          </w:p>
        </w:tc>
        <w:tc>
          <w:tcPr>
            <w:tcW w:w="7483" w:type="dxa"/>
            <w:hideMark/>
          </w:tcPr>
          <w:p w14:paraId="027C9720"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Random$.ti,ab. </w:t>
            </w:r>
          </w:p>
        </w:tc>
        <w:tc>
          <w:tcPr>
            <w:tcW w:w="1553" w:type="dxa"/>
          </w:tcPr>
          <w:p w14:paraId="198DFB25" w14:textId="47BB69F2"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0B6EC4">
              <w:rPr>
                <w:rFonts w:cstheme="minorHAnsi"/>
              </w:rPr>
              <w:t>749</w:t>
            </w:r>
            <w:r>
              <w:rPr>
                <w:rFonts w:cstheme="minorHAnsi"/>
              </w:rPr>
              <w:t>,</w:t>
            </w:r>
            <w:r w:rsidRPr="000B6EC4">
              <w:rPr>
                <w:rFonts w:cstheme="minorHAnsi"/>
              </w:rPr>
              <w:t>870</w:t>
            </w:r>
          </w:p>
        </w:tc>
      </w:tr>
      <w:tr w:rsidR="000631F7" w14:paraId="2B97EEE8" w14:textId="08226893"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20CD120C" w14:textId="77777777" w:rsidR="004F23D1" w:rsidRPr="0098010E" w:rsidRDefault="00C87E18" w:rsidP="00416250">
            <w:pPr>
              <w:textAlignment w:val="baseline"/>
              <w:rPr>
                <w:rFonts w:cstheme="minorHAnsi"/>
              </w:rPr>
            </w:pPr>
            <w:r w:rsidRPr="0098010E">
              <w:rPr>
                <w:rFonts w:cs="Arial"/>
              </w:rPr>
              <w:t>#4</w:t>
            </w:r>
          </w:p>
        </w:tc>
        <w:tc>
          <w:tcPr>
            <w:tcW w:w="7483" w:type="dxa"/>
            <w:hideMark/>
          </w:tcPr>
          <w:p w14:paraId="763A09D4"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Randomization</w:t>
            </w:r>
          </w:p>
        </w:tc>
        <w:tc>
          <w:tcPr>
            <w:tcW w:w="1553" w:type="dxa"/>
          </w:tcPr>
          <w:p w14:paraId="2B1295D6" w14:textId="5B2E5FF2"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w:t>
            </w:r>
            <w:r w:rsidR="000B6EC4" w:rsidRPr="000B6EC4">
              <w:rPr>
                <w:rFonts w:cstheme="minorHAnsi"/>
              </w:rPr>
              <w:t>2</w:t>
            </w:r>
            <w:r>
              <w:rPr>
                <w:rFonts w:cstheme="minorHAnsi"/>
              </w:rPr>
              <w:t>,</w:t>
            </w:r>
            <w:r w:rsidR="000B6EC4" w:rsidRPr="000B6EC4">
              <w:rPr>
                <w:rFonts w:cstheme="minorHAnsi"/>
              </w:rPr>
              <w:t>890</w:t>
            </w:r>
          </w:p>
        </w:tc>
      </w:tr>
      <w:tr w:rsidR="000631F7" w14:paraId="378A9B9F" w14:textId="51A7D54C"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7EB51744" w14:textId="77777777" w:rsidR="004F23D1" w:rsidRPr="0098010E" w:rsidRDefault="00C87E18" w:rsidP="00416250">
            <w:pPr>
              <w:textAlignment w:val="baseline"/>
              <w:rPr>
                <w:rFonts w:cstheme="minorHAnsi"/>
              </w:rPr>
            </w:pPr>
            <w:r w:rsidRPr="0098010E">
              <w:rPr>
                <w:rFonts w:cs="Arial"/>
              </w:rPr>
              <w:t>#5</w:t>
            </w:r>
          </w:p>
        </w:tc>
        <w:tc>
          <w:tcPr>
            <w:tcW w:w="7483" w:type="dxa"/>
            <w:hideMark/>
          </w:tcPr>
          <w:p w14:paraId="044A7581"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Intermethod comparison </w:t>
            </w:r>
          </w:p>
        </w:tc>
        <w:tc>
          <w:tcPr>
            <w:tcW w:w="1553" w:type="dxa"/>
          </w:tcPr>
          <w:p w14:paraId="2EAE9EC0" w14:textId="658800E9"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Pr="00E93947">
              <w:rPr>
                <w:rFonts w:cstheme="minorHAnsi"/>
              </w:rPr>
              <w:t>7</w:t>
            </w:r>
            <w:r>
              <w:rPr>
                <w:rFonts w:cstheme="minorHAnsi"/>
              </w:rPr>
              <w:t>,</w:t>
            </w:r>
            <w:r w:rsidRPr="00E93947">
              <w:rPr>
                <w:rFonts w:cstheme="minorHAnsi"/>
              </w:rPr>
              <w:t>9307</w:t>
            </w:r>
          </w:p>
        </w:tc>
      </w:tr>
      <w:tr w:rsidR="000631F7" w14:paraId="129F53C7" w14:textId="355A6CBC"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5B8100B8" w14:textId="77777777" w:rsidR="004F23D1" w:rsidRPr="0098010E" w:rsidRDefault="00C87E18" w:rsidP="00416250">
            <w:pPr>
              <w:textAlignment w:val="baseline"/>
              <w:rPr>
                <w:rFonts w:cstheme="minorHAnsi"/>
              </w:rPr>
            </w:pPr>
            <w:r w:rsidRPr="0098010E">
              <w:rPr>
                <w:rFonts w:cs="Arial"/>
              </w:rPr>
              <w:t>#6</w:t>
            </w:r>
          </w:p>
        </w:tc>
        <w:tc>
          <w:tcPr>
            <w:tcW w:w="7483" w:type="dxa"/>
            <w:hideMark/>
          </w:tcPr>
          <w:p w14:paraId="7F058A80"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Placebo.ti,ab. </w:t>
            </w:r>
          </w:p>
        </w:tc>
        <w:tc>
          <w:tcPr>
            <w:tcW w:w="1553" w:type="dxa"/>
          </w:tcPr>
          <w:p w14:paraId="690A2CEE" w14:textId="2E6FA39C"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w:t>
            </w:r>
            <w:r w:rsidRPr="00F32263">
              <w:rPr>
                <w:rFonts w:cstheme="minorHAnsi"/>
              </w:rPr>
              <w:t>3</w:t>
            </w:r>
            <w:r>
              <w:rPr>
                <w:rFonts w:cstheme="minorHAnsi"/>
              </w:rPr>
              <w:t>,</w:t>
            </w:r>
            <w:r w:rsidRPr="00F32263">
              <w:rPr>
                <w:rFonts w:cstheme="minorHAnsi"/>
              </w:rPr>
              <w:t>5731</w:t>
            </w:r>
          </w:p>
        </w:tc>
      </w:tr>
      <w:tr w:rsidR="000631F7" w14:paraId="25EB476E" w14:textId="688834E6"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055DB5C4" w14:textId="77777777" w:rsidR="004F23D1" w:rsidRPr="0098010E" w:rsidRDefault="00C87E18" w:rsidP="00416250">
            <w:pPr>
              <w:textAlignment w:val="baseline"/>
              <w:rPr>
                <w:rFonts w:cstheme="minorHAnsi"/>
              </w:rPr>
            </w:pPr>
            <w:r w:rsidRPr="0098010E">
              <w:rPr>
                <w:rFonts w:cs="Arial"/>
              </w:rPr>
              <w:t>#7</w:t>
            </w:r>
          </w:p>
        </w:tc>
        <w:tc>
          <w:tcPr>
            <w:tcW w:w="7483" w:type="dxa"/>
            <w:hideMark/>
          </w:tcPr>
          <w:p w14:paraId="7712C3B7"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(compare or compared or comparison).ti. </w:t>
            </w:r>
          </w:p>
        </w:tc>
        <w:tc>
          <w:tcPr>
            <w:tcW w:w="1553" w:type="dxa"/>
          </w:tcPr>
          <w:p w14:paraId="4C624CD9" w14:textId="50BDBE80"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r w:rsidR="00F32263" w:rsidRPr="00F32263">
              <w:rPr>
                <w:rFonts w:cstheme="minorHAnsi"/>
              </w:rPr>
              <w:t>56</w:t>
            </w:r>
            <w:r>
              <w:rPr>
                <w:rFonts w:cstheme="minorHAnsi"/>
              </w:rPr>
              <w:t>,</w:t>
            </w:r>
            <w:r w:rsidR="00F32263" w:rsidRPr="00F32263">
              <w:rPr>
                <w:rFonts w:cstheme="minorHAnsi"/>
              </w:rPr>
              <w:t>104</w:t>
            </w:r>
          </w:p>
        </w:tc>
      </w:tr>
      <w:tr w:rsidR="000631F7" w14:paraId="71115A0B" w14:textId="3C718763"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4E201BDB" w14:textId="77777777" w:rsidR="004F23D1" w:rsidRPr="0098010E" w:rsidRDefault="00C87E18" w:rsidP="00416250">
            <w:pPr>
              <w:textAlignment w:val="baseline"/>
              <w:rPr>
                <w:rFonts w:cstheme="minorHAnsi"/>
              </w:rPr>
            </w:pPr>
            <w:r w:rsidRPr="0098010E">
              <w:rPr>
                <w:rFonts w:cs="Arial"/>
              </w:rPr>
              <w:t>#8</w:t>
            </w:r>
          </w:p>
        </w:tc>
        <w:tc>
          <w:tcPr>
            <w:tcW w:w="7483" w:type="dxa"/>
            <w:hideMark/>
          </w:tcPr>
          <w:p w14:paraId="40D972AE"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((evaluated or evaluate or evaluating or assessed or assess) and (compare or compared or comparing or comparison)).ab. </w:t>
            </w:r>
          </w:p>
        </w:tc>
        <w:tc>
          <w:tcPr>
            <w:tcW w:w="1553" w:type="dxa"/>
          </w:tcPr>
          <w:p w14:paraId="6A63AA9E" w14:textId="3A7D0587"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w:t>
            </w:r>
            <w:r w:rsidRPr="00312973">
              <w:rPr>
                <w:rFonts w:cstheme="minorHAnsi"/>
              </w:rPr>
              <w:t>437</w:t>
            </w:r>
            <w:r>
              <w:rPr>
                <w:rFonts w:cstheme="minorHAnsi"/>
              </w:rPr>
              <w:t>,</w:t>
            </w:r>
            <w:r w:rsidRPr="00312973">
              <w:rPr>
                <w:rFonts w:cstheme="minorHAnsi"/>
              </w:rPr>
              <w:t>634</w:t>
            </w:r>
          </w:p>
        </w:tc>
      </w:tr>
      <w:tr w:rsidR="000631F7" w14:paraId="772F5EB4" w14:textId="2B7725D4"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41B85A39" w14:textId="77777777" w:rsidR="004F23D1" w:rsidRPr="0098010E" w:rsidRDefault="00C87E18" w:rsidP="00416250">
            <w:pPr>
              <w:textAlignment w:val="baseline"/>
              <w:rPr>
                <w:rFonts w:cstheme="minorHAnsi"/>
              </w:rPr>
            </w:pPr>
            <w:r w:rsidRPr="0098010E">
              <w:rPr>
                <w:rFonts w:cs="Arial"/>
              </w:rPr>
              <w:t>#9</w:t>
            </w:r>
          </w:p>
        </w:tc>
        <w:tc>
          <w:tcPr>
            <w:tcW w:w="7483" w:type="dxa"/>
            <w:hideMark/>
          </w:tcPr>
          <w:p w14:paraId="586A0ADB"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(open adj label).ti,ab. </w:t>
            </w:r>
          </w:p>
        </w:tc>
        <w:tc>
          <w:tcPr>
            <w:tcW w:w="1553" w:type="dxa"/>
          </w:tcPr>
          <w:p w14:paraId="14F2FB2D" w14:textId="6776B5C4"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w:t>
            </w:r>
            <w:r w:rsidR="00312973" w:rsidRPr="00312973">
              <w:rPr>
                <w:rFonts w:cstheme="minorHAnsi"/>
              </w:rPr>
              <w:t>4</w:t>
            </w:r>
            <w:r>
              <w:rPr>
                <w:rFonts w:cstheme="minorHAnsi"/>
              </w:rPr>
              <w:t>,</w:t>
            </w:r>
            <w:r w:rsidR="00312973" w:rsidRPr="00312973">
              <w:rPr>
                <w:rFonts w:cstheme="minorHAnsi"/>
              </w:rPr>
              <w:t>218</w:t>
            </w:r>
          </w:p>
        </w:tc>
      </w:tr>
      <w:tr w:rsidR="000631F7" w14:paraId="2B82AD61" w14:textId="6A8A2AE9"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6F5115DA" w14:textId="77777777" w:rsidR="004F23D1" w:rsidRPr="0098010E" w:rsidRDefault="00C87E18" w:rsidP="00416250">
            <w:pPr>
              <w:textAlignment w:val="baseline"/>
              <w:rPr>
                <w:rFonts w:cstheme="minorHAnsi"/>
              </w:rPr>
            </w:pPr>
            <w:r w:rsidRPr="0098010E">
              <w:rPr>
                <w:rFonts w:cs="Arial"/>
              </w:rPr>
              <w:t>#10</w:t>
            </w:r>
          </w:p>
        </w:tc>
        <w:tc>
          <w:tcPr>
            <w:tcW w:w="7483" w:type="dxa"/>
            <w:hideMark/>
          </w:tcPr>
          <w:p w14:paraId="14C02CC8"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((double or single or doubly or singly) adj (blind or blinded or blindly)).ti,ab. </w:t>
            </w:r>
          </w:p>
        </w:tc>
        <w:tc>
          <w:tcPr>
            <w:tcW w:w="1553" w:type="dxa"/>
          </w:tcPr>
          <w:p w14:paraId="519D2BA6" w14:textId="3F185959"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w:t>
            </w:r>
            <w:r w:rsidRPr="000E168F">
              <w:rPr>
                <w:rFonts w:cstheme="minorHAnsi"/>
              </w:rPr>
              <w:t>52</w:t>
            </w:r>
            <w:r>
              <w:rPr>
                <w:rFonts w:cstheme="minorHAnsi"/>
              </w:rPr>
              <w:t>,</w:t>
            </w:r>
            <w:r w:rsidRPr="000E168F">
              <w:rPr>
                <w:rFonts w:cstheme="minorHAnsi"/>
              </w:rPr>
              <w:t>798</w:t>
            </w:r>
          </w:p>
        </w:tc>
      </w:tr>
      <w:tr w:rsidR="000631F7" w14:paraId="55F90275" w14:textId="275EA099"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4F4228F8" w14:textId="77777777" w:rsidR="004F23D1" w:rsidRPr="0098010E" w:rsidRDefault="00C87E18" w:rsidP="00416250">
            <w:pPr>
              <w:textAlignment w:val="baseline"/>
              <w:rPr>
                <w:rFonts w:cstheme="minorHAnsi"/>
              </w:rPr>
            </w:pPr>
            <w:r w:rsidRPr="0098010E">
              <w:rPr>
                <w:rFonts w:cs="Arial"/>
              </w:rPr>
              <w:t>#11</w:t>
            </w:r>
          </w:p>
        </w:tc>
        <w:tc>
          <w:tcPr>
            <w:tcW w:w="7483" w:type="dxa"/>
            <w:hideMark/>
          </w:tcPr>
          <w:p w14:paraId="382A9DEB"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double blind procedure</w:t>
            </w:r>
          </w:p>
        </w:tc>
        <w:tc>
          <w:tcPr>
            <w:tcW w:w="1553" w:type="dxa"/>
          </w:tcPr>
          <w:p w14:paraId="7443C4F4" w14:textId="69C39CF2"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53523B">
              <w:rPr>
                <w:rFonts w:cstheme="minorHAnsi"/>
              </w:rPr>
              <w:t>91</w:t>
            </w:r>
            <w:r>
              <w:rPr>
                <w:rFonts w:cstheme="minorHAnsi"/>
              </w:rPr>
              <w:t>,</w:t>
            </w:r>
            <w:r w:rsidRPr="0053523B">
              <w:rPr>
                <w:rFonts w:cstheme="minorHAnsi"/>
              </w:rPr>
              <w:t>801</w:t>
            </w:r>
          </w:p>
        </w:tc>
      </w:tr>
      <w:tr w:rsidR="000631F7" w14:paraId="2D879E61" w14:textId="0936C32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4CE02449" w14:textId="77777777" w:rsidR="004F23D1" w:rsidRPr="0098010E" w:rsidRDefault="00C87E18" w:rsidP="00416250">
            <w:pPr>
              <w:textAlignment w:val="baseline"/>
              <w:rPr>
                <w:rFonts w:cstheme="minorHAnsi"/>
              </w:rPr>
            </w:pPr>
            <w:r w:rsidRPr="0098010E">
              <w:rPr>
                <w:rFonts w:cs="Arial"/>
              </w:rPr>
              <w:t>#12</w:t>
            </w:r>
          </w:p>
        </w:tc>
        <w:tc>
          <w:tcPr>
            <w:tcW w:w="7483" w:type="dxa"/>
            <w:hideMark/>
          </w:tcPr>
          <w:p w14:paraId="4DDCDFEE"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parallel group$1.ti,ab. </w:t>
            </w:r>
          </w:p>
        </w:tc>
        <w:tc>
          <w:tcPr>
            <w:tcW w:w="1553" w:type="dxa"/>
          </w:tcPr>
          <w:p w14:paraId="14EA87EA" w14:textId="5A5F8681"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w:t>
            </w:r>
            <w:r w:rsidRPr="006802C8">
              <w:rPr>
                <w:rFonts w:cstheme="minorHAnsi"/>
              </w:rPr>
              <w:t>8</w:t>
            </w:r>
            <w:r>
              <w:rPr>
                <w:rFonts w:cstheme="minorHAnsi"/>
              </w:rPr>
              <w:t>,</w:t>
            </w:r>
            <w:r w:rsidRPr="006802C8">
              <w:rPr>
                <w:rFonts w:cstheme="minorHAnsi"/>
              </w:rPr>
              <w:t>792</w:t>
            </w:r>
          </w:p>
        </w:tc>
      </w:tr>
      <w:tr w:rsidR="000631F7" w14:paraId="33CE868F" w14:textId="0A8E4A74"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46D3BED0" w14:textId="77777777" w:rsidR="004F23D1" w:rsidRPr="0098010E" w:rsidRDefault="00C87E18" w:rsidP="00416250">
            <w:pPr>
              <w:textAlignment w:val="baseline"/>
              <w:rPr>
                <w:rFonts w:cstheme="minorHAnsi"/>
              </w:rPr>
            </w:pPr>
            <w:r w:rsidRPr="0098010E">
              <w:rPr>
                <w:rFonts w:cs="Arial"/>
              </w:rPr>
              <w:t>#13</w:t>
            </w:r>
          </w:p>
        </w:tc>
        <w:tc>
          <w:tcPr>
            <w:tcW w:w="7483" w:type="dxa"/>
            <w:hideMark/>
          </w:tcPr>
          <w:p w14:paraId="444C07A8"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(crossover or cross over).ti,ab. </w:t>
            </w:r>
          </w:p>
        </w:tc>
        <w:tc>
          <w:tcPr>
            <w:tcW w:w="1553" w:type="dxa"/>
          </w:tcPr>
          <w:p w14:paraId="0FCB04A8" w14:textId="738A6555"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6802C8">
              <w:rPr>
                <w:rFonts w:cstheme="minorHAnsi"/>
              </w:rPr>
              <w:t>14</w:t>
            </w:r>
            <w:r>
              <w:rPr>
                <w:rFonts w:cstheme="minorHAnsi"/>
              </w:rPr>
              <w:t>,</w:t>
            </w:r>
            <w:r w:rsidRPr="006802C8">
              <w:rPr>
                <w:rFonts w:cstheme="minorHAnsi"/>
              </w:rPr>
              <w:t>565</w:t>
            </w:r>
          </w:p>
        </w:tc>
      </w:tr>
      <w:tr w:rsidR="000631F7" w14:paraId="77F5FE56" w14:textId="73B0050A"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150CDD37" w14:textId="77777777" w:rsidR="004F23D1" w:rsidRPr="0098010E" w:rsidRDefault="00C87E18" w:rsidP="00416250">
            <w:pPr>
              <w:textAlignment w:val="baseline"/>
              <w:rPr>
                <w:rFonts w:cstheme="minorHAnsi"/>
              </w:rPr>
            </w:pPr>
            <w:r w:rsidRPr="0098010E">
              <w:rPr>
                <w:rFonts w:cs="Arial"/>
              </w:rPr>
              <w:t>#14</w:t>
            </w:r>
          </w:p>
        </w:tc>
        <w:tc>
          <w:tcPr>
            <w:tcW w:w="7483" w:type="dxa"/>
            <w:hideMark/>
          </w:tcPr>
          <w:p w14:paraId="298F427A"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((assign$ or match or matched or allocation) adj5 (alternate or group$1 or intervention$1 or patient$1 or subject$1 or participant$1)).ti,ab. </w:t>
            </w:r>
          </w:p>
        </w:tc>
        <w:tc>
          <w:tcPr>
            <w:tcW w:w="1553" w:type="dxa"/>
          </w:tcPr>
          <w:p w14:paraId="42BE4AC4" w14:textId="2BC5CD9F"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w:t>
            </w:r>
            <w:r w:rsidRPr="006802C8">
              <w:rPr>
                <w:rFonts w:cstheme="minorHAnsi"/>
              </w:rPr>
              <w:t>71</w:t>
            </w:r>
            <w:r>
              <w:rPr>
                <w:rFonts w:cstheme="minorHAnsi"/>
              </w:rPr>
              <w:t>,</w:t>
            </w:r>
            <w:r w:rsidRPr="006802C8">
              <w:rPr>
                <w:rFonts w:cstheme="minorHAnsi"/>
              </w:rPr>
              <w:t>815</w:t>
            </w:r>
          </w:p>
        </w:tc>
      </w:tr>
      <w:tr w:rsidR="000631F7" w14:paraId="75221FB2" w14:textId="4CD57323"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332B160A" w14:textId="77777777" w:rsidR="004F23D1" w:rsidRPr="0098010E" w:rsidRDefault="00C87E18" w:rsidP="00416250">
            <w:pPr>
              <w:textAlignment w:val="baseline"/>
              <w:rPr>
                <w:rFonts w:cstheme="minorHAnsi"/>
              </w:rPr>
            </w:pPr>
            <w:r w:rsidRPr="0098010E">
              <w:rPr>
                <w:rFonts w:cs="Arial"/>
              </w:rPr>
              <w:t>#15</w:t>
            </w:r>
          </w:p>
        </w:tc>
        <w:tc>
          <w:tcPr>
            <w:tcW w:w="7483" w:type="dxa"/>
            <w:hideMark/>
          </w:tcPr>
          <w:p w14:paraId="16F94D96"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(assigned or allocated).ti,ab. </w:t>
            </w:r>
          </w:p>
        </w:tc>
        <w:tc>
          <w:tcPr>
            <w:tcW w:w="1553" w:type="dxa"/>
          </w:tcPr>
          <w:p w14:paraId="33AEE2ED" w14:textId="3DFB7310"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Pr="008A3654">
              <w:rPr>
                <w:rFonts w:cstheme="minorHAnsi"/>
              </w:rPr>
              <w:t>37</w:t>
            </w:r>
            <w:r>
              <w:rPr>
                <w:rFonts w:cstheme="minorHAnsi"/>
              </w:rPr>
              <w:t>,</w:t>
            </w:r>
            <w:r w:rsidRPr="008A3654">
              <w:rPr>
                <w:rFonts w:cstheme="minorHAnsi"/>
              </w:rPr>
              <w:t>943</w:t>
            </w:r>
          </w:p>
        </w:tc>
      </w:tr>
      <w:tr w:rsidR="000631F7" w14:paraId="4CCA3AA5" w14:textId="75B2A27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3926F650" w14:textId="77777777" w:rsidR="004F23D1" w:rsidRPr="0098010E" w:rsidRDefault="00C87E18" w:rsidP="00416250">
            <w:pPr>
              <w:textAlignment w:val="baseline"/>
              <w:rPr>
                <w:rFonts w:cstheme="minorHAnsi"/>
              </w:rPr>
            </w:pPr>
            <w:r w:rsidRPr="0098010E">
              <w:rPr>
                <w:rFonts w:cs="Arial"/>
              </w:rPr>
              <w:t>#16</w:t>
            </w:r>
          </w:p>
        </w:tc>
        <w:tc>
          <w:tcPr>
            <w:tcW w:w="7483" w:type="dxa"/>
            <w:hideMark/>
          </w:tcPr>
          <w:p w14:paraId="26C41E46"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(controlled adj7 (study or design or trial)).ti,ab. </w:t>
            </w:r>
          </w:p>
        </w:tc>
        <w:tc>
          <w:tcPr>
            <w:tcW w:w="1553" w:type="dxa"/>
          </w:tcPr>
          <w:p w14:paraId="6110CF4E" w14:textId="29F401E1"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w:t>
            </w:r>
            <w:r w:rsidRPr="008A3654">
              <w:rPr>
                <w:rFonts w:cstheme="minorHAnsi"/>
              </w:rPr>
              <w:t>98</w:t>
            </w:r>
            <w:r>
              <w:rPr>
                <w:rFonts w:cstheme="minorHAnsi"/>
              </w:rPr>
              <w:t>,</w:t>
            </w:r>
            <w:r w:rsidRPr="008A3654">
              <w:rPr>
                <w:rFonts w:cstheme="minorHAnsi"/>
              </w:rPr>
              <w:t>391</w:t>
            </w:r>
          </w:p>
        </w:tc>
      </w:tr>
      <w:tr w:rsidR="000631F7" w14:paraId="1E6E5EDA" w14:textId="369975B0"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0538B645" w14:textId="77777777" w:rsidR="004F23D1" w:rsidRPr="0098010E" w:rsidRDefault="00C87E18" w:rsidP="00416250">
            <w:pPr>
              <w:textAlignment w:val="baseline"/>
              <w:rPr>
                <w:rFonts w:cstheme="minorHAnsi"/>
              </w:rPr>
            </w:pPr>
            <w:r w:rsidRPr="0098010E">
              <w:rPr>
                <w:rFonts w:cs="Arial"/>
              </w:rPr>
              <w:t>#17</w:t>
            </w:r>
          </w:p>
        </w:tc>
        <w:tc>
          <w:tcPr>
            <w:tcW w:w="7483" w:type="dxa"/>
            <w:hideMark/>
          </w:tcPr>
          <w:p w14:paraId="6BB51EE0"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(volunteer or volunteers).ti,ab. </w:t>
            </w:r>
          </w:p>
        </w:tc>
        <w:tc>
          <w:tcPr>
            <w:tcW w:w="1553" w:type="dxa"/>
          </w:tcPr>
          <w:p w14:paraId="3844B934" w14:textId="3D23C3A0"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Pr="006105FE">
              <w:rPr>
                <w:rFonts w:cstheme="minorHAnsi"/>
              </w:rPr>
              <w:t>64</w:t>
            </w:r>
            <w:r>
              <w:rPr>
                <w:rFonts w:cstheme="minorHAnsi"/>
              </w:rPr>
              <w:t>,</w:t>
            </w:r>
            <w:r w:rsidRPr="006105FE">
              <w:rPr>
                <w:rFonts w:cstheme="minorHAnsi"/>
              </w:rPr>
              <w:t>356</w:t>
            </w:r>
          </w:p>
        </w:tc>
      </w:tr>
      <w:tr w:rsidR="000631F7" w14:paraId="68A43877" w14:textId="2232C53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0B39A532" w14:textId="77777777" w:rsidR="004F23D1" w:rsidRPr="0098010E" w:rsidRDefault="00C87E18" w:rsidP="00416250">
            <w:pPr>
              <w:textAlignment w:val="baseline"/>
              <w:rPr>
                <w:rFonts w:cstheme="minorHAnsi"/>
              </w:rPr>
            </w:pPr>
            <w:r w:rsidRPr="0098010E">
              <w:rPr>
                <w:rFonts w:cs="Arial"/>
                <w:bCs/>
              </w:rPr>
              <w:t>#18</w:t>
            </w:r>
          </w:p>
        </w:tc>
        <w:tc>
          <w:tcPr>
            <w:tcW w:w="7483" w:type="dxa"/>
            <w:hideMark/>
          </w:tcPr>
          <w:p w14:paraId="3D831407"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human experiment </w:t>
            </w:r>
          </w:p>
        </w:tc>
        <w:tc>
          <w:tcPr>
            <w:tcW w:w="1553" w:type="dxa"/>
          </w:tcPr>
          <w:p w14:paraId="10C5317E" w14:textId="7DB02653"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w:t>
            </w:r>
            <w:r w:rsidRPr="006105FE">
              <w:rPr>
                <w:rFonts w:cstheme="minorHAnsi"/>
              </w:rPr>
              <w:t>64</w:t>
            </w:r>
            <w:r>
              <w:rPr>
                <w:rFonts w:cstheme="minorHAnsi"/>
              </w:rPr>
              <w:t>,</w:t>
            </w:r>
            <w:r w:rsidRPr="006105FE">
              <w:rPr>
                <w:rFonts w:cstheme="minorHAnsi"/>
              </w:rPr>
              <w:t>206</w:t>
            </w:r>
          </w:p>
        </w:tc>
      </w:tr>
      <w:tr w:rsidR="000631F7" w14:paraId="154F85B6" w14:textId="4ABA099F"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7F172AF5" w14:textId="77777777" w:rsidR="004F23D1" w:rsidRPr="0098010E" w:rsidRDefault="00C87E18" w:rsidP="00416250">
            <w:pPr>
              <w:textAlignment w:val="baseline"/>
              <w:rPr>
                <w:rFonts w:cstheme="minorHAnsi"/>
              </w:rPr>
            </w:pPr>
            <w:r w:rsidRPr="0098010E">
              <w:rPr>
                <w:rFonts w:cs="Arial"/>
                <w:bCs/>
              </w:rPr>
              <w:t>#19</w:t>
            </w:r>
          </w:p>
        </w:tc>
        <w:tc>
          <w:tcPr>
            <w:tcW w:w="7483" w:type="dxa"/>
            <w:hideMark/>
          </w:tcPr>
          <w:p w14:paraId="36D7F144"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trial.ti. </w:t>
            </w:r>
          </w:p>
        </w:tc>
        <w:tc>
          <w:tcPr>
            <w:tcW w:w="1553" w:type="dxa"/>
          </w:tcPr>
          <w:p w14:paraId="5E100123" w14:textId="4ADF91A5"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r w:rsidRPr="00487F07">
              <w:rPr>
                <w:rFonts w:cstheme="minorHAnsi"/>
              </w:rPr>
              <w:t>49</w:t>
            </w:r>
            <w:r>
              <w:rPr>
                <w:rFonts w:cstheme="minorHAnsi"/>
              </w:rPr>
              <w:t>,</w:t>
            </w:r>
            <w:r w:rsidRPr="00487F07">
              <w:rPr>
                <w:rFonts w:cstheme="minorHAnsi"/>
              </w:rPr>
              <w:t>412</w:t>
            </w:r>
          </w:p>
        </w:tc>
      </w:tr>
      <w:tr w:rsidR="000631F7" w14:paraId="49BE390E" w14:textId="4EC80FF2"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26C95FF3" w14:textId="77777777" w:rsidR="004F23D1" w:rsidRPr="0098010E" w:rsidRDefault="00C87E18" w:rsidP="00416250">
            <w:pPr>
              <w:textAlignment w:val="baseline"/>
              <w:rPr>
                <w:rFonts w:cstheme="minorHAnsi"/>
              </w:rPr>
            </w:pPr>
            <w:r w:rsidRPr="0098010E">
              <w:rPr>
                <w:rFonts w:cs="Arial"/>
              </w:rPr>
              <w:t>#20</w:t>
            </w:r>
          </w:p>
        </w:tc>
        <w:tc>
          <w:tcPr>
            <w:tcW w:w="7483" w:type="dxa"/>
            <w:hideMark/>
          </w:tcPr>
          <w:p w14:paraId="1672B609"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#1 OR #2 OR #3 OR #4 OR #5 OR #6 OR #7 OR #8 OR #9 OR #10 OR #11 OR #12 OR #13 OR #14 OR #15 OR #16 OR #17 OR #18 OR #19</w:t>
            </w:r>
          </w:p>
        </w:tc>
        <w:tc>
          <w:tcPr>
            <w:tcW w:w="1553" w:type="dxa"/>
          </w:tcPr>
          <w:p w14:paraId="6C188A02" w14:textId="013A4EE1"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w:t>
            </w:r>
            <w:r w:rsidRPr="00487F07">
              <w:rPr>
                <w:rFonts w:cstheme="minorHAnsi"/>
              </w:rPr>
              <w:t>648</w:t>
            </w:r>
            <w:r>
              <w:rPr>
                <w:rFonts w:cstheme="minorHAnsi"/>
              </w:rPr>
              <w:t>,</w:t>
            </w:r>
            <w:r w:rsidRPr="00487F07">
              <w:rPr>
                <w:rFonts w:cstheme="minorHAnsi"/>
              </w:rPr>
              <w:t>453</w:t>
            </w:r>
          </w:p>
        </w:tc>
      </w:tr>
      <w:tr w:rsidR="000631F7" w14:paraId="7DA6200E" w14:textId="55FDA51F"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219FBA5C" w14:textId="77777777" w:rsidR="004F23D1" w:rsidRPr="0098010E" w:rsidRDefault="00C87E18" w:rsidP="00416250">
            <w:pPr>
              <w:textAlignment w:val="baseline"/>
              <w:rPr>
                <w:rFonts w:cstheme="minorHAnsi"/>
              </w:rPr>
            </w:pPr>
            <w:r w:rsidRPr="0098010E">
              <w:rPr>
                <w:rFonts w:cs="Arial"/>
              </w:rPr>
              <w:lastRenderedPageBreak/>
              <w:t>#21</w:t>
            </w:r>
          </w:p>
        </w:tc>
        <w:tc>
          <w:tcPr>
            <w:tcW w:w="7483" w:type="dxa"/>
            <w:hideMark/>
          </w:tcPr>
          <w:p w14:paraId="07BD20F6"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(random$ adj sampl$ adj7 (cross section$ or questionnaire$1 or survey$ or database$1)).ti,ab. </w:t>
            </w:r>
          </w:p>
        </w:tc>
        <w:tc>
          <w:tcPr>
            <w:tcW w:w="1553" w:type="dxa"/>
          </w:tcPr>
          <w:p w14:paraId="7EB46C0D" w14:textId="1C1C4C8D"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A84F14">
              <w:rPr>
                <w:rFonts w:cstheme="minorHAnsi"/>
              </w:rPr>
              <w:t>2</w:t>
            </w:r>
            <w:r>
              <w:rPr>
                <w:rFonts w:cstheme="minorHAnsi"/>
              </w:rPr>
              <w:t>,</w:t>
            </w:r>
            <w:r w:rsidRPr="00A84F14">
              <w:rPr>
                <w:rFonts w:cstheme="minorHAnsi"/>
              </w:rPr>
              <w:t>470</w:t>
            </w:r>
          </w:p>
        </w:tc>
      </w:tr>
      <w:tr w:rsidR="000631F7" w14:paraId="1FDC8225" w14:textId="329CD129"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6928BD1B" w14:textId="77777777" w:rsidR="004F23D1" w:rsidRPr="0098010E" w:rsidRDefault="00C87E18" w:rsidP="00416250">
            <w:pPr>
              <w:textAlignment w:val="baseline"/>
              <w:rPr>
                <w:rFonts w:cstheme="minorHAnsi"/>
              </w:rPr>
            </w:pPr>
            <w:r w:rsidRPr="0098010E">
              <w:rPr>
                <w:rFonts w:cs="Arial"/>
              </w:rPr>
              <w:t>#22</w:t>
            </w:r>
          </w:p>
        </w:tc>
        <w:tc>
          <w:tcPr>
            <w:tcW w:w="7483" w:type="dxa"/>
            <w:hideMark/>
          </w:tcPr>
          <w:p w14:paraId="5AEBB71C"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comparative study/ or controlled study/ or randomi?ed controlled.ti,ab. or randomly assigned.ti,ab. </w:t>
            </w:r>
          </w:p>
        </w:tc>
        <w:tc>
          <w:tcPr>
            <w:tcW w:w="1553" w:type="dxa"/>
          </w:tcPr>
          <w:p w14:paraId="4510DC26" w14:textId="22919E11"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w:t>
            </w:r>
            <w:r w:rsidRPr="00A84F14">
              <w:rPr>
                <w:rFonts w:cstheme="minorHAnsi"/>
              </w:rPr>
              <w:t>441</w:t>
            </w:r>
            <w:r>
              <w:rPr>
                <w:rFonts w:cstheme="minorHAnsi"/>
              </w:rPr>
              <w:t>,</w:t>
            </w:r>
            <w:r w:rsidRPr="00A84F14">
              <w:rPr>
                <w:rFonts w:cstheme="minorHAnsi"/>
              </w:rPr>
              <w:t>736</w:t>
            </w:r>
          </w:p>
        </w:tc>
      </w:tr>
      <w:tr w:rsidR="000631F7" w14:paraId="540ED97A" w14:textId="559F8C18"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6979782A" w14:textId="77777777" w:rsidR="004F23D1" w:rsidRPr="0098010E" w:rsidRDefault="00C87E18" w:rsidP="00416250">
            <w:pPr>
              <w:textAlignment w:val="baseline"/>
              <w:rPr>
                <w:rFonts w:cstheme="minorHAnsi"/>
              </w:rPr>
            </w:pPr>
            <w:r w:rsidRPr="0098010E">
              <w:rPr>
                <w:rFonts w:cs="Arial"/>
              </w:rPr>
              <w:t>#23</w:t>
            </w:r>
          </w:p>
        </w:tc>
        <w:tc>
          <w:tcPr>
            <w:tcW w:w="7483" w:type="dxa"/>
            <w:hideMark/>
          </w:tcPr>
          <w:p w14:paraId="7403E255"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#21 NOT #22 </w:t>
            </w:r>
          </w:p>
        </w:tc>
        <w:tc>
          <w:tcPr>
            <w:tcW w:w="1553" w:type="dxa"/>
          </w:tcPr>
          <w:p w14:paraId="64CE6A6E" w14:textId="51DA01B4"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r w:rsidRPr="00A84F14">
              <w:rPr>
                <w:rFonts w:cstheme="minorHAnsi"/>
              </w:rPr>
              <w:t>847</w:t>
            </w:r>
          </w:p>
        </w:tc>
      </w:tr>
      <w:tr w:rsidR="000631F7" w14:paraId="2C9F4764" w14:textId="78C7044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58BA0E3C" w14:textId="77777777" w:rsidR="004F23D1" w:rsidRPr="0098010E" w:rsidRDefault="00C87E18" w:rsidP="00416250">
            <w:pPr>
              <w:textAlignment w:val="baseline"/>
              <w:rPr>
                <w:rFonts w:cstheme="minorHAnsi"/>
              </w:rPr>
            </w:pPr>
            <w:r w:rsidRPr="0098010E">
              <w:rPr>
                <w:rFonts w:cs="Arial"/>
              </w:rPr>
              <w:t>#24</w:t>
            </w:r>
          </w:p>
        </w:tc>
        <w:tc>
          <w:tcPr>
            <w:tcW w:w="7483" w:type="dxa"/>
            <w:hideMark/>
          </w:tcPr>
          <w:p w14:paraId="74C109BB"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Cross-sectional study/ not (randomized controlled trial/ or controlled clinical study/ or controlled study/ or randomi?ed controlled.ti,ab. or control group$1.ti,ab.) </w:t>
            </w:r>
          </w:p>
        </w:tc>
        <w:tc>
          <w:tcPr>
            <w:tcW w:w="1553" w:type="dxa"/>
          </w:tcPr>
          <w:p w14:paraId="05FB1E0A" w14:textId="4A47F65D"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w:t>
            </w:r>
            <w:r w:rsidRPr="007C5EEB">
              <w:rPr>
                <w:rFonts w:cstheme="minorHAnsi"/>
              </w:rPr>
              <w:t>97</w:t>
            </w:r>
            <w:r>
              <w:rPr>
                <w:rFonts w:cstheme="minorHAnsi"/>
              </w:rPr>
              <w:t>,</w:t>
            </w:r>
            <w:r w:rsidRPr="007C5EEB">
              <w:rPr>
                <w:rFonts w:cstheme="minorHAnsi"/>
              </w:rPr>
              <w:t>125</w:t>
            </w:r>
          </w:p>
        </w:tc>
      </w:tr>
      <w:tr w:rsidR="000631F7" w14:paraId="0334CB0A" w14:textId="15D7310C"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758295ED" w14:textId="77777777" w:rsidR="004F23D1" w:rsidRPr="0098010E" w:rsidRDefault="00C87E18" w:rsidP="00416250">
            <w:pPr>
              <w:textAlignment w:val="baseline"/>
              <w:rPr>
                <w:rFonts w:cstheme="minorHAnsi"/>
              </w:rPr>
            </w:pPr>
            <w:r w:rsidRPr="0098010E">
              <w:rPr>
                <w:rFonts w:cs="Arial"/>
              </w:rPr>
              <w:t>#25</w:t>
            </w:r>
          </w:p>
        </w:tc>
        <w:tc>
          <w:tcPr>
            <w:tcW w:w="7483" w:type="dxa"/>
            <w:hideMark/>
          </w:tcPr>
          <w:p w14:paraId="2DBE93B1"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(((case adj control$) and random$) not randomi?ed controlled).ti,ab. </w:t>
            </w:r>
          </w:p>
        </w:tc>
        <w:tc>
          <w:tcPr>
            <w:tcW w:w="1553" w:type="dxa"/>
          </w:tcPr>
          <w:p w14:paraId="7B81481D" w14:textId="40CBB068"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7C5EEB">
              <w:rPr>
                <w:rFonts w:cstheme="minorHAnsi"/>
              </w:rPr>
              <w:t>9</w:t>
            </w:r>
            <w:r>
              <w:rPr>
                <w:rFonts w:cstheme="minorHAnsi"/>
              </w:rPr>
              <w:t>,</w:t>
            </w:r>
            <w:r w:rsidRPr="007C5EEB">
              <w:rPr>
                <w:rFonts w:cstheme="minorHAnsi"/>
              </w:rPr>
              <w:t>399</w:t>
            </w:r>
          </w:p>
        </w:tc>
      </w:tr>
      <w:tr w:rsidR="000631F7" w14:paraId="1FF5A0DA" w14:textId="0ECBEB2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1B5DFB07" w14:textId="77777777" w:rsidR="004F23D1" w:rsidRPr="0098010E" w:rsidRDefault="00C87E18" w:rsidP="00416250">
            <w:pPr>
              <w:textAlignment w:val="baseline"/>
              <w:rPr>
                <w:rFonts w:cstheme="minorHAnsi"/>
              </w:rPr>
            </w:pPr>
            <w:r w:rsidRPr="0098010E">
              <w:rPr>
                <w:rFonts w:cs="Arial"/>
              </w:rPr>
              <w:t>#26</w:t>
            </w:r>
          </w:p>
        </w:tc>
        <w:tc>
          <w:tcPr>
            <w:tcW w:w="7483" w:type="dxa"/>
            <w:hideMark/>
          </w:tcPr>
          <w:p w14:paraId="7F73FE74"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(Systematic review not (trial or study)).ti. </w:t>
            </w:r>
          </w:p>
        </w:tc>
        <w:tc>
          <w:tcPr>
            <w:tcW w:w="1553" w:type="dxa"/>
          </w:tcPr>
          <w:p w14:paraId="400A2531" w14:textId="31A981E2"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w:t>
            </w:r>
            <w:r w:rsidRPr="007C5EEB">
              <w:rPr>
                <w:rFonts w:cstheme="minorHAnsi"/>
              </w:rPr>
              <w:t>98</w:t>
            </w:r>
            <w:r>
              <w:rPr>
                <w:rFonts w:cstheme="minorHAnsi"/>
              </w:rPr>
              <w:t>,</w:t>
            </w:r>
            <w:r w:rsidRPr="007C5EEB">
              <w:rPr>
                <w:rFonts w:cstheme="minorHAnsi"/>
              </w:rPr>
              <w:t>698</w:t>
            </w:r>
          </w:p>
        </w:tc>
      </w:tr>
      <w:tr w:rsidR="000631F7" w14:paraId="667D5AEE" w14:textId="4514EC09"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2D2896A6" w14:textId="77777777" w:rsidR="004F23D1" w:rsidRPr="0098010E" w:rsidRDefault="00C87E18" w:rsidP="00416250">
            <w:pPr>
              <w:textAlignment w:val="baseline"/>
              <w:rPr>
                <w:rFonts w:cstheme="minorHAnsi"/>
              </w:rPr>
            </w:pPr>
            <w:r w:rsidRPr="0098010E">
              <w:rPr>
                <w:rFonts w:cs="Arial"/>
              </w:rPr>
              <w:t>#27</w:t>
            </w:r>
          </w:p>
        </w:tc>
        <w:tc>
          <w:tcPr>
            <w:tcW w:w="7483" w:type="dxa"/>
            <w:hideMark/>
          </w:tcPr>
          <w:p w14:paraId="092834C7"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(nonrandom$ not random$).ti,ab. </w:t>
            </w:r>
          </w:p>
        </w:tc>
        <w:tc>
          <w:tcPr>
            <w:tcW w:w="1553" w:type="dxa"/>
          </w:tcPr>
          <w:p w14:paraId="4EAFF973" w14:textId="386A0EC7"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9850E2">
              <w:rPr>
                <w:rFonts w:cstheme="minorHAnsi"/>
              </w:rPr>
              <w:t>7</w:t>
            </w:r>
            <w:r>
              <w:rPr>
                <w:rFonts w:cstheme="minorHAnsi"/>
              </w:rPr>
              <w:t>,</w:t>
            </w:r>
            <w:r w:rsidRPr="009850E2">
              <w:rPr>
                <w:rFonts w:cstheme="minorHAnsi"/>
              </w:rPr>
              <w:t>536</w:t>
            </w:r>
          </w:p>
        </w:tc>
      </w:tr>
      <w:tr w:rsidR="000631F7" w14:paraId="2D9B2C60" w14:textId="7DA20320"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721655D8" w14:textId="77777777" w:rsidR="004F23D1" w:rsidRPr="0098010E" w:rsidRDefault="00C87E18" w:rsidP="00416250">
            <w:pPr>
              <w:textAlignment w:val="baseline"/>
              <w:rPr>
                <w:rFonts w:cstheme="minorHAnsi"/>
              </w:rPr>
            </w:pPr>
            <w:r w:rsidRPr="0098010E">
              <w:rPr>
                <w:rFonts w:cs="Arial"/>
              </w:rPr>
              <w:t>#28</w:t>
            </w:r>
          </w:p>
        </w:tc>
        <w:tc>
          <w:tcPr>
            <w:tcW w:w="7483" w:type="dxa"/>
            <w:hideMark/>
          </w:tcPr>
          <w:p w14:paraId="5DE82332"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"Random field$".ab,ti. </w:t>
            </w:r>
          </w:p>
        </w:tc>
        <w:tc>
          <w:tcPr>
            <w:tcW w:w="1553" w:type="dxa"/>
          </w:tcPr>
          <w:p w14:paraId="4B5EE17A" w14:textId="52755696"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w:t>
            </w:r>
            <w:r w:rsidRPr="00D32BBE">
              <w:rPr>
                <w:rFonts w:cstheme="minorHAnsi"/>
              </w:rPr>
              <w:t>639</w:t>
            </w:r>
          </w:p>
        </w:tc>
      </w:tr>
      <w:tr w:rsidR="000631F7" w14:paraId="549B1E1A" w14:textId="07E20FFC"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35023857" w14:textId="77777777" w:rsidR="004F23D1" w:rsidRPr="0098010E" w:rsidRDefault="00C87E18" w:rsidP="00416250">
            <w:pPr>
              <w:textAlignment w:val="baseline"/>
              <w:rPr>
                <w:rFonts w:cstheme="minorHAnsi"/>
              </w:rPr>
            </w:pPr>
            <w:r w:rsidRPr="0098010E">
              <w:rPr>
                <w:rFonts w:cs="Arial"/>
              </w:rPr>
              <w:t>#29</w:t>
            </w:r>
          </w:p>
        </w:tc>
        <w:tc>
          <w:tcPr>
            <w:tcW w:w="7483" w:type="dxa"/>
            <w:hideMark/>
          </w:tcPr>
          <w:p w14:paraId="313836CD"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(random cluster adj3 sampl$).ti,ab. </w:t>
            </w:r>
          </w:p>
        </w:tc>
        <w:tc>
          <w:tcPr>
            <w:tcW w:w="1553" w:type="dxa"/>
          </w:tcPr>
          <w:p w14:paraId="068BF557" w14:textId="7D8972A7"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D32BBE">
              <w:rPr>
                <w:rFonts w:cstheme="minorHAnsi"/>
              </w:rPr>
              <w:t>405</w:t>
            </w:r>
          </w:p>
        </w:tc>
      </w:tr>
      <w:tr w:rsidR="000631F7" w14:paraId="2B738BE4" w14:textId="62B2CC55"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tcPr>
          <w:p w14:paraId="5DDEBE29" w14:textId="77777777" w:rsidR="004F23D1" w:rsidRPr="0098010E" w:rsidRDefault="00C87E18" w:rsidP="00416250">
            <w:pPr>
              <w:textAlignment w:val="baseline"/>
              <w:rPr>
                <w:rFonts w:cstheme="minorHAnsi"/>
              </w:rPr>
            </w:pPr>
            <w:r w:rsidRPr="0098010E">
              <w:rPr>
                <w:rFonts w:cs="Arial"/>
              </w:rPr>
              <w:t>#30</w:t>
            </w:r>
          </w:p>
        </w:tc>
        <w:tc>
          <w:tcPr>
            <w:tcW w:w="7483" w:type="dxa"/>
            <w:hideMark/>
          </w:tcPr>
          <w:p w14:paraId="45320841"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(review.ab. and review.pt.) not trial.ti. </w:t>
            </w:r>
          </w:p>
        </w:tc>
        <w:tc>
          <w:tcPr>
            <w:tcW w:w="1553" w:type="dxa"/>
          </w:tcPr>
          <w:p w14:paraId="0055D052" w14:textId="74508E00"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w:t>
            </w:r>
            <w:r w:rsidRPr="00D32BBE">
              <w:rPr>
                <w:rFonts w:cstheme="minorHAnsi"/>
              </w:rPr>
              <w:t>61</w:t>
            </w:r>
            <w:r>
              <w:rPr>
                <w:rFonts w:cstheme="minorHAnsi"/>
              </w:rPr>
              <w:t>,</w:t>
            </w:r>
            <w:r w:rsidRPr="00D32BBE">
              <w:rPr>
                <w:rFonts w:cstheme="minorHAnsi"/>
              </w:rPr>
              <w:t>299</w:t>
            </w:r>
          </w:p>
        </w:tc>
      </w:tr>
      <w:tr w:rsidR="000631F7" w14:paraId="0B195A87" w14:textId="4FE147AC"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tcPr>
          <w:p w14:paraId="0ACA8159" w14:textId="77777777" w:rsidR="004F23D1" w:rsidRPr="0098010E" w:rsidRDefault="00C87E18" w:rsidP="00416250">
            <w:pPr>
              <w:textAlignment w:val="baseline"/>
              <w:rPr>
                <w:rFonts w:cstheme="minorHAnsi"/>
              </w:rPr>
            </w:pPr>
            <w:r w:rsidRPr="0098010E">
              <w:rPr>
                <w:rFonts w:cs="Arial"/>
              </w:rPr>
              <w:t>#31</w:t>
            </w:r>
          </w:p>
        </w:tc>
        <w:tc>
          <w:tcPr>
            <w:tcW w:w="7483" w:type="dxa"/>
            <w:hideMark/>
          </w:tcPr>
          <w:p w14:paraId="15D0ECCE"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we searched.ab. and (review.ti. or review.pt.) </w:t>
            </w:r>
          </w:p>
        </w:tc>
        <w:tc>
          <w:tcPr>
            <w:tcW w:w="1553" w:type="dxa"/>
          </w:tcPr>
          <w:p w14:paraId="108774EB" w14:textId="5D6C43F1"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Pr="00E3047F">
              <w:rPr>
                <w:rFonts w:cstheme="minorHAnsi"/>
              </w:rPr>
              <w:t>0</w:t>
            </w:r>
            <w:r>
              <w:rPr>
                <w:rFonts w:cstheme="minorHAnsi"/>
              </w:rPr>
              <w:t>,</w:t>
            </w:r>
            <w:r w:rsidRPr="00E3047F">
              <w:rPr>
                <w:rFonts w:cstheme="minorHAnsi"/>
              </w:rPr>
              <w:t>207</w:t>
            </w:r>
          </w:p>
        </w:tc>
      </w:tr>
      <w:tr w:rsidR="000631F7" w14:paraId="38615437" w14:textId="743C462C"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66B2AFA7" w14:textId="77777777" w:rsidR="004F23D1" w:rsidRPr="0098010E" w:rsidRDefault="00C87E18" w:rsidP="00416250">
            <w:pPr>
              <w:textAlignment w:val="baseline"/>
              <w:rPr>
                <w:rFonts w:cstheme="minorHAnsi"/>
              </w:rPr>
            </w:pPr>
            <w:r w:rsidRPr="0098010E">
              <w:rPr>
                <w:rFonts w:cs="Arial"/>
              </w:rPr>
              <w:t>#32</w:t>
            </w:r>
          </w:p>
        </w:tc>
        <w:tc>
          <w:tcPr>
            <w:tcW w:w="7483" w:type="dxa"/>
            <w:hideMark/>
          </w:tcPr>
          <w:p w14:paraId="700985DD"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update review.ab. </w:t>
            </w:r>
          </w:p>
        </w:tc>
        <w:tc>
          <w:tcPr>
            <w:tcW w:w="1553" w:type="dxa"/>
          </w:tcPr>
          <w:p w14:paraId="475D01B1" w14:textId="42119651"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119</w:t>
            </w:r>
          </w:p>
        </w:tc>
      </w:tr>
      <w:tr w:rsidR="000631F7" w14:paraId="0CF97121" w14:textId="69C77843"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08E88F3C" w14:textId="77777777" w:rsidR="004F23D1" w:rsidRPr="0098010E" w:rsidRDefault="00C87E18" w:rsidP="00416250">
            <w:pPr>
              <w:textAlignment w:val="baseline"/>
              <w:rPr>
                <w:rFonts w:cstheme="minorHAnsi"/>
              </w:rPr>
            </w:pPr>
            <w:r w:rsidRPr="0098010E">
              <w:rPr>
                <w:rFonts w:cs="Arial"/>
              </w:rPr>
              <w:t>#33</w:t>
            </w:r>
          </w:p>
        </w:tc>
        <w:tc>
          <w:tcPr>
            <w:tcW w:w="7483" w:type="dxa"/>
            <w:hideMark/>
          </w:tcPr>
          <w:p w14:paraId="5CCBAEB0"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(databases adj4 searched).ab. </w:t>
            </w:r>
          </w:p>
        </w:tc>
        <w:tc>
          <w:tcPr>
            <w:tcW w:w="1553" w:type="dxa"/>
          </w:tcPr>
          <w:p w14:paraId="245D81F3" w14:textId="741E7C48"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Pr="001F7131">
              <w:rPr>
                <w:rFonts w:cstheme="minorHAnsi"/>
              </w:rPr>
              <w:t>8</w:t>
            </w:r>
            <w:r>
              <w:rPr>
                <w:rFonts w:cstheme="minorHAnsi"/>
              </w:rPr>
              <w:t>,</w:t>
            </w:r>
            <w:r w:rsidRPr="001F7131">
              <w:rPr>
                <w:rFonts w:cstheme="minorHAnsi"/>
              </w:rPr>
              <w:t>159</w:t>
            </w:r>
          </w:p>
        </w:tc>
      </w:tr>
      <w:tr w:rsidR="000631F7" w14:paraId="26C28623" w14:textId="14E2B81D"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5875B4A3" w14:textId="77777777" w:rsidR="004F23D1" w:rsidRPr="0098010E" w:rsidRDefault="00C87E18" w:rsidP="00416250">
            <w:pPr>
              <w:textAlignment w:val="baseline"/>
              <w:rPr>
                <w:rFonts w:cstheme="minorHAnsi"/>
              </w:rPr>
            </w:pPr>
            <w:r w:rsidRPr="0098010E">
              <w:rPr>
                <w:rFonts w:cs="Arial"/>
              </w:rPr>
              <w:t>#34</w:t>
            </w:r>
          </w:p>
        </w:tc>
        <w:tc>
          <w:tcPr>
            <w:tcW w:w="7483" w:type="dxa"/>
            <w:hideMark/>
          </w:tcPr>
          <w:p w14:paraId="369FAD27"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(rat or rats or mouse or mice or swine or porcine or murine or sheep or lambs or pigs or piglets or rabbit or rabbits or cat or cats or dog or dogs or cattle or bovine or monkey or monkeys or trout or marmoset$1).ti. and animal experiment</w:t>
            </w:r>
          </w:p>
        </w:tc>
        <w:tc>
          <w:tcPr>
            <w:tcW w:w="1553" w:type="dxa"/>
          </w:tcPr>
          <w:p w14:paraId="58BDF9AA" w14:textId="7BAACE69"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w:t>
            </w:r>
            <w:r w:rsidRPr="00A66676">
              <w:rPr>
                <w:rFonts w:cstheme="minorHAnsi"/>
              </w:rPr>
              <w:t>136</w:t>
            </w:r>
            <w:r>
              <w:rPr>
                <w:rFonts w:cstheme="minorHAnsi"/>
              </w:rPr>
              <w:t>,</w:t>
            </w:r>
            <w:r w:rsidRPr="00A66676">
              <w:rPr>
                <w:rFonts w:cstheme="minorHAnsi"/>
              </w:rPr>
              <w:t>764</w:t>
            </w:r>
          </w:p>
        </w:tc>
      </w:tr>
      <w:tr w:rsidR="000631F7" w14:paraId="68D92575" w14:textId="37A49242"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0FA0C5CF" w14:textId="77777777" w:rsidR="004F23D1" w:rsidRPr="0098010E" w:rsidRDefault="00C87E18" w:rsidP="00416250">
            <w:pPr>
              <w:textAlignment w:val="baseline"/>
              <w:rPr>
                <w:rFonts w:cstheme="minorHAnsi"/>
              </w:rPr>
            </w:pPr>
            <w:r w:rsidRPr="0098010E">
              <w:rPr>
                <w:rFonts w:cstheme="minorHAnsi"/>
              </w:rPr>
              <w:t>#35 </w:t>
            </w:r>
          </w:p>
        </w:tc>
        <w:tc>
          <w:tcPr>
            <w:tcW w:w="7483" w:type="dxa"/>
            <w:hideMark/>
          </w:tcPr>
          <w:p w14:paraId="25D1488E"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Animal experiment/ not (human experiment/ or human/) </w:t>
            </w:r>
          </w:p>
        </w:tc>
        <w:tc>
          <w:tcPr>
            <w:tcW w:w="1553" w:type="dxa"/>
          </w:tcPr>
          <w:p w14:paraId="3F8BCBCA" w14:textId="1936CA8C"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Pr="00A66676">
              <w:rPr>
                <w:rFonts w:cstheme="minorHAnsi"/>
              </w:rPr>
              <w:t>386</w:t>
            </w:r>
            <w:r>
              <w:rPr>
                <w:rFonts w:cstheme="minorHAnsi"/>
              </w:rPr>
              <w:t>,</w:t>
            </w:r>
            <w:r w:rsidRPr="00A66676">
              <w:rPr>
                <w:rFonts w:cstheme="minorHAnsi"/>
              </w:rPr>
              <w:t>377</w:t>
            </w:r>
          </w:p>
        </w:tc>
      </w:tr>
      <w:tr w:rsidR="000631F7" w14:paraId="1589717B" w14:textId="74130593"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6D7EEA58" w14:textId="77777777" w:rsidR="004F23D1" w:rsidRPr="0098010E" w:rsidRDefault="00C87E18" w:rsidP="00416250">
            <w:pPr>
              <w:textAlignment w:val="baseline"/>
              <w:rPr>
                <w:rFonts w:cstheme="minorHAnsi"/>
              </w:rPr>
            </w:pPr>
            <w:r w:rsidRPr="0098010E">
              <w:rPr>
                <w:rFonts w:cstheme="minorHAnsi"/>
              </w:rPr>
              <w:t>#36 </w:t>
            </w:r>
          </w:p>
        </w:tc>
        <w:tc>
          <w:tcPr>
            <w:tcW w:w="7483" w:type="dxa"/>
            <w:hideMark/>
          </w:tcPr>
          <w:p w14:paraId="38F120F0"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#23 OR #24 OR #25 OR #26 OR #27 OR #28 OR #29 OR #30 OR #31 OR #32 OR #33 OR #34 OR #35</w:t>
            </w:r>
          </w:p>
        </w:tc>
        <w:tc>
          <w:tcPr>
            <w:tcW w:w="1553" w:type="dxa"/>
          </w:tcPr>
          <w:p w14:paraId="18C9DDB4" w14:textId="040C3F28"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w:t>
            </w:r>
            <w:r w:rsidRPr="00A66676">
              <w:rPr>
                <w:rFonts w:cstheme="minorHAnsi"/>
              </w:rPr>
              <w:t>880</w:t>
            </w:r>
            <w:r>
              <w:rPr>
                <w:rFonts w:cstheme="minorHAnsi"/>
              </w:rPr>
              <w:t>,</w:t>
            </w:r>
            <w:r w:rsidRPr="00A66676">
              <w:rPr>
                <w:rFonts w:cstheme="minorHAnsi"/>
              </w:rPr>
              <w:t>940</w:t>
            </w:r>
          </w:p>
        </w:tc>
      </w:tr>
      <w:tr w:rsidR="000631F7" w14:paraId="32B8C9F4" w14:textId="1DA4464F"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54D32A70" w14:textId="77777777" w:rsidR="004F23D1" w:rsidRPr="0098010E" w:rsidRDefault="00C87E18" w:rsidP="00416250">
            <w:pPr>
              <w:textAlignment w:val="baseline"/>
              <w:rPr>
                <w:rFonts w:cstheme="minorHAnsi"/>
              </w:rPr>
            </w:pPr>
            <w:r w:rsidRPr="0098010E">
              <w:rPr>
                <w:rFonts w:cstheme="minorHAnsi"/>
              </w:rPr>
              <w:t>#37 </w:t>
            </w:r>
          </w:p>
        </w:tc>
        <w:tc>
          <w:tcPr>
            <w:tcW w:w="7483" w:type="dxa"/>
            <w:hideMark/>
          </w:tcPr>
          <w:p w14:paraId="440FF1B7"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#20 NOT #36 </w:t>
            </w:r>
          </w:p>
        </w:tc>
        <w:tc>
          <w:tcPr>
            <w:tcW w:w="1553" w:type="dxa"/>
          </w:tcPr>
          <w:p w14:paraId="422A0789" w14:textId="6D33CE1F"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r w:rsidRPr="00B4755E">
              <w:rPr>
                <w:rFonts w:cstheme="minorHAnsi"/>
              </w:rPr>
              <w:t>007</w:t>
            </w:r>
            <w:r>
              <w:rPr>
                <w:rFonts w:cstheme="minorHAnsi"/>
              </w:rPr>
              <w:t>,</w:t>
            </w:r>
            <w:r w:rsidRPr="00B4755E">
              <w:rPr>
                <w:rFonts w:cstheme="minorHAnsi"/>
              </w:rPr>
              <w:t>147</w:t>
            </w:r>
          </w:p>
        </w:tc>
      </w:tr>
      <w:tr w:rsidR="000631F7" w14:paraId="213442DC" w14:textId="3815760C"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762872A0" w14:textId="77777777" w:rsidR="004F23D1" w:rsidRPr="0098010E" w:rsidRDefault="00C87E18" w:rsidP="00416250">
            <w:pPr>
              <w:textAlignment w:val="baseline"/>
              <w:rPr>
                <w:rFonts w:cstheme="minorHAnsi"/>
              </w:rPr>
            </w:pPr>
            <w:r w:rsidRPr="0098010E">
              <w:rPr>
                <w:rFonts w:cstheme="minorHAnsi"/>
              </w:rPr>
              <w:t>#38 </w:t>
            </w:r>
          </w:p>
        </w:tc>
        <w:tc>
          <w:tcPr>
            <w:tcW w:w="7483" w:type="dxa"/>
            <w:hideMark/>
          </w:tcPr>
          <w:p w14:paraId="08C24DED"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Case control study/ or cohort analysis/ or controlled study/ or comparative study/ or intermethod comparison/ or major clinical study/ or outcomes research/ or population research/ or prospective study/ or retrospective study/ or treatment outcome/ </w:t>
            </w:r>
          </w:p>
        </w:tc>
        <w:tc>
          <w:tcPr>
            <w:tcW w:w="1553" w:type="dxa"/>
          </w:tcPr>
          <w:p w14:paraId="2A5E7D15" w14:textId="5EAC936A"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w:t>
            </w:r>
            <w:r w:rsidRPr="00B4755E">
              <w:rPr>
                <w:rFonts w:cstheme="minorHAnsi"/>
              </w:rPr>
              <w:t>2</w:t>
            </w:r>
            <w:r>
              <w:rPr>
                <w:rFonts w:cstheme="minorHAnsi"/>
              </w:rPr>
              <w:t>,</w:t>
            </w:r>
            <w:r w:rsidRPr="00B4755E">
              <w:rPr>
                <w:rFonts w:cstheme="minorHAnsi"/>
              </w:rPr>
              <w:t>730</w:t>
            </w:r>
            <w:r>
              <w:rPr>
                <w:rFonts w:cstheme="minorHAnsi"/>
              </w:rPr>
              <w:t>,</w:t>
            </w:r>
            <w:r w:rsidRPr="00B4755E">
              <w:rPr>
                <w:rFonts w:cstheme="minorHAnsi"/>
              </w:rPr>
              <w:t>004</w:t>
            </w:r>
          </w:p>
        </w:tc>
      </w:tr>
      <w:tr w:rsidR="000631F7" w14:paraId="540A7805" w14:textId="2204E556"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6CF5A984" w14:textId="77777777" w:rsidR="004F23D1" w:rsidRPr="0098010E" w:rsidRDefault="00C87E18" w:rsidP="00416250">
            <w:pPr>
              <w:textAlignment w:val="baseline"/>
              <w:rPr>
                <w:rFonts w:cstheme="minorHAnsi"/>
              </w:rPr>
            </w:pPr>
            <w:r w:rsidRPr="0098010E">
              <w:rPr>
                <w:rFonts w:cstheme="minorHAnsi"/>
              </w:rPr>
              <w:t>#39 </w:t>
            </w:r>
          </w:p>
        </w:tc>
        <w:tc>
          <w:tcPr>
            <w:tcW w:w="7483" w:type="dxa"/>
            <w:hideMark/>
          </w:tcPr>
          <w:p w14:paraId="2775249E"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Clinical article/ or controlled study/ or major clinical study/ or prospective study/ or cohort.mp. or compared.mp. or groups.mp. or multivariate.mp. </w:t>
            </w:r>
          </w:p>
        </w:tc>
        <w:tc>
          <w:tcPr>
            <w:tcW w:w="1553" w:type="dxa"/>
          </w:tcPr>
          <w:p w14:paraId="30DED548" w14:textId="5EADE6F9"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2D696D">
              <w:rPr>
                <w:rFonts w:cstheme="minorHAnsi"/>
              </w:rPr>
              <w:t>6</w:t>
            </w:r>
            <w:r>
              <w:rPr>
                <w:rFonts w:cstheme="minorHAnsi"/>
              </w:rPr>
              <w:t>,</w:t>
            </w:r>
            <w:r w:rsidRPr="002D696D">
              <w:rPr>
                <w:rFonts w:cstheme="minorHAnsi"/>
              </w:rPr>
              <w:t>097</w:t>
            </w:r>
            <w:r>
              <w:rPr>
                <w:rFonts w:cstheme="minorHAnsi"/>
              </w:rPr>
              <w:t>,</w:t>
            </w:r>
            <w:r w:rsidRPr="002D696D">
              <w:rPr>
                <w:rFonts w:cstheme="minorHAnsi"/>
              </w:rPr>
              <w:t>372</w:t>
            </w:r>
          </w:p>
        </w:tc>
      </w:tr>
      <w:tr w:rsidR="000631F7" w14:paraId="04D5AC7F" w14:textId="682B970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30AB419E" w14:textId="77777777" w:rsidR="004F23D1" w:rsidRPr="0098010E" w:rsidRDefault="00C87E18" w:rsidP="00416250">
            <w:pPr>
              <w:textAlignment w:val="baseline"/>
              <w:rPr>
                <w:rFonts w:cstheme="minorHAnsi"/>
              </w:rPr>
            </w:pPr>
            <w:r w:rsidRPr="0098010E">
              <w:rPr>
                <w:rFonts w:cstheme="minorHAnsi"/>
              </w:rPr>
              <w:t>#40 </w:t>
            </w:r>
          </w:p>
        </w:tc>
        <w:tc>
          <w:tcPr>
            <w:tcW w:w="7483" w:type="dxa"/>
            <w:hideMark/>
          </w:tcPr>
          <w:p w14:paraId="35011028"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#38 OR #39 </w:t>
            </w:r>
          </w:p>
        </w:tc>
        <w:tc>
          <w:tcPr>
            <w:tcW w:w="1553" w:type="dxa"/>
          </w:tcPr>
          <w:p w14:paraId="6B4E6972" w14:textId="26702CDD"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w:t>
            </w:r>
            <w:r w:rsidRPr="002D696D">
              <w:rPr>
                <w:rFonts w:cstheme="minorHAnsi"/>
              </w:rPr>
              <w:t>7</w:t>
            </w:r>
            <w:r>
              <w:rPr>
                <w:rFonts w:cstheme="minorHAnsi"/>
              </w:rPr>
              <w:t>,</w:t>
            </w:r>
            <w:r w:rsidRPr="002D696D">
              <w:rPr>
                <w:rFonts w:cstheme="minorHAnsi"/>
              </w:rPr>
              <w:t>118</w:t>
            </w:r>
            <w:r>
              <w:rPr>
                <w:rFonts w:cstheme="minorHAnsi"/>
              </w:rPr>
              <w:t>,</w:t>
            </w:r>
            <w:r w:rsidRPr="002D696D">
              <w:rPr>
                <w:rFonts w:cstheme="minorHAnsi"/>
              </w:rPr>
              <w:t>426</w:t>
            </w:r>
          </w:p>
        </w:tc>
      </w:tr>
      <w:tr w:rsidR="000631F7" w14:paraId="4995F89C" w14:textId="0F322931"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14472F13" w14:textId="77777777" w:rsidR="004F23D1" w:rsidRPr="0098010E" w:rsidRDefault="00C87E18" w:rsidP="00416250">
            <w:pPr>
              <w:textAlignment w:val="baseline"/>
              <w:rPr>
                <w:rFonts w:cstheme="minorHAnsi"/>
              </w:rPr>
            </w:pPr>
            <w:r w:rsidRPr="0098010E">
              <w:rPr>
                <w:rFonts w:cstheme="minorHAnsi"/>
              </w:rPr>
              <w:t>#41 </w:t>
            </w:r>
          </w:p>
        </w:tc>
        <w:tc>
          <w:tcPr>
            <w:tcW w:w="7483" w:type="dxa"/>
            <w:hideMark/>
          </w:tcPr>
          <w:p w14:paraId="09E5A274"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(Editorial or Comment or Letter or Newspaper article).pt.</w:t>
            </w:r>
          </w:p>
        </w:tc>
        <w:tc>
          <w:tcPr>
            <w:tcW w:w="1553" w:type="dxa"/>
          </w:tcPr>
          <w:p w14:paraId="12630842" w14:textId="3F7DDD03"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BA61AB">
              <w:rPr>
                <w:rFonts w:cstheme="minorHAnsi"/>
              </w:rPr>
              <w:t>922</w:t>
            </w:r>
            <w:r>
              <w:rPr>
                <w:rFonts w:cstheme="minorHAnsi"/>
              </w:rPr>
              <w:t>,</w:t>
            </w:r>
            <w:r w:rsidRPr="00BA61AB">
              <w:rPr>
                <w:rFonts w:cstheme="minorHAnsi"/>
              </w:rPr>
              <w:t>973</w:t>
            </w:r>
          </w:p>
        </w:tc>
      </w:tr>
      <w:tr w:rsidR="000631F7" w14:paraId="5C4DF204" w14:textId="7BBCA5F2"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196F428E" w14:textId="77777777" w:rsidR="004F23D1" w:rsidRPr="0098010E" w:rsidRDefault="00C87E18" w:rsidP="00416250">
            <w:pPr>
              <w:textAlignment w:val="baseline"/>
              <w:rPr>
                <w:rFonts w:cstheme="minorHAnsi"/>
              </w:rPr>
            </w:pPr>
            <w:r w:rsidRPr="0098010E">
              <w:rPr>
                <w:rFonts w:cstheme="minorHAnsi"/>
              </w:rPr>
              <w:t>#42 </w:t>
            </w:r>
          </w:p>
        </w:tc>
        <w:tc>
          <w:tcPr>
            <w:tcW w:w="7483" w:type="dxa"/>
          </w:tcPr>
          <w:p w14:paraId="5C58F8CF"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Case report.mp.</w:t>
            </w:r>
          </w:p>
        </w:tc>
        <w:tc>
          <w:tcPr>
            <w:tcW w:w="1553" w:type="dxa"/>
          </w:tcPr>
          <w:p w14:paraId="0F371F9E" w14:textId="5BA48125"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w:t>
            </w:r>
            <w:r w:rsidR="00BA61AB" w:rsidRPr="00BA61AB">
              <w:rPr>
                <w:rFonts w:cstheme="minorHAnsi"/>
              </w:rPr>
              <w:t>739</w:t>
            </w:r>
            <w:r>
              <w:rPr>
                <w:rFonts w:cstheme="minorHAnsi"/>
              </w:rPr>
              <w:t>,</w:t>
            </w:r>
            <w:r w:rsidR="00BA61AB" w:rsidRPr="00BA61AB">
              <w:rPr>
                <w:rFonts w:cstheme="minorHAnsi"/>
              </w:rPr>
              <w:t>877</w:t>
            </w:r>
          </w:p>
        </w:tc>
      </w:tr>
      <w:tr w:rsidR="000631F7" w14:paraId="44F7E136" w14:textId="40ECCAFE"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354A74F8" w14:textId="77777777" w:rsidR="004F23D1" w:rsidRPr="0098010E" w:rsidRDefault="00C87E18" w:rsidP="00416250">
            <w:pPr>
              <w:textAlignment w:val="baseline"/>
              <w:rPr>
                <w:rFonts w:cstheme="minorHAnsi"/>
              </w:rPr>
            </w:pPr>
            <w:r w:rsidRPr="0098010E">
              <w:rPr>
                <w:rFonts w:cstheme="minorHAnsi"/>
              </w:rPr>
              <w:t>#43 </w:t>
            </w:r>
          </w:p>
        </w:tc>
        <w:tc>
          <w:tcPr>
            <w:tcW w:w="7483" w:type="dxa"/>
          </w:tcPr>
          <w:p w14:paraId="04762F0E"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#35 OR #41 OR #42</w:t>
            </w:r>
          </w:p>
        </w:tc>
        <w:tc>
          <w:tcPr>
            <w:tcW w:w="1553" w:type="dxa"/>
          </w:tcPr>
          <w:p w14:paraId="57344B4A" w14:textId="12669FBA"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r w:rsidRPr="003C52F3">
              <w:rPr>
                <w:rFonts w:cstheme="minorHAnsi"/>
              </w:rPr>
              <w:t>811</w:t>
            </w:r>
            <w:r>
              <w:rPr>
                <w:rFonts w:cstheme="minorHAnsi"/>
              </w:rPr>
              <w:t>,</w:t>
            </w:r>
            <w:r w:rsidRPr="003C52F3">
              <w:rPr>
                <w:rFonts w:cstheme="minorHAnsi"/>
              </w:rPr>
              <w:t>415</w:t>
            </w:r>
          </w:p>
        </w:tc>
      </w:tr>
      <w:tr w:rsidR="000631F7" w14:paraId="21EBFDF3" w14:textId="5948EDE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7487A623" w14:textId="77777777" w:rsidR="004F23D1" w:rsidRPr="0098010E" w:rsidRDefault="00C87E18" w:rsidP="00416250">
            <w:pPr>
              <w:textAlignment w:val="baseline"/>
              <w:rPr>
                <w:rFonts w:cstheme="minorHAnsi"/>
              </w:rPr>
            </w:pPr>
            <w:r w:rsidRPr="0098010E">
              <w:rPr>
                <w:rFonts w:cstheme="minorHAnsi"/>
              </w:rPr>
              <w:t>#44 </w:t>
            </w:r>
          </w:p>
        </w:tc>
        <w:tc>
          <w:tcPr>
            <w:tcW w:w="7483" w:type="dxa"/>
          </w:tcPr>
          <w:p w14:paraId="12FD7E89"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#41 OR #42</w:t>
            </w:r>
          </w:p>
        </w:tc>
        <w:tc>
          <w:tcPr>
            <w:tcW w:w="1553" w:type="dxa"/>
          </w:tcPr>
          <w:p w14:paraId="5DDCDC50" w14:textId="52699E65"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w:t>
            </w:r>
            <w:r w:rsidRPr="003C52F3">
              <w:rPr>
                <w:rFonts w:cstheme="minorHAnsi"/>
              </w:rPr>
              <w:t>434</w:t>
            </w:r>
            <w:r>
              <w:rPr>
                <w:rFonts w:cstheme="minorHAnsi"/>
              </w:rPr>
              <w:t>,</w:t>
            </w:r>
            <w:r w:rsidRPr="003C52F3">
              <w:rPr>
                <w:rFonts w:cstheme="minorHAnsi"/>
              </w:rPr>
              <w:t>170</w:t>
            </w:r>
          </w:p>
        </w:tc>
      </w:tr>
      <w:tr w:rsidR="000631F7" w14:paraId="4A91B0FC" w14:textId="1E8AF0C8"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757A253F" w14:textId="77777777" w:rsidR="004F23D1" w:rsidRPr="0098010E" w:rsidRDefault="00C87E18" w:rsidP="00416250">
            <w:pPr>
              <w:textAlignment w:val="baseline"/>
              <w:rPr>
                <w:rFonts w:cstheme="minorHAnsi"/>
              </w:rPr>
            </w:pPr>
            <w:r w:rsidRPr="0098010E">
              <w:rPr>
                <w:rFonts w:cstheme="minorHAnsi"/>
              </w:rPr>
              <w:t>#45 </w:t>
            </w:r>
          </w:p>
        </w:tc>
        <w:tc>
          <w:tcPr>
            <w:tcW w:w="7483" w:type="dxa"/>
          </w:tcPr>
          <w:p w14:paraId="69F3D726"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Naturopathy </w:t>
            </w:r>
          </w:p>
        </w:tc>
        <w:tc>
          <w:tcPr>
            <w:tcW w:w="1553" w:type="dxa"/>
          </w:tcPr>
          <w:p w14:paraId="5343FAA0" w14:textId="50342EDC"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283</w:t>
            </w:r>
          </w:p>
        </w:tc>
      </w:tr>
      <w:tr w:rsidR="000631F7" w14:paraId="7258A0CD" w14:textId="40D49ACA"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523F87C4" w14:textId="77777777" w:rsidR="004F23D1" w:rsidRPr="0098010E" w:rsidRDefault="00C87E18" w:rsidP="00416250">
            <w:pPr>
              <w:textAlignment w:val="baseline"/>
              <w:rPr>
                <w:rFonts w:cstheme="minorHAnsi"/>
              </w:rPr>
            </w:pPr>
            <w:r w:rsidRPr="0098010E">
              <w:rPr>
                <w:rFonts w:cstheme="minorHAnsi"/>
              </w:rPr>
              <w:t>#46 </w:t>
            </w:r>
          </w:p>
        </w:tc>
        <w:tc>
          <w:tcPr>
            <w:tcW w:w="7483" w:type="dxa"/>
          </w:tcPr>
          <w:p w14:paraId="6A484A55"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Naturopath*.tw. </w:t>
            </w:r>
          </w:p>
        </w:tc>
        <w:tc>
          <w:tcPr>
            <w:tcW w:w="1553" w:type="dxa"/>
          </w:tcPr>
          <w:p w14:paraId="37431BA3" w14:textId="7469E027"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1,780</w:t>
            </w:r>
          </w:p>
        </w:tc>
      </w:tr>
      <w:tr w:rsidR="000631F7" w14:paraId="345DD38C" w14:textId="785BA5E5"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4D1DD753" w14:textId="77777777" w:rsidR="004F23D1" w:rsidRPr="0098010E" w:rsidRDefault="00C87E18" w:rsidP="00416250">
            <w:pPr>
              <w:textAlignment w:val="baseline"/>
              <w:rPr>
                <w:rFonts w:cstheme="minorHAnsi"/>
              </w:rPr>
            </w:pPr>
            <w:r w:rsidRPr="0098010E">
              <w:rPr>
                <w:rFonts w:cstheme="minorHAnsi"/>
              </w:rPr>
              <w:t>#47 </w:t>
            </w:r>
          </w:p>
        </w:tc>
        <w:tc>
          <w:tcPr>
            <w:tcW w:w="7483" w:type="dxa"/>
          </w:tcPr>
          <w:p w14:paraId="0CDA78ED"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Natural medicine.tw. </w:t>
            </w:r>
          </w:p>
        </w:tc>
        <w:tc>
          <w:tcPr>
            <w:tcW w:w="1553" w:type="dxa"/>
          </w:tcPr>
          <w:p w14:paraId="6EF83D85" w14:textId="2BBFE0C4"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905</w:t>
            </w:r>
          </w:p>
        </w:tc>
      </w:tr>
      <w:tr w:rsidR="000631F7" w14:paraId="4F22BC38" w14:textId="7053C60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0E896539" w14:textId="77777777" w:rsidR="004F23D1" w:rsidRPr="0098010E" w:rsidRDefault="00C87E18" w:rsidP="00416250">
            <w:pPr>
              <w:textAlignment w:val="baseline"/>
              <w:rPr>
                <w:rFonts w:cstheme="minorHAnsi"/>
              </w:rPr>
            </w:pPr>
            <w:r w:rsidRPr="0098010E">
              <w:rPr>
                <w:rFonts w:cstheme="minorHAnsi"/>
              </w:rPr>
              <w:t>#48 </w:t>
            </w:r>
          </w:p>
        </w:tc>
        <w:tc>
          <w:tcPr>
            <w:tcW w:w="7483" w:type="dxa"/>
          </w:tcPr>
          <w:p w14:paraId="47FCFA7F"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 Natural therap*.tw. </w:t>
            </w:r>
          </w:p>
        </w:tc>
        <w:tc>
          <w:tcPr>
            <w:tcW w:w="1553" w:type="dxa"/>
          </w:tcPr>
          <w:p w14:paraId="58E18177" w14:textId="49E343C0"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999</w:t>
            </w:r>
          </w:p>
        </w:tc>
      </w:tr>
      <w:tr w:rsidR="000631F7" w14:paraId="784E85C9" w14:textId="0E260FCC"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029B8145" w14:textId="77777777" w:rsidR="004F23D1" w:rsidRPr="0098010E" w:rsidRDefault="00C87E18" w:rsidP="00416250">
            <w:pPr>
              <w:textAlignment w:val="baseline"/>
              <w:rPr>
                <w:rFonts w:cstheme="minorHAnsi"/>
              </w:rPr>
            </w:pPr>
            <w:r w:rsidRPr="0098010E">
              <w:rPr>
                <w:rFonts w:cstheme="minorHAnsi"/>
              </w:rPr>
              <w:t>#49 </w:t>
            </w:r>
          </w:p>
        </w:tc>
        <w:tc>
          <w:tcPr>
            <w:tcW w:w="7483" w:type="dxa"/>
          </w:tcPr>
          <w:p w14:paraId="22BAEE23"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 Naturoceutical*.tw. </w:t>
            </w:r>
          </w:p>
        </w:tc>
        <w:tc>
          <w:tcPr>
            <w:tcW w:w="1553" w:type="dxa"/>
          </w:tcPr>
          <w:p w14:paraId="6538CF49" w14:textId="6D979DF0"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r>
      <w:tr w:rsidR="000631F7" w14:paraId="72AF4928" w14:textId="3372F3F8"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776F7564" w14:textId="77777777" w:rsidR="004F23D1" w:rsidRPr="0098010E" w:rsidRDefault="00C87E18" w:rsidP="00416250">
            <w:pPr>
              <w:textAlignment w:val="baseline"/>
              <w:rPr>
                <w:rFonts w:cstheme="minorHAnsi"/>
              </w:rPr>
            </w:pPr>
            <w:r w:rsidRPr="0098010E">
              <w:rPr>
                <w:rFonts w:cstheme="minorHAnsi"/>
              </w:rPr>
              <w:t>#50 </w:t>
            </w:r>
          </w:p>
        </w:tc>
        <w:tc>
          <w:tcPr>
            <w:tcW w:w="7483" w:type="dxa"/>
          </w:tcPr>
          <w:p w14:paraId="09F76376"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Naturopathic.tw</w:t>
            </w:r>
          </w:p>
        </w:tc>
        <w:tc>
          <w:tcPr>
            <w:tcW w:w="1553" w:type="dxa"/>
          </w:tcPr>
          <w:p w14:paraId="5C0643F7" w14:textId="594BC3B1"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904</w:t>
            </w:r>
          </w:p>
        </w:tc>
      </w:tr>
      <w:tr w:rsidR="000631F7" w14:paraId="0C90CE44" w14:textId="511B4769"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49967293" w14:textId="77777777" w:rsidR="004F23D1" w:rsidRPr="0098010E" w:rsidRDefault="00C87E18" w:rsidP="00416250">
            <w:pPr>
              <w:textAlignment w:val="baseline"/>
              <w:rPr>
                <w:rFonts w:cstheme="minorHAnsi"/>
              </w:rPr>
            </w:pPr>
            <w:r w:rsidRPr="0098010E">
              <w:rPr>
                <w:rFonts w:cstheme="minorHAnsi"/>
              </w:rPr>
              <w:t>#51 </w:t>
            </w:r>
          </w:p>
        </w:tc>
        <w:tc>
          <w:tcPr>
            <w:tcW w:w="7483" w:type="dxa"/>
            <w:hideMark/>
          </w:tcPr>
          <w:p w14:paraId="2BB652BC"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Integrative medicine</w:t>
            </w:r>
          </w:p>
        </w:tc>
        <w:tc>
          <w:tcPr>
            <w:tcW w:w="1553" w:type="dxa"/>
          </w:tcPr>
          <w:p w14:paraId="1E8F6781" w14:textId="699FBBFA"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5,778</w:t>
            </w:r>
          </w:p>
        </w:tc>
      </w:tr>
      <w:tr w:rsidR="000631F7" w14:paraId="1601CF38" w14:textId="51624229"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2A45C39F" w14:textId="77777777" w:rsidR="004F23D1" w:rsidRPr="0098010E" w:rsidRDefault="00C87E18" w:rsidP="00416250">
            <w:pPr>
              <w:textAlignment w:val="baseline"/>
              <w:rPr>
                <w:rFonts w:cstheme="minorHAnsi"/>
              </w:rPr>
            </w:pPr>
            <w:r w:rsidRPr="0098010E">
              <w:rPr>
                <w:rFonts w:cstheme="minorHAnsi"/>
              </w:rPr>
              <w:lastRenderedPageBreak/>
              <w:t>#52 </w:t>
            </w:r>
          </w:p>
        </w:tc>
        <w:tc>
          <w:tcPr>
            <w:tcW w:w="7483" w:type="dxa"/>
          </w:tcPr>
          <w:p w14:paraId="516E7816" w14:textId="77777777"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98010E">
              <w:rPr>
                <w:rFonts w:cstheme="minorHAnsi"/>
              </w:rPr>
              <w:t>#45 OR #46 OR #47 OR #48 OR #49 OR #50 OR #51</w:t>
            </w:r>
          </w:p>
        </w:tc>
        <w:tc>
          <w:tcPr>
            <w:tcW w:w="1553" w:type="dxa"/>
          </w:tcPr>
          <w:p w14:paraId="4191119C" w14:textId="3AC7278B"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9,315</w:t>
            </w:r>
          </w:p>
        </w:tc>
      </w:tr>
      <w:tr w:rsidR="000631F7" w14:paraId="103C07CE" w14:textId="7A40FAAA"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5E77480C" w14:textId="77777777" w:rsidR="004F23D1" w:rsidRPr="0098010E" w:rsidRDefault="00C87E18" w:rsidP="00416250">
            <w:pPr>
              <w:textAlignment w:val="baseline"/>
              <w:rPr>
                <w:rFonts w:cstheme="minorHAnsi"/>
              </w:rPr>
            </w:pPr>
            <w:r w:rsidRPr="0098010E">
              <w:rPr>
                <w:rFonts w:cstheme="minorHAnsi"/>
              </w:rPr>
              <w:t>#53 </w:t>
            </w:r>
          </w:p>
        </w:tc>
        <w:tc>
          <w:tcPr>
            <w:tcW w:w="7483" w:type="dxa"/>
          </w:tcPr>
          <w:p w14:paraId="2113D0C0" w14:textId="77777777" w:rsidR="004F23D1" w:rsidRPr="0098010E"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98010E">
              <w:rPr>
                <w:rFonts w:cstheme="minorHAnsi"/>
              </w:rPr>
              <w:t>#37 AND #52</w:t>
            </w:r>
          </w:p>
        </w:tc>
        <w:tc>
          <w:tcPr>
            <w:tcW w:w="1553" w:type="dxa"/>
          </w:tcPr>
          <w:p w14:paraId="29DD3290" w14:textId="7EB103B2" w:rsidR="004F23D1" w:rsidRPr="0098010E"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2C43BB">
              <w:rPr>
                <w:rFonts w:cstheme="minorHAnsi"/>
              </w:rPr>
              <w:t>,</w:t>
            </w:r>
            <w:r>
              <w:rPr>
                <w:rFonts w:cstheme="minorHAnsi"/>
              </w:rPr>
              <w:t>6</w:t>
            </w:r>
            <w:r w:rsidR="002C43BB">
              <w:rPr>
                <w:rFonts w:cstheme="minorHAnsi"/>
              </w:rPr>
              <w:t>38</w:t>
            </w:r>
          </w:p>
        </w:tc>
      </w:tr>
      <w:tr w:rsidR="000631F7" w14:paraId="22B2C5E2" w14:textId="508BB2A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6A042A32" w14:textId="77777777" w:rsidR="004F23D1" w:rsidRPr="0098010E" w:rsidRDefault="00C87E18" w:rsidP="00416250">
            <w:pPr>
              <w:textAlignment w:val="baseline"/>
              <w:rPr>
                <w:rFonts w:cstheme="minorHAnsi"/>
              </w:rPr>
            </w:pPr>
            <w:r w:rsidRPr="0098010E">
              <w:rPr>
                <w:rFonts w:cstheme="minorHAnsi"/>
              </w:rPr>
              <w:t>#54 </w:t>
            </w:r>
          </w:p>
        </w:tc>
        <w:tc>
          <w:tcPr>
            <w:tcW w:w="7483" w:type="dxa"/>
          </w:tcPr>
          <w:p w14:paraId="3CD3C17E" w14:textId="03BB94AC"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5E28AF">
              <w:rPr>
                <w:rFonts w:cstheme="minorHAnsi"/>
              </w:rPr>
              <w:t>#40 AND #52</w:t>
            </w:r>
          </w:p>
        </w:tc>
        <w:tc>
          <w:tcPr>
            <w:tcW w:w="1553" w:type="dxa"/>
          </w:tcPr>
          <w:p w14:paraId="1A521A72" w14:textId="08884949"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622B4A">
              <w:rPr>
                <w:rFonts w:cstheme="minorHAnsi"/>
              </w:rPr>
              <w:t>3,620</w:t>
            </w:r>
            <w:r w:rsidR="001B6861">
              <w:rPr>
                <w:rFonts w:cstheme="minorHAnsi"/>
              </w:rPr>
              <w:t xml:space="preserve"> </w:t>
            </w:r>
          </w:p>
        </w:tc>
      </w:tr>
      <w:tr w:rsidR="000631F7" w14:paraId="69C6CBF9" w14:textId="0EC655A8"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3F5E310A" w14:textId="77777777" w:rsidR="004F23D1" w:rsidRPr="005D7145" w:rsidRDefault="00C87E18" w:rsidP="00416250">
            <w:pPr>
              <w:textAlignment w:val="baseline"/>
              <w:rPr>
                <w:rFonts w:cstheme="minorHAnsi"/>
              </w:rPr>
            </w:pPr>
            <w:r w:rsidRPr="005D7145">
              <w:rPr>
                <w:rFonts w:cstheme="minorHAnsi"/>
              </w:rPr>
              <w:t>#55 </w:t>
            </w:r>
          </w:p>
        </w:tc>
        <w:tc>
          <w:tcPr>
            <w:tcW w:w="7483" w:type="dxa"/>
          </w:tcPr>
          <w:p w14:paraId="1B8C207B" w14:textId="6B8B965C" w:rsidR="004F23D1" w:rsidRPr="005D7145"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E28AF">
              <w:rPr>
                <w:rFonts w:cstheme="minorHAnsi"/>
              </w:rPr>
              <w:t>#53 NOT #44</w:t>
            </w:r>
          </w:p>
        </w:tc>
        <w:tc>
          <w:tcPr>
            <w:tcW w:w="1553" w:type="dxa"/>
          </w:tcPr>
          <w:p w14:paraId="69D0CCAB" w14:textId="4511258F" w:rsidR="004F23D1" w:rsidRPr="005D7145"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1B6861">
              <w:rPr>
                <w:rFonts w:cstheme="minorHAnsi"/>
              </w:rPr>
              <w:t>1,603</w:t>
            </w:r>
          </w:p>
        </w:tc>
      </w:tr>
      <w:tr w:rsidR="000631F7" w14:paraId="529718F6" w14:textId="7FFF4159"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 w:type="dxa"/>
            <w:hideMark/>
          </w:tcPr>
          <w:p w14:paraId="0A8BFFA1" w14:textId="77777777" w:rsidR="004F23D1" w:rsidRPr="0098010E" w:rsidRDefault="00C87E18" w:rsidP="00416250">
            <w:pPr>
              <w:textAlignment w:val="baseline"/>
              <w:rPr>
                <w:rFonts w:cstheme="minorHAnsi"/>
                <w:b/>
                <w:bCs/>
              </w:rPr>
            </w:pPr>
            <w:r w:rsidRPr="0098010E">
              <w:rPr>
                <w:rFonts w:cstheme="minorHAnsi"/>
                <w:b/>
                <w:bCs/>
              </w:rPr>
              <w:t>#56 </w:t>
            </w:r>
          </w:p>
        </w:tc>
        <w:tc>
          <w:tcPr>
            <w:tcW w:w="7483" w:type="dxa"/>
          </w:tcPr>
          <w:p w14:paraId="37DA73BE" w14:textId="41A16B26" w:rsidR="004F23D1" w:rsidRPr="0098010E"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b/>
                <w:bCs/>
              </w:rPr>
            </w:pPr>
            <w:r w:rsidRPr="0098010E">
              <w:rPr>
                <w:rFonts w:cstheme="minorHAnsi"/>
                <w:b/>
                <w:bCs/>
              </w:rPr>
              <w:t>#5</w:t>
            </w:r>
            <w:r w:rsidR="007615B6">
              <w:rPr>
                <w:rFonts w:cstheme="minorHAnsi"/>
                <w:b/>
                <w:bCs/>
              </w:rPr>
              <w:t>5</w:t>
            </w:r>
            <w:r w:rsidRPr="0098010E">
              <w:rPr>
                <w:rFonts w:cstheme="minorHAnsi"/>
                <w:b/>
                <w:bCs/>
              </w:rPr>
              <w:t xml:space="preserve"> NOT #43</w:t>
            </w:r>
          </w:p>
        </w:tc>
        <w:tc>
          <w:tcPr>
            <w:tcW w:w="1553" w:type="dxa"/>
          </w:tcPr>
          <w:p w14:paraId="7E7AF1CF" w14:textId="11C3CF0C" w:rsidR="004F23D1" w:rsidRPr="0098010E"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b/>
                <w:bCs/>
              </w:rPr>
            </w:pPr>
            <w:r>
              <w:rPr>
                <w:rFonts w:cstheme="minorHAnsi"/>
                <w:b/>
                <w:bCs/>
              </w:rPr>
              <w:t>2,994</w:t>
            </w:r>
          </w:p>
        </w:tc>
      </w:tr>
    </w:tbl>
    <w:p w14:paraId="09A58683" w14:textId="77777777" w:rsidR="00B477A5" w:rsidRDefault="00C87E18" w:rsidP="00B477A5">
      <w:pPr>
        <w:pStyle w:val="Source"/>
      </w:pPr>
      <w:r>
        <w:t>Abbreviations: ab, abstract; af, all fields; exp, explode; pt, publication type; sh, subject heading; ti, title; tw, text word</w:t>
      </w:r>
    </w:p>
    <w:p w14:paraId="1C56D618" w14:textId="076B0850" w:rsidR="000B0BA0" w:rsidRDefault="000B0BA0" w:rsidP="00B477A5">
      <w:pPr>
        <w:pStyle w:val="Source"/>
      </w:pPr>
      <w:r w:rsidRPr="000B0BA0">
        <w:t>In the search strategy for Embase (Table 2), sensitive search filters to identify RCTs from Section 3.6.2 of the Cochrane Handbook’s Technical Supplement 4.S1 (2019) were applied.1 Search strategies to identify NRSIs with control groups were based on both Fixed Methods A and B from Furlan4 as cited by the ISSG Search Filter Resource.3 MeSH search terms for naturopathy and therapies were used to identify Emtree synonyms for inclusion in the search strategy</w:t>
      </w:r>
    </w:p>
    <w:p w14:paraId="04E8A27D" w14:textId="77777777" w:rsidR="00B477A5" w:rsidRDefault="00C87E18" w:rsidP="00B477A5">
      <w:pPr>
        <w:pStyle w:val="AppendixH3"/>
      </w:pPr>
      <w:r>
        <w:t>Cochrane CENTRAL</w:t>
      </w:r>
    </w:p>
    <w:p w14:paraId="08C206FF" w14:textId="4F3487E9" w:rsidR="00743271" w:rsidRPr="00827BD1" w:rsidRDefault="002D3941" w:rsidP="00827BD1">
      <w:pPr>
        <w:pStyle w:val="BodyText"/>
      </w:pPr>
      <w:r w:rsidRPr="002D3941">
        <w:t xml:space="preserve">The search terms for </w:t>
      </w:r>
      <w:r>
        <w:t xml:space="preserve">Cochrane CENTRAL </w:t>
      </w:r>
      <w:r w:rsidRPr="002D3941">
        <w:t xml:space="preserve">conducted on 6 July 2021 to identify are displayed in </w:t>
      </w:r>
      <w:r w:rsidR="005C2747">
        <w:fldChar w:fldCharType="begin"/>
      </w:r>
      <w:r w:rsidR="005C2747">
        <w:instrText xml:space="preserve"> REF _Ref113633029 \h </w:instrText>
      </w:r>
      <w:r w:rsidR="005C2747">
        <w:fldChar w:fldCharType="separate"/>
      </w:r>
      <w:r w:rsidR="00AB4D10">
        <w:t xml:space="preserve">Table </w:t>
      </w:r>
      <w:r w:rsidR="00AB4D10">
        <w:rPr>
          <w:noProof/>
        </w:rPr>
        <w:t>3</w:t>
      </w:r>
      <w:r w:rsidR="005C2747">
        <w:fldChar w:fldCharType="end"/>
      </w:r>
      <w:r w:rsidR="005C2747">
        <w:t>.</w:t>
      </w:r>
    </w:p>
    <w:p w14:paraId="16A80FBA" w14:textId="70B002FF" w:rsidR="00B477A5" w:rsidRDefault="00C87E18" w:rsidP="00B477A5">
      <w:pPr>
        <w:pStyle w:val="Caption"/>
      </w:pPr>
      <w:bookmarkStart w:id="11" w:name="_Ref113633029"/>
      <w:bookmarkStart w:id="12" w:name="_Toc95736462"/>
      <w:bookmarkStart w:id="13" w:name="_Toc160022579"/>
      <w:r>
        <w:t xml:space="preserve">Table </w:t>
      </w:r>
      <w:r w:rsidR="00A27371">
        <w:fldChar w:fldCharType="begin"/>
      </w:r>
      <w:r>
        <w:instrText xml:space="preserve"> SEQ Table \* ARABIC </w:instrText>
      </w:r>
      <w:r w:rsidR="00A27371">
        <w:fldChar w:fldCharType="separate"/>
      </w:r>
      <w:r w:rsidR="00754A49">
        <w:rPr>
          <w:noProof/>
        </w:rPr>
        <w:t>3</w:t>
      </w:r>
      <w:r w:rsidR="00A27371">
        <w:rPr>
          <w:noProof/>
        </w:rPr>
        <w:fldChar w:fldCharType="end"/>
      </w:r>
      <w:bookmarkEnd w:id="11"/>
      <w:r>
        <w:t>: Cochrane C</w:t>
      </w:r>
      <w:r w:rsidR="008751E6">
        <w:t>ENTRAL</w:t>
      </w:r>
      <w:r>
        <w:t xml:space="preserve"> search strategy</w:t>
      </w:r>
      <w:bookmarkEnd w:id="12"/>
      <w:bookmarkEnd w:id="13"/>
    </w:p>
    <w:tbl>
      <w:tblPr>
        <w:tblStyle w:val="TableHealthConsult"/>
        <w:tblW w:w="9628" w:type="dxa"/>
        <w:tblLook w:val="04A0" w:firstRow="1" w:lastRow="0" w:firstColumn="1" w:lastColumn="0" w:noHBand="0" w:noVBand="1"/>
      </w:tblPr>
      <w:tblGrid>
        <w:gridCol w:w="496"/>
        <w:gridCol w:w="7437"/>
        <w:gridCol w:w="1695"/>
      </w:tblGrid>
      <w:tr w:rsidR="000631F7" w14:paraId="48CB3849" w14:textId="77777777" w:rsidTr="000631F7">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496" w:type="dxa"/>
          </w:tcPr>
          <w:p w14:paraId="48701D20" w14:textId="77777777" w:rsidR="00B477A5" w:rsidRPr="00A110CE" w:rsidRDefault="00C87E18" w:rsidP="00416250">
            <w:pPr>
              <w:rPr>
                <w:rFonts w:ascii="Arial" w:hAnsi="Arial" w:cs="Arial"/>
                <w:sz w:val="16"/>
                <w:szCs w:val="16"/>
              </w:rPr>
            </w:pPr>
            <w:r w:rsidRPr="00A110CE">
              <w:rPr>
                <w:rFonts w:ascii="Arial" w:hAnsi="Arial" w:cs="Arial"/>
                <w:sz w:val="16"/>
                <w:szCs w:val="16"/>
              </w:rPr>
              <w:t>#</w:t>
            </w:r>
          </w:p>
        </w:tc>
        <w:tc>
          <w:tcPr>
            <w:tcW w:w="7437" w:type="dxa"/>
          </w:tcPr>
          <w:p w14:paraId="101A2434" w14:textId="77777777" w:rsidR="00B477A5" w:rsidRPr="00A110CE" w:rsidRDefault="00C87E18" w:rsidP="00416250">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10CE">
              <w:rPr>
                <w:rFonts w:ascii="Arial" w:hAnsi="Arial" w:cs="Arial"/>
                <w:sz w:val="16"/>
                <w:szCs w:val="16"/>
              </w:rPr>
              <w:t>Search terms</w:t>
            </w:r>
          </w:p>
        </w:tc>
        <w:tc>
          <w:tcPr>
            <w:tcW w:w="1695" w:type="dxa"/>
          </w:tcPr>
          <w:p w14:paraId="55EB8E9E" w14:textId="77777777" w:rsidR="00B477A5" w:rsidRPr="00AD396F" w:rsidRDefault="00C87E18" w:rsidP="00416250">
            <w:pPr>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AD396F">
              <w:rPr>
                <w:rFonts w:ascii="Arial" w:hAnsi="Arial" w:cs="Arial"/>
                <w:bCs/>
                <w:sz w:val="16"/>
                <w:szCs w:val="16"/>
              </w:rPr>
              <w:t>Results</w:t>
            </w:r>
          </w:p>
        </w:tc>
      </w:tr>
      <w:tr w:rsidR="000631F7" w14:paraId="1DDA6CC9" w14:textId="77777777" w:rsidTr="000631F7">
        <w:tblPrEx>
          <w:tblCellMar>
            <w:bottom w:w="0" w:type="dxa"/>
          </w:tblCellMar>
        </w:tblPrEx>
        <w:trPr>
          <w:trHeight w:val="250"/>
        </w:trPr>
        <w:tc>
          <w:tcPr>
            <w:cnfStyle w:val="001000000000" w:firstRow="0" w:lastRow="0" w:firstColumn="1" w:lastColumn="0" w:oddVBand="0" w:evenVBand="0" w:oddHBand="0" w:evenHBand="0" w:firstRowFirstColumn="0" w:firstRowLastColumn="0" w:lastRowFirstColumn="0" w:lastRowLastColumn="0"/>
            <w:tcW w:w="496" w:type="dxa"/>
          </w:tcPr>
          <w:p w14:paraId="373B3025" w14:textId="77777777" w:rsidR="00B477A5" w:rsidRPr="00A110CE" w:rsidRDefault="00C87E18" w:rsidP="00416250">
            <w:pPr>
              <w:rPr>
                <w:rFonts w:cs="Arial"/>
                <w:szCs w:val="16"/>
              </w:rPr>
            </w:pPr>
            <w:r w:rsidRPr="00A110CE">
              <w:rPr>
                <w:rFonts w:cs="Arial"/>
                <w:szCs w:val="16"/>
              </w:rPr>
              <w:t>#1</w:t>
            </w:r>
          </w:p>
        </w:tc>
        <w:tc>
          <w:tcPr>
            <w:tcW w:w="7437" w:type="dxa"/>
          </w:tcPr>
          <w:p w14:paraId="74B2DD4B" w14:textId="77777777" w:rsidR="00B477A5" w:rsidRPr="00A110CE" w:rsidRDefault="00C87E18" w:rsidP="00416250">
            <w:pPr>
              <w:cnfStyle w:val="000000000000" w:firstRow="0" w:lastRow="0" w:firstColumn="0" w:lastColumn="0" w:oddVBand="0" w:evenVBand="0" w:oddHBand="0" w:evenHBand="0" w:firstRowFirstColumn="0" w:firstRowLastColumn="0" w:lastRowFirstColumn="0" w:lastRowLastColumn="0"/>
              <w:rPr>
                <w:rFonts w:cs="Arial"/>
                <w:szCs w:val="16"/>
              </w:rPr>
            </w:pPr>
            <w:r w:rsidRPr="00A110CE">
              <w:rPr>
                <w:rFonts w:cs="Arial"/>
                <w:szCs w:val="16"/>
              </w:rPr>
              <w:t xml:space="preserve">MeSH descriptor: [Naturopathy] </w:t>
            </w:r>
          </w:p>
        </w:tc>
        <w:tc>
          <w:tcPr>
            <w:tcW w:w="1695" w:type="dxa"/>
          </w:tcPr>
          <w:p w14:paraId="0CE08EFE" w14:textId="77777777" w:rsidR="00B477A5" w:rsidRPr="00A110CE" w:rsidRDefault="00C87E18" w:rsidP="005A0774">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21</w:t>
            </w:r>
          </w:p>
        </w:tc>
      </w:tr>
      <w:tr w:rsidR="000631F7" w14:paraId="0549842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96" w:type="dxa"/>
          </w:tcPr>
          <w:p w14:paraId="5F8C0B92" w14:textId="77777777" w:rsidR="00B477A5" w:rsidRPr="00A110CE" w:rsidRDefault="00C87E18" w:rsidP="00416250">
            <w:pPr>
              <w:rPr>
                <w:rFonts w:cs="Arial"/>
                <w:szCs w:val="16"/>
              </w:rPr>
            </w:pPr>
            <w:r w:rsidRPr="00A110CE">
              <w:rPr>
                <w:rFonts w:cs="Arial"/>
                <w:szCs w:val="16"/>
              </w:rPr>
              <w:t>#2</w:t>
            </w:r>
          </w:p>
        </w:tc>
        <w:tc>
          <w:tcPr>
            <w:tcW w:w="7437" w:type="dxa"/>
          </w:tcPr>
          <w:p w14:paraId="1AA4D4DB" w14:textId="77777777" w:rsidR="00B477A5" w:rsidRPr="00A110CE" w:rsidRDefault="00C87E18" w:rsidP="00416250">
            <w:pPr>
              <w:cnfStyle w:val="000000010000" w:firstRow="0" w:lastRow="0" w:firstColumn="0" w:lastColumn="0" w:oddVBand="0" w:evenVBand="0" w:oddHBand="0" w:evenHBand="1" w:firstRowFirstColumn="0" w:firstRowLastColumn="0" w:lastRowFirstColumn="0" w:lastRowLastColumn="0"/>
              <w:rPr>
                <w:rFonts w:cs="Arial"/>
                <w:szCs w:val="16"/>
              </w:rPr>
            </w:pPr>
            <w:r w:rsidRPr="00A110CE">
              <w:rPr>
                <w:rFonts w:cs="Arial"/>
                <w:szCs w:val="16"/>
              </w:rPr>
              <w:t>(naturopathy):ti,ab,kw</w:t>
            </w:r>
            <w:r w:rsidRPr="00A110CE">
              <w:rPr>
                <w:rFonts w:cs="Arial"/>
                <w:szCs w:val="16"/>
              </w:rPr>
              <w:tab/>
            </w:r>
          </w:p>
        </w:tc>
        <w:tc>
          <w:tcPr>
            <w:tcW w:w="1695" w:type="dxa"/>
          </w:tcPr>
          <w:p w14:paraId="40868FDA" w14:textId="77777777" w:rsidR="00B477A5" w:rsidRPr="00A110CE" w:rsidRDefault="00C87E18" w:rsidP="005A0774">
            <w:pPr>
              <w:jc w:val="right"/>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94</w:t>
            </w:r>
          </w:p>
        </w:tc>
      </w:tr>
      <w:tr w:rsidR="000631F7" w14:paraId="100616B2" w14:textId="77777777" w:rsidTr="000631F7">
        <w:tblPrEx>
          <w:tblCellMar>
            <w:bottom w:w="0" w:type="dxa"/>
          </w:tblCellMar>
        </w:tblPrEx>
        <w:trPr>
          <w:trHeight w:val="266"/>
        </w:trPr>
        <w:tc>
          <w:tcPr>
            <w:cnfStyle w:val="001000000000" w:firstRow="0" w:lastRow="0" w:firstColumn="1" w:lastColumn="0" w:oddVBand="0" w:evenVBand="0" w:oddHBand="0" w:evenHBand="0" w:firstRowFirstColumn="0" w:firstRowLastColumn="0" w:lastRowFirstColumn="0" w:lastRowLastColumn="0"/>
            <w:tcW w:w="496" w:type="dxa"/>
          </w:tcPr>
          <w:p w14:paraId="70606DFD" w14:textId="77777777" w:rsidR="00B477A5" w:rsidRPr="00A110CE" w:rsidRDefault="00C87E18" w:rsidP="00416250">
            <w:pPr>
              <w:rPr>
                <w:rFonts w:cs="Arial"/>
                <w:szCs w:val="16"/>
              </w:rPr>
            </w:pPr>
            <w:r w:rsidRPr="00A110CE">
              <w:rPr>
                <w:rFonts w:cs="Arial"/>
                <w:szCs w:val="16"/>
              </w:rPr>
              <w:t>#3</w:t>
            </w:r>
          </w:p>
        </w:tc>
        <w:tc>
          <w:tcPr>
            <w:tcW w:w="7437" w:type="dxa"/>
          </w:tcPr>
          <w:p w14:paraId="3E68733A" w14:textId="77777777" w:rsidR="00B477A5" w:rsidRPr="00A110CE" w:rsidRDefault="00C87E18" w:rsidP="00416250">
            <w:pPr>
              <w:cnfStyle w:val="000000000000" w:firstRow="0" w:lastRow="0" w:firstColumn="0" w:lastColumn="0" w:oddVBand="0" w:evenVBand="0" w:oddHBand="0" w:evenHBand="0" w:firstRowFirstColumn="0" w:firstRowLastColumn="0" w:lastRowFirstColumn="0" w:lastRowLastColumn="0"/>
              <w:rPr>
                <w:rFonts w:cs="Arial"/>
                <w:szCs w:val="16"/>
              </w:rPr>
            </w:pPr>
            <w:r w:rsidRPr="00A110CE">
              <w:rPr>
                <w:rFonts w:cs="Arial"/>
                <w:szCs w:val="16"/>
              </w:rPr>
              <w:t>naturopathic</w:t>
            </w:r>
          </w:p>
        </w:tc>
        <w:tc>
          <w:tcPr>
            <w:tcW w:w="1695" w:type="dxa"/>
          </w:tcPr>
          <w:p w14:paraId="48195CB3" w14:textId="77777777" w:rsidR="00B477A5" w:rsidRPr="00A110CE" w:rsidRDefault="00C87E18" w:rsidP="005A0774">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132</w:t>
            </w:r>
          </w:p>
        </w:tc>
      </w:tr>
      <w:tr w:rsidR="000631F7" w14:paraId="43D7883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96" w:type="dxa"/>
          </w:tcPr>
          <w:p w14:paraId="54A17212" w14:textId="77777777" w:rsidR="00B477A5" w:rsidRPr="00A110CE" w:rsidRDefault="00C87E18" w:rsidP="00416250">
            <w:pPr>
              <w:rPr>
                <w:rFonts w:cs="Arial"/>
                <w:szCs w:val="16"/>
              </w:rPr>
            </w:pPr>
            <w:r w:rsidRPr="00A110CE">
              <w:rPr>
                <w:rFonts w:cs="Arial"/>
                <w:szCs w:val="16"/>
              </w:rPr>
              <w:t>#4</w:t>
            </w:r>
          </w:p>
        </w:tc>
        <w:tc>
          <w:tcPr>
            <w:tcW w:w="7437" w:type="dxa"/>
          </w:tcPr>
          <w:p w14:paraId="50A1FA59" w14:textId="77777777" w:rsidR="00B477A5" w:rsidRPr="00A110CE" w:rsidRDefault="00C87E18" w:rsidP="00416250">
            <w:pPr>
              <w:cnfStyle w:val="000000010000" w:firstRow="0" w:lastRow="0" w:firstColumn="0" w:lastColumn="0" w:oddVBand="0" w:evenVBand="0" w:oddHBand="0" w:evenHBand="1" w:firstRowFirstColumn="0" w:firstRowLastColumn="0" w:lastRowFirstColumn="0" w:lastRowLastColumn="0"/>
              <w:rPr>
                <w:rFonts w:cs="Arial"/>
                <w:szCs w:val="16"/>
              </w:rPr>
            </w:pPr>
            <w:r w:rsidRPr="00A110CE">
              <w:rPr>
                <w:rFonts w:cs="Arial"/>
                <w:szCs w:val="16"/>
              </w:rPr>
              <w:t>(natural medicine):ti,ab,kw</w:t>
            </w:r>
          </w:p>
        </w:tc>
        <w:tc>
          <w:tcPr>
            <w:tcW w:w="1695" w:type="dxa"/>
          </w:tcPr>
          <w:p w14:paraId="710E120E" w14:textId="77777777" w:rsidR="00B477A5" w:rsidRPr="00A110CE" w:rsidRDefault="00C87E18" w:rsidP="005A0774">
            <w:pPr>
              <w:jc w:val="right"/>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894</w:t>
            </w:r>
          </w:p>
        </w:tc>
      </w:tr>
      <w:tr w:rsidR="000631F7" w14:paraId="721C504F" w14:textId="77777777" w:rsidTr="000631F7">
        <w:tblPrEx>
          <w:tblCellMar>
            <w:bottom w:w="0" w:type="dxa"/>
          </w:tblCellMar>
        </w:tblPrEx>
        <w:trPr>
          <w:trHeight w:val="250"/>
        </w:trPr>
        <w:tc>
          <w:tcPr>
            <w:cnfStyle w:val="001000000000" w:firstRow="0" w:lastRow="0" w:firstColumn="1" w:lastColumn="0" w:oddVBand="0" w:evenVBand="0" w:oddHBand="0" w:evenHBand="0" w:firstRowFirstColumn="0" w:firstRowLastColumn="0" w:lastRowFirstColumn="0" w:lastRowLastColumn="0"/>
            <w:tcW w:w="496" w:type="dxa"/>
          </w:tcPr>
          <w:p w14:paraId="3E926E64" w14:textId="77777777" w:rsidR="00B477A5" w:rsidRPr="00A110CE" w:rsidRDefault="00C87E18" w:rsidP="00416250">
            <w:pPr>
              <w:rPr>
                <w:rFonts w:cs="Arial"/>
                <w:szCs w:val="16"/>
              </w:rPr>
            </w:pPr>
            <w:r w:rsidRPr="00A110CE">
              <w:rPr>
                <w:rFonts w:cs="Arial"/>
                <w:szCs w:val="16"/>
              </w:rPr>
              <w:t>#5</w:t>
            </w:r>
          </w:p>
        </w:tc>
        <w:tc>
          <w:tcPr>
            <w:tcW w:w="7437" w:type="dxa"/>
          </w:tcPr>
          <w:p w14:paraId="12A1D131" w14:textId="77777777" w:rsidR="00B477A5" w:rsidRPr="00A110CE" w:rsidRDefault="00C87E18" w:rsidP="00416250">
            <w:pPr>
              <w:cnfStyle w:val="000000000000" w:firstRow="0" w:lastRow="0" w:firstColumn="0" w:lastColumn="0" w:oddVBand="0" w:evenVBand="0" w:oddHBand="0" w:evenHBand="0" w:firstRowFirstColumn="0" w:firstRowLastColumn="0" w:lastRowFirstColumn="0" w:lastRowLastColumn="0"/>
              <w:rPr>
                <w:rFonts w:cs="Arial"/>
                <w:szCs w:val="16"/>
              </w:rPr>
            </w:pPr>
            <w:r w:rsidRPr="00A110CE">
              <w:rPr>
                <w:rFonts w:cs="Arial"/>
                <w:szCs w:val="16"/>
              </w:rPr>
              <w:t>(natural NEXT therap*):ti,ab,kw</w:t>
            </w:r>
          </w:p>
        </w:tc>
        <w:tc>
          <w:tcPr>
            <w:tcW w:w="1695" w:type="dxa"/>
          </w:tcPr>
          <w:p w14:paraId="64E2F6A0" w14:textId="77777777" w:rsidR="00B477A5" w:rsidRPr="00A110CE" w:rsidRDefault="00C87E18" w:rsidP="005A0774">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51</w:t>
            </w:r>
          </w:p>
        </w:tc>
      </w:tr>
      <w:tr w:rsidR="000631F7" w14:paraId="6E8E9CA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96" w:type="dxa"/>
          </w:tcPr>
          <w:p w14:paraId="4341CE07" w14:textId="77777777" w:rsidR="00B477A5" w:rsidRPr="00A110CE" w:rsidRDefault="00C87E18" w:rsidP="00416250">
            <w:pPr>
              <w:rPr>
                <w:rFonts w:cs="Arial"/>
                <w:szCs w:val="16"/>
              </w:rPr>
            </w:pPr>
            <w:r w:rsidRPr="00A110CE">
              <w:rPr>
                <w:rFonts w:cs="Arial"/>
                <w:szCs w:val="16"/>
              </w:rPr>
              <w:t>#6</w:t>
            </w:r>
          </w:p>
        </w:tc>
        <w:tc>
          <w:tcPr>
            <w:tcW w:w="7437" w:type="dxa"/>
          </w:tcPr>
          <w:p w14:paraId="4E89A89A" w14:textId="77777777" w:rsidR="00B477A5" w:rsidRPr="00A110CE" w:rsidRDefault="00C87E18" w:rsidP="00416250">
            <w:pPr>
              <w:cnfStyle w:val="000000010000" w:firstRow="0" w:lastRow="0" w:firstColumn="0" w:lastColumn="0" w:oddVBand="0" w:evenVBand="0" w:oddHBand="0" w:evenHBand="1" w:firstRowFirstColumn="0" w:firstRowLastColumn="0" w:lastRowFirstColumn="0" w:lastRowLastColumn="0"/>
              <w:rPr>
                <w:rFonts w:cs="Arial"/>
                <w:szCs w:val="16"/>
              </w:rPr>
            </w:pPr>
            <w:r w:rsidRPr="00A110CE">
              <w:rPr>
                <w:rFonts w:cs="Arial"/>
                <w:szCs w:val="16"/>
              </w:rPr>
              <w:t>(naturoceutical):ti,ab,kw</w:t>
            </w:r>
          </w:p>
        </w:tc>
        <w:tc>
          <w:tcPr>
            <w:tcW w:w="1695" w:type="dxa"/>
          </w:tcPr>
          <w:p w14:paraId="1215EF6B" w14:textId="77777777" w:rsidR="00B477A5" w:rsidRPr="00A110CE" w:rsidRDefault="00C87E18" w:rsidP="005A0774">
            <w:pPr>
              <w:jc w:val="right"/>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w:t>
            </w:r>
          </w:p>
        </w:tc>
      </w:tr>
      <w:tr w:rsidR="000631F7" w14:paraId="49DCC4E9" w14:textId="77777777" w:rsidTr="000631F7">
        <w:tblPrEx>
          <w:tblCellMar>
            <w:bottom w:w="0" w:type="dxa"/>
          </w:tblCellMar>
        </w:tblPrEx>
        <w:trPr>
          <w:trHeight w:val="250"/>
        </w:trPr>
        <w:tc>
          <w:tcPr>
            <w:cnfStyle w:val="001000000000" w:firstRow="0" w:lastRow="0" w:firstColumn="1" w:lastColumn="0" w:oddVBand="0" w:evenVBand="0" w:oddHBand="0" w:evenHBand="0" w:firstRowFirstColumn="0" w:firstRowLastColumn="0" w:lastRowFirstColumn="0" w:lastRowLastColumn="0"/>
            <w:tcW w:w="496" w:type="dxa"/>
          </w:tcPr>
          <w:p w14:paraId="701DC3FB" w14:textId="77777777" w:rsidR="00B477A5" w:rsidRPr="00D95709" w:rsidRDefault="00C87E18" w:rsidP="00416250">
            <w:pPr>
              <w:rPr>
                <w:rFonts w:cs="Arial"/>
                <w:szCs w:val="16"/>
              </w:rPr>
            </w:pPr>
            <w:r w:rsidRPr="00D95709">
              <w:rPr>
                <w:rFonts w:cs="Arial"/>
                <w:szCs w:val="16"/>
              </w:rPr>
              <w:t>#7</w:t>
            </w:r>
          </w:p>
        </w:tc>
        <w:tc>
          <w:tcPr>
            <w:tcW w:w="7437" w:type="dxa"/>
          </w:tcPr>
          <w:p w14:paraId="40F46F4B" w14:textId="77777777" w:rsidR="00B477A5" w:rsidRPr="00D95709" w:rsidRDefault="00C87E18" w:rsidP="00416250">
            <w:pPr>
              <w:cnfStyle w:val="000000000000" w:firstRow="0" w:lastRow="0" w:firstColumn="0" w:lastColumn="0" w:oddVBand="0" w:evenVBand="0" w:oddHBand="0" w:evenHBand="0" w:firstRowFirstColumn="0" w:firstRowLastColumn="0" w:lastRowFirstColumn="0" w:lastRowLastColumn="0"/>
              <w:rPr>
                <w:rFonts w:cs="Arial"/>
                <w:szCs w:val="16"/>
              </w:rPr>
            </w:pPr>
            <w:r w:rsidRPr="00D95709">
              <w:rPr>
                <w:rFonts w:cs="Arial"/>
                <w:szCs w:val="16"/>
              </w:rPr>
              <w:t>#1 OR #2 OR #3 OR #4 OR #5 OR #6</w:t>
            </w:r>
          </w:p>
        </w:tc>
        <w:tc>
          <w:tcPr>
            <w:tcW w:w="1695" w:type="dxa"/>
          </w:tcPr>
          <w:p w14:paraId="7C5E5481" w14:textId="77777777" w:rsidR="00B477A5" w:rsidRPr="00D95709" w:rsidRDefault="00C87E18" w:rsidP="005A0774">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D95709">
              <w:rPr>
                <w:rFonts w:cs="Arial"/>
                <w:szCs w:val="16"/>
              </w:rPr>
              <w:t>1112</w:t>
            </w:r>
          </w:p>
        </w:tc>
      </w:tr>
      <w:tr w:rsidR="000631F7" w14:paraId="1B2DAEB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96" w:type="dxa"/>
          </w:tcPr>
          <w:p w14:paraId="357AF5C9" w14:textId="77777777" w:rsidR="00B477A5" w:rsidRPr="00A110CE" w:rsidRDefault="00C87E18" w:rsidP="00416250">
            <w:pPr>
              <w:rPr>
                <w:rFonts w:cs="Arial"/>
                <w:b/>
                <w:bCs/>
                <w:szCs w:val="16"/>
              </w:rPr>
            </w:pPr>
            <w:r>
              <w:rPr>
                <w:rFonts w:cs="Arial"/>
                <w:b/>
                <w:bCs/>
                <w:szCs w:val="16"/>
              </w:rPr>
              <w:t>#8</w:t>
            </w:r>
          </w:p>
        </w:tc>
        <w:tc>
          <w:tcPr>
            <w:tcW w:w="7437" w:type="dxa"/>
          </w:tcPr>
          <w:p w14:paraId="49340360" w14:textId="77777777" w:rsidR="00B477A5" w:rsidRPr="00A110CE" w:rsidRDefault="00C87E18" w:rsidP="00416250">
            <w:pPr>
              <w:cnfStyle w:val="000000010000" w:firstRow="0" w:lastRow="0" w:firstColumn="0" w:lastColumn="0" w:oddVBand="0" w:evenVBand="0" w:oddHBand="0" w:evenHBand="1" w:firstRowFirstColumn="0" w:firstRowLastColumn="0" w:lastRowFirstColumn="0" w:lastRowLastColumn="0"/>
              <w:rPr>
                <w:rFonts w:cs="Arial"/>
                <w:b/>
                <w:bCs/>
                <w:szCs w:val="16"/>
              </w:rPr>
            </w:pPr>
            <w:r>
              <w:rPr>
                <w:rFonts w:cs="Arial"/>
                <w:b/>
                <w:bCs/>
                <w:szCs w:val="16"/>
              </w:rPr>
              <w:t xml:space="preserve">[LIMIT - </w:t>
            </w:r>
            <w:r w:rsidRPr="00291214">
              <w:rPr>
                <w:rFonts w:cs="Arial"/>
                <w:b/>
                <w:bCs/>
                <w:szCs w:val="16"/>
              </w:rPr>
              <w:t>Cochrane Library Central Register of Controlled Trials</w:t>
            </w:r>
            <w:r>
              <w:rPr>
                <w:rFonts w:cs="Arial"/>
                <w:b/>
                <w:bCs/>
                <w:szCs w:val="16"/>
              </w:rPr>
              <w:t>]</w:t>
            </w:r>
          </w:p>
        </w:tc>
        <w:tc>
          <w:tcPr>
            <w:tcW w:w="1695" w:type="dxa"/>
          </w:tcPr>
          <w:p w14:paraId="6B724E2B" w14:textId="77777777" w:rsidR="00B477A5" w:rsidRDefault="00C87E18" w:rsidP="005A0774">
            <w:pPr>
              <w:jc w:val="right"/>
              <w:cnfStyle w:val="000000010000" w:firstRow="0" w:lastRow="0" w:firstColumn="0" w:lastColumn="0" w:oddVBand="0" w:evenVBand="0" w:oddHBand="0" w:evenHBand="1" w:firstRowFirstColumn="0" w:firstRowLastColumn="0" w:lastRowFirstColumn="0" w:lastRowLastColumn="0"/>
              <w:rPr>
                <w:rFonts w:cs="Arial"/>
                <w:b/>
                <w:bCs/>
                <w:szCs w:val="16"/>
              </w:rPr>
            </w:pPr>
            <w:r>
              <w:rPr>
                <w:rFonts w:cs="Arial"/>
                <w:b/>
                <w:bCs/>
                <w:szCs w:val="16"/>
              </w:rPr>
              <w:t>1048</w:t>
            </w:r>
          </w:p>
        </w:tc>
      </w:tr>
    </w:tbl>
    <w:p w14:paraId="4294C6A6" w14:textId="77777777" w:rsidR="00B477A5" w:rsidRDefault="00C87E18" w:rsidP="00B477A5">
      <w:pPr>
        <w:pStyle w:val="Source"/>
      </w:pPr>
      <w:r>
        <w:t>Abbreviations: ab, abstract; kw, keyword; MeSH, medical subject heading; ti, title</w:t>
      </w:r>
    </w:p>
    <w:p w14:paraId="0551A196" w14:textId="30D304A5" w:rsidR="000B0BA0" w:rsidRDefault="000B0BA0" w:rsidP="00B477A5">
      <w:pPr>
        <w:pStyle w:val="Source"/>
      </w:pPr>
      <w:r w:rsidRPr="000B0BA0">
        <w:t>Specific search terms for RCTs and NRSIs were not implemented when searching the Cochrane Database, as it is not appropriate for a pre-filtered database (Cochrane Handbook Box C34).1 As Cochrane uses MeSH terms, these were implemented according to the proposed Medline search strategy, using the Cochrane-specific suffixes for the field codes.</w:t>
      </w:r>
    </w:p>
    <w:p w14:paraId="683B06CB" w14:textId="77777777" w:rsidR="00B477A5" w:rsidRDefault="00C87E18" w:rsidP="00B477A5">
      <w:pPr>
        <w:pStyle w:val="AppendixH3"/>
      </w:pPr>
      <w:r>
        <w:t>CINAHL</w:t>
      </w:r>
    </w:p>
    <w:p w14:paraId="03D625DF" w14:textId="4AF62B80" w:rsidR="005C2747" w:rsidRPr="003D6599" w:rsidRDefault="005C2747" w:rsidP="00B477A5">
      <w:pPr>
        <w:pStyle w:val="BodyText"/>
      </w:pPr>
      <w:r>
        <w:t xml:space="preserve">The search terms for </w:t>
      </w:r>
      <w:r w:rsidR="00DB1F7E">
        <w:t xml:space="preserve">CINAHL via EBSCOhost </w:t>
      </w:r>
      <w:r w:rsidR="00D3016E">
        <w:t xml:space="preserve">were conducted </w:t>
      </w:r>
      <w:r w:rsidR="005D12DE">
        <w:t xml:space="preserve">on 6 July 2022 </w:t>
      </w:r>
      <w:r w:rsidR="00D3016E" w:rsidRPr="00D3016E">
        <w:t>to identify RCTs and NRSIs are displayed in</w:t>
      </w:r>
      <w:r w:rsidR="005D12DE">
        <w:t xml:space="preserve"> </w:t>
      </w:r>
      <w:r w:rsidR="005D12DE">
        <w:fldChar w:fldCharType="begin"/>
      </w:r>
      <w:r w:rsidR="005D12DE">
        <w:instrText xml:space="preserve"> REF _Ref93324168 \h </w:instrText>
      </w:r>
      <w:r w:rsidR="005D12DE">
        <w:fldChar w:fldCharType="separate"/>
      </w:r>
      <w:r w:rsidR="00AB4D10">
        <w:t xml:space="preserve">Table </w:t>
      </w:r>
      <w:r w:rsidR="00AB4D10">
        <w:rPr>
          <w:noProof/>
        </w:rPr>
        <w:t>4</w:t>
      </w:r>
      <w:r w:rsidR="005D12DE">
        <w:fldChar w:fldCharType="end"/>
      </w:r>
      <w:r w:rsidR="005D12DE">
        <w:t xml:space="preserve">. </w:t>
      </w:r>
    </w:p>
    <w:p w14:paraId="4C1559B0" w14:textId="72962AA4" w:rsidR="00B477A5" w:rsidRDefault="00C87E18" w:rsidP="00B477A5">
      <w:pPr>
        <w:pStyle w:val="Caption"/>
      </w:pPr>
      <w:bookmarkStart w:id="14" w:name="_Ref93324168"/>
      <w:bookmarkStart w:id="15" w:name="_Toc95736463"/>
      <w:bookmarkStart w:id="16" w:name="_Toc160022580"/>
      <w:r>
        <w:t xml:space="preserve">Table </w:t>
      </w:r>
      <w:r w:rsidR="00A27371">
        <w:fldChar w:fldCharType="begin"/>
      </w:r>
      <w:r>
        <w:instrText xml:space="preserve"> SEQ Table \* ARABIC </w:instrText>
      </w:r>
      <w:r w:rsidR="00A27371">
        <w:fldChar w:fldCharType="separate"/>
      </w:r>
      <w:r w:rsidR="00754A49">
        <w:rPr>
          <w:noProof/>
        </w:rPr>
        <w:t>4</w:t>
      </w:r>
      <w:r w:rsidR="00A27371">
        <w:rPr>
          <w:noProof/>
        </w:rPr>
        <w:fldChar w:fldCharType="end"/>
      </w:r>
      <w:bookmarkEnd w:id="14"/>
      <w:r>
        <w:t xml:space="preserve">: CINAHL </w:t>
      </w:r>
      <w:r w:rsidR="004122CB">
        <w:t xml:space="preserve">via EBSCO </w:t>
      </w:r>
      <w:r>
        <w:t>search strategy</w:t>
      </w:r>
      <w:bookmarkEnd w:id="15"/>
      <w:bookmarkEnd w:id="16"/>
    </w:p>
    <w:tbl>
      <w:tblPr>
        <w:tblStyle w:val="TableHealthConsult"/>
        <w:tblW w:w="9628" w:type="dxa"/>
        <w:tblLook w:val="04A0" w:firstRow="1" w:lastRow="0" w:firstColumn="1" w:lastColumn="0" w:noHBand="0" w:noVBand="1"/>
      </w:tblPr>
      <w:tblGrid>
        <w:gridCol w:w="465"/>
        <w:gridCol w:w="7327"/>
        <w:gridCol w:w="1836"/>
      </w:tblGrid>
      <w:tr w:rsidR="000631F7" w14:paraId="4A39C1DA" w14:textId="72A62F00" w:rsidTr="000631F7">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0" w:type="auto"/>
          </w:tcPr>
          <w:p w14:paraId="6A1E881B" w14:textId="77777777" w:rsidR="00BF727C" w:rsidRPr="00AF41BC" w:rsidRDefault="00C87E18" w:rsidP="00416250">
            <w:pPr>
              <w:jc w:val="both"/>
              <w:rPr>
                <w:rFonts w:ascii="Arial" w:hAnsi="Arial" w:cstheme="minorHAnsi"/>
              </w:rPr>
            </w:pPr>
            <w:r w:rsidRPr="00AF41BC">
              <w:rPr>
                <w:rFonts w:ascii="Arial" w:hAnsi="Arial" w:cstheme="minorHAnsi"/>
              </w:rPr>
              <w:t>#</w:t>
            </w:r>
          </w:p>
        </w:tc>
        <w:tc>
          <w:tcPr>
            <w:tcW w:w="7327" w:type="dxa"/>
          </w:tcPr>
          <w:p w14:paraId="3058657A" w14:textId="77777777" w:rsidR="00BF727C" w:rsidRPr="00AF41BC" w:rsidRDefault="00C87E18" w:rsidP="00416250">
            <w:pPr>
              <w:cnfStyle w:val="100000000000" w:firstRow="1" w:lastRow="0" w:firstColumn="0" w:lastColumn="0" w:oddVBand="0" w:evenVBand="0" w:oddHBand="0" w:evenHBand="0" w:firstRowFirstColumn="0" w:firstRowLastColumn="0" w:lastRowFirstColumn="0" w:lastRowLastColumn="0"/>
              <w:rPr>
                <w:rFonts w:ascii="Arial" w:hAnsi="Arial" w:cstheme="minorHAnsi"/>
              </w:rPr>
            </w:pPr>
            <w:r w:rsidRPr="00AF41BC">
              <w:rPr>
                <w:rFonts w:ascii="Arial" w:hAnsi="Arial" w:cstheme="minorHAnsi"/>
              </w:rPr>
              <w:t>Search terms</w:t>
            </w:r>
          </w:p>
        </w:tc>
        <w:tc>
          <w:tcPr>
            <w:tcW w:w="1836" w:type="dxa"/>
          </w:tcPr>
          <w:p w14:paraId="6C6611ED" w14:textId="459C41A7" w:rsidR="00BF727C" w:rsidRPr="00AF41BC" w:rsidRDefault="00C87E18" w:rsidP="00416250">
            <w:pPr>
              <w:cnfStyle w:val="100000000000" w:firstRow="1" w:lastRow="0" w:firstColumn="0" w:lastColumn="0" w:oddVBand="0" w:evenVBand="0" w:oddHBand="0" w:evenHBand="0" w:firstRowFirstColumn="0" w:firstRowLastColumn="0" w:lastRowFirstColumn="0" w:lastRowLastColumn="0"/>
              <w:rPr>
                <w:rFonts w:ascii="Arial" w:hAnsi="Arial" w:cstheme="minorHAnsi"/>
              </w:rPr>
            </w:pPr>
            <w:r>
              <w:rPr>
                <w:rFonts w:ascii="Arial" w:hAnsi="Arial" w:cstheme="minorHAnsi"/>
              </w:rPr>
              <w:t>Results</w:t>
            </w:r>
          </w:p>
        </w:tc>
      </w:tr>
      <w:tr w:rsidR="000631F7" w14:paraId="7335048F" w14:textId="1B869BD3" w:rsidTr="000631F7">
        <w:tblPrEx>
          <w:tblCellMar>
            <w:bottom w:w="0" w:type="dxa"/>
          </w:tblCellMar>
        </w:tblPrEx>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24CE9B71" w14:textId="77777777" w:rsidR="00BF727C" w:rsidRPr="00AF41BC" w:rsidRDefault="00C87E18" w:rsidP="00416250">
            <w:pPr>
              <w:rPr>
                <w:rFonts w:cstheme="minorHAnsi"/>
                <w:bCs/>
              </w:rPr>
            </w:pPr>
            <w:r w:rsidRPr="00AF41BC">
              <w:rPr>
                <w:rFonts w:cs="Arial"/>
              </w:rPr>
              <w:t>#1</w:t>
            </w:r>
          </w:p>
        </w:tc>
        <w:tc>
          <w:tcPr>
            <w:tcW w:w="7327" w:type="dxa"/>
          </w:tcPr>
          <w:p w14:paraId="252E1053"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randomized controlled trials</w:t>
            </w:r>
          </w:p>
        </w:tc>
        <w:tc>
          <w:tcPr>
            <w:tcW w:w="1836" w:type="dxa"/>
          </w:tcPr>
          <w:p w14:paraId="1614A52D" w14:textId="758AA228"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B799D">
              <w:rPr>
                <w:rFonts w:cstheme="minorHAnsi"/>
                <w:bCs/>
                <w:color w:val="000000"/>
              </w:rPr>
              <w:t>116,109</w:t>
            </w:r>
          </w:p>
        </w:tc>
      </w:tr>
      <w:tr w:rsidR="000631F7" w14:paraId="379D9392" w14:textId="6EC2143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53FCDBEE" w14:textId="77777777" w:rsidR="00BF727C" w:rsidRPr="00AF41BC" w:rsidRDefault="00C87E18" w:rsidP="00416250">
            <w:pPr>
              <w:rPr>
                <w:rFonts w:cstheme="minorHAnsi"/>
                <w:bCs/>
              </w:rPr>
            </w:pPr>
            <w:r w:rsidRPr="00AF41BC">
              <w:rPr>
                <w:rFonts w:cs="Arial"/>
              </w:rPr>
              <w:t>#2</w:t>
            </w:r>
          </w:p>
        </w:tc>
        <w:tc>
          <w:tcPr>
            <w:tcW w:w="7327" w:type="dxa"/>
          </w:tcPr>
          <w:p w14:paraId="268E2E93"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double</w:t>
            </w:r>
            <w:r w:rsidRPr="00AF41BC">
              <w:rPr>
                <w:rFonts w:ascii="Cambria Math" w:hAnsi="Cambria Math" w:cs="Cambria Math"/>
                <w:bCs/>
                <w:color w:val="000000"/>
              </w:rPr>
              <w:t>‐</w:t>
            </w:r>
            <w:r w:rsidRPr="00AF41BC">
              <w:rPr>
                <w:rFonts w:cstheme="minorHAnsi"/>
                <w:bCs/>
                <w:color w:val="000000"/>
              </w:rPr>
              <w:t>blind studies</w:t>
            </w:r>
          </w:p>
        </w:tc>
        <w:tc>
          <w:tcPr>
            <w:tcW w:w="1836" w:type="dxa"/>
          </w:tcPr>
          <w:p w14:paraId="268D8F91" w14:textId="7C111B98"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2B799D">
              <w:rPr>
                <w:rFonts w:cstheme="minorHAnsi"/>
                <w:bCs/>
                <w:color w:val="000000"/>
              </w:rPr>
              <w:t>50,629</w:t>
            </w:r>
          </w:p>
        </w:tc>
      </w:tr>
      <w:tr w:rsidR="000631F7" w14:paraId="78E845DF" w14:textId="246F77DA"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33331D89" w14:textId="77777777" w:rsidR="00BF727C" w:rsidRPr="00AF41BC" w:rsidRDefault="00C87E18" w:rsidP="00416250">
            <w:pPr>
              <w:rPr>
                <w:rFonts w:cstheme="minorHAnsi"/>
                <w:bCs/>
              </w:rPr>
            </w:pPr>
            <w:r w:rsidRPr="00AF41BC">
              <w:rPr>
                <w:rFonts w:cs="Arial"/>
              </w:rPr>
              <w:t>#3</w:t>
            </w:r>
          </w:p>
        </w:tc>
        <w:tc>
          <w:tcPr>
            <w:tcW w:w="7327" w:type="dxa"/>
          </w:tcPr>
          <w:p w14:paraId="4B00CDE9"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single</w:t>
            </w:r>
            <w:r w:rsidRPr="00AF41BC">
              <w:rPr>
                <w:rFonts w:ascii="Cambria Math" w:hAnsi="Cambria Math" w:cs="Cambria Math"/>
                <w:bCs/>
                <w:color w:val="000000"/>
              </w:rPr>
              <w:t>‐</w:t>
            </w:r>
            <w:r w:rsidRPr="00AF41BC">
              <w:rPr>
                <w:rFonts w:cstheme="minorHAnsi"/>
                <w:bCs/>
                <w:color w:val="000000"/>
              </w:rPr>
              <w:t>blind studies</w:t>
            </w:r>
          </w:p>
        </w:tc>
        <w:tc>
          <w:tcPr>
            <w:tcW w:w="1836" w:type="dxa"/>
          </w:tcPr>
          <w:p w14:paraId="6355BB76" w14:textId="12195561"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B799D">
              <w:rPr>
                <w:rFonts w:cstheme="minorHAnsi"/>
                <w:bCs/>
                <w:color w:val="000000"/>
              </w:rPr>
              <w:t>14,912</w:t>
            </w:r>
          </w:p>
        </w:tc>
      </w:tr>
      <w:tr w:rsidR="000631F7" w14:paraId="115C257B" w14:textId="2F1CE769"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tcPr>
          <w:p w14:paraId="01CD813D" w14:textId="77777777" w:rsidR="00BF727C" w:rsidRPr="00AF41BC" w:rsidRDefault="00C87E18" w:rsidP="00416250">
            <w:pPr>
              <w:rPr>
                <w:rFonts w:cstheme="minorHAnsi"/>
                <w:bCs/>
              </w:rPr>
            </w:pPr>
            <w:r w:rsidRPr="00AF41BC">
              <w:rPr>
                <w:rFonts w:cs="Arial"/>
              </w:rPr>
              <w:t>#4</w:t>
            </w:r>
          </w:p>
        </w:tc>
        <w:tc>
          <w:tcPr>
            <w:tcW w:w="7327" w:type="dxa"/>
          </w:tcPr>
          <w:p w14:paraId="43E3B323"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random assignment</w:t>
            </w:r>
          </w:p>
        </w:tc>
        <w:tc>
          <w:tcPr>
            <w:tcW w:w="1836" w:type="dxa"/>
          </w:tcPr>
          <w:p w14:paraId="02E6638A" w14:textId="36B68292"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2B799D">
              <w:rPr>
                <w:rFonts w:cstheme="minorHAnsi"/>
                <w:bCs/>
                <w:color w:val="000000"/>
              </w:rPr>
              <w:t>68,297</w:t>
            </w:r>
          </w:p>
        </w:tc>
      </w:tr>
      <w:tr w:rsidR="000631F7" w14:paraId="12A885D4" w14:textId="08FF97D7"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1716890C" w14:textId="77777777" w:rsidR="00BF727C" w:rsidRPr="00AF41BC" w:rsidRDefault="00C87E18" w:rsidP="00416250">
            <w:pPr>
              <w:rPr>
                <w:rFonts w:cstheme="minorHAnsi"/>
                <w:bCs/>
              </w:rPr>
            </w:pPr>
            <w:r w:rsidRPr="00AF41BC">
              <w:rPr>
                <w:rFonts w:cs="Arial"/>
              </w:rPr>
              <w:t>#5</w:t>
            </w:r>
          </w:p>
        </w:tc>
        <w:tc>
          <w:tcPr>
            <w:tcW w:w="7327" w:type="dxa"/>
          </w:tcPr>
          <w:p w14:paraId="56944F06"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pretest</w:t>
            </w:r>
            <w:r w:rsidRPr="00AF41BC">
              <w:rPr>
                <w:rFonts w:ascii="Cambria Math" w:hAnsi="Cambria Math" w:cs="Cambria Math"/>
                <w:bCs/>
                <w:color w:val="000000"/>
              </w:rPr>
              <w:t>‐</w:t>
            </w:r>
            <w:r w:rsidRPr="00AF41BC">
              <w:rPr>
                <w:rFonts w:cstheme="minorHAnsi"/>
                <w:bCs/>
                <w:color w:val="000000"/>
              </w:rPr>
              <w:t>posttest design</w:t>
            </w:r>
          </w:p>
        </w:tc>
        <w:tc>
          <w:tcPr>
            <w:tcW w:w="1836" w:type="dxa"/>
          </w:tcPr>
          <w:p w14:paraId="5070D8B7" w14:textId="45D070E6"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0651D">
              <w:rPr>
                <w:rFonts w:cstheme="minorHAnsi"/>
                <w:bCs/>
                <w:color w:val="000000"/>
              </w:rPr>
              <w:t>46,558</w:t>
            </w:r>
          </w:p>
        </w:tc>
      </w:tr>
      <w:tr w:rsidR="000631F7" w14:paraId="12450598" w14:textId="4A785594"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tcPr>
          <w:p w14:paraId="6622D807" w14:textId="77777777" w:rsidR="00BF727C" w:rsidRPr="00AF41BC" w:rsidRDefault="00C87E18" w:rsidP="00416250">
            <w:pPr>
              <w:rPr>
                <w:rFonts w:cstheme="minorHAnsi"/>
                <w:bCs/>
              </w:rPr>
            </w:pPr>
            <w:r w:rsidRPr="00AF41BC">
              <w:rPr>
                <w:rFonts w:cs="Arial"/>
              </w:rPr>
              <w:lastRenderedPageBreak/>
              <w:t>#6</w:t>
            </w:r>
          </w:p>
        </w:tc>
        <w:tc>
          <w:tcPr>
            <w:tcW w:w="7327" w:type="dxa"/>
          </w:tcPr>
          <w:p w14:paraId="61C65F5B"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cluster sample</w:t>
            </w:r>
          </w:p>
        </w:tc>
        <w:tc>
          <w:tcPr>
            <w:tcW w:w="1836" w:type="dxa"/>
          </w:tcPr>
          <w:p w14:paraId="0577F8A5" w14:textId="3DB73F42"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90651D">
              <w:rPr>
                <w:rFonts w:cstheme="minorHAnsi"/>
                <w:bCs/>
                <w:color w:val="000000"/>
              </w:rPr>
              <w:t>4,778</w:t>
            </w:r>
          </w:p>
        </w:tc>
      </w:tr>
      <w:tr w:rsidR="000631F7" w14:paraId="46ABBA94" w14:textId="5CC9EA05"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7CF46265" w14:textId="77777777" w:rsidR="00BF727C" w:rsidRPr="00AF41BC" w:rsidRDefault="00C87E18" w:rsidP="00416250">
            <w:pPr>
              <w:rPr>
                <w:rFonts w:cstheme="minorHAnsi"/>
                <w:bCs/>
              </w:rPr>
            </w:pPr>
            <w:r w:rsidRPr="00AF41BC">
              <w:rPr>
                <w:rFonts w:cs="Arial"/>
              </w:rPr>
              <w:t>#7</w:t>
            </w:r>
          </w:p>
        </w:tc>
        <w:tc>
          <w:tcPr>
            <w:tcW w:w="7327" w:type="dxa"/>
          </w:tcPr>
          <w:p w14:paraId="466FB626"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TI randomised OR TI randomized</w:t>
            </w:r>
          </w:p>
        </w:tc>
        <w:tc>
          <w:tcPr>
            <w:tcW w:w="1836" w:type="dxa"/>
          </w:tcPr>
          <w:p w14:paraId="49239B35" w14:textId="4A5F025F"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Pr>
                <w:rFonts w:cstheme="minorHAnsi"/>
                <w:bCs/>
                <w:color w:val="000000"/>
              </w:rPr>
              <w:t>1</w:t>
            </w:r>
            <w:r w:rsidRPr="0090651D">
              <w:rPr>
                <w:rFonts w:cstheme="minorHAnsi"/>
                <w:bCs/>
                <w:color w:val="000000"/>
              </w:rPr>
              <w:t>16,846</w:t>
            </w:r>
          </w:p>
        </w:tc>
      </w:tr>
      <w:tr w:rsidR="000631F7" w14:paraId="4C6E41A6" w14:textId="2D28A4BE"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45219363" w14:textId="77777777" w:rsidR="00BF727C" w:rsidRPr="00AF41BC" w:rsidRDefault="00C87E18" w:rsidP="00416250">
            <w:pPr>
              <w:rPr>
                <w:rFonts w:cstheme="minorHAnsi"/>
                <w:bCs/>
              </w:rPr>
            </w:pPr>
            <w:r w:rsidRPr="00AF41BC">
              <w:rPr>
                <w:rFonts w:cs="Arial"/>
              </w:rPr>
              <w:t>#8</w:t>
            </w:r>
          </w:p>
        </w:tc>
        <w:tc>
          <w:tcPr>
            <w:tcW w:w="7327" w:type="dxa"/>
          </w:tcPr>
          <w:p w14:paraId="34200BB7"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AB (random*)</w:t>
            </w:r>
          </w:p>
        </w:tc>
        <w:tc>
          <w:tcPr>
            <w:tcW w:w="1836" w:type="dxa"/>
          </w:tcPr>
          <w:p w14:paraId="0B44CE84" w14:textId="50236171"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1447BE">
              <w:rPr>
                <w:rFonts w:cstheme="minorHAnsi"/>
                <w:bCs/>
                <w:color w:val="000000"/>
              </w:rPr>
              <w:t>341,247</w:t>
            </w:r>
          </w:p>
        </w:tc>
      </w:tr>
      <w:tr w:rsidR="000631F7" w14:paraId="53774C44" w14:textId="57279404"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3CD952CC" w14:textId="77777777" w:rsidR="00BF727C" w:rsidRPr="00AF41BC" w:rsidRDefault="00C87E18" w:rsidP="00416250">
            <w:pPr>
              <w:rPr>
                <w:rFonts w:cstheme="minorHAnsi"/>
                <w:bCs/>
              </w:rPr>
            </w:pPr>
            <w:r w:rsidRPr="00AF41BC">
              <w:rPr>
                <w:rFonts w:cs="Arial"/>
              </w:rPr>
              <w:t>#9</w:t>
            </w:r>
          </w:p>
        </w:tc>
        <w:tc>
          <w:tcPr>
            <w:tcW w:w="7327" w:type="dxa"/>
          </w:tcPr>
          <w:p w14:paraId="784A3F9C"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TI (trial)</w:t>
            </w:r>
          </w:p>
        </w:tc>
        <w:tc>
          <w:tcPr>
            <w:tcW w:w="1836" w:type="dxa"/>
          </w:tcPr>
          <w:p w14:paraId="24664934" w14:textId="09CD4F67"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Pr>
                <w:rFonts w:cstheme="minorHAnsi"/>
                <w:bCs/>
                <w:color w:val="000000"/>
              </w:rPr>
              <w:t>1</w:t>
            </w:r>
            <w:r w:rsidRPr="001447BE">
              <w:rPr>
                <w:rFonts w:cstheme="minorHAnsi"/>
                <w:bCs/>
                <w:color w:val="000000"/>
              </w:rPr>
              <w:t>51,135</w:t>
            </w:r>
          </w:p>
        </w:tc>
      </w:tr>
      <w:tr w:rsidR="000631F7" w14:paraId="75D20F93" w14:textId="126EC888"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22B5ABA4" w14:textId="77777777" w:rsidR="00BF727C" w:rsidRPr="00AF41BC" w:rsidRDefault="00C87E18" w:rsidP="00416250">
            <w:pPr>
              <w:rPr>
                <w:rFonts w:cstheme="minorHAnsi"/>
                <w:bCs/>
              </w:rPr>
            </w:pPr>
            <w:r w:rsidRPr="00AF41BC">
              <w:rPr>
                <w:rFonts w:cs="Arial"/>
              </w:rPr>
              <w:t>#10</w:t>
            </w:r>
          </w:p>
        </w:tc>
        <w:tc>
          <w:tcPr>
            <w:tcW w:w="7327" w:type="dxa"/>
          </w:tcPr>
          <w:p w14:paraId="2E866B60"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 xml:space="preserve">MH (sample </w:t>
            </w:r>
            <w:r w:rsidRPr="00AF41BC">
              <w:rPr>
                <w:rFonts w:cstheme="minorHAnsi"/>
                <w:bCs/>
              </w:rPr>
              <w:t xml:space="preserve">size) AND </w:t>
            </w:r>
            <w:r w:rsidRPr="00AF41BC">
              <w:rPr>
                <w:rFonts w:cstheme="minorHAnsi"/>
                <w:bCs/>
                <w:color w:val="000000"/>
              </w:rPr>
              <w:t>AB (assigned OR allocated OR control)</w:t>
            </w:r>
          </w:p>
        </w:tc>
        <w:tc>
          <w:tcPr>
            <w:tcW w:w="1836" w:type="dxa"/>
          </w:tcPr>
          <w:p w14:paraId="3F0FC81D" w14:textId="4E9C0277"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1447BE">
              <w:rPr>
                <w:rFonts w:cstheme="minorHAnsi"/>
                <w:bCs/>
                <w:color w:val="000000"/>
              </w:rPr>
              <w:t>4,160</w:t>
            </w:r>
          </w:p>
        </w:tc>
      </w:tr>
      <w:tr w:rsidR="000631F7" w14:paraId="1E78FD54" w14:textId="4F6A2D93"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16AC621B" w14:textId="77777777" w:rsidR="00BF727C" w:rsidRPr="00AF41BC" w:rsidRDefault="00C87E18" w:rsidP="00416250">
            <w:pPr>
              <w:rPr>
                <w:rFonts w:cstheme="minorHAnsi"/>
                <w:bCs/>
              </w:rPr>
            </w:pPr>
            <w:r w:rsidRPr="00AF41BC">
              <w:rPr>
                <w:rFonts w:cs="Arial"/>
              </w:rPr>
              <w:t>#11</w:t>
            </w:r>
          </w:p>
        </w:tc>
        <w:tc>
          <w:tcPr>
            <w:tcW w:w="7327" w:type="dxa"/>
          </w:tcPr>
          <w:p w14:paraId="6E3C6844"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(placebos)</w:t>
            </w:r>
          </w:p>
        </w:tc>
        <w:tc>
          <w:tcPr>
            <w:tcW w:w="1836" w:type="dxa"/>
          </w:tcPr>
          <w:p w14:paraId="3763469B" w14:textId="66F08541"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11FE2">
              <w:rPr>
                <w:rFonts w:cstheme="minorHAnsi"/>
                <w:bCs/>
                <w:color w:val="000000"/>
              </w:rPr>
              <w:t>12,915</w:t>
            </w:r>
          </w:p>
        </w:tc>
      </w:tr>
      <w:tr w:rsidR="000631F7" w14:paraId="175AA7E1" w14:textId="79E7806A"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229B467A" w14:textId="77777777" w:rsidR="00BF727C" w:rsidRPr="00AF41BC" w:rsidRDefault="00C87E18" w:rsidP="00416250">
            <w:pPr>
              <w:rPr>
                <w:rFonts w:cstheme="minorHAnsi"/>
                <w:bCs/>
              </w:rPr>
            </w:pPr>
            <w:r w:rsidRPr="00AF41BC">
              <w:rPr>
                <w:rFonts w:cs="Arial"/>
              </w:rPr>
              <w:t>#12</w:t>
            </w:r>
          </w:p>
        </w:tc>
        <w:tc>
          <w:tcPr>
            <w:tcW w:w="7327" w:type="dxa"/>
          </w:tcPr>
          <w:p w14:paraId="39EB6A52"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PT (randomized controlled trial)</w:t>
            </w:r>
          </w:p>
        </w:tc>
        <w:tc>
          <w:tcPr>
            <w:tcW w:w="1836" w:type="dxa"/>
          </w:tcPr>
          <w:p w14:paraId="41365CF1" w14:textId="3FC85C0E"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011FE2">
              <w:rPr>
                <w:rFonts w:cstheme="minorHAnsi"/>
                <w:bCs/>
                <w:color w:val="000000"/>
              </w:rPr>
              <w:t>129,671</w:t>
            </w:r>
          </w:p>
        </w:tc>
      </w:tr>
      <w:tr w:rsidR="000631F7" w14:paraId="0EFCA5D5" w14:textId="5BF60D52"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0BE71F49" w14:textId="77777777" w:rsidR="00BF727C" w:rsidRPr="00AF41BC" w:rsidRDefault="00C87E18" w:rsidP="00416250">
            <w:pPr>
              <w:rPr>
                <w:rFonts w:cstheme="minorHAnsi"/>
                <w:bCs/>
              </w:rPr>
            </w:pPr>
            <w:r w:rsidRPr="00AF41BC">
              <w:rPr>
                <w:rFonts w:cs="Arial"/>
              </w:rPr>
              <w:t>#13</w:t>
            </w:r>
          </w:p>
        </w:tc>
        <w:tc>
          <w:tcPr>
            <w:tcW w:w="7327" w:type="dxa"/>
          </w:tcPr>
          <w:p w14:paraId="3CA7DE01"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AB (control W5 group)</w:t>
            </w:r>
          </w:p>
        </w:tc>
        <w:tc>
          <w:tcPr>
            <w:tcW w:w="1836" w:type="dxa"/>
          </w:tcPr>
          <w:p w14:paraId="0969F848" w14:textId="6218288C"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11FE2">
              <w:rPr>
                <w:rFonts w:cstheme="minorHAnsi"/>
                <w:bCs/>
                <w:color w:val="000000"/>
              </w:rPr>
              <w:t>121,887</w:t>
            </w:r>
          </w:p>
        </w:tc>
      </w:tr>
      <w:tr w:rsidR="000631F7" w14:paraId="5F53899A" w14:textId="5F4EED90"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0D728B36" w14:textId="77777777" w:rsidR="00BF727C" w:rsidRPr="00AF41BC" w:rsidRDefault="00C87E18" w:rsidP="00416250">
            <w:pPr>
              <w:rPr>
                <w:rFonts w:cstheme="minorHAnsi"/>
                <w:bCs/>
              </w:rPr>
            </w:pPr>
            <w:r w:rsidRPr="00AF41BC">
              <w:rPr>
                <w:rFonts w:cs="Arial"/>
              </w:rPr>
              <w:t>#14</w:t>
            </w:r>
          </w:p>
        </w:tc>
        <w:tc>
          <w:tcPr>
            <w:tcW w:w="7327" w:type="dxa"/>
          </w:tcPr>
          <w:p w14:paraId="7E535E3F"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(crossover design) OR MH (comparative studies)</w:t>
            </w:r>
          </w:p>
        </w:tc>
        <w:tc>
          <w:tcPr>
            <w:tcW w:w="1836" w:type="dxa"/>
          </w:tcPr>
          <w:p w14:paraId="71FCA44C" w14:textId="01213A81"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Pr>
                <w:rFonts w:cstheme="minorHAnsi"/>
                <w:bCs/>
                <w:color w:val="000000"/>
              </w:rPr>
              <w:t>3</w:t>
            </w:r>
            <w:r w:rsidRPr="00BA1201">
              <w:rPr>
                <w:rFonts w:cstheme="minorHAnsi"/>
                <w:bCs/>
                <w:color w:val="000000"/>
              </w:rPr>
              <w:t>91,791</w:t>
            </w:r>
          </w:p>
        </w:tc>
      </w:tr>
      <w:tr w:rsidR="000631F7" w14:paraId="396C2C71" w14:textId="15D0161D"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22D2B662" w14:textId="77777777" w:rsidR="00BF727C" w:rsidRPr="00AF41BC" w:rsidRDefault="00C87E18" w:rsidP="00416250">
            <w:pPr>
              <w:rPr>
                <w:rFonts w:cstheme="minorHAnsi"/>
                <w:bCs/>
              </w:rPr>
            </w:pPr>
            <w:r w:rsidRPr="00AF41BC">
              <w:rPr>
                <w:rFonts w:cs="Arial"/>
              </w:rPr>
              <w:t>#15</w:t>
            </w:r>
          </w:p>
        </w:tc>
        <w:tc>
          <w:tcPr>
            <w:tcW w:w="7327" w:type="dxa"/>
          </w:tcPr>
          <w:p w14:paraId="08AB947D"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AB (cluster W3 RCT)</w:t>
            </w:r>
          </w:p>
        </w:tc>
        <w:tc>
          <w:tcPr>
            <w:tcW w:w="1836" w:type="dxa"/>
          </w:tcPr>
          <w:p w14:paraId="6AED031D" w14:textId="2B8C3598"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Pr>
                <w:rFonts w:cstheme="minorHAnsi"/>
                <w:bCs/>
                <w:color w:val="000000"/>
              </w:rPr>
              <w:t>390</w:t>
            </w:r>
          </w:p>
        </w:tc>
      </w:tr>
      <w:tr w:rsidR="000631F7" w14:paraId="7681A098" w14:textId="51B2B2B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05F1CB43" w14:textId="77777777" w:rsidR="00BF727C" w:rsidRPr="00AF41BC" w:rsidRDefault="00C87E18" w:rsidP="00416250">
            <w:pPr>
              <w:rPr>
                <w:rFonts w:cstheme="minorHAnsi"/>
                <w:bCs/>
              </w:rPr>
            </w:pPr>
            <w:r w:rsidRPr="00AF41BC">
              <w:rPr>
                <w:rFonts w:cs="Arial"/>
              </w:rPr>
              <w:t>#16</w:t>
            </w:r>
          </w:p>
        </w:tc>
        <w:tc>
          <w:tcPr>
            <w:tcW w:w="7327" w:type="dxa"/>
          </w:tcPr>
          <w:p w14:paraId="280F8582"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animals+</w:t>
            </w:r>
          </w:p>
        </w:tc>
        <w:tc>
          <w:tcPr>
            <w:tcW w:w="1836" w:type="dxa"/>
          </w:tcPr>
          <w:p w14:paraId="4F801DFB" w14:textId="1AB712B3"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BA1201">
              <w:rPr>
                <w:rFonts w:cstheme="minorHAnsi"/>
                <w:bCs/>
                <w:color w:val="000000"/>
              </w:rPr>
              <w:t>95,813</w:t>
            </w:r>
          </w:p>
        </w:tc>
      </w:tr>
      <w:tr w:rsidR="000631F7" w14:paraId="2BB5C301" w14:textId="59234D8A"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65FAD549" w14:textId="77777777" w:rsidR="00BF727C" w:rsidRPr="00AF41BC" w:rsidRDefault="00C87E18" w:rsidP="00416250">
            <w:pPr>
              <w:rPr>
                <w:rFonts w:cstheme="minorHAnsi"/>
                <w:bCs/>
              </w:rPr>
            </w:pPr>
            <w:r w:rsidRPr="00AF41BC">
              <w:rPr>
                <w:rFonts w:cs="Arial"/>
              </w:rPr>
              <w:t>#17</w:t>
            </w:r>
          </w:p>
        </w:tc>
        <w:tc>
          <w:tcPr>
            <w:tcW w:w="7327" w:type="dxa"/>
          </w:tcPr>
          <w:p w14:paraId="62D54B47"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(animal studies)</w:t>
            </w:r>
          </w:p>
        </w:tc>
        <w:tc>
          <w:tcPr>
            <w:tcW w:w="1836" w:type="dxa"/>
          </w:tcPr>
          <w:p w14:paraId="3A628EB9" w14:textId="4F93912B"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BA1201">
              <w:rPr>
                <w:rFonts w:cstheme="minorHAnsi"/>
                <w:bCs/>
                <w:color w:val="000000"/>
              </w:rPr>
              <w:t>136,235</w:t>
            </w:r>
          </w:p>
        </w:tc>
      </w:tr>
      <w:tr w:rsidR="000631F7" w14:paraId="55F51C26" w14:textId="3C6DFAB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7706B987" w14:textId="77777777" w:rsidR="00BF727C" w:rsidRPr="00AF41BC" w:rsidRDefault="00C87E18" w:rsidP="00416250">
            <w:pPr>
              <w:rPr>
                <w:rFonts w:cstheme="minorHAnsi"/>
                <w:bCs/>
              </w:rPr>
            </w:pPr>
            <w:r w:rsidRPr="00AF41BC">
              <w:rPr>
                <w:rFonts w:cs="Arial"/>
                <w:bCs/>
              </w:rPr>
              <w:t>#18</w:t>
            </w:r>
          </w:p>
        </w:tc>
        <w:tc>
          <w:tcPr>
            <w:tcW w:w="7327" w:type="dxa"/>
          </w:tcPr>
          <w:p w14:paraId="58086AC6"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TI (animal model*)</w:t>
            </w:r>
          </w:p>
        </w:tc>
        <w:tc>
          <w:tcPr>
            <w:tcW w:w="1836" w:type="dxa"/>
          </w:tcPr>
          <w:p w14:paraId="6237312A" w14:textId="19418B1D"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49749B">
              <w:rPr>
                <w:rFonts w:cstheme="minorHAnsi"/>
                <w:bCs/>
                <w:color w:val="000000"/>
              </w:rPr>
              <w:t>3,316</w:t>
            </w:r>
          </w:p>
        </w:tc>
      </w:tr>
      <w:tr w:rsidR="000631F7" w14:paraId="167C819A" w14:textId="393943AB"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3745BF10" w14:textId="77777777" w:rsidR="00BF727C" w:rsidRPr="00AF41BC" w:rsidRDefault="00C87E18" w:rsidP="00416250">
            <w:pPr>
              <w:rPr>
                <w:rFonts w:cstheme="minorHAnsi"/>
                <w:bCs/>
              </w:rPr>
            </w:pPr>
            <w:r w:rsidRPr="00AF41BC">
              <w:rPr>
                <w:rFonts w:cs="Arial"/>
                <w:bCs/>
              </w:rPr>
              <w:t>#19</w:t>
            </w:r>
          </w:p>
        </w:tc>
        <w:tc>
          <w:tcPr>
            <w:tcW w:w="7327" w:type="dxa"/>
          </w:tcPr>
          <w:p w14:paraId="09BF99D0"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S16 OR S17 OR S18</w:t>
            </w:r>
          </w:p>
        </w:tc>
        <w:tc>
          <w:tcPr>
            <w:tcW w:w="1836" w:type="dxa"/>
          </w:tcPr>
          <w:p w14:paraId="64E5CA4A" w14:textId="758C8386"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49749B">
              <w:rPr>
                <w:rFonts w:cstheme="minorHAnsi"/>
                <w:bCs/>
                <w:color w:val="000000"/>
              </w:rPr>
              <w:t>223,653</w:t>
            </w:r>
          </w:p>
        </w:tc>
      </w:tr>
      <w:tr w:rsidR="000631F7" w14:paraId="7276047E" w14:textId="77249E5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4184BDE6" w14:textId="77777777" w:rsidR="00BF727C" w:rsidRPr="00AF41BC" w:rsidRDefault="00C87E18" w:rsidP="00416250">
            <w:pPr>
              <w:rPr>
                <w:rFonts w:cstheme="minorHAnsi"/>
                <w:bCs/>
              </w:rPr>
            </w:pPr>
            <w:r w:rsidRPr="00AF41BC">
              <w:rPr>
                <w:rFonts w:cs="Arial"/>
              </w:rPr>
              <w:t>#20</w:t>
            </w:r>
          </w:p>
        </w:tc>
        <w:tc>
          <w:tcPr>
            <w:tcW w:w="7327" w:type="dxa"/>
          </w:tcPr>
          <w:p w14:paraId="1C75E8F0"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(human)</w:t>
            </w:r>
          </w:p>
        </w:tc>
        <w:tc>
          <w:tcPr>
            <w:tcW w:w="1836" w:type="dxa"/>
          </w:tcPr>
          <w:p w14:paraId="52DC01B1" w14:textId="043818F8"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49749B">
              <w:rPr>
                <w:rFonts w:cstheme="minorHAnsi"/>
                <w:bCs/>
                <w:color w:val="000000"/>
              </w:rPr>
              <w:t>2,366,788</w:t>
            </w:r>
          </w:p>
        </w:tc>
      </w:tr>
      <w:tr w:rsidR="000631F7" w14:paraId="4320592E" w14:textId="315FF136"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349756A7" w14:textId="77777777" w:rsidR="00BF727C" w:rsidRPr="00AF41BC" w:rsidRDefault="00C87E18" w:rsidP="00416250">
            <w:pPr>
              <w:rPr>
                <w:rFonts w:cstheme="minorHAnsi"/>
                <w:bCs/>
              </w:rPr>
            </w:pPr>
            <w:r w:rsidRPr="00AF41BC">
              <w:rPr>
                <w:rFonts w:cs="Arial"/>
              </w:rPr>
              <w:t>#21</w:t>
            </w:r>
          </w:p>
        </w:tc>
        <w:tc>
          <w:tcPr>
            <w:tcW w:w="7327" w:type="dxa"/>
          </w:tcPr>
          <w:p w14:paraId="2CE40854"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S19 NOT S20</w:t>
            </w:r>
          </w:p>
        </w:tc>
        <w:tc>
          <w:tcPr>
            <w:tcW w:w="1836" w:type="dxa"/>
          </w:tcPr>
          <w:p w14:paraId="48B57B89" w14:textId="1F6D65E7"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49749B">
              <w:rPr>
                <w:rFonts w:cstheme="minorHAnsi"/>
                <w:bCs/>
                <w:color w:val="000000"/>
              </w:rPr>
              <w:t>193,740</w:t>
            </w:r>
          </w:p>
        </w:tc>
      </w:tr>
      <w:tr w:rsidR="000631F7" w14:paraId="261E7F9C" w14:textId="4252E42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4B0A0B4F" w14:textId="77777777" w:rsidR="00BF727C" w:rsidRPr="00AF41BC" w:rsidRDefault="00C87E18" w:rsidP="00416250">
            <w:pPr>
              <w:rPr>
                <w:rFonts w:cstheme="minorHAnsi"/>
                <w:bCs/>
              </w:rPr>
            </w:pPr>
            <w:r w:rsidRPr="00AF41BC">
              <w:rPr>
                <w:rFonts w:cs="Arial"/>
              </w:rPr>
              <w:t>#22</w:t>
            </w:r>
          </w:p>
        </w:tc>
        <w:tc>
          <w:tcPr>
            <w:tcW w:w="7327" w:type="dxa"/>
          </w:tcPr>
          <w:p w14:paraId="5B60A81E"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S1 OR S2 OR S3 OR S4 OR S5 OR S6 OR S7 OR S8 OR S9 OR S10 OR S11 OR S12 OR S13 OR S14 OR S15</w:t>
            </w:r>
          </w:p>
        </w:tc>
        <w:tc>
          <w:tcPr>
            <w:tcW w:w="1836" w:type="dxa"/>
          </w:tcPr>
          <w:p w14:paraId="01068F92" w14:textId="79870653"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4F67B9">
              <w:rPr>
                <w:rFonts w:cstheme="minorHAnsi"/>
                <w:bCs/>
                <w:color w:val="000000"/>
              </w:rPr>
              <w:t>865,212</w:t>
            </w:r>
          </w:p>
        </w:tc>
      </w:tr>
      <w:tr w:rsidR="000631F7" w14:paraId="36F0DAE8" w14:textId="68380A47"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7B124F0C" w14:textId="77777777" w:rsidR="00BF727C" w:rsidRPr="00AF41BC" w:rsidRDefault="00C87E18" w:rsidP="00416250">
            <w:pPr>
              <w:rPr>
                <w:rFonts w:cstheme="minorHAnsi"/>
                <w:bCs/>
              </w:rPr>
            </w:pPr>
            <w:r w:rsidRPr="00AF41BC">
              <w:rPr>
                <w:rFonts w:cs="Arial"/>
              </w:rPr>
              <w:t>#23</w:t>
            </w:r>
          </w:p>
        </w:tc>
        <w:tc>
          <w:tcPr>
            <w:tcW w:w="7327" w:type="dxa"/>
          </w:tcPr>
          <w:p w14:paraId="086F753A"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rPr>
              <w:t>S22 NOT S21</w:t>
            </w:r>
          </w:p>
        </w:tc>
        <w:tc>
          <w:tcPr>
            <w:tcW w:w="1836" w:type="dxa"/>
          </w:tcPr>
          <w:p w14:paraId="48EF33DD" w14:textId="7EF85041"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4F67B9">
              <w:rPr>
                <w:rFonts w:cstheme="minorHAnsi"/>
                <w:bCs/>
              </w:rPr>
              <w:t>824,230</w:t>
            </w:r>
          </w:p>
        </w:tc>
      </w:tr>
      <w:tr w:rsidR="000631F7" w14:paraId="0A469A8C" w14:textId="38920083"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510ACFE5" w14:textId="77777777" w:rsidR="00BF727C" w:rsidRPr="00AF41BC" w:rsidRDefault="00C87E18" w:rsidP="00416250">
            <w:pPr>
              <w:rPr>
                <w:rFonts w:cstheme="minorHAnsi"/>
                <w:bCs/>
              </w:rPr>
            </w:pPr>
            <w:r w:rsidRPr="00AF41BC">
              <w:rPr>
                <w:rFonts w:cs="Arial"/>
              </w:rPr>
              <w:t>#24</w:t>
            </w:r>
          </w:p>
        </w:tc>
        <w:tc>
          <w:tcPr>
            <w:tcW w:w="7327" w:type="dxa"/>
          </w:tcPr>
          <w:p w14:paraId="26D66753"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"Prospective Studies+")</w:t>
            </w:r>
          </w:p>
        </w:tc>
        <w:tc>
          <w:tcPr>
            <w:tcW w:w="1836" w:type="dxa"/>
          </w:tcPr>
          <w:p w14:paraId="542A7595" w14:textId="1E0E3689"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4F67B9">
              <w:rPr>
                <w:rFonts w:cstheme="minorHAnsi"/>
                <w:bCs/>
                <w:color w:val="000000"/>
              </w:rPr>
              <w:t>472,477</w:t>
            </w:r>
          </w:p>
        </w:tc>
      </w:tr>
      <w:tr w:rsidR="000631F7" w14:paraId="50149CFC" w14:textId="0DD92503"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51A39399" w14:textId="77777777" w:rsidR="00BF727C" w:rsidRPr="00AF41BC" w:rsidRDefault="00C87E18" w:rsidP="00416250">
            <w:pPr>
              <w:rPr>
                <w:rFonts w:cstheme="minorHAnsi"/>
                <w:bCs/>
              </w:rPr>
            </w:pPr>
            <w:r w:rsidRPr="00AF41BC">
              <w:rPr>
                <w:rFonts w:cs="Arial"/>
              </w:rPr>
              <w:t>#25</w:t>
            </w:r>
          </w:p>
        </w:tc>
        <w:tc>
          <w:tcPr>
            <w:tcW w:w="7327" w:type="dxa"/>
          </w:tcPr>
          <w:p w14:paraId="0B622AE7"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"Epidemiological Research+")</w:t>
            </w:r>
          </w:p>
        </w:tc>
        <w:tc>
          <w:tcPr>
            <w:tcW w:w="1836" w:type="dxa"/>
          </w:tcPr>
          <w:p w14:paraId="5E6D96AA" w14:textId="33F9FEF4"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177A53">
              <w:rPr>
                <w:rFonts w:cstheme="minorHAnsi"/>
                <w:bCs/>
                <w:color w:val="000000"/>
              </w:rPr>
              <w:t>30,309</w:t>
            </w:r>
          </w:p>
        </w:tc>
      </w:tr>
      <w:tr w:rsidR="000631F7" w14:paraId="58221E87" w14:textId="5DA9B6F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41D74ACF" w14:textId="77777777" w:rsidR="00BF727C" w:rsidRPr="00AF41BC" w:rsidRDefault="00C87E18" w:rsidP="00416250">
            <w:pPr>
              <w:rPr>
                <w:rFonts w:cstheme="minorHAnsi"/>
                <w:bCs/>
              </w:rPr>
            </w:pPr>
            <w:r w:rsidRPr="00AF41BC">
              <w:rPr>
                <w:rFonts w:cs="Arial"/>
              </w:rPr>
              <w:t>#26</w:t>
            </w:r>
          </w:p>
        </w:tc>
        <w:tc>
          <w:tcPr>
            <w:tcW w:w="7327" w:type="dxa"/>
          </w:tcPr>
          <w:p w14:paraId="7B5DCA2D"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"Clinical Trials+")</w:t>
            </w:r>
          </w:p>
        </w:tc>
        <w:tc>
          <w:tcPr>
            <w:tcW w:w="1836" w:type="dxa"/>
          </w:tcPr>
          <w:p w14:paraId="52DE4AA6" w14:textId="33EB9146"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177A53">
              <w:rPr>
                <w:rFonts w:cstheme="minorHAnsi"/>
                <w:bCs/>
                <w:color w:val="000000"/>
              </w:rPr>
              <w:t>318,627</w:t>
            </w:r>
          </w:p>
        </w:tc>
      </w:tr>
      <w:tr w:rsidR="000631F7" w14:paraId="4F7090E1" w14:textId="67774039"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2FF9F663" w14:textId="77777777" w:rsidR="00BF727C" w:rsidRPr="00AF41BC" w:rsidRDefault="00C87E18" w:rsidP="00416250">
            <w:pPr>
              <w:rPr>
                <w:rFonts w:cstheme="minorHAnsi"/>
                <w:bCs/>
              </w:rPr>
            </w:pPr>
            <w:r w:rsidRPr="00AF41BC">
              <w:rPr>
                <w:rFonts w:cs="Arial"/>
              </w:rPr>
              <w:t>#27</w:t>
            </w:r>
          </w:p>
        </w:tc>
        <w:tc>
          <w:tcPr>
            <w:tcW w:w="7327" w:type="dxa"/>
          </w:tcPr>
          <w:p w14:paraId="236E0989"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"Evaluation Research+")</w:t>
            </w:r>
          </w:p>
        </w:tc>
        <w:tc>
          <w:tcPr>
            <w:tcW w:w="1836" w:type="dxa"/>
          </w:tcPr>
          <w:p w14:paraId="64E7A90A" w14:textId="49E9A718"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177A53">
              <w:rPr>
                <w:rFonts w:cstheme="minorHAnsi"/>
                <w:bCs/>
                <w:color w:val="000000"/>
              </w:rPr>
              <w:t>285,497</w:t>
            </w:r>
          </w:p>
        </w:tc>
      </w:tr>
      <w:tr w:rsidR="000631F7" w14:paraId="4BAB81D8" w14:textId="3C879E80"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2C72E5DA" w14:textId="77777777" w:rsidR="00BF727C" w:rsidRPr="00AF41BC" w:rsidRDefault="00C87E18" w:rsidP="00416250">
            <w:pPr>
              <w:rPr>
                <w:rFonts w:cstheme="minorHAnsi"/>
                <w:bCs/>
              </w:rPr>
            </w:pPr>
            <w:r w:rsidRPr="00AF41BC">
              <w:rPr>
                <w:rFonts w:cs="Arial"/>
              </w:rPr>
              <w:t>#28</w:t>
            </w:r>
          </w:p>
        </w:tc>
        <w:tc>
          <w:tcPr>
            <w:tcW w:w="7327" w:type="dxa"/>
          </w:tcPr>
          <w:p w14:paraId="4EE89511"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(MH "Statistics+")</w:t>
            </w:r>
          </w:p>
        </w:tc>
        <w:tc>
          <w:tcPr>
            <w:tcW w:w="1836" w:type="dxa"/>
          </w:tcPr>
          <w:p w14:paraId="39D87323" w14:textId="19C1EB63"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177A53">
              <w:rPr>
                <w:rFonts w:cstheme="minorHAnsi"/>
                <w:bCs/>
                <w:color w:val="000000"/>
              </w:rPr>
              <w:t>758,129</w:t>
            </w:r>
          </w:p>
        </w:tc>
      </w:tr>
      <w:tr w:rsidR="000631F7" w14:paraId="66BC60AF" w14:textId="66646846"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0DA11F0D" w14:textId="77777777" w:rsidR="00BF727C" w:rsidRPr="00AF41BC" w:rsidRDefault="00C87E18" w:rsidP="00416250">
            <w:pPr>
              <w:rPr>
                <w:rFonts w:cstheme="minorHAnsi"/>
                <w:bCs/>
              </w:rPr>
            </w:pPr>
            <w:r w:rsidRPr="00AF41BC">
              <w:rPr>
                <w:rFonts w:cs="Arial"/>
              </w:rPr>
              <w:t>#29</w:t>
            </w:r>
          </w:p>
        </w:tc>
        <w:tc>
          <w:tcPr>
            <w:tcW w:w="7327" w:type="dxa"/>
          </w:tcPr>
          <w:p w14:paraId="7930F88E"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TX control AND TX ( (group* or study) )</w:t>
            </w:r>
          </w:p>
        </w:tc>
        <w:tc>
          <w:tcPr>
            <w:tcW w:w="1836" w:type="dxa"/>
          </w:tcPr>
          <w:p w14:paraId="35013C58" w14:textId="3DA9E51E"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8D1F7C">
              <w:rPr>
                <w:rFonts w:cstheme="minorHAnsi"/>
                <w:bCs/>
                <w:color w:val="000000"/>
              </w:rPr>
              <w:t>755,620</w:t>
            </w:r>
          </w:p>
        </w:tc>
      </w:tr>
      <w:tr w:rsidR="000631F7" w14:paraId="040916E0" w14:textId="41294E9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63D61893" w14:textId="77777777" w:rsidR="00BF727C" w:rsidRPr="00AF41BC" w:rsidRDefault="00C87E18" w:rsidP="00416250">
            <w:pPr>
              <w:rPr>
                <w:rFonts w:cstheme="minorHAnsi"/>
                <w:bCs/>
              </w:rPr>
            </w:pPr>
            <w:r w:rsidRPr="00AF41BC">
              <w:rPr>
                <w:rFonts w:cs="Arial"/>
              </w:rPr>
              <w:t>#30</w:t>
            </w:r>
          </w:p>
        </w:tc>
        <w:tc>
          <w:tcPr>
            <w:tcW w:w="7327" w:type="dxa"/>
          </w:tcPr>
          <w:p w14:paraId="2779BB09"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TX (program or survey* or ci or cohort or comparative stud* or evaluation studies or follow-up*)</w:t>
            </w:r>
          </w:p>
        </w:tc>
        <w:tc>
          <w:tcPr>
            <w:tcW w:w="1836" w:type="dxa"/>
          </w:tcPr>
          <w:p w14:paraId="68BA0433" w14:textId="644C1411"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8D1F7C">
              <w:rPr>
                <w:rFonts w:cstheme="minorHAnsi"/>
                <w:bCs/>
                <w:color w:val="000000"/>
              </w:rPr>
              <w:t>1,792,668</w:t>
            </w:r>
          </w:p>
        </w:tc>
      </w:tr>
      <w:tr w:rsidR="000631F7" w14:paraId="0B5DC7CF" w14:textId="7EF01F3A"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6BBF313E" w14:textId="77777777" w:rsidR="00BF727C" w:rsidRPr="00AF41BC" w:rsidRDefault="00C87E18" w:rsidP="00416250">
            <w:pPr>
              <w:rPr>
                <w:rFonts w:cstheme="minorHAnsi"/>
                <w:bCs/>
              </w:rPr>
            </w:pPr>
            <w:r w:rsidRPr="00AF41BC">
              <w:rPr>
                <w:rFonts w:cs="Arial"/>
              </w:rPr>
              <w:t>#31</w:t>
            </w:r>
          </w:p>
        </w:tc>
        <w:tc>
          <w:tcPr>
            <w:tcW w:w="7327" w:type="dxa"/>
          </w:tcPr>
          <w:p w14:paraId="20D0F543"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TX time AND TX factors</w:t>
            </w:r>
          </w:p>
        </w:tc>
        <w:tc>
          <w:tcPr>
            <w:tcW w:w="1836" w:type="dxa"/>
          </w:tcPr>
          <w:p w14:paraId="5CEAF060" w14:textId="1359CF49"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8D1F7C">
              <w:rPr>
                <w:rFonts w:cstheme="minorHAnsi"/>
                <w:bCs/>
                <w:color w:val="000000"/>
              </w:rPr>
              <w:t>397,450</w:t>
            </w:r>
          </w:p>
        </w:tc>
      </w:tr>
      <w:tr w:rsidR="000631F7" w14:paraId="6A1DD603" w14:textId="1612D05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27C71A15" w14:textId="77777777" w:rsidR="00BF727C" w:rsidRPr="00AF41BC" w:rsidRDefault="00C87E18" w:rsidP="00416250">
            <w:pPr>
              <w:rPr>
                <w:rFonts w:cstheme="minorHAnsi"/>
                <w:bCs/>
              </w:rPr>
            </w:pPr>
            <w:r w:rsidRPr="00AF41BC">
              <w:rPr>
                <w:rFonts w:cs="Arial"/>
              </w:rPr>
              <w:t>#32</w:t>
            </w:r>
          </w:p>
        </w:tc>
        <w:tc>
          <w:tcPr>
            <w:tcW w:w="7327" w:type="dxa"/>
          </w:tcPr>
          <w:p w14:paraId="1C404EDB"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S24 OR S25 OR S26 OR S27 OR S28 OR S29 OR S30 OR S31</w:t>
            </w:r>
          </w:p>
        </w:tc>
        <w:tc>
          <w:tcPr>
            <w:tcW w:w="1836" w:type="dxa"/>
          </w:tcPr>
          <w:p w14:paraId="6ACE76EF" w14:textId="19883C74"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B07861">
              <w:rPr>
                <w:rFonts w:cstheme="minorHAnsi"/>
                <w:bCs/>
                <w:color w:val="000000"/>
              </w:rPr>
              <w:t>2,857,227</w:t>
            </w:r>
          </w:p>
        </w:tc>
      </w:tr>
      <w:tr w:rsidR="000631F7" w14:paraId="53538D31" w14:textId="12C9C182"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15A8229C" w14:textId="77777777" w:rsidR="00BF727C" w:rsidRPr="00AF41BC" w:rsidRDefault="00C87E18" w:rsidP="00416250">
            <w:pPr>
              <w:rPr>
                <w:rFonts w:cstheme="minorHAnsi"/>
                <w:bCs/>
              </w:rPr>
            </w:pPr>
            <w:r w:rsidRPr="00AF41BC">
              <w:rPr>
                <w:rFonts w:cs="Arial"/>
              </w:rPr>
              <w:t>#33</w:t>
            </w:r>
          </w:p>
        </w:tc>
        <w:tc>
          <w:tcPr>
            <w:tcW w:w="7327" w:type="dxa"/>
          </w:tcPr>
          <w:p w14:paraId="6E447543"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animals NOT TX human</w:t>
            </w:r>
          </w:p>
        </w:tc>
        <w:tc>
          <w:tcPr>
            <w:tcW w:w="1836" w:type="dxa"/>
          </w:tcPr>
          <w:p w14:paraId="61114B40" w14:textId="6EAD22A9"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B07861">
              <w:rPr>
                <w:rFonts w:cstheme="minorHAnsi"/>
                <w:bCs/>
                <w:color w:val="000000"/>
              </w:rPr>
              <w:t>67,348</w:t>
            </w:r>
          </w:p>
        </w:tc>
      </w:tr>
      <w:tr w:rsidR="000631F7" w14:paraId="7A39DBAA" w14:textId="003A74FA"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475C6266" w14:textId="77777777" w:rsidR="00BF727C" w:rsidRPr="00AF41BC" w:rsidRDefault="00C87E18" w:rsidP="00416250">
            <w:pPr>
              <w:rPr>
                <w:rFonts w:cstheme="minorHAnsi"/>
                <w:bCs/>
              </w:rPr>
            </w:pPr>
            <w:r w:rsidRPr="00AF41BC">
              <w:rPr>
                <w:rFonts w:cs="Arial"/>
              </w:rPr>
              <w:t>#34</w:t>
            </w:r>
          </w:p>
        </w:tc>
        <w:tc>
          <w:tcPr>
            <w:tcW w:w="7327" w:type="dxa"/>
          </w:tcPr>
          <w:p w14:paraId="3E37B57A"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rPr>
              <w:t>PT Editorial OR PT Comment OR PT Letter OR PT Newspaper article</w:t>
            </w:r>
          </w:p>
        </w:tc>
        <w:tc>
          <w:tcPr>
            <w:tcW w:w="1836" w:type="dxa"/>
          </w:tcPr>
          <w:p w14:paraId="5DA65C4E" w14:textId="1F416CF9"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rPr>
            </w:pPr>
            <w:r w:rsidRPr="00B07861">
              <w:rPr>
                <w:rFonts w:cstheme="minorHAnsi"/>
                <w:bCs/>
              </w:rPr>
              <w:t>683,318</w:t>
            </w:r>
          </w:p>
        </w:tc>
      </w:tr>
      <w:tr w:rsidR="000631F7" w14:paraId="4FC81EDD" w14:textId="1B22A02D" w:rsidTr="000631F7">
        <w:tblPrEx>
          <w:tblCellMar>
            <w:bottom w:w="0" w:type="dxa"/>
          </w:tblCellMar>
        </w:tblPrEx>
        <w:trPr>
          <w:trHeight w:val="328"/>
        </w:trPr>
        <w:tc>
          <w:tcPr>
            <w:cnfStyle w:val="001000000000" w:firstRow="0" w:lastRow="0" w:firstColumn="1" w:lastColumn="0" w:oddVBand="0" w:evenVBand="0" w:oddHBand="0" w:evenHBand="0" w:firstRowFirstColumn="0" w:firstRowLastColumn="0" w:lastRowFirstColumn="0" w:lastRowLastColumn="0"/>
            <w:tcW w:w="0" w:type="auto"/>
          </w:tcPr>
          <w:p w14:paraId="18ACFA80" w14:textId="77777777" w:rsidR="00BF727C" w:rsidRPr="00AF41BC" w:rsidRDefault="00C87E18" w:rsidP="00416250">
            <w:pPr>
              <w:rPr>
                <w:rFonts w:cstheme="minorHAnsi"/>
                <w:bCs/>
              </w:rPr>
            </w:pPr>
            <w:r w:rsidRPr="00AF41BC">
              <w:rPr>
                <w:rFonts w:cstheme="minorHAnsi"/>
              </w:rPr>
              <w:t>#35 </w:t>
            </w:r>
          </w:p>
        </w:tc>
        <w:tc>
          <w:tcPr>
            <w:tcW w:w="7327" w:type="dxa"/>
          </w:tcPr>
          <w:p w14:paraId="3F12D026"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MW hi OR TX case report</w:t>
            </w:r>
          </w:p>
        </w:tc>
        <w:tc>
          <w:tcPr>
            <w:tcW w:w="1836" w:type="dxa"/>
          </w:tcPr>
          <w:p w14:paraId="1A678BC2" w14:textId="139AF53D"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E43BD">
              <w:rPr>
                <w:rFonts w:cstheme="minorHAnsi"/>
                <w:bCs/>
                <w:color w:val="000000"/>
              </w:rPr>
              <w:t>201,484</w:t>
            </w:r>
          </w:p>
        </w:tc>
      </w:tr>
      <w:tr w:rsidR="000631F7" w14:paraId="4D7F268B" w14:textId="4DE38C4C"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4B54F50D" w14:textId="77777777" w:rsidR="00BF727C" w:rsidRPr="00AF41BC" w:rsidRDefault="00C87E18" w:rsidP="00416250">
            <w:pPr>
              <w:rPr>
                <w:rFonts w:cstheme="minorHAnsi"/>
                <w:bCs/>
              </w:rPr>
            </w:pPr>
            <w:r w:rsidRPr="00AF41BC">
              <w:rPr>
                <w:rFonts w:cstheme="minorHAnsi"/>
              </w:rPr>
              <w:t>#36 </w:t>
            </w:r>
          </w:p>
        </w:tc>
        <w:tc>
          <w:tcPr>
            <w:tcW w:w="7327" w:type="dxa"/>
          </w:tcPr>
          <w:p w14:paraId="1549DBBA"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S33 OR S34 OR S35</w:t>
            </w:r>
          </w:p>
        </w:tc>
        <w:tc>
          <w:tcPr>
            <w:tcW w:w="1836" w:type="dxa"/>
          </w:tcPr>
          <w:p w14:paraId="2D8A1C13" w14:textId="407803DD"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9E43BD">
              <w:rPr>
                <w:rFonts w:cstheme="minorHAnsi"/>
                <w:bCs/>
                <w:color w:val="000000"/>
              </w:rPr>
              <w:t>931,183</w:t>
            </w:r>
          </w:p>
        </w:tc>
      </w:tr>
      <w:tr w:rsidR="000631F7" w14:paraId="12091201" w14:textId="6EF989F1"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21F67046" w14:textId="77777777" w:rsidR="00BF727C" w:rsidRPr="00AF41BC" w:rsidRDefault="00C87E18" w:rsidP="00416250">
            <w:pPr>
              <w:rPr>
                <w:rFonts w:cstheme="minorHAnsi"/>
                <w:bCs/>
              </w:rPr>
            </w:pPr>
            <w:r w:rsidRPr="00AF41BC">
              <w:rPr>
                <w:rFonts w:cstheme="minorHAnsi"/>
              </w:rPr>
              <w:t>#37 </w:t>
            </w:r>
          </w:p>
        </w:tc>
        <w:tc>
          <w:tcPr>
            <w:tcW w:w="7327" w:type="dxa"/>
          </w:tcPr>
          <w:p w14:paraId="063DF5BD"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rPr>
              <w:t>S32 NOT S36</w:t>
            </w:r>
          </w:p>
        </w:tc>
        <w:tc>
          <w:tcPr>
            <w:tcW w:w="1836" w:type="dxa"/>
          </w:tcPr>
          <w:p w14:paraId="762DCC7F" w14:textId="2971E480"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9E43BD">
              <w:rPr>
                <w:rFonts w:cstheme="minorHAnsi"/>
                <w:bCs/>
              </w:rPr>
              <w:t>2,703,064</w:t>
            </w:r>
          </w:p>
        </w:tc>
      </w:tr>
      <w:tr w:rsidR="000631F7" w14:paraId="220024B0" w14:textId="785318CC"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010468A3" w14:textId="77777777" w:rsidR="00BF727C" w:rsidRPr="00AF41BC" w:rsidRDefault="00C87E18" w:rsidP="00416250">
            <w:pPr>
              <w:rPr>
                <w:rFonts w:cstheme="minorHAnsi"/>
                <w:bCs/>
              </w:rPr>
            </w:pPr>
            <w:r w:rsidRPr="00AF41BC">
              <w:rPr>
                <w:rFonts w:cstheme="minorHAnsi"/>
              </w:rPr>
              <w:t>#38 </w:t>
            </w:r>
          </w:p>
        </w:tc>
        <w:tc>
          <w:tcPr>
            <w:tcW w:w="7327" w:type="dxa"/>
          </w:tcPr>
          <w:p w14:paraId="212EF881"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
              </w:rPr>
            </w:pPr>
            <w:r w:rsidRPr="00AF41BC">
              <w:rPr>
                <w:rFonts w:cstheme="minorHAnsi"/>
                <w:bCs/>
                <w:color w:val="000000"/>
              </w:rPr>
              <w:t>(MH "Naturopathy")</w:t>
            </w:r>
          </w:p>
        </w:tc>
        <w:tc>
          <w:tcPr>
            <w:tcW w:w="1836" w:type="dxa"/>
          </w:tcPr>
          <w:p w14:paraId="26EB42F8" w14:textId="6DD32AA1"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sidRPr="00FF5589">
              <w:rPr>
                <w:rFonts w:cstheme="minorHAnsi"/>
                <w:bCs/>
                <w:color w:val="000000"/>
              </w:rPr>
              <w:t>1,580</w:t>
            </w:r>
          </w:p>
        </w:tc>
      </w:tr>
      <w:tr w:rsidR="000631F7" w14:paraId="33A97F64" w14:textId="15D3E52F"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7A8C3F46" w14:textId="77777777" w:rsidR="00BF727C" w:rsidRPr="00AF41BC" w:rsidRDefault="00C87E18" w:rsidP="00416250">
            <w:pPr>
              <w:rPr>
                <w:rFonts w:cstheme="minorHAnsi"/>
                <w:bCs/>
              </w:rPr>
            </w:pPr>
            <w:r w:rsidRPr="00AF41BC">
              <w:rPr>
                <w:rFonts w:cstheme="minorHAnsi"/>
              </w:rPr>
              <w:t>#39 </w:t>
            </w:r>
          </w:p>
        </w:tc>
        <w:tc>
          <w:tcPr>
            <w:tcW w:w="7327" w:type="dxa"/>
          </w:tcPr>
          <w:p w14:paraId="716465FD"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rPr>
              <w:t>TX naturopath*</w:t>
            </w:r>
          </w:p>
        </w:tc>
        <w:tc>
          <w:tcPr>
            <w:tcW w:w="1836" w:type="dxa"/>
          </w:tcPr>
          <w:p w14:paraId="7D0C080C" w14:textId="11ED776C"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FF5589">
              <w:rPr>
                <w:rFonts w:cstheme="minorHAnsi"/>
                <w:bCs/>
              </w:rPr>
              <w:t>3,133</w:t>
            </w:r>
          </w:p>
        </w:tc>
      </w:tr>
      <w:tr w:rsidR="000631F7" w14:paraId="388D6A09" w14:textId="5E43638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0888E923" w14:textId="77777777" w:rsidR="00BF727C" w:rsidRPr="00AF41BC" w:rsidRDefault="00C87E18" w:rsidP="00416250">
            <w:pPr>
              <w:rPr>
                <w:rFonts w:cstheme="minorHAnsi"/>
                <w:bCs/>
              </w:rPr>
            </w:pPr>
            <w:r w:rsidRPr="00AF41BC">
              <w:rPr>
                <w:rFonts w:cstheme="minorHAnsi"/>
              </w:rPr>
              <w:t>#40 </w:t>
            </w:r>
          </w:p>
        </w:tc>
        <w:tc>
          <w:tcPr>
            <w:tcW w:w="7327" w:type="dxa"/>
          </w:tcPr>
          <w:p w14:paraId="076493F9"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rPr>
              <w:t>TX natural medicine</w:t>
            </w:r>
          </w:p>
        </w:tc>
        <w:tc>
          <w:tcPr>
            <w:tcW w:w="1836" w:type="dxa"/>
          </w:tcPr>
          <w:p w14:paraId="5A4E1F5D" w14:textId="7E5F7633"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rPr>
            </w:pPr>
            <w:r w:rsidRPr="00FF5589">
              <w:rPr>
                <w:rFonts w:cstheme="minorHAnsi"/>
                <w:bCs/>
              </w:rPr>
              <w:t>1,122</w:t>
            </w:r>
          </w:p>
        </w:tc>
      </w:tr>
      <w:tr w:rsidR="000631F7" w14:paraId="1BE447D6" w14:textId="4FC37BBC"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2429A60D" w14:textId="77777777" w:rsidR="00BF727C" w:rsidRPr="00AF41BC" w:rsidRDefault="00C87E18" w:rsidP="00416250">
            <w:pPr>
              <w:rPr>
                <w:rFonts w:cstheme="minorHAnsi"/>
                <w:bCs/>
              </w:rPr>
            </w:pPr>
            <w:r w:rsidRPr="00AF41BC">
              <w:rPr>
                <w:rFonts w:cstheme="minorHAnsi"/>
              </w:rPr>
              <w:lastRenderedPageBreak/>
              <w:t>#41 </w:t>
            </w:r>
          </w:p>
        </w:tc>
        <w:tc>
          <w:tcPr>
            <w:tcW w:w="7327" w:type="dxa"/>
          </w:tcPr>
          <w:p w14:paraId="6CD3FED6"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rPr>
              <w:t>TX natural W1 therap*</w:t>
            </w:r>
          </w:p>
        </w:tc>
        <w:tc>
          <w:tcPr>
            <w:tcW w:w="1836" w:type="dxa"/>
          </w:tcPr>
          <w:p w14:paraId="196EC326" w14:textId="570C692B"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513</w:t>
            </w:r>
          </w:p>
        </w:tc>
      </w:tr>
      <w:tr w:rsidR="000631F7" w14:paraId="55B6A7BB" w14:textId="2B71B334"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1FA4AC65" w14:textId="77777777" w:rsidR="00BF727C" w:rsidRPr="00AF41BC" w:rsidRDefault="00C87E18" w:rsidP="00416250">
            <w:pPr>
              <w:rPr>
                <w:rFonts w:cstheme="minorHAnsi"/>
                <w:bCs/>
              </w:rPr>
            </w:pPr>
            <w:r w:rsidRPr="00AF41BC">
              <w:rPr>
                <w:rFonts w:cstheme="minorHAnsi"/>
              </w:rPr>
              <w:t>#42 </w:t>
            </w:r>
          </w:p>
        </w:tc>
        <w:tc>
          <w:tcPr>
            <w:tcW w:w="7327" w:type="dxa"/>
          </w:tcPr>
          <w:p w14:paraId="0B765565"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color w:val="000000"/>
              </w:rPr>
              <w:t>TX naturoceutical*</w:t>
            </w:r>
          </w:p>
        </w:tc>
        <w:tc>
          <w:tcPr>
            <w:tcW w:w="1836" w:type="dxa"/>
          </w:tcPr>
          <w:p w14:paraId="43F49759" w14:textId="1174BAEB"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color w:val="000000"/>
              </w:rPr>
            </w:pPr>
            <w:r>
              <w:rPr>
                <w:rFonts w:cstheme="minorHAnsi"/>
                <w:bCs/>
                <w:color w:val="000000"/>
              </w:rPr>
              <w:t>1</w:t>
            </w:r>
          </w:p>
        </w:tc>
      </w:tr>
      <w:tr w:rsidR="000631F7" w14:paraId="16E0DDAC" w14:textId="1E2A771A"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5B4D98EF" w14:textId="77777777" w:rsidR="00BF727C" w:rsidRPr="00AF41BC" w:rsidRDefault="00C87E18" w:rsidP="00416250">
            <w:pPr>
              <w:rPr>
                <w:rFonts w:cstheme="minorHAnsi"/>
                <w:bCs/>
              </w:rPr>
            </w:pPr>
            <w:r w:rsidRPr="00AF41BC">
              <w:rPr>
                <w:rFonts w:cstheme="minorHAnsi"/>
              </w:rPr>
              <w:t>#43 </w:t>
            </w:r>
          </w:p>
        </w:tc>
        <w:tc>
          <w:tcPr>
            <w:tcW w:w="7327" w:type="dxa"/>
          </w:tcPr>
          <w:p w14:paraId="4AF0E729"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color w:val="000000"/>
              </w:rPr>
              <w:t>(MH "Integrative Medicine")</w:t>
            </w:r>
          </w:p>
        </w:tc>
        <w:tc>
          <w:tcPr>
            <w:tcW w:w="1836" w:type="dxa"/>
          </w:tcPr>
          <w:p w14:paraId="5E27EAFF" w14:textId="49B06CB4"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6D0BE1">
              <w:rPr>
                <w:rFonts w:cstheme="minorHAnsi"/>
                <w:bCs/>
                <w:color w:val="000000"/>
              </w:rPr>
              <w:t>828</w:t>
            </w:r>
          </w:p>
        </w:tc>
      </w:tr>
      <w:tr w:rsidR="000631F7" w14:paraId="62223BA0" w14:textId="40EF2858"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4BA4D7CA" w14:textId="77777777" w:rsidR="00BF727C" w:rsidRPr="00AF41BC" w:rsidRDefault="00C87E18" w:rsidP="00416250">
            <w:pPr>
              <w:rPr>
                <w:rFonts w:cstheme="minorHAnsi"/>
                <w:bCs/>
              </w:rPr>
            </w:pPr>
            <w:r w:rsidRPr="00AF41BC">
              <w:rPr>
                <w:rFonts w:cstheme="minorHAnsi"/>
              </w:rPr>
              <w:t>#44 </w:t>
            </w:r>
          </w:p>
        </w:tc>
        <w:tc>
          <w:tcPr>
            <w:tcW w:w="7327" w:type="dxa"/>
          </w:tcPr>
          <w:p w14:paraId="0DF74517"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Cs/>
              </w:rPr>
            </w:pPr>
            <w:r w:rsidRPr="00AF41BC">
              <w:rPr>
                <w:rFonts w:cstheme="minorHAnsi"/>
                <w:bCs/>
              </w:rPr>
              <w:t>TI naturopathic</w:t>
            </w:r>
          </w:p>
        </w:tc>
        <w:tc>
          <w:tcPr>
            <w:tcW w:w="1836" w:type="dxa"/>
          </w:tcPr>
          <w:p w14:paraId="31EB9C13" w14:textId="7485A62F"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Cs/>
              </w:rPr>
            </w:pPr>
            <w:r>
              <w:rPr>
                <w:rFonts w:cstheme="minorHAnsi"/>
                <w:bCs/>
              </w:rPr>
              <w:t>337</w:t>
            </w:r>
          </w:p>
        </w:tc>
      </w:tr>
      <w:tr w:rsidR="000631F7" w14:paraId="7C51C2BC" w14:textId="7F24B86B"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565652C6" w14:textId="77777777" w:rsidR="00BF727C" w:rsidRPr="00AF41BC" w:rsidRDefault="00C87E18" w:rsidP="00416250">
            <w:pPr>
              <w:rPr>
                <w:rFonts w:cstheme="minorHAnsi"/>
                <w:bCs/>
              </w:rPr>
            </w:pPr>
            <w:r w:rsidRPr="00AF41BC">
              <w:rPr>
                <w:rFonts w:cstheme="minorHAnsi"/>
              </w:rPr>
              <w:t>#45 </w:t>
            </w:r>
          </w:p>
        </w:tc>
        <w:tc>
          <w:tcPr>
            <w:tcW w:w="7327" w:type="dxa"/>
          </w:tcPr>
          <w:p w14:paraId="48B2541D"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Cs/>
              </w:rPr>
            </w:pPr>
            <w:r w:rsidRPr="00AF41BC">
              <w:rPr>
                <w:rFonts w:cstheme="minorHAnsi"/>
                <w:bCs/>
              </w:rPr>
              <w:t>S38 OR S39 OR S40 OR S41 OR S42 OR S43 OR S44</w:t>
            </w:r>
          </w:p>
        </w:tc>
        <w:tc>
          <w:tcPr>
            <w:tcW w:w="1836" w:type="dxa"/>
          </w:tcPr>
          <w:p w14:paraId="3EC3E33F" w14:textId="1512D407"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6D0BE1">
              <w:rPr>
                <w:rFonts w:cstheme="minorHAnsi"/>
                <w:bCs/>
              </w:rPr>
              <w:t>5,321</w:t>
            </w:r>
          </w:p>
        </w:tc>
      </w:tr>
      <w:tr w:rsidR="000631F7" w14:paraId="0B935CCE" w14:textId="5E258F00"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67A89D35" w14:textId="77777777" w:rsidR="00BF727C" w:rsidRPr="00AF41BC" w:rsidRDefault="00C87E18" w:rsidP="00416250">
            <w:pPr>
              <w:rPr>
                <w:rFonts w:cstheme="minorHAnsi"/>
                <w:b/>
                <w:bCs/>
              </w:rPr>
            </w:pPr>
            <w:r w:rsidRPr="00AF41BC">
              <w:rPr>
                <w:rFonts w:cstheme="minorHAnsi"/>
                <w:b/>
                <w:bCs/>
              </w:rPr>
              <w:t>#46 </w:t>
            </w:r>
          </w:p>
        </w:tc>
        <w:tc>
          <w:tcPr>
            <w:tcW w:w="7327" w:type="dxa"/>
          </w:tcPr>
          <w:p w14:paraId="4AA3DE48" w14:textId="77777777" w:rsidR="00BF727C" w:rsidRPr="00AF41BC"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b/>
                <w:bCs/>
              </w:rPr>
            </w:pPr>
            <w:r w:rsidRPr="00AF41BC">
              <w:rPr>
                <w:rFonts w:cstheme="minorHAnsi"/>
                <w:b/>
                <w:bCs/>
              </w:rPr>
              <w:t>S23 AND S45</w:t>
            </w:r>
          </w:p>
        </w:tc>
        <w:tc>
          <w:tcPr>
            <w:tcW w:w="1836" w:type="dxa"/>
          </w:tcPr>
          <w:p w14:paraId="61EBD9A6" w14:textId="1E098CD9" w:rsidR="00BF727C" w:rsidRPr="00AF41BC" w:rsidRDefault="00C87E18" w:rsidP="005A0774">
            <w:pPr>
              <w:jc w:val="right"/>
              <w:cnfStyle w:val="000000010000" w:firstRow="0" w:lastRow="0" w:firstColumn="0" w:lastColumn="0" w:oddVBand="0" w:evenVBand="0" w:oddHBand="0" w:evenHBand="1" w:firstRowFirstColumn="0" w:firstRowLastColumn="0" w:lastRowFirstColumn="0" w:lastRowLastColumn="0"/>
              <w:rPr>
                <w:rFonts w:cstheme="minorHAnsi"/>
                <w:b/>
                <w:bCs/>
              </w:rPr>
            </w:pPr>
            <w:r>
              <w:rPr>
                <w:rFonts w:cstheme="minorHAnsi"/>
                <w:b/>
                <w:bCs/>
              </w:rPr>
              <w:t>499</w:t>
            </w:r>
          </w:p>
        </w:tc>
      </w:tr>
      <w:tr w:rsidR="000631F7" w14:paraId="4EDC8879" w14:textId="14FEC67A" w:rsidTr="000631F7">
        <w:tblPrEx>
          <w:tblCellMar>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2F5C0CD9" w14:textId="77777777" w:rsidR="00BF727C" w:rsidRPr="00AF41BC" w:rsidRDefault="00C87E18" w:rsidP="00416250">
            <w:pPr>
              <w:rPr>
                <w:rFonts w:cstheme="minorHAnsi"/>
                <w:b/>
                <w:bCs/>
              </w:rPr>
            </w:pPr>
            <w:r w:rsidRPr="00AF41BC">
              <w:rPr>
                <w:rFonts w:cstheme="minorHAnsi"/>
                <w:b/>
                <w:bCs/>
              </w:rPr>
              <w:t>#47 </w:t>
            </w:r>
          </w:p>
        </w:tc>
        <w:tc>
          <w:tcPr>
            <w:tcW w:w="7327" w:type="dxa"/>
          </w:tcPr>
          <w:p w14:paraId="7965BBA4" w14:textId="77777777" w:rsidR="00BF727C" w:rsidRPr="00AF41BC"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b/>
                <w:bCs/>
              </w:rPr>
            </w:pPr>
            <w:r w:rsidRPr="00AF41BC">
              <w:rPr>
                <w:rFonts w:cstheme="minorHAnsi"/>
                <w:b/>
                <w:bCs/>
              </w:rPr>
              <w:t>S37 AND S45</w:t>
            </w:r>
          </w:p>
        </w:tc>
        <w:tc>
          <w:tcPr>
            <w:tcW w:w="1836" w:type="dxa"/>
          </w:tcPr>
          <w:p w14:paraId="0D10E767" w14:textId="7E5EE421" w:rsidR="00BF727C" w:rsidRPr="00AF41BC" w:rsidRDefault="00C87E18" w:rsidP="005A0774">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D64E18">
              <w:rPr>
                <w:rFonts w:cstheme="minorHAnsi"/>
                <w:b/>
                <w:bCs/>
              </w:rPr>
              <w:t>1,638</w:t>
            </w:r>
          </w:p>
        </w:tc>
      </w:tr>
    </w:tbl>
    <w:p w14:paraId="7D6C7A92" w14:textId="77777777" w:rsidR="00B477A5" w:rsidRDefault="00C87E18" w:rsidP="00B477A5">
      <w:pPr>
        <w:pStyle w:val="Source"/>
      </w:pPr>
      <w:r>
        <w:t>Abbreviations: +, explode search term; “ “, indicated key word search (used when MeSH term from Medline did not map to CINHAL subject heading); MH, exact CINAHL subject heading; MW, word in subject heading; PT, publication type; TI, title; TX, all text</w:t>
      </w:r>
    </w:p>
    <w:p w14:paraId="45A73377" w14:textId="15B41E01" w:rsidR="00B477A5" w:rsidRDefault="00C87E18" w:rsidP="00B477A5">
      <w:pPr>
        <w:pStyle w:val="Source"/>
      </w:pPr>
      <w:r>
        <w:t>Note the CINAHL subject heading for naturopathy, program evaluation, integrative medicine</w:t>
      </w:r>
      <w:r w:rsidR="00E37539">
        <w:t>,</w:t>
      </w:r>
      <w:r>
        <w:t xml:space="preserve"> or ‘Delivery of Health Care, Integrated’ could not be exploded.</w:t>
      </w:r>
    </w:p>
    <w:p w14:paraId="15A32B5F" w14:textId="7E9EBAAF" w:rsidR="000B0BA0" w:rsidRDefault="000B0BA0" w:rsidP="00B477A5">
      <w:pPr>
        <w:pStyle w:val="Source"/>
      </w:pPr>
      <w:r w:rsidRPr="000B0BA0">
        <w:t>In the search strategy for CINAHL (Table 4), sensitive search filters to identify RCTs from Section 3.6.3 of the Cochrane Handbook’s Technical Supplement 4.S1 (2019) were applied.5 A sensitive search filter for NRSIs was not identified for CINAHL and thus CINAHL subheadings and synonyms for the Medline version of the search filter were implemented. MeSH search terms for naturopathy and therapies were mapped to specific CINAHL subject headings and with appropriate field codes, where possible, for inclusion in the search. It should be noted that some MeSH terms, when translated to CINAHL subject headings, could not be exploded. MeSH terms for which there were no CINAHL subject headings were included as keywords.</w:t>
      </w:r>
    </w:p>
    <w:p w14:paraId="3FD971DC" w14:textId="77777777" w:rsidR="000B0BA0" w:rsidRDefault="000B0BA0" w:rsidP="00B477A5">
      <w:pPr>
        <w:pStyle w:val="Source"/>
      </w:pPr>
    </w:p>
    <w:p w14:paraId="5D057033" w14:textId="77777777" w:rsidR="00B477A5" w:rsidRDefault="00C87E18" w:rsidP="00B477A5">
      <w:pPr>
        <w:pStyle w:val="AppendixH3"/>
      </w:pPr>
      <w:r>
        <w:t>AMED</w:t>
      </w:r>
    </w:p>
    <w:p w14:paraId="493F0D1A" w14:textId="33404C12" w:rsidR="005D12DE" w:rsidRDefault="00793649" w:rsidP="00B477A5">
      <w:pPr>
        <w:pStyle w:val="BodyText"/>
      </w:pPr>
      <w:r w:rsidRPr="00793649">
        <w:t xml:space="preserve">The search terms </w:t>
      </w:r>
      <w:r w:rsidRPr="004F5771">
        <w:t xml:space="preserve">for Ovid </w:t>
      </w:r>
      <w:r w:rsidR="003670A2" w:rsidRPr="004F5771">
        <w:t>AMED (</w:t>
      </w:r>
      <w:r w:rsidR="003670A2" w:rsidRPr="003670A2">
        <w:t>Allied and Complementary Medicine) 1985 to July 2021</w:t>
      </w:r>
      <w:r w:rsidR="003B02D8">
        <w:t>,</w:t>
      </w:r>
      <w:r w:rsidR="00E24C8A">
        <w:t xml:space="preserve"> </w:t>
      </w:r>
      <w:r w:rsidRPr="00793649">
        <w:t xml:space="preserve">conducted on 6 July 2021 to identify NRSIs are displayed in </w:t>
      </w:r>
      <w:r w:rsidR="004F5771">
        <w:rPr>
          <w:highlight w:val="yellow"/>
        </w:rPr>
        <w:fldChar w:fldCharType="begin"/>
      </w:r>
      <w:r w:rsidR="004F5771">
        <w:instrText xml:space="preserve"> REF _Ref116343409 \h </w:instrText>
      </w:r>
      <w:r w:rsidR="004F5771">
        <w:rPr>
          <w:highlight w:val="yellow"/>
        </w:rPr>
      </w:r>
      <w:r w:rsidR="004F5771">
        <w:rPr>
          <w:highlight w:val="yellow"/>
        </w:rPr>
        <w:fldChar w:fldCharType="separate"/>
      </w:r>
      <w:r w:rsidR="00AB4D10">
        <w:t xml:space="preserve">Table </w:t>
      </w:r>
      <w:r w:rsidR="00AB4D10">
        <w:rPr>
          <w:noProof/>
        </w:rPr>
        <w:t>5</w:t>
      </w:r>
      <w:r w:rsidR="004F5771">
        <w:rPr>
          <w:highlight w:val="yellow"/>
        </w:rPr>
        <w:fldChar w:fldCharType="end"/>
      </w:r>
      <w:r w:rsidR="004F5771">
        <w:t>.</w:t>
      </w:r>
    </w:p>
    <w:p w14:paraId="1B6064DD" w14:textId="1141768F" w:rsidR="00B477A5" w:rsidRDefault="00C87E18" w:rsidP="00B477A5">
      <w:pPr>
        <w:pStyle w:val="Caption"/>
      </w:pPr>
      <w:bookmarkStart w:id="17" w:name="_Ref116343409"/>
      <w:bookmarkStart w:id="18" w:name="_Toc95736464"/>
      <w:bookmarkStart w:id="19" w:name="_Toc160022581"/>
      <w:r>
        <w:t xml:space="preserve">Table </w:t>
      </w:r>
      <w:r w:rsidR="00A27371">
        <w:fldChar w:fldCharType="begin"/>
      </w:r>
      <w:r>
        <w:instrText xml:space="preserve"> SEQ Table \* ARABIC </w:instrText>
      </w:r>
      <w:r w:rsidR="00A27371">
        <w:fldChar w:fldCharType="separate"/>
      </w:r>
      <w:r w:rsidR="00754A49">
        <w:rPr>
          <w:noProof/>
        </w:rPr>
        <w:t>5</w:t>
      </w:r>
      <w:r w:rsidR="00A27371">
        <w:rPr>
          <w:noProof/>
        </w:rPr>
        <w:fldChar w:fldCharType="end"/>
      </w:r>
      <w:bookmarkEnd w:id="17"/>
      <w:r>
        <w:t xml:space="preserve">: AMED </w:t>
      </w:r>
      <w:r w:rsidR="00E24C8A">
        <w:t xml:space="preserve">via OVID </w:t>
      </w:r>
      <w:r>
        <w:t>search strategy</w:t>
      </w:r>
      <w:bookmarkEnd w:id="18"/>
      <w:bookmarkEnd w:id="19"/>
    </w:p>
    <w:tbl>
      <w:tblPr>
        <w:tblStyle w:val="TableHealthConsult"/>
        <w:tblW w:w="9628" w:type="dxa"/>
        <w:tblLook w:val="04A0" w:firstRow="1" w:lastRow="0" w:firstColumn="1" w:lastColumn="0" w:noHBand="0" w:noVBand="1"/>
      </w:tblPr>
      <w:tblGrid>
        <w:gridCol w:w="415"/>
        <w:gridCol w:w="7377"/>
        <w:gridCol w:w="1836"/>
      </w:tblGrid>
      <w:tr w:rsidR="000631F7" w14:paraId="013259A9" w14:textId="1CFFDC45" w:rsidTr="000631F7">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0" w:type="auto"/>
          </w:tcPr>
          <w:p w14:paraId="5C0A2F93" w14:textId="77777777" w:rsidR="00D64E18" w:rsidRPr="00AF41BC" w:rsidRDefault="00C87E18" w:rsidP="00416250">
            <w:pPr>
              <w:textAlignment w:val="baseline"/>
              <w:rPr>
                <w:rFonts w:cstheme="minorHAnsi"/>
                <w:bCs/>
              </w:rPr>
            </w:pPr>
            <w:r w:rsidRPr="00AF41BC">
              <w:rPr>
                <w:rFonts w:cstheme="minorHAnsi"/>
                <w:bCs/>
              </w:rPr>
              <w:t>#</w:t>
            </w:r>
          </w:p>
        </w:tc>
        <w:tc>
          <w:tcPr>
            <w:tcW w:w="7377" w:type="dxa"/>
          </w:tcPr>
          <w:p w14:paraId="0DD00A93" w14:textId="77777777" w:rsidR="00D64E18" w:rsidRPr="00AF41BC" w:rsidRDefault="00C87E18" w:rsidP="00416250">
            <w:pPr>
              <w:textAlignment w:val="baseline"/>
              <w:cnfStyle w:val="100000000000" w:firstRow="1" w:lastRow="0" w:firstColumn="0" w:lastColumn="0" w:oddVBand="0" w:evenVBand="0" w:oddHBand="0" w:evenHBand="0" w:firstRowFirstColumn="0" w:firstRowLastColumn="0" w:lastRowFirstColumn="0" w:lastRowLastColumn="0"/>
              <w:rPr>
                <w:rFonts w:cstheme="minorHAnsi"/>
                <w:bCs/>
              </w:rPr>
            </w:pPr>
            <w:r w:rsidRPr="00AF41BC">
              <w:rPr>
                <w:rFonts w:cstheme="minorHAnsi"/>
                <w:bCs/>
              </w:rPr>
              <w:t>Search terms</w:t>
            </w:r>
          </w:p>
        </w:tc>
        <w:tc>
          <w:tcPr>
            <w:tcW w:w="1836" w:type="dxa"/>
          </w:tcPr>
          <w:p w14:paraId="1EB208D4" w14:textId="0FBB7730" w:rsidR="00D64E18" w:rsidRPr="00AF41BC" w:rsidRDefault="00C87E18" w:rsidP="00416250">
            <w:pPr>
              <w:textAlignment w:val="baseline"/>
              <w:cnfStyle w:val="100000000000" w:firstRow="1" w:lastRow="0" w:firstColumn="0" w:lastColumn="0" w:oddVBand="0" w:evenVBand="0" w:oddHBand="0" w:evenHBand="0" w:firstRowFirstColumn="0" w:firstRowLastColumn="0" w:lastRowFirstColumn="0" w:lastRowLastColumn="0"/>
              <w:rPr>
                <w:rFonts w:cstheme="minorHAnsi"/>
                <w:bCs/>
              </w:rPr>
            </w:pPr>
            <w:r>
              <w:rPr>
                <w:rFonts w:cstheme="minorHAnsi"/>
                <w:bCs/>
              </w:rPr>
              <w:t xml:space="preserve">Results </w:t>
            </w:r>
          </w:p>
        </w:tc>
      </w:tr>
      <w:tr w:rsidR="000631F7" w14:paraId="405A66C6" w14:textId="559115CA"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3A65AFA" w14:textId="77777777" w:rsidR="00D64E18" w:rsidRPr="00AF41BC" w:rsidRDefault="00C87E18" w:rsidP="00416250">
            <w:pPr>
              <w:textAlignment w:val="baseline"/>
              <w:rPr>
                <w:rFonts w:cstheme="minorHAnsi"/>
              </w:rPr>
            </w:pPr>
            <w:r w:rsidRPr="00AF41BC">
              <w:rPr>
                <w:rFonts w:cs="Arial"/>
              </w:rPr>
              <w:t>#1</w:t>
            </w:r>
          </w:p>
        </w:tc>
        <w:tc>
          <w:tcPr>
            <w:tcW w:w="7377" w:type="dxa"/>
            <w:hideMark/>
          </w:tcPr>
          <w:p w14:paraId="1FFCCD3D"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randomized controlled trial.pt. </w:t>
            </w:r>
          </w:p>
        </w:tc>
        <w:tc>
          <w:tcPr>
            <w:tcW w:w="1836" w:type="dxa"/>
          </w:tcPr>
          <w:p w14:paraId="39FDC937" w14:textId="28584AD2"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DB3E48">
              <w:rPr>
                <w:rFonts w:cstheme="minorHAnsi"/>
              </w:rPr>
              <w:t>5</w:t>
            </w:r>
            <w:r>
              <w:rPr>
                <w:rFonts w:cstheme="minorHAnsi"/>
              </w:rPr>
              <w:t>,</w:t>
            </w:r>
            <w:r w:rsidRPr="00DB3E48">
              <w:rPr>
                <w:rFonts w:cstheme="minorHAnsi"/>
              </w:rPr>
              <w:t>253</w:t>
            </w:r>
          </w:p>
        </w:tc>
      </w:tr>
      <w:tr w:rsidR="000631F7" w14:paraId="52FC51E6" w14:textId="5D0F1D0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67258AAA" w14:textId="77777777" w:rsidR="00D64E18" w:rsidRPr="00AF41BC" w:rsidRDefault="00C87E18" w:rsidP="00416250">
            <w:pPr>
              <w:textAlignment w:val="baseline"/>
              <w:rPr>
                <w:rFonts w:cstheme="minorHAnsi"/>
              </w:rPr>
            </w:pPr>
            <w:r w:rsidRPr="00AF41BC">
              <w:rPr>
                <w:rFonts w:cs="Arial"/>
              </w:rPr>
              <w:t>#2</w:t>
            </w:r>
          </w:p>
        </w:tc>
        <w:tc>
          <w:tcPr>
            <w:tcW w:w="7377" w:type="dxa"/>
            <w:hideMark/>
          </w:tcPr>
          <w:p w14:paraId="26457DEA"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controlled clinical trial.pt. </w:t>
            </w:r>
          </w:p>
        </w:tc>
        <w:tc>
          <w:tcPr>
            <w:tcW w:w="1836" w:type="dxa"/>
          </w:tcPr>
          <w:p w14:paraId="27DA2084" w14:textId="1CD2B960"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70</w:t>
            </w:r>
          </w:p>
        </w:tc>
      </w:tr>
      <w:tr w:rsidR="000631F7" w14:paraId="08B74192" w14:textId="56EB97EE"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4DEC0DE" w14:textId="77777777" w:rsidR="00D64E18" w:rsidRPr="00AF41BC" w:rsidRDefault="00C87E18" w:rsidP="00416250">
            <w:pPr>
              <w:textAlignment w:val="baseline"/>
              <w:rPr>
                <w:rFonts w:cstheme="minorHAnsi"/>
              </w:rPr>
            </w:pPr>
            <w:r w:rsidRPr="00AF41BC">
              <w:rPr>
                <w:rFonts w:cs="Arial"/>
              </w:rPr>
              <w:t>#3</w:t>
            </w:r>
          </w:p>
        </w:tc>
        <w:tc>
          <w:tcPr>
            <w:tcW w:w="7377" w:type="dxa"/>
            <w:hideMark/>
          </w:tcPr>
          <w:p w14:paraId="6099D618"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randomized.ab. </w:t>
            </w:r>
          </w:p>
        </w:tc>
        <w:tc>
          <w:tcPr>
            <w:tcW w:w="1836" w:type="dxa"/>
          </w:tcPr>
          <w:p w14:paraId="273057F5" w14:textId="5C98FE92"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DB3E48">
              <w:rPr>
                <w:rFonts w:cstheme="minorHAnsi"/>
              </w:rPr>
              <w:t>10</w:t>
            </w:r>
            <w:r>
              <w:rPr>
                <w:rFonts w:cstheme="minorHAnsi"/>
              </w:rPr>
              <w:t>,</w:t>
            </w:r>
            <w:r w:rsidRPr="00DB3E48">
              <w:rPr>
                <w:rFonts w:cstheme="minorHAnsi"/>
              </w:rPr>
              <w:t>456</w:t>
            </w:r>
          </w:p>
        </w:tc>
      </w:tr>
      <w:tr w:rsidR="000631F7" w14:paraId="4639046C" w14:textId="49D38C3C"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795B3243" w14:textId="77777777" w:rsidR="00D64E18" w:rsidRPr="00AF41BC" w:rsidRDefault="00C87E18" w:rsidP="00416250">
            <w:pPr>
              <w:textAlignment w:val="baseline"/>
              <w:rPr>
                <w:rFonts w:cstheme="minorHAnsi"/>
              </w:rPr>
            </w:pPr>
            <w:r w:rsidRPr="00AF41BC">
              <w:rPr>
                <w:rFonts w:cs="Arial"/>
              </w:rPr>
              <w:t>#4</w:t>
            </w:r>
          </w:p>
        </w:tc>
        <w:tc>
          <w:tcPr>
            <w:tcW w:w="7377" w:type="dxa"/>
            <w:hideMark/>
          </w:tcPr>
          <w:p w14:paraId="3AA42555"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placebo.ab. </w:t>
            </w:r>
          </w:p>
        </w:tc>
        <w:tc>
          <w:tcPr>
            <w:tcW w:w="1836" w:type="dxa"/>
          </w:tcPr>
          <w:p w14:paraId="53B7A566" w14:textId="03ADFE8B"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DB3E48">
              <w:rPr>
                <w:rFonts w:cstheme="minorHAnsi"/>
              </w:rPr>
              <w:t>3</w:t>
            </w:r>
            <w:r>
              <w:rPr>
                <w:rFonts w:cstheme="minorHAnsi"/>
              </w:rPr>
              <w:t>,</w:t>
            </w:r>
            <w:r w:rsidRPr="00DB3E48">
              <w:rPr>
                <w:rFonts w:cstheme="minorHAnsi"/>
              </w:rPr>
              <w:t>148</w:t>
            </w:r>
          </w:p>
        </w:tc>
      </w:tr>
      <w:tr w:rsidR="000631F7" w14:paraId="2EDC5946" w14:textId="3DD08F42"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46B7535" w14:textId="77777777" w:rsidR="00D64E18" w:rsidRPr="00AF41BC" w:rsidRDefault="00C87E18" w:rsidP="00416250">
            <w:pPr>
              <w:textAlignment w:val="baseline"/>
              <w:rPr>
                <w:rFonts w:cstheme="minorHAnsi"/>
              </w:rPr>
            </w:pPr>
            <w:r w:rsidRPr="00AF41BC">
              <w:rPr>
                <w:rFonts w:cs="Arial"/>
              </w:rPr>
              <w:t>#5</w:t>
            </w:r>
          </w:p>
        </w:tc>
        <w:tc>
          <w:tcPr>
            <w:tcW w:w="7377" w:type="dxa"/>
            <w:hideMark/>
          </w:tcPr>
          <w:p w14:paraId="797C4126"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drug therapy.sh. </w:t>
            </w:r>
          </w:p>
        </w:tc>
        <w:tc>
          <w:tcPr>
            <w:tcW w:w="1836" w:type="dxa"/>
          </w:tcPr>
          <w:p w14:paraId="0514B3AB" w14:textId="7456651F"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E27DC3">
              <w:rPr>
                <w:rFonts w:cstheme="minorHAnsi"/>
              </w:rPr>
              <w:t>29</w:t>
            </w:r>
            <w:r>
              <w:rPr>
                <w:rFonts w:cstheme="minorHAnsi"/>
              </w:rPr>
              <w:t>,</w:t>
            </w:r>
            <w:r w:rsidRPr="00E27DC3">
              <w:rPr>
                <w:rFonts w:cstheme="minorHAnsi"/>
              </w:rPr>
              <w:t>351</w:t>
            </w:r>
          </w:p>
        </w:tc>
      </w:tr>
      <w:tr w:rsidR="000631F7" w14:paraId="58B1426B" w14:textId="1F4EDF64"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6599FAE" w14:textId="77777777" w:rsidR="00D64E18" w:rsidRPr="00AF41BC" w:rsidRDefault="00C87E18" w:rsidP="00416250">
            <w:pPr>
              <w:textAlignment w:val="baseline"/>
              <w:rPr>
                <w:rFonts w:cstheme="minorHAnsi"/>
              </w:rPr>
            </w:pPr>
            <w:r w:rsidRPr="00AF41BC">
              <w:rPr>
                <w:rFonts w:cs="Arial"/>
              </w:rPr>
              <w:t>#6</w:t>
            </w:r>
          </w:p>
        </w:tc>
        <w:tc>
          <w:tcPr>
            <w:tcW w:w="7377" w:type="dxa"/>
            <w:hideMark/>
          </w:tcPr>
          <w:p w14:paraId="474FBA77"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randomly.ab. </w:t>
            </w:r>
          </w:p>
        </w:tc>
        <w:tc>
          <w:tcPr>
            <w:tcW w:w="1836" w:type="dxa"/>
          </w:tcPr>
          <w:p w14:paraId="2FDCB880" w14:textId="26C82183"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E27DC3">
              <w:rPr>
                <w:rFonts w:cstheme="minorHAnsi"/>
              </w:rPr>
              <w:t>7</w:t>
            </w:r>
            <w:r>
              <w:rPr>
                <w:rFonts w:cstheme="minorHAnsi"/>
              </w:rPr>
              <w:t>,</w:t>
            </w:r>
            <w:r w:rsidRPr="00E27DC3">
              <w:rPr>
                <w:rFonts w:cstheme="minorHAnsi"/>
              </w:rPr>
              <w:t>138</w:t>
            </w:r>
          </w:p>
        </w:tc>
      </w:tr>
      <w:tr w:rsidR="000631F7" w14:paraId="41AD349A" w14:textId="339F7909"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234DDEE3" w14:textId="77777777" w:rsidR="00D64E18" w:rsidRPr="00AF41BC" w:rsidRDefault="00C87E18" w:rsidP="00416250">
            <w:pPr>
              <w:textAlignment w:val="baseline"/>
              <w:rPr>
                <w:rFonts w:cstheme="minorHAnsi"/>
              </w:rPr>
            </w:pPr>
            <w:r w:rsidRPr="00AF41BC">
              <w:rPr>
                <w:rFonts w:cs="Arial"/>
              </w:rPr>
              <w:t>#7</w:t>
            </w:r>
          </w:p>
        </w:tc>
        <w:tc>
          <w:tcPr>
            <w:tcW w:w="7377" w:type="dxa"/>
            <w:hideMark/>
          </w:tcPr>
          <w:p w14:paraId="7D6C6009"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trial.ab. </w:t>
            </w:r>
          </w:p>
        </w:tc>
        <w:tc>
          <w:tcPr>
            <w:tcW w:w="1836" w:type="dxa"/>
          </w:tcPr>
          <w:p w14:paraId="07F31AED" w14:textId="0EEF067E"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E27DC3">
              <w:rPr>
                <w:rFonts w:cstheme="minorHAnsi"/>
              </w:rPr>
              <w:t>9</w:t>
            </w:r>
            <w:r>
              <w:rPr>
                <w:rFonts w:cstheme="minorHAnsi"/>
              </w:rPr>
              <w:t>,</w:t>
            </w:r>
            <w:r w:rsidRPr="00E27DC3">
              <w:rPr>
                <w:rFonts w:cstheme="minorHAnsi"/>
              </w:rPr>
              <w:t>543</w:t>
            </w:r>
          </w:p>
        </w:tc>
      </w:tr>
      <w:tr w:rsidR="000631F7" w14:paraId="045D5992" w14:textId="0FDFC0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2CC7D130" w14:textId="77777777" w:rsidR="00D64E18" w:rsidRPr="00AF41BC" w:rsidRDefault="00C87E18" w:rsidP="00416250">
            <w:pPr>
              <w:textAlignment w:val="baseline"/>
              <w:rPr>
                <w:rFonts w:cstheme="minorHAnsi"/>
              </w:rPr>
            </w:pPr>
            <w:r w:rsidRPr="00AF41BC">
              <w:rPr>
                <w:rFonts w:cs="Arial"/>
              </w:rPr>
              <w:t>#8</w:t>
            </w:r>
          </w:p>
        </w:tc>
        <w:tc>
          <w:tcPr>
            <w:tcW w:w="7377" w:type="dxa"/>
            <w:hideMark/>
          </w:tcPr>
          <w:p w14:paraId="08B0DEBB"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groups.ab. </w:t>
            </w:r>
          </w:p>
        </w:tc>
        <w:tc>
          <w:tcPr>
            <w:tcW w:w="1836" w:type="dxa"/>
          </w:tcPr>
          <w:p w14:paraId="15E7409E" w14:textId="79423626"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E27DC3">
              <w:rPr>
                <w:rFonts w:cstheme="minorHAnsi"/>
              </w:rPr>
              <w:t>27</w:t>
            </w:r>
            <w:r>
              <w:rPr>
                <w:rFonts w:cstheme="minorHAnsi"/>
              </w:rPr>
              <w:t>,</w:t>
            </w:r>
            <w:r w:rsidRPr="00E27DC3">
              <w:rPr>
                <w:rFonts w:cstheme="minorHAnsi"/>
              </w:rPr>
              <w:t>032</w:t>
            </w:r>
          </w:p>
        </w:tc>
      </w:tr>
      <w:tr w:rsidR="000631F7" w14:paraId="6CD4B0D5" w14:textId="797C393C"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C41DAE8" w14:textId="77777777" w:rsidR="00D64E18" w:rsidRPr="00AF41BC" w:rsidRDefault="00C87E18" w:rsidP="00416250">
            <w:pPr>
              <w:textAlignment w:val="baseline"/>
              <w:rPr>
                <w:rFonts w:cstheme="minorHAnsi"/>
              </w:rPr>
            </w:pPr>
            <w:r w:rsidRPr="00AF41BC">
              <w:rPr>
                <w:rFonts w:cs="Arial"/>
              </w:rPr>
              <w:t>#9</w:t>
            </w:r>
          </w:p>
        </w:tc>
        <w:tc>
          <w:tcPr>
            <w:tcW w:w="7377" w:type="dxa"/>
            <w:hideMark/>
          </w:tcPr>
          <w:p w14:paraId="5577B7D8"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or/1-8 </w:t>
            </w:r>
          </w:p>
        </w:tc>
        <w:tc>
          <w:tcPr>
            <w:tcW w:w="1836" w:type="dxa"/>
          </w:tcPr>
          <w:p w14:paraId="2DACA19E" w14:textId="53F82B12"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7A5F23">
              <w:rPr>
                <w:rFonts w:cstheme="minorHAnsi"/>
              </w:rPr>
              <w:t>65</w:t>
            </w:r>
            <w:r>
              <w:rPr>
                <w:rFonts w:cstheme="minorHAnsi"/>
              </w:rPr>
              <w:t>,</w:t>
            </w:r>
            <w:r w:rsidRPr="007A5F23">
              <w:rPr>
                <w:rFonts w:cstheme="minorHAnsi"/>
              </w:rPr>
              <w:t>964</w:t>
            </w:r>
          </w:p>
        </w:tc>
      </w:tr>
      <w:tr w:rsidR="000631F7" w14:paraId="33B3FD53" w14:textId="20827574"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690D3A4" w14:textId="77777777" w:rsidR="00D64E18" w:rsidRPr="00AF41BC" w:rsidRDefault="00C87E18" w:rsidP="00416250">
            <w:pPr>
              <w:textAlignment w:val="baseline"/>
              <w:rPr>
                <w:rFonts w:cstheme="minorHAnsi"/>
              </w:rPr>
            </w:pPr>
            <w:r w:rsidRPr="00AF41BC">
              <w:rPr>
                <w:rFonts w:cs="Arial"/>
              </w:rPr>
              <w:t>#10</w:t>
            </w:r>
          </w:p>
        </w:tc>
        <w:tc>
          <w:tcPr>
            <w:tcW w:w="7377" w:type="dxa"/>
            <w:hideMark/>
          </w:tcPr>
          <w:p w14:paraId="6D140295"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exp animals/ not humans.sh. </w:t>
            </w:r>
          </w:p>
        </w:tc>
        <w:tc>
          <w:tcPr>
            <w:tcW w:w="1836" w:type="dxa"/>
          </w:tcPr>
          <w:p w14:paraId="47E0944B" w14:textId="4BEE1853"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7A5F23">
              <w:rPr>
                <w:rFonts w:cstheme="minorHAnsi"/>
              </w:rPr>
              <w:t>13</w:t>
            </w:r>
            <w:r>
              <w:rPr>
                <w:rFonts w:cstheme="minorHAnsi"/>
              </w:rPr>
              <w:t>,</w:t>
            </w:r>
            <w:r w:rsidRPr="007A5F23">
              <w:rPr>
                <w:rFonts w:cstheme="minorHAnsi"/>
              </w:rPr>
              <w:t>697</w:t>
            </w:r>
          </w:p>
        </w:tc>
      </w:tr>
      <w:tr w:rsidR="000631F7" w14:paraId="6347CD3B" w14:textId="5937E666"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B0A21E9" w14:textId="77777777" w:rsidR="00D64E18" w:rsidRPr="00AF41BC" w:rsidRDefault="00C87E18" w:rsidP="00416250">
            <w:pPr>
              <w:textAlignment w:val="baseline"/>
              <w:rPr>
                <w:rFonts w:cstheme="minorHAnsi"/>
              </w:rPr>
            </w:pPr>
            <w:r w:rsidRPr="00AF41BC">
              <w:rPr>
                <w:rFonts w:cs="Arial"/>
              </w:rPr>
              <w:t>#11</w:t>
            </w:r>
          </w:p>
        </w:tc>
        <w:tc>
          <w:tcPr>
            <w:tcW w:w="7377" w:type="dxa"/>
            <w:hideMark/>
          </w:tcPr>
          <w:p w14:paraId="6EC3A96E"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exp cohort studies/ </w:t>
            </w:r>
          </w:p>
        </w:tc>
        <w:tc>
          <w:tcPr>
            <w:tcW w:w="1836" w:type="dxa"/>
          </w:tcPr>
          <w:p w14:paraId="508EC340" w14:textId="4223B896"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7A5F23">
              <w:rPr>
                <w:rFonts w:cstheme="minorHAnsi"/>
              </w:rPr>
              <w:t>1</w:t>
            </w:r>
            <w:r>
              <w:rPr>
                <w:rFonts w:cstheme="minorHAnsi"/>
              </w:rPr>
              <w:t>,</w:t>
            </w:r>
            <w:r w:rsidRPr="007A5F23">
              <w:rPr>
                <w:rFonts w:cstheme="minorHAnsi"/>
              </w:rPr>
              <w:t>569</w:t>
            </w:r>
          </w:p>
        </w:tc>
      </w:tr>
      <w:tr w:rsidR="000631F7" w14:paraId="7D16855F" w14:textId="13F159C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4993C68" w14:textId="77777777" w:rsidR="00D64E18" w:rsidRPr="00AF41BC" w:rsidRDefault="00C87E18" w:rsidP="00416250">
            <w:pPr>
              <w:textAlignment w:val="baseline"/>
              <w:rPr>
                <w:rFonts w:cstheme="minorHAnsi"/>
              </w:rPr>
            </w:pPr>
            <w:r w:rsidRPr="00AF41BC">
              <w:rPr>
                <w:rFonts w:cs="Arial"/>
              </w:rPr>
              <w:t>#12</w:t>
            </w:r>
          </w:p>
        </w:tc>
        <w:tc>
          <w:tcPr>
            <w:tcW w:w="7377" w:type="dxa"/>
          </w:tcPr>
          <w:p w14:paraId="15AF31CF"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exp Epidemiology/ </w:t>
            </w:r>
          </w:p>
        </w:tc>
        <w:tc>
          <w:tcPr>
            <w:tcW w:w="1836" w:type="dxa"/>
          </w:tcPr>
          <w:p w14:paraId="2D0CFA23" w14:textId="12928FDB"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7A5F23">
              <w:rPr>
                <w:rFonts w:cstheme="minorHAnsi"/>
              </w:rPr>
              <w:t>5</w:t>
            </w:r>
            <w:r>
              <w:rPr>
                <w:rFonts w:cstheme="minorHAnsi"/>
              </w:rPr>
              <w:t>,</w:t>
            </w:r>
            <w:r w:rsidRPr="007A5F23">
              <w:rPr>
                <w:rFonts w:cstheme="minorHAnsi"/>
              </w:rPr>
              <w:t>219</w:t>
            </w:r>
          </w:p>
        </w:tc>
      </w:tr>
      <w:tr w:rsidR="000631F7" w14:paraId="1C787EE9" w14:textId="7708298D"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64079009" w14:textId="77777777" w:rsidR="00D64E18" w:rsidRPr="00AF41BC" w:rsidRDefault="00C87E18" w:rsidP="00416250">
            <w:pPr>
              <w:textAlignment w:val="baseline"/>
              <w:rPr>
                <w:rFonts w:cstheme="minorHAnsi"/>
              </w:rPr>
            </w:pPr>
            <w:r w:rsidRPr="00AF41BC">
              <w:rPr>
                <w:rFonts w:cs="Arial"/>
              </w:rPr>
              <w:t>#13</w:t>
            </w:r>
          </w:p>
        </w:tc>
        <w:tc>
          <w:tcPr>
            <w:tcW w:w="7377" w:type="dxa"/>
          </w:tcPr>
          <w:p w14:paraId="112D934C"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epidemiologic studies.mp. </w:t>
            </w:r>
          </w:p>
        </w:tc>
        <w:tc>
          <w:tcPr>
            <w:tcW w:w="1836" w:type="dxa"/>
          </w:tcPr>
          <w:p w14:paraId="0F2F0049" w14:textId="0086D999"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194</w:t>
            </w:r>
          </w:p>
        </w:tc>
      </w:tr>
      <w:tr w:rsidR="000631F7" w14:paraId="1F725443" w14:textId="26C93CF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5A9823E" w14:textId="77777777" w:rsidR="00D64E18" w:rsidRPr="00AF41BC" w:rsidRDefault="00C87E18" w:rsidP="00416250">
            <w:pPr>
              <w:textAlignment w:val="baseline"/>
              <w:rPr>
                <w:rFonts w:cstheme="minorHAnsi"/>
              </w:rPr>
            </w:pPr>
            <w:r w:rsidRPr="00AF41BC">
              <w:rPr>
                <w:rFonts w:cs="Arial"/>
              </w:rPr>
              <w:t>#14</w:t>
            </w:r>
          </w:p>
        </w:tc>
        <w:tc>
          <w:tcPr>
            <w:tcW w:w="7377" w:type="dxa"/>
          </w:tcPr>
          <w:p w14:paraId="62F656F1"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exp Clinical trials/ </w:t>
            </w:r>
          </w:p>
        </w:tc>
        <w:tc>
          <w:tcPr>
            <w:tcW w:w="1836" w:type="dxa"/>
          </w:tcPr>
          <w:p w14:paraId="1135BCA2" w14:textId="49951554"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EC35B0">
              <w:rPr>
                <w:rFonts w:cstheme="minorHAnsi"/>
              </w:rPr>
              <w:t>4</w:t>
            </w:r>
            <w:r>
              <w:rPr>
                <w:rFonts w:cstheme="minorHAnsi"/>
              </w:rPr>
              <w:t>,</w:t>
            </w:r>
            <w:r w:rsidRPr="00EC35B0">
              <w:rPr>
                <w:rFonts w:cstheme="minorHAnsi"/>
              </w:rPr>
              <w:t>754</w:t>
            </w:r>
          </w:p>
        </w:tc>
      </w:tr>
      <w:tr w:rsidR="000631F7" w14:paraId="2D5B7A19" w14:textId="3756B3CF"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01759B9" w14:textId="77777777" w:rsidR="00D64E18" w:rsidRPr="00AF41BC" w:rsidRDefault="00C87E18" w:rsidP="00416250">
            <w:pPr>
              <w:textAlignment w:val="baseline"/>
              <w:rPr>
                <w:rFonts w:cstheme="minorHAnsi"/>
              </w:rPr>
            </w:pPr>
            <w:r w:rsidRPr="00AF41BC">
              <w:rPr>
                <w:rFonts w:cs="Arial"/>
              </w:rPr>
              <w:t>#15</w:t>
            </w:r>
          </w:p>
        </w:tc>
        <w:tc>
          <w:tcPr>
            <w:tcW w:w="7377" w:type="dxa"/>
          </w:tcPr>
          <w:p w14:paraId="1AD9B758"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Evaluation Studies.mp. </w:t>
            </w:r>
          </w:p>
        </w:tc>
        <w:tc>
          <w:tcPr>
            <w:tcW w:w="1836" w:type="dxa"/>
          </w:tcPr>
          <w:p w14:paraId="143CD88E" w14:textId="207884F3"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w:t>
            </w:r>
          </w:p>
        </w:tc>
      </w:tr>
      <w:tr w:rsidR="000631F7" w14:paraId="71C406BF" w14:textId="0FAB2560"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2967CB01" w14:textId="77777777" w:rsidR="00D64E18" w:rsidRPr="00AF41BC" w:rsidRDefault="00C87E18" w:rsidP="00416250">
            <w:pPr>
              <w:textAlignment w:val="baseline"/>
              <w:rPr>
                <w:rFonts w:cstheme="minorHAnsi"/>
              </w:rPr>
            </w:pPr>
            <w:r w:rsidRPr="00AF41BC">
              <w:rPr>
                <w:rFonts w:cs="Arial"/>
              </w:rPr>
              <w:lastRenderedPageBreak/>
              <w:t>#16</w:t>
            </w:r>
          </w:p>
        </w:tc>
        <w:tc>
          <w:tcPr>
            <w:tcW w:w="7377" w:type="dxa"/>
          </w:tcPr>
          <w:p w14:paraId="0DE3A881"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exp Statistics/ and topic.mp. </w:t>
            </w:r>
          </w:p>
        </w:tc>
        <w:tc>
          <w:tcPr>
            <w:tcW w:w="1836" w:type="dxa"/>
          </w:tcPr>
          <w:p w14:paraId="33C59464" w14:textId="7422A86F"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31</w:t>
            </w:r>
          </w:p>
        </w:tc>
      </w:tr>
      <w:tr w:rsidR="000631F7" w14:paraId="21582B17" w14:textId="2FD3B3A4"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843BBD6" w14:textId="77777777" w:rsidR="00D64E18" w:rsidRPr="00AF41BC" w:rsidRDefault="00C87E18" w:rsidP="00416250">
            <w:pPr>
              <w:textAlignment w:val="baseline"/>
              <w:rPr>
                <w:rFonts w:cstheme="minorHAnsi"/>
              </w:rPr>
            </w:pPr>
            <w:r w:rsidRPr="00AF41BC">
              <w:rPr>
                <w:rFonts w:cs="Arial"/>
              </w:rPr>
              <w:t>#17</w:t>
            </w:r>
          </w:p>
        </w:tc>
        <w:tc>
          <w:tcPr>
            <w:tcW w:w="7377" w:type="dxa"/>
          </w:tcPr>
          <w:p w14:paraId="2989AA54"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(control and (group* or study)).mp. </w:t>
            </w:r>
          </w:p>
        </w:tc>
        <w:tc>
          <w:tcPr>
            <w:tcW w:w="1836" w:type="dxa"/>
          </w:tcPr>
          <w:p w14:paraId="679F6761" w14:textId="05937C9A"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EC35B0">
              <w:rPr>
                <w:rFonts w:cstheme="minorHAnsi"/>
              </w:rPr>
              <w:t>20</w:t>
            </w:r>
            <w:r>
              <w:rPr>
                <w:rFonts w:cstheme="minorHAnsi"/>
              </w:rPr>
              <w:t>,</w:t>
            </w:r>
            <w:r w:rsidRPr="00EC35B0">
              <w:rPr>
                <w:rFonts w:cstheme="minorHAnsi"/>
              </w:rPr>
              <w:t>784</w:t>
            </w:r>
          </w:p>
        </w:tc>
      </w:tr>
      <w:tr w:rsidR="000631F7" w14:paraId="6953EBB5" w14:textId="680192D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4E79CB46" w14:textId="77777777" w:rsidR="00D64E18" w:rsidRPr="00AF41BC" w:rsidRDefault="00C87E18" w:rsidP="00416250">
            <w:pPr>
              <w:textAlignment w:val="baseline"/>
              <w:rPr>
                <w:rFonts w:cstheme="minorHAnsi"/>
              </w:rPr>
            </w:pPr>
            <w:r w:rsidRPr="00AF41BC">
              <w:rPr>
                <w:rFonts w:cs="Arial"/>
                <w:bCs/>
              </w:rPr>
              <w:t>#18</w:t>
            </w:r>
          </w:p>
        </w:tc>
        <w:tc>
          <w:tcPr>
            <w:tcW w:w="7377" w:type="dxa"/>
          </w:tcPr>
          <w:p w14:paraId="317825EE"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(time and factors).mp. </w:t>
            </w:r>
          </w:p>
        </w:tc>
        <w:tc>
          <w:tcPr>
            <w:tcW w:w="1836" w:type="dxa"/>
          </w:tcPr>
          <w:p w14:paraId="1F6B332D" w14:textId="64117F37"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EC35B0">
              <w:rPr>
                <w:rFonts w:cstheme="minorHAnsi"/>
              </w:rPr>
              <w:t>3</w:t>
            </w:r>
            <w:r>
              <w:rPr>
                <w:rFonts w:cstheme="minorHAnsi"/>
              </w:rPr>
              <w:t>,</w:t>
            </w:r>
            <w:r w:rsidRPr="00EC35B0">
              <w:rPr>
                <w:rFonts w:cstheme="minorHAnsi"/>
              </w:rPr>
              <w:t>752</w:t>
            </w:r>
          </w:p>
        </w:tc>
      </w:tr>
      <w:tr w:rsidR="000631F7" w14:paraId="20C41427" w14:textId="7FF8F641"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3866D33" w14:textId="77777777" w:rsidR="00D64E18" w:rsidRPr="00AF41BC" w:rsidRDefault="00C87E18" w:rsidP="00416250">
            <w:pPr>
              <w:textAlignment w:val="baseline"/>
              <w:rPr>
                <w:rFonts w:cstheme="minorHAnsi"/>
              </w:rPr>
            </w:pPr>
            <w:r w:rsidRPr="00AF41BC">
              <w:rPr>
                <w:rFonts w:cs="Arial"/>
                <w:bCs/>
              </w:rPr>
              <w:t>#19</w:t>
            </w:r>
          </w:p>
        </w:tc>
        <w:tc>
          <w:tcPr>
            <w:tcW w:w="7377" w:type="dxa"/>
          </w:tcPr>
          <w:p w14:paraId="67180D53"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(program or survey* or ci or cohort or comparative stud* or evaluation studies or follow-up*).mp. </w:t>
            </w:r>
          </w:p>
        </w:tc>
        <w:tc>
          <w:tcPr>
            <w:tcW w:w="1836" w:type="dxa"/>
          </w:tcPr>
          <w:p w14:paraId="0D0C2988" w14:textId="382C92C7"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EC35B0">
              <w:rPr>
                <w:rFonts w:cstheme="minorHAnsi"/>
              </w:rPr>
              <w:t>40</w:t>
            </w:r>
            <w:r>
              <w:rPr>
                <w:rFonts w:cstheme="minorHAnsi"/>
              </w:rPr>
              <w:t>,</w:t>
            </w:r>
            <w:r w:rsidRPr="00EC35B0">
              <w:rPr>
                <w:rFonts w:cstheme="minorHAnsi"/>
              </w:rPr>
              <w:t>190</w:t>
            </w:r>
          </w:p>
        </w:tc>
      </w:tr>
      <w:tr w:rsidR="000631F7" w14:paraId="6EF578FE" w14:textId="7E82379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D45DE55" w14:textId="77777777" w:rsidR="00D64E18" w:rsidRPr="00AF41BC" w:rsidRDefault="00C87E18" w:rsidP="00416250">
            <w:pPr>
              <w:textAlignment w:val="baseline"/>
              <w:rPr>
                <w:rFonts w:cstheme="minorHAnsi"/>
              </w:rPr>
            </w:pPr>
            <w:r w:rsidRPr="00AF41BC">
              <w:rPr>
                <w:rFonts w:cs="Arial"/>
              </w:rPr>
              <w:t>#20</w:t>
            </w:r>
          </w:p>
        </w:tc>
        <w:tc>
          <w:tcPr>
            <w:tcW w:w="7377" w:type="dxa"/>
          </w:tcPr>
          <w:p w14:paraId="1C6F2545"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or/12-20 </w:t>
            </w:r>
          </w:p>
        </w:tc>
        <w:tc>
          <w:tcPr>
            <w:tcW w:w="1836" w:type="dxa"/>
          </w:tcPr>
          <w:p w14:paraId="649AB042" w14:textId="16127FD9"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D32F74">
              <w:rPr>
                <w:rFonts w:cstheme="minorHAnsi"/>
              </w:rPr>
              <w:t>65</w:t>
            </w:r>
            <w:r>
              <w:rPr>
                <w:rFonts w:cstheme="minorHAnsi"/>
              </w:rPr>
              <w:t>,</w:t>
            </w:r>
            <w:r w:rsidRPr="00D32F74">
              <w:rPr>
                <w:rFonts w:cstheme="minorHAnsi"/>
              </w:rPr>
              <w:t>034</w:t>
            </w:r>
          </w:p>
        </w:tc>
      </w:tr>
      <w:tr w:rsidR="000631F7" w14:paraId="30EB966C" w14:textId="286211CA"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A2F9990" w14:textId="77777777" w:rsidR="00D64E18" w:rsidRPr="00AF41BC" w:rsidRDefault="00C87E18" w:rsidP="00416250">
            <w:pPr>
              <w:textAlignment w:val="baseline"/>
              <w:rPr>
                <w:rFonts w:cstheme="minorHAnsi"/>
              </w:rPr>
            </w:pPr>
            <w:r w:rsidRPr="00AF41BC">
              <w:rPr>
                <w:rFonts w:cs="Arial"/>
              </w:rPr>
              <w:t>#21</w:t>
            </w:r>
          </w:p>
        </w:tc>
        <w:tc>
          <w:tcPr>
            <w:tcW w:w="7377" w:type="dxa"/>
          </w:tcPr>
          <w:p w14:paraId="6F231BBA"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animals/ not humans/ </w:t>
            </w:r>
          </w:p>
        </w:tc>
        <w:tc>
          <w:tcPr>
            <w:tcW w:w="1836" w:type="dxa"/>
          </w:tcPr>
          <w:p w14:paraId="555139B7" w14:textId="4DFA39CC"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D32F74">
              <w:rPr>
                <w:rFonts w:cstheme="minorHAnsi"/>
              </w:rPr>
              <w:t>10</w:t>
            </w:r>
            <w:r>
              <w:rPr>
                <w:rFonts w:cstheme="minorHAnsi"/>
              </w:rPr>
              <w:t>,</w:t>
            </w:r>
            <w:r w:rsidRPr="00D32F74">
              <w:rPr>
                <w:rFonts w:cstheme="minorHAnsi"/>
              </w:rPr>
              <w:t>525</w:t>
            </w:r>
          </w:p>
        </w:tc>
      </w:tr>
      <w:tr w:rsidR="000631F7" w14:paraId="6D2F5759" w14:textId="54A9DEA1"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8F67DC8" w14:textId="77777777" w:rsidR="00D64E18" w:rsidRPr="00AF41BC" w:rsidRDefault="00C87E18" w:rsidP="00416250">
            <w:pPr>
              <w:textAlignment w:val="baseline"/>
              <w:rPr>
                <w:rFonts w:cstheme="minorHAnsi"/>
              </w:rPr>
            </w:pPr>
            <w:r w:rsidRPr="00AF41BC">
              <w:rPr>
                <w:rFonts w:cs="Arial"/>
              </w:rPr>
              <w:t>#22</w:t>
            </w:r>
          </w:p>
        </w:tc>
        <w:tc>
          <w:tcPr>
            <w:tcW w:w="7377" w:type="dxa"/>
          </w:tcPr>
          <w:p w14:paraId="0344459D"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(Editorial or Comment or Letter or Newspaper article).pt.</w:t>
            </w:r>
          </w:p>
        </w:tc>
        <w:tc>
          <w:tcPr>
            <w:tcW w:w="1836" w:type="dxa"/>
          </w:tcPr>
          <w:p w14:paraId="13CEAC2B" w14:textId="7260AD91"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D32F74">
              <w:rPr>
                <w:rFonts w:cstheme="minorHAnsi"/>
              </w:rPr>
              <w:t>15</w:t>
            </w:r>
            <w:r>
              <w:rPr>
                <w:rFonts w:cstheme="minorHAnsi"/>
              </w:rPr>
              <w:t>,</w:t>
            </w:r>
            <w:r w:rsidRPr="00D32F74">
              <w:rPr>
                <w:rFonts w:cstheme="minorHAnsi"/>
              </w:rPr>
              <w:t>299</w:t>
            </w:r>
          </w:p>
        </w:tc>
      </w:tr>
      <w:tr w:rsidR="000631F7" w14:paraId="589FE55D" w14:textId="44CD7D5A"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4C36DDD5" w14:textId="77777777" w:rsidR="00D64E18" w:rsidRPr="00AF41BC" w:rsidRDefault="00C87E18" w:rsidP="00416250">
            <w:pPr>
              <w:textAlignment w:val="baseline"/>
              <w:rPr>
                <w:rFonts w:cstheme="minorHAnsi"/>
              </w:rPr>
            </w:pPr>
            <w:r w:rsidRPr="00AF41BC">
              <w:rPr>
                <w:rFonts w:cs="Arial"/>
              </w:rPr>
              <w:t>#23</w:t>
            </w:r>
          </w:p>
        </w:tc>
        <w:tc>
          <w:tcPr>
            <w:tcW w:w="7377" w:type="dxa"/>
          </w:tcPr>
          <w:p w14:paraId="6FE8FF88"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case report.mp. </w:t>
            </w:r>
          </w:p>
        </w:tc>
        <w:tc>
          <w:tcPr>
            <w:tcW w:w="1836" w:type="dxa"/>
          </w:tcPr>
          <w:p w14:paraId="1A4ECB73" w14:textId="63F85AD7"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34FEC">
              <w:rPr>
                <w:rFonts w:cstheme="minorHAnsi"/>
              </w:rPr>
              <w:t>10</w:t>
            </w:r>
            <w:r>
              <w:rPr>
                <w:rFonts w:cstheme="minorHAnsi"/>
              </w:rPr>
              <w:t>,</w:t>
            </w:r>
            <w:r w:rsidRPr="00A34FEC">
              <w:rPr>
                <w:rFonts w:cstheme="minorHAnsi"/>
              </w:rPr>
              <w:t>796</w:t>
            </w:r>
          </w:p>
        </w:tc>
      </w:tr>
      <w:tr w:rsidR="000631F7" w14:paraId="2EB961E0" w14:textId="35AAD184"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92EFC6D" w14:textId="77777777" w:rsidR="00D64E18" w:rsidRPr="00AF41BC" w:rsidRDefault="00C87E18" w:rsidP="00416250">
            <w:pPr>
              <w:textAlignment w:val="baseline"/>
              <w:rPr>
                <w:rFonts w:cstheme="minorHAnsi"/>
              </w:rPr>
            </w:pPr>
            <w:r w:rsidRPr="00AF41BC">
              <w:rPr>
                <w:rFonts w:cs="Arial"/>
              </w:rPr>
              <w:t>#24</w:t>
            </w:r>
          </w:p>
        </w:tc>
        <w:tc>
          <w:tcPr>
            <w:tcW w:w="7377" w:type="dxa"/>
          </w:tcPr>
          <w:p w14:paraId="6A969AB1"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#21 OR #22 OR #23</w:t>
            </w:r>
          </w:p>
        </w:tc>
        <w:tc>
          <w:tcPr>
            <w:tcW w:w="1836" w:type="dxa"/>
          </w:tcPr>
          <w:p w14:paraId="75349036" w14:textId="60341B13"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34FEC">
              <w:rPr>
                <w:rFonts w:cstheme="minorHAnsi"/>
              </w:rPr>
              <w:t>36</w:t>
            </w:r>
            <w:r>
              <w:rPr>
                <w:rFonts w:cstheme="minorHAnsi"/>
              </w:rPr>
              <w:t>,</w:t>
            </w:r>
            <w:r w:rsidRPr="00A34FEC">
              <w:rPr>
                <w:rFonts w:cstheme="minorHAnsi"/>
              </w:rPr>
              <w:t>383</w:t>
            </w:r>
          </w:p>
        </w:tc>
      </w:tr>
      <w:tr w:rsidR="000631F7" w14:paraId="203DC0E3" w14:textId="23C0715D"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8ECA598" w14:textId="5CC9D3B1" w:rsidR="00D64E18" w:rsidRPr="00AF41BC" w:rsidRDefault="00C87E18" w:rsidP="00416250">
            <w:pPr>
              <w:textAlignment w:val="baseline"/>
              <w:rPr>
                <w:rFonts w:cstheme="minorHAnsi"/>
              </w:rPr>
            </w:pPr>
            <w:r w:rsidRPr="00AF41BC">
              <w:rPr>
                <w:rFonts w:cs="Arial"/>
              </w:rPr>
              <w:t>#25</w:t>
            </w:r>
          </w:p>
        </w:tc>
        <w:tc>
          <w:tcPr>
            <w:tcW w:w="7377" w:type="dxa"/>
          </w:tcPr>
          <w:p w14:paraId="49997C2E"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#10 OR #22 OR #23</w:t>
            </w:r>
          </w:p>
        </w:tc>
        <w:tc>
          <w:tcPr>
            <w:tcW w:w="1836" w:type="dxa"/>
          </w:tcPr>
          <w:p w14:paraId="28C9D534" w14:textId="469E326C"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34FEC">
              <w:rPr>
                <w:rFonts w:cstheme="minorHAnsi"/>
              </w:rPr>
              <w:t>39</w:t>
            </w:r>
            <w:r>
              <w:rPr>
                <w:rFonts w:cstheme="minorHAnsi"/>
              </w:rPr>
              <w:t>,</w:t>
            </w:r>
            <w:r w:rsidRPr="00A34FEC">
              <w:rPr>
                <w:rFonts w:cstheme="minorHAnsi"/>
              </w:rPr>
              <w:t>449</w:t>
            </w:r>
          </w:p>
        </w:tc>
      </w:tr>
      <w:tr w:rsidR="000631F7" w14:paraId="2262EE33" w14:textId="790178D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7C1D8593" w14:textId="77777777" w:rsidR="00D64E18" w:rsidRPr="00AF41BC" w:rsidRDefault="00C87E18" w:rsidP="00416250">
            <w:pPr>
              <w:textAlignment w:val="baseline"/>
              <w:rPr>
                <w:rFonts w:cstheme="minorHAnsi"/>
              </w:rPr>
            </w:pPr>
            <w:r w:rsidRPr="00AF41BC">
              <w:rPr>
                <w:rFonts w:cs="Arial"/>
              </w:rPr>
              <w:t>#26</w:t>
            </w:r>
          </w:p>
        </w:tc>
        <w:tc>
          <w:tcPr>
            <w:tcW w:w="7377" w:type="dxa"/>
          </w:tcPr>
          <w:p w14:paraId="139A52B0"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exp Naturopathy/ </w:t>
            </w:r>
          </w:p>
        </w:tc>
        <w:tc>
          <w:tcPr>
            <w:tcW w:w="1836" w:type="dxa"/>
          </w:tcPr>
          <w:p w14:paraId="4886EB63" w14:textId="10039D83"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1,135</w:t>
            </w:r>
          </w:p>
        </w:tc>
      </w:tr>
      <w:tr w:rsidR="000631F7" w14:paraId="183A8C18" w14:textId="4B230D16"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4858E036" w14:textId="77777777" w:rsidR="00D64E18" w:rsidRPr="00AF41BC" w:rsidRDefault="00C87E18" w:rsidP="00416250">
            <w:pPr>
              <w:textAlignment w:val="baseline"/>
              <w:rPr>
                <w:rFonts w:cstheme="minorHAnsi"/>
              </w:rPr>
            </w:pPr>
            <w:r w:rsidRPr="00AF41BC">
              <w:rPr>
                <w:rFonts w:cs="Arial"/>
              </w:rPr>
              <w:t>#27</w:t>
            </w:r>
          </w:p>
        </w:tc>
        <w:tc>
          <w:tcPr>
            <w:tcW w:w="7377" w:type="dxa"/>
          </w:tcPr>
          <w:p w14:paraId="149E4E9D"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"naturopath*".ti,ab. </w:t>
            </w:r>
          </w:p>
        </w:tc>
        <w:tc>
          <w:tcPr>
            <w:tcW w:w="1836" w:type="dxa"/>
          </w:tcPr>
          <w:p w14:paraId="1AB9D88A" w14:textId="08E800D6"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524</w:t>
            </w:r>
          </w:p>
        </w:tc>
      </w:tr>
      <w:tr w:rsidR="000631F7" w14:paraId="0D9AEA33" w14:textId="2269ACB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91D2AE5" w14:textId="77777777" w:rsidR="00D64E18" w:rsidRPr="00AF41BC" w:rsidRDefault="00C87E18" w:rsidP="00416250">
            <w:pPr>
              <w:textAlignment w:val="baseline"/>
              <w:rPr>
                <w:rFonts w:cstheme="minorHAnsi"/>
              </w:rPr>
            </w:pPr>
            <w:r w:rsidRPr="00AF41BC">
              <w:rPr>
                <w:rFonts w:cs="Arial"/>
              </w:rPr>
              <w:t>#28</w:t>
            </w:r>
          </w:p>
        </w:tc>
        <w:tc>
          <w:tcPr>
            <w:tcW w:w="7377" w:type="dxa"/>
          </w:tcPr>
          <w:p w14:paraId="0F03532F"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naturopathic.ti,ab.</w:t>
            </w:r>
          </w:p>
        </w:tc>
        <w:tc>
          <w:tcPr>
            <w:tcW w:w="1836" w:type="dxa"/>
          </w:tcPr>
          <w:p w14:paraId="4B144299" w14:textId="2F8BEF12"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289</w:t>
            </w:r>
          </w:p>
        </w:tc>
      </w:tr>
      <w:tr w:rsidR="000631F7" w14:paraId="393C4BED" w14:textId="4D4E7256"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tcPr>
          <w:p w14:paraId="0B175BE1" w14:textId="77777777" w:rsidR="00D64E18" w:rsidRPr="00AF41BC" w:rsidRDefault="00C87E18" w:rsidP="00416250">
            <w:pPr>
              <w:textAlignment w:val="baseline"/>
              <w:rPr>
                <w:rFonts w:cstheme="minorHAnsi"/>
              </w:rPr>
            </w:pPr>
            <w:r w:rsidRPr="00AF41BC">
              <w:rPr>
                <w:rFonts w:cs="Arial"/>
              </w:rPr>
              <w:t>#29</w:t>
            </w:r>
          </w:p>
        </w:tc>
        <w:tc>
          <w:tcPr>
            <w:tcW w:w="7377" w:type="dxa"/>
          </w:tcPr>
          <w:p w14:paraId="1A2C86CE"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natural medicine.ti,ab. </w:t>
            </w:r>
          </w:p>
        </w:tc>
        <w:tc>
          <w:tcPr>
            <w:tcW w:w="1836" w:type="dxa"/>
          </w:tcPr>
          <w:p w14:paraId="5585395D" w14:textId="23EBBE76"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114</w:t>
            </w:r>
          </w:p>
        </w:tc>
      </w:tr>
      <w:tr w:rsidR="000631F7" w14:paraId="47BD8C97" w14:textId="5F5AD88F"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tcPr>
          <w:p w14:paraId="59399AB0" w14:textId="77777777" w:rsidR="00D64E18" w:rsidRPr="00AF41BC" w:rsidRDefault="00C87E18" w:rsidP="00416250">
            <w:pPr>
              <w:textAlignment w:val="baseline"/>
              <w:rPr>
                <w:rFonts w:cstheme="minorHAnsi"/>
              </w:rPr>
            </w:pPr>
            <w:r w:rsidRPr="00AF41BC">
              <w:rPr>
                <w:rFonts w:cs="Arial"/>
              </w:rPr>
              <w:t>#30</w:t>
            </w:r>
          </w:p>
        </w:tc>
        <w:tc>
          <w:tcPr>
            <w:tcW w:w="7377" w:type="dxa"/>
          </w:tcPr>
          <w:p w14:paraId="11F038BE"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"natural therap*".ti,ab. </w:t>
            </w:r>
          </w:p>
        </w:tc>
        <w:tc>
          <w:tcPr>
            <w:tcW w:w="1836" w:type="dxa"/>
          </w:tcPr>
          <w:p w14:paraId="3B32CFD3" w14:textId="32751841"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141</w:t>
            </w:r>
          </w:p>
        </w:tc>
      </w:tr>
      <w:tr w:rsidR="000631F7" w14:paraId="6616A7FF" w14:textId="7149D5EF"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tcPr>
          <w:p w14:paraId="4DC76634" w14:textId="77777777" w:rsidR="00D64E18" w:rsidRPr="00AF41BC" w:rsidRDefault="00C87E18" w:rsidP="00416250">
            <w:pPr>
              <w:textAlignment w:val="baseline"/>
              <w:rPr>
                <w:rFonts w:cstheme="minorHAnsi"/>
              </w:rPr>
            </w:pPr>
            <w:r w:rsidRPr="00AF41BC">
              <w:rPr>
                <w:rFonts w:cs="Arial"/>
              </w:rPr>
              <w:t>#31</w:t>
            </w:r>
          </w:p>
        </w:tc>
        <w:tc>
          <w:tcPr>
            <w:tcW w:w="7377" w:type="dxa"/>
          </w:tcPr>
          <w:p w14:paraId="75A8C190"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exp Integrative Medicine/</w:t>
            </w:r>
          </w:p>
        </w:tc>
        <w:tc>
          <w:tcPr>
            <w:tcW w:w="1836" w:type="dxa"/>
          </w:tcPr>
          <w:p w14:paraId="38A13194" w14:textId="009F1E73"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386</w:t>
            </w:r>
          </w:p>
        </w:tc>
      </w:tr>
      <w:tr w:rsidR="000631F7" w14:paraId="6C3E096D" w14:textId="2105E993"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tcPr>
          <w:p w14:paraId="0E37D70D" w14:textId="77777777" w:rsidR="00D64E18" w:rsidRPr="00AF41BC" w:rsidRDefault="00C87E18" w:rsidP="00416250">
            <w:pPr>
              <w:textAlignment w:val="baseline"/>
              <w:rPr>
                <w:rFonts w:cstheme="minorHAnsi"/>
              </w:rPr>
            </w:pPr>
            <w:r w:rsidRPr="00AF41BC">
              <w:rPr>
                <w:rFonts w:cs="Arial"/>
              </w:rPr>
              <w:t>#32</w:t>
            </w:r>
          </w:p>
        </w:tc>
        <w:tc>
          <w:tcPr>
            <w:tcW w:w="7377" w:type="dxa"/>
          </w:tcPr>
          <w:p w14:paraId="0F41D967"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#26 OR #27 OR #28 OR #29 OR #30 OR #31</w:t>
            </w:r>
          </w:p>
        </w:tc>
        <w:tc>
          <w:tcPr>
            <w:tcW w:w="1836" w:type="dxa"/>
          </w:tcPr>
          <w:p w14:paraId="7ADE7AA0" w14:textId="23EA18B2"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1,917</w:t>
            </w:r>
          </w:p>
        </w:tc>
      </w:tr>
      <w:tr w:rsidR="000631F7" w14:paraId="6E8E4A85" w14:textId="234E9B41"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tcPr>
          <w:p w14:paraId="22FC7F9A" w14:textId="77777777" w:rsidR="00D64E18" w:rsidRPr="00AF41BC" w:rsidRDefault="00C87E18" w:rsidP="00416250">
            <w:pPr>
              <w:textAlignment w:val="baseline"/>
              <w:rPr>
                <w:rFonts w:cstheme="minorHAnsi"/>
              </w:rPr>
            </w:pPr>
            <w:r w:rsidRPr="00AF41BC">
              <w:rPr>
                <w:rFonts w:cs="Arial"/>
              </w:rPr>
              <w:t>#33</w:t>
            </w:r>
          </w:p>
        </w:tc>
        <w:tc>
          <w:tcPr>
            <w:tcW w:w="7377" w:type="dxa"/>
          </w:tcPr>
          <w:p w14:paraId="4BB80B17" w14:textId="77777777" w:rsidR="00D64E18" w:rsidRPr="00AF41BC"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AF41BC">
              <w:rPr>
                <w:rFonts w:cstheme="minorHAnsi"/>
              </w:rPr>
              <w:t>#9 AND #32</w:t>
            </w:r>
          </w:p>
        </w:tc>
        <w:tc>
          <w:tcPr>
            <w:tcW w:w="1836" w:type="dxa"/>
          </w:tcPr>
          <w:p w14:paraId="19A6DD04" w14:textId="4AB35974" w:rsidR="00D64E18" w:rsidRPr="00AF41BC"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241</w:t>
            </w:r>
          </w:p>
        </w:tc>
      </w:tr>
      <w:tr w:rsidR="000631F7" w14:paraId="5E3DD19F" w14:textId="7C86E250"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tcPr>
          <w:p w14:paraId="63CDAFFF" w14:textId="77777777" w:rsidR="00D64E18" w:rsidRPr="00AF41BC" w:rsidRDefault="00C87E18" w:rsidP="00416250">
            <w:pPr>
              <w:textAlignment w:val="baseline"/>
              <w:rPr>
                <w:rFonts w:cs="Arial"/>
              </w:rPr>
            </w:pPr>
            <w:r w:rsidRPr="00AF41BC">
              <w:rPr>
                <w:rFonts w:cs="Arial"/>
              </w:rPr>
              <w:t>#34</w:t>
            </w:r>
          </w:p>
        </w:tc>
        <w:tc>
          <w:tcPr>
            <w:tcW w:w="7377" w:type="dxa"/>
          </w:tcPr>
          <w:p w14:paraId="64E5C830"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sidRPr="00AF41BC">
              <w:rPr>
                <w:rFonts w:cstheme="minorHAnsi"/>
              </w:rPr>
              <w:t>#20 AND #32</w:t>
            </w:r>
          </w:p>
        </w:tc>
        <w:tc>
          <w:tcPr>
            <w:tcW w:w="1836" w:type="dxa"/>
          </w:tcPr>
          <w:p w14:paraId="5DA51EE8" w14:textId="5C95BE18"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217</w:t>
            </w:r>
          </w:p>
        </w:tc>
      </w:tr>
      <w:tr w:rsidR="000631F7" w14:paraId="30B1161C" w14:textId="404E2E80" w:rsidTr="000631F7">
        <w:tblPrEx>
          <w:tblCellMar>
            <w:bottom w:w="0"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0" w:type="auto"/>
          </w:tcPr>
          <w:p w14:paraId="049FA817" w14:textId="77777777" w:rsidR="00D64E18" w:rsidRPr="000271E0" w:rsidRDefault="00C87E18" w:rsidP="00416250">
            <w:pPr>
              <w:textAlignment w:val="baseline"/>
              <w:rPr>
                <w:rFonts w:cs="Arial"/>
              </w:rPr>
            </w:pPr>
            <w:r w:rsidRPr="000271E0">
              <w:rPr>
                <w:rFonts w:cs="Arial"/>
              </w:rPr>
              <w:t>#35</w:t>
            </w:r>
          </w:p>
        </w:tc>
        <w:tc>
          <w:tcPr>
            <w:tcW w:w="7377" w:type="dxa"/>
          </w:tcPr>
          <w:p w14:paraId="7C004056" w14:textId="77777777" w:rsidR="00D64E18" w:rsidRPr="000271E0" w:rsidRDefault="00C87E18" w:rsidP="00416250">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271E0">
              <w:rPr>
                <w:rFonts w:cstheme="minorHAnsi"/>
              </w:rPr>
              <w:t>#33 NOT #25</w:t>
            </w:r>
          </w:p>
        </w:tc>
        <w:tc>
          <w:tcPr>
            <w:tcW w:w="1836" w:type="dxa"/>
          </w:tcPr>
          <w:p w14:paraId="125AC90F" w14:textId="7D9504C3" w:rsidR="00D64E18" w:rsidRPr="000271E0" w:rsidRDefault="00C87E18" w:rsidP="005A0774">
            <w:pPr>
              <w:jc w:val="righ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271E0">
              <w:rPr>
                <w:rFonts w:cstheme="minorHAnsi"/>
              </w:rPr>
              <w:t>224</w:t>
            </w:r>
          </w:p>
        </w:tc>
      </w:tr>
      <w:tr w:rsidR="000631F7" w14:paraId="5F80A2A0" w14:textId="63FCB84B"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tcPr>
          <w:p w14:paraId="14A9F52F" w14:textId="77777777" w:rsidR="00D64E18" w:rsidRPr="00AF41BC" w:rsidRDefault="00C87E18" w:rsidP="00416250">
            <w:pPr>
              <w:textAlignment w:val="baseline"/>
              <w:rPr>
                <w:rFonts w:cs="Arial"/>
                <w:b/>
                <w:bCs/>
              </w:rPr>
            </w:pPr>
            <w:r w:rsidRPr="00AF41BC">
              <w:rPr>
                <w:rFonts w:cs="Arial"/>
                <w:b/>
                <w:bCs/>
              </w:rPr>
              <w:t>#36</w:t>
            </w:r>
          </w:p>
        </w:tc>
        <w:tc>
          <w:tcPr>
            <w:tcW w:w="7377" w:type="dxa"/>
          </w:tcPr>
          <w:p w14:paraId="572FCAB7" w14:textId="77777777" w:rsidR="00D64E18" w:rsidRPr="00AF41BC" w:rsidRDefault="00C87E18" w:rsidP="00416250">
            <w:pPr>
              <w:textAlignment w:val="baseline"/>
              <w:cnfStyle w:val="000000010000" w:firstRow="0" w:lastRow="0" w:firstColumn="0" w:lastColumn="0" w:oddVBand="0" w:evenVBand="0" w:oddHBand="0" w:evenHBand="1" w:firstRowFirstColumn="0" w:firstRowLastColumn="0" w:lastRowFirstColumn="0" w:lastRowLastColumn="0"/>
              <w:rPr>
                <w:rFonts w:cstheme="minorHAnsi"/>
                <w:b/>
                <w:bCs/>
              </w:rPr>
            </w:pPr>
            <w:r w:rsidRPr="00AF41BC">
              <w:rPr>
                <w:rFonts w:cstheme="minorHAnsi"/>
                <w:b/>
                <w:bCs/>
              </w:rPr>
              <w:t>#34 NOT #24</w:t>
            </w:r>
          </w:p>
        </w:tc>
        <w:tc>
          <w:tcPr>
            <w:tcW w:w="1836" w:type="dxa"/>
          </w:tcPr>
          <w:p w14:paraId="7137027D" w14:textId="2EC9DF68" w:rsidR="00D64E18" w:rsidRPr="00AF41BC" w:rsidRDefault="00C87E18" w:rsidP="005A0774">
            <w:pPr>
              <w:jc w:val="right"/>
              <w:textAlignment w:val="baseline"/>
              <w:cnfStyle w:val="000000010000" w:firstRow="0" w:lastRow="0" w:firstColumn="0" w:lastColumn="0" w:oddVBand="0" w:evenVBand="0" w:oddHBand="0" w:evenHBand="1" w:firstRowFirstColumn="0" w:firstRowLastColumn="0" w:lastRowFirstColumn="0" w:lastRowLastColumn="0"/>
              <w:rPr>
                <w:rFonts w:cstheme="minorHAnsi"/>
                <w:b/>
                <w:bCs/>
              </w:rPr>
            </w:pPr>
            <w:r>
              <w:rPr>
                <w:rFonts w:cstheme="minorHAnsi"/>
                <w:b/>
                <w:bCs/>
              </w:rPr>
              <w:t>213</w:t>
            </w:r>
          </w:p>
        </w:tc>
      </w:tr>
    </w:tbl>
    <w:p w14:paraId="64EBAD4A" w14:textId="39EFDC9A" w:rsidR="00B477A5" w:rsidRDefault="00C87E18" w:rsidP="00B477A5">
      <w:pPr>
        <w:pStyle w:val="Source"/>
      </w:pPr>
      <w:r>
        <w:t>Abbreviations: ab, abstract; af, all fields; mp, keyword; pt, publication type; sh, subject heading; ti, title</w:t>
      </w:r>
    </w:p>
    <w:p w14:paraId="142B2197" w14:textId="302A8F8C" w:rsidR="00425B1B" w:rsidRDefault="00425B1B" w:rsidP="00B477A5">
      <w:pPr>
        <w:pStyle w:val="Source"/>
      </w:pPr>
      <w:r w:rsidRPr="00425B1B">
        <w:t>For the AMED strategy, no sensitive search filters for RCTs and NRSIs were identified. The search filters for Medline were adapted using AMED synonyms. MeSH search terms for naturopathy and therapies were mapped to specific AMED synonyms where possible for inclusion in the search. Floating subject heading and text word field codes are not available in AMED and were substituted with subject heading and title/abstract respectively instead. AMED does not have an additional limiter for ‘humans’. However, a restriction to human studies is part of the RCT and NRSI search filters.</w:t>
      </w:r>
    </w:p>
    <w:p w14:paraId="2AC6C3E8" w14:textId="77777777" w:rsidR="00A20727" w:rsidRDefault="00C87E18" w:rsidP="00A20727">
      <w:pPr>
        <w:pStyle w:val="AppendixH2"/>
      </w:pPr>
      <w:bookmarkStart w:id="20" w:name="_Ref98508583"/>
      <w:r w:rsidRPr="008674B4">
        <w:t>Literature search results</w:t>
      </w:r>
    </w:p>
    <w:p w14:paraId="26566C5B" w14:textId="2AE5232D" w:rsidR="00A20727" w:rsidRDefault="00C87E18" w:rsidP="00A20727">
      <w:pPr>
        <w:pStyle w:val="BodyText"/>
      </w:pPr>
      <w:r w:rsidRPr="00E43220">
        <w:t xml:space="preserve">The search retrieved 7,600 citations, including 437 provided via stakeholder consultations. After removing duplicates, 5,887 unique citations were screened by title and </w:t>
      </w:r>
      <w:r w:rsidR="004B5F65" w:rsidRPr="00E43220">
        <w:t>abstract</w:t>
      </w:r>
      <w:r w:rsidR="00251DF7">
        <w:t xml:space="preserve"> and </w:t>
      </w:r>
      <w:r w:rsidRPr="00E43220">
        <w:t xml:space="preserve">105 </w:t>
      </w:r>
      <w:r w:rsidR="00E37539" w:rsidRPr="00E43220">
        <w:t>full-</w:t>
      </w:r>
      <w:r w:rsidRPr="00E43220">
        <w:t xml:space="preserve">text citations were retrieved for screening by full text. </w:t>
      </w:r>
      <w:r w:rsidR="002A1C45" w:rsidRPr="00E43220">
        <w:t>S</w:t>
      </w:r>
      <w:r w:rsidRPr="00E43220">
        <w:t xml:space="preserve">creening </w:t>
      </w:r>
      <w:r w:rsidR="002A1C45" w:rsidRPr="00E43220">
        <w:t>at</w:t>
      </w:r>
      <w:r w:rsidRPr="00E43220">
        <w:t xml:space="preserve"> full text</w:t>
      </w:r>
      <w:r w:rsidR="002A1C45" w:rsidRPr="00E43220">
        <w:t xml:space="preserve"> identified</w:t>
      </w:r>
      <w:r w:rsidR="004F5771" w:rsidRPr="00E43220">
        <w:t xml:space="preserve"> </w:t>
      </w:r>
      <w:r w:rsidR="002B7B4E">
        <w:t>30</w:t>
      </w:r>
      <w:r w:rsidRPr="00E43220">
        <w:t xml:space="preserve"> publications </w:t>
      </w:r>
      <w:r w:rsidR="006D3CCC" w:rsidRPr="00E43220">
        <w:t xml:space="preserve">that were </w:t>
      </w:r>
      <w:r w:rsidRPr="00E43220">
        <w:t xml:space="preserve">excluded for not matching inclusion criteria for </w:t>
      </w:r>
      <w:r w:rsidR="0002027F">
        <w:t xml:space="preserve">study type, </w:t>
      </w:r>
      <w:r w:rsidRPr="00E43220">
        <w:t xml:space="preserve">population, intervention, comparator, </w:t>
      </w:r>
      <w:r w:rsidR="00A534BC">
        <w:t xml:space="preserve">or outcomes </w:t>
      </w:r>
      <w:r w:rsidRPr="00E43220">
        <w:t xml:space="preserve">(Section </w:t>
      </w:r>
      <w:r w:rsidRPr="00E43220">
        <w:fldChar w:fldCharType="begin"/>
      </w:r>
      <w:r w:rsidRPr="00E43220">
        <w:instrText xml:space="preserve"> REF _Ref98330860 \r \h </w:instrText>
      </w:r>
      <w:r w:rsidR="00724737" w:rsidRPr="00E43220">
        <w:instrText xml:space="preserve"> \* MERGEFORMAT </w:instrText>
      </w:r>
      <w:r w:rsidRPr="00E43220">
        <w:fldChar w:fldCharType="separate"/>
      </w:r>
      <w:r w:rsidR="00AB4D10">
        <w:t>C.1</w:t>
      </w:r>
      <w:r w:rsidRPr="00E43220">
        <w:fldChar w:fldCharType="end"/>
      </w:r>
      <w:r w:rsidRPr="00E43220">
        <w:t xml:space="preserve">). Studies awaiting classification included </w:t>
      </w:r>
      <w:r w:rsidR="0002027F">
        <w:t>9</w:t>
      </w:r>
      <w:r w:rsidRPr="00E43220">
        <w:t xml:space="preserve"> in languages other than English (Section </w:t>
      </w:r>
      <w:r w:rsidRPr="00E43220">
        <w:fldChar w:fldCharType="begin"/>
      </w:r>
      <w:r w:rsidRPr="00E43220">
        <w:instrText xml:space="preserve"> REF _Ref98331020 \r \h </w:instrText>
      </w:r>
      <w:r w:rsidR="00724737" w:rsidRPr="00E43220">
        <w:instrText xml:space="preserve"> \* MERGEFORMAT </w:instrText>
      </w:r>
      <w:r w:rsidRPr="00E43220">
        <w:fldChar w:fldCharType="separate"/>
      </w:r>
      <w:r w:rsidR="00AB4D10">
        <w:t>C.3</w:t>
      </w:r>
      <w:r w:rsidRPr="00E43220">
        <w:fldChar w:fldCharType="end"/>
      </w:r>
      <w:r w:rsidRPr="00E43220">
        <w:t>) and 3</w:t>
      </w:r>
      <w:r w:rsidR="00EF5BB5" w:rsidRPr="00E43220">
        <w:t>6</w:t>
      </w:r>
      <w:r w:rsidRPr="00E43220">
        <w:t xml:space="preserve"> ongoing studies (registered trial protocols, Section </w:t>
      </w:r>
      <w:r w:rsidRPr="00E43220">
        <w:fldChar w:fldCharType="begin"/>
      </w:r>
      <w:r w:rsidRPr="00E43220">
        <w:instrText xml:space="preserve"> REF _Ref98331074 \r \h </w:instrText>
      </w:r>
      <w:r w:rsidR="00724737" w:rsidRPr="00E43220">
        <w:instrText xml:space="preserve"> \* MERGEFORMAT </w:instrText>
      </w:r>
      <w:r w:rsidRPr="00E43220">
        <w:fldChar w:fldCharType="separate"/>
      </w:r>
      <w:r w:rsidR="00AB4D10">
        <w:t>C.4</w:t>
      </w:r>
      <w:r w:rsidRPr="00E43220">
        <w:fldChar w:fldCharType="end"/>
      </w:r>
      <w:r w:rsidRPr="00E43220">
        <w:t>).</w:t>
      </w:r>
      <w:r w:rsidR="008B5163">
        <w:t xml:space="preserve"> </w:t>
      </w:r>
      <w:r w:rsidR="00A534BC">
        <w:t>Twnety-ni</w:t>
      </w:r>
      <w:r w:rsidR="00407B9E">
        <w:t>ne</w:t>
      </w:r>
      <w:r w:rsidRPr="00E43220">
        <w:t xml:space="preserve"> publications </w:t>
      </w:r>
      <w:r w:rsidR="00F82C2C" w:rsidRPr="00E43220">
        <w:t>for 1</w:t>
      </w:r>
      <w:r w:rsidR="0002027F">
        <w:t>6</w:t>
      </w:r>
      <w:r w:rsidR="00F82C2C" w:rsidRPr="00E43220">
        <w:t xml:space="preserve"> studies </w:t>
      </w:r>
      <w:r w:rsidRPr="00E43220">
        <w:t>were included in this review (</w:t>
      </w:r>
      <w:r w:rsidRPr="00E43220">
        <w:fldChar w:fldCharType="begin"/>
      </w:r>
      <w:r w:rsidRPr="00E43220">
        <w:instrText xml:space="preserve"> REF _Ref98331220 \r \h </w:instrText>
      </w:r>
      <w:r w:rsidR="00724737" w:rsidRPr="00E43220">
        <w:instrText xml:space="preserve"> \* MERGEFORMAT </w:instrText>
      </w:r>
      <w:r w:rsidRPr="00E43220">
        <w:fldChar w:fldCharType="separate"/>
      </w:r>
      <w:r w:rsidR="00AB4D10">
        <w:t>Appendix E:</w:t>
      </w:r>
      <w:r w:rsidRPr="00E43220">
        <w:fldChar w:fldCharType="end"/>
      </w:r>
      <w:r w:rsidRPr="00E43220">
        <w:t xml:space="preserve"> Detailed study descriptions and outcomes)</w:t>
      </w:r>
      <w:r w:rsidR="00F82C2C" w:rsidRPr="00E43220">
        <w:t xml:space="preserve">. Erratum were reviewed to confirm that the </w:t>
      </w:r>
      <w:r w:rsidR="00B95D08" w:rsidRPr="00E43220">
        <w:t>included studies were still eligible for inclusion in this review.</w:t>
      </w:r>
      <w:r w:rsidR="00B95D08">
        <w:t xml:space="preserve"> </w:t>
      </w:r>
    </w:p>
    <w:p w14:paraId="0DBF096D" w14:textId="0BD1CA6F" w:rsidR="00D14D59" w:rsidRDefault="001E3C97" w:rsidP="00D14D59">
      <w:pPr>
        <w:pStyle w:val="BodyText"/>
      </w:pPr>
      <w:r w:rsidRPr="00E06712">
        <w:t xml:space="preserve">No studies provided by </w:t>
      </w:r>
      <w:r w:rsidR="00FB3A56" w:rsidRPr="00FB3A56">
        <w:t xml:space="preserve">Office of the National Health and Medical Research Council </w:t>
      </w:r>
      <w:r w:rsidR="00FB3A56">
        <w:t>(</w:t>
      </w:r>
      <w:r w:rsidRPr="00E06712">
        <w:t>ONHMRC</w:t>
      </w:r>
      <w:r w:rsidR="00FB3A56">
        <w:t>)</w:t>
      </w:r>
      <w:r w:rsidRPr="00E06712">
        <w:t xml:space="preserve">, NTREAP, NTWC, or other stakeholders that were unique to the searches of the electronic </w:t>
      </w:r>
      <w:r w:rsidRPr="00E06712">
        <w:lastRenderedPageBreak/>
        <w:t xml:space="preserve">databases and trial registries met inclusion criteria. </w:t>
      </w:r>
      <w:r w:rsidR="00D14D59" w:rsidRPr="00E06712">
        <w:t>One erratum for Shinto 2008 was identified in the literature search.</w:t>
      </w:r>
    </w:p>
    <w:p w14:paraId="74D9612D" w14:textId="41B80138" w:rsidR="00D14D59" w:rsidRDefault="00D14D59" w:rsidP="00D14D59">
      <w:pPr>
        <w:pStyle w:val="ListBullet"/>
      </w:pPr>
      <w:r w:rsidRPr="002D5150">
        <w:t>Anonymous. Correction... "A randomized pilot study of naturopathic medicine in multiple sclerosis" (Volume 14, Number 5, 2008, pp. 489-496). Journal of alternative and complementary medicine (</w:t>
      </w:r>
      <w:r w:rsidR="008559D4">
        <w:t>N</w:t>
      </w:r>
      <w:r w:rsidRPr="002D5150">
        <w:t xml:space="preserve">ew </w:t>
      </w:r>
      <w:r w:rsidR="008559D4" w:rsidRPr="002D5150">
        <w:t>York</w:t>
      </w:r>
      <w:r w:rsidRPr="002D5150">
        <w:t>, NY). 2008;14(6):793</w:t>
      </w:r>
      <w:r>
        <w:t>.</w:t>
      </w:r>
    </w:p>
    <w:p w14:paraId="5271FF98" w14:textId="7A38AAF3" w:rsidR="00D14D59" w:rsidRDefault="00D14D59" w:rsidP="00D14D59">
      <w:pPr>
        <w:pStyle w:val="BodyText"/>
      </w:pPr>
      <w:r>
        <w:t>An additional search for retractions or errata for the eligible studies resulted in the following article</w:t>
      </w:r>
      <w:r w:rsidR="00EF2C2A">
        <w:t xml:space="preserve">, </w:t>
      </w:r>
      <w:r w:rsidR="00623204">
        <w:t>a different report of the same study identified for cardiovascular risk (Seeley 2013)</w:t>
      </w:r>
      <w:r>
        <w:t>:</w:t>
      </w:r>
    </w:p>
    <w:p w14:paraId="7A675AFC" w14:textId="41ECA42F" w:rsidR="00D14D59" w:rsidRDefault="00D14D59" w:rsidP="00D14D59">
      <w:pPr>
        <w:pStyle w:val="ListBullet"/>
      </w:pPr>
      <w:r w:rsidRPr="00612027">
        <w:t xml:space="preserve">CMAJ September 06, 2016, 188 (12) 901; DOI: </w:t>
      </w:r>
      <w:hyperlink r:id="rId13" w:history="1">
        <w:r w:rsidRPr="00315545">
          <w:rPr>
            <w:rStyle w:val="Hyperlink"/>
          </w:rPr>
          <w:t>https://doi.org/10.1503/cmaj.1150116</w:t>
        </w:r>
      </w:hyperlink>
    </w:p>
    <w:p w14:paraId="6A1A5D8C" w14:textId="77777777" w:rsidR="00D14D59" w:rsidRDefault="00D14D59" w:rsidP="00D14D59">
      <w:pPr>
        <w:pStyle w:val="ListBullet2"/>
      </w:pPr>
      <w:r>
        <w:t xml:space="preserve">For: </w:t>
      </w:r>
      <w:r w:rsidRPr="00612027">
        <w:t>Seely D, Szczurko O, Cooley K, Fritz H, Aberdour S, Herrington C, et al. Naturopathic medicine for the prevention of cardiovascular disease: a randomized clinical trial. CMAJ: Canadian Medical Association journal = journal de l'Association medicale canadienne. 2013;185(9): E409-16.</w:t>
      </w:r>
    </w:p>
    <w:p w14:paraId="02A7D9C1" w14:textId="77777777" w:rsidR="00D14D59" w:rsidRDefault="00D14D59" w:rsidP="00D14D59">
      <w:pPr>
        <w:pStyle w:val="BodyText"/>
      </w:pPr>
      <w:r>
        <w:t xml:space="preserve">The errata publications did not impact the eligibility of the studies. </w:t>
      </w:r>
    </w:p>
    <w:p w14:paraId="34245FCE" w14:textId="09B33C2B" w:rsidR="001E3C97" w:rsidRDefault="00D14D59" w:rsidP="00A20727">
      <w:pPr>
        <w:pStyle w:val="BodyText"/>
      </w:pPr>
      <w:r>
        <w:t>A search using Zotero did not identify any retractions of the eligible studies.</w:t>
      </w:r>
    </w:p>
    <w:p w14:paraId="2EDD3C63" w14:textId="0CC56B9A" w:rsidR="008674B4" w:rsidRDefault="00C87E18" w:rsidP="002A43AE">
      <w:pPr>
        <w:pStyle w:val="AppendixH2"/>
      </w:pPr>
      <w:bookmarkStart w:id="21" w:name="_Ref141968695"/>
      <w:r w:rsidRPr="002A43AE">
        <w:t>Study selection criteria</w:t>
      </w:r>
      <w:bookmarkEnd w:id="20"/>
      <w:bookmarkEnd w:id="21"/>
    </w:p>
    <w:p w14:paraId="10EFF9D8" w14:textId="21F0307B" w:rsidR="002A43AE" w:rsidRDefault="00C87E18" w:rsidP="00650A06">
      <w:pPr>
        <w:pStyle w:val="AppendixH3"/>
      </w:pPr>
      <w:bookmarkStart w:id="22" w:name="_Ref98507512"/>
      <w:r w:rsidRPr="00650A06">
        <w:t>Types of studies</w:t>
      </w:r>
      <w:bookmarkEnd w:id="22"/>
    </w:p>
    <w:p w14:paraId="3E0125F8" w14:textId="69D89058" w:rsidR="003B4195" w:rsidRDefault="00C87E18" w:rsidP="003B4195">
      <w:pPr>
        <w:pStyle w:val="BodyText"/>
      </w:pPr>
      <w:r>
        <w:t xml:space="preserve">To be eligible, studies </w:t>
      </w:r>
      <w:r w:rsidR="005B6019">
        <w:t>had to</w:t>
      </w:r>
      <w:r>
        <w:t xml:space="preserve"> be RCTs or NRSIs that examined the effectiveness of whole system, multi-modal or single modal interventions delivered in the context of naturopathic practice (the intervention). The intervention group must be able to be compared to a contemporaneous control or another intervention group. There was no minimum sample size for studies. </w:t>
      </w:r>
      <w:r w:rsidR="005B6019">
        <w:t>Only parallel RCTs were identified and included</w:t>
      </w:r>
      <w:r w:rsidR="00E04BF9">
        <w:t>:</w:t>
      </w:r>
      <w:r w:rsidR="005B6019">
        <w:t xml:space="preserve"> no eligible cluster randomised trials, cross-over trials</w:t>
      </w:r>
      <w:r w:rsidR="00E37539">
        <w:t>,</w:t>
      </w:r>
      <w:r w:rsidR="005B6019">
        <w:t xml:space="preserve"> or pseudorandomised controlled trials were identified.</w:t>
      </w:r>
    </w:p>
    <w:p w14:paraId="7AA250EE" w14:textId="1B59B807" w:rsidR="003B4195" w:rsidRDefault="00C87E18" w:rsidP="003B4195">
      <w:pPr>
        <w:pStyle w:val="BodyText"/>
      </w:pPr>
      <w:r>
        <w:t>Specific NRSI study designs were eligible to ensure evidence can be evaluated for a broad range of populations and outcomes. For example, where RCTs were not available for a particular population, or where available RCTs only provide</w:t>
      </w:r>
      <w:r w:rsidR="00BD0E4C">
        <w:t>d</w:t>
      </w:r>
      <w:r>
        <w:t xml:space="preserve"> findings of low certainty.</w:t>
      </w:r>
    </w:p>
    <w:p w14:paraId="4007A994" w14:textId="77777777" w:rsidR="003B4195" w:rsidRDefault="00C87E18" w:rsidP="003B4195">
      <w:pPr>
        <w:pStyle w:val="BodyText"/>
      </w:pPr>
      <w:r>
        <w:t>NRSIs were also eligible where they include the following features:</w:t>
      </w:r>
    </w:p>
    <w:p w14:paraId="01017AFF" w14:textId="22B3FDCD" w:rsidR="003B4195" w:rsidRDefault="00C87E18" w:rsidP="003B4195">
      <w:pPr>
        <w:pStyle w:val="ListBullet"/>
      </w:pPr>
      <w:r>
        <w:t>Data were collected from an ‘intervention’ group and a comparison group (e.g. control</w:t>
      </w:r>
      <w:r w:rsidR="00E37539">
        <w:t>/</w:t>
      </w:r>
      <w:r>
        <w:t>placebo/other intervention) contemporaneously.</w:t>
      </w:r>
    </w:p>
    <w:p w14:paraId="30D82F27" w14:textId="170939FA" w:rsidR="003B4195" w:rsidRDefault="00C87E18" w:rsidP="003B4195">
      <w:pPr>
        <w:pStyle w:val="ListBullet"/>
      </w:pPr>
      <w:r>
        <w:t>Allocation (to ‘intervention’, control/placebo</w:t>
      </w:r>
      <w:r w:rsidR="00E37539">
        <w:t>,</w:t>
      </w:r>
      <w:r>
        <w:t xml:space="preserve"> or another intervention) occurred by methods that were not random, including choice, availability, or non-random chance.</w:t>
      </w:r>
    </w:p>
    <w:p w14:paraId="7095AC94" w14:textId="77777777" w:rsidR="003B4195" w:rsidRDefault="00C87E18" w:rsidP="003B4195">
      <w:pPr>
        <w:pStyle w:val="BodyText"/>
      </w:pPr>
      <w:r>
        <w:t>Consequently, the following types of NRSIs were eligible (assuming they have the two features listed above):</w:t>
      </w:r>
    </w:p>
    <w:p w14:paraId="390AA510" w14:textId="639B6AAD" w:rsidR="003B4195" w:rsidRDefault="00C87E18" w:rsidP="003B4195">
      <w:pPr>
        <w:pStyle w:val="ListBullet"/>
      </w:pPr>
      <w:r w:rsidRPr="00FE3A49">
        <w:rPr>
          <w:b/>
          <w:bCs/>
        </w:rPr>
        <w:t>Non-randomised controlled studies</w:t>
      </w:r>
      <w:r>
        <w:t xml:space="preserve">: Experimental studies in which people are allocated to whole system, multi-modal or single modal interventions delivered in the context of naturopathic </w:t>
      </w:r>
      <w:r w:rsidR="00E04BF9">
        <w:t>practice,</w:t>
      </w:r>
      <w:r>
        <w:t xml:space="preserve"> or a control/placebo group and the outcomes compared. </w:t>
      </w:r>
    </w:p>
    <w:p w14:paraId="686B1946" w14:textId="77777777" w:rsidR="003B4195" w:rsidRDefault="00C87E18" w:rsidP="003B4195">
      <w:pPr>
        <w:pStyle w:val="ListBullet"/>
      </w:pPr>
      <w:r w:rsidRPr="00FE3A49">
        <w:rPr>
          <w:b/>
          <w:bCs/>
        </w:rPr>
        <w:t>Prospective cohort studies with contemporaneous comparator group</w:t>
      </w:r>
      <w:r>
        <w:t>: Studies in which outcomes from a defined group of people (the cohort) are followed over time, with participants recruited before any intervention occurs. Outcomes are collected for both participants who are and are not exposed to whole system, multi-modal or single modal interventions delivered in the context of naturopathic practice. The association between exposure and non-exposure with outcomes is examined.</w:t>
      </w:r>
    </w:p>
    <w:p w14:paraId="1EB0FD1C" w14:textId="0031D450" w:rsidR="003B4195" w:rsidRDefault="00C87E18" w:rsidP="00E04BF9">
      <w:pPr>
        <w:pStyle w:val="ListBullet"/>
      </w:pPr>
      <w:r w:rsidRPr="00FE3A49">
        <w:rPr>
          <w:b/>
          <w:bCs/>
        </w:rPr>
        <w:lastRenderedPageBreak/>
        <w:t>Retrospective cohort studies with contemporaneous comparator group</w:t>
      </w:r>
      <w:r>
        <w:t>: Studies in which outcomes from a defined group of people (the cohort) are examined after the intervention and outcomes occur. Outcomes are collected for both participants who are and are not exposed to whole system, multi-modal or single modal interventions delivered in the context of naturopathic practice. The association between exposure and non-exposure with outcomes is examined.</w:t>
      </w:r>
    </w:p>
    <w:p w14:paraId="06EAE7AD" w14:textId="4257CA44" w:rsidR="003B4195" w:rsidRDefault="00C87E18" w:rsidP="003B4195">
      <w:pPr>
        <w:pStyle w:val="ListBullet"/>
      </w:pPr>
      <w:r w:rsidRPr="00FE3A49">
        <w:rPr>
          <w:b/>
          <w:bCs/>
        </w:rPr>
        <w:t>Controlled before</w:t>
      </w:r>
      <w:r w:rsidR="00ED4D11">
        <w:rPr>
          <w:b/>
          <w:bCs/>
        </w:rPr>
        <w:t xml:space="preserve"> </w:t>
      </w:r>
      <w:r w:rsidRPr="00FE3A49">
        <w:rPr>
          <w:b/>
          <w:bCs/>
        </w:rPr>
        <w:t>and</w:t>
      </w:r>
      <w:r w:rsidR="00ED4D11">
        <w:rPr>
          <w:b/>
          <w:bCs/>
        </w:rPr>
        <w:t xml:space="preserve"> </w:t>
      </w:r>
      <w:r w:rsidRPr="00FE3A49">
        <w:rPr>
          <w:b/>
          <w:bCs/>
        </w:rPr>
        <w:t>after studies</w:t>
      </w:r>
      <w:r>
        <w:t>: Studies that measure outcomes in an intervention group and control group before and after the implementation of an intervention. Outcomes for the intervention and control groups at the same time point are compared.</w:t>
      </w:r>
    </w:p>
    <w:p w14:paraId="4874F586" w14:textId="1C456729" w:rsidR="005B6019" w:rsidRDefault="00C87E18" w:rsidP="003B4195">
      <w:pPr>
        <w:pStyle w:val="BodyText"/>
      </w:pPr>
      <w:r>
        <w:t>No eligible interrupted time series studies or case-control studies were identified.</w:t>
      </w:r>
    </w:p>
    <w:p w14:paraId="6A7982B0" w14:textId="7727AF17" w:rsidR="003B4195" w:rsidRDefault="00C87E18" w:rsidP="003B4195">
      <w:pPr>
        <w:pStyle w:val="BodyText"/>
      </w:pPr>
      <w:r>
        <w:t>The following types of studies are excluded:</w:t>
      </w:r>
    </w:p>
    <w:p w14:paraId="529798A4" w14:textId="754C0857" w:rsidR="003B4195" w:rsidRDefault="00C87E18" w:rsidP="003B4195">
      <w:pPr>
        <w:pStyle w:val="ListBullet"/>
      </w:pPr>
      <w:r w:rsidRPr="00FE3A49">
        <w:rPr>
          <w:b/>
          <w:bCs/>
        </w:rPr>
        <w:t>Case series studies</w:t>
      </w:r>
      <w:r>
        <w:t>: an uncontrolled observational study involving an intervention and outcome for more than one person.</w:t>
      </w:r>
      <w:r>
        <w:fldChar w:fldCharType="begin"/>
      </w:r>
      <w:r w:rsidR="008559D4">
        <w:instrText xml:space="preserve"> ADDIN EN.CITE &lt;EndNote&gt;&lt;Cite&gt;&lt;Author&gt;Ryan&lt;/Author&gt;&lt;Year&gt;2013&lt;/Year&gt;&lt;RecNum&gt;30&lt;/RecNum&gt;&lt;DisplayText&gt;&lt;style face="superscript"&gt;1&lt;/style&gt;&lt;/DisplayText&gt;&lt;record&gt;&lt;rec-number&gt;30&lt;/rec-number&gt;&lt;foreign-keys&gt;&lt;key app="EN" db-id="t5e0w9vdozfds4eepaz5sd0ex0afa9eddvxt" timestamp="1652056108"&gt;30&lt;/key&gt;&lt;/foreign-keys&gt;&lt;ref-type name="Web Page"&gt;12&lt;/ref-type&gt;&lt;contributors&gt;&lt;authors&gt;&lt;author&gt;Ryan, R.&lt;/author&gt;&lt;author&gt;Hill, S.&lt;/author&gt;&lt;author&gt;Broclain, D.&lt;/author&gt;&lt;author&gt;Horey, D.&lt;/author&gt;&lt;author&gt;Oliver, S.&lt;/author&gt;&lt;author&gt;Prictor, M.&lt;/author&gt;&lt;/authors&gt;&lt;/contributors&gt;&lt;titles&gt;&lt;title&gt; Cochrane Consumers and Communication Review Group. Study Design Guide&lt;/title&gt;&lt;/titles&gt;&lt;volume&gt;2020&lt;/volume&gt;&lt;number&gt;14 September 2020&lt;/number&gt;&lt;dates&gt;&lt;year&gt;2013&lt;/year&gt;&lt;pub-dates&gt;&lt;date&gt;June 2013&lt;/date&gt;&lt;/pub-dates&gt;&lt;/dates&gt;&lt;publisher&gt;Cochrane&lt;/publisher&gt;&lt;urls&gt;&lt;related-urls&gt;&lt;url&gt;http://cccrg.cochrane.org/author-resources&lt;/url&gt;&lt;/related-urls&gt;&lt;/urls&gt;&lt;research-notes&gt;https://cccrg.cochrane.org/sites/cccrg.cochrane.org/files/public/uploads/Study_design_guide2013.pdf&lt;/research-notes&gt;&lt;/record&gt;&lt;/Cite&gt;&lt;/EndNote&gt;</w:instrText>
      </w:r>
      <w:r>
        <w:fldChar w:fldCharType="separate"/>
      </w:r>
      <w:r w:rsidR="008559D4" w:rsidRPr="008559D4">
        <w:rPr>
          <w:noProof/>
          <w:vertAlign w:val="superscript"/>
        </w:rPr>
        <w:t>1</w:t>
      </w:r>
      <w:r>
        <w:fldChar w:fldCharType="end"/>
      </w:r>
    </w:p>
    <w:p w14:paraId="1CC7AB57" w14:textId="2FDD7D7D" w:rsidR="003B4195" w:rsidRDefault="00C87E18" w:rsidP="003B4195">
      <w:pPr>
        <w:pStyle w:val="ListBullet"/>
      </w:pPr>
      <w:r w:rsidRPr="00FE3A49">
        <w:rPr>
          <w:b/>
          <w:bCs/>
        </w:rPr>
        <w:t>Case reports</w:t>
      </w:r>
      <w:r>
        <w:t>: an uncontrolled observational study involving an intervention and outcome for a single person (or other unit).</w:t>
      </w:r>
      <w:r>
        <w:fldChar w:fldCharType="begin"/>
      </w:r>
      <w:r w:rsidR="008559D4">
        <w:instrText xml:space="preserve"> ADDIN EN.CITE &lt;EndNote&gt;&lt;Cite&gt;&lt;Author&gt;Ryan&lt;/Author&gt;&lt;Year&gt;2013&lt;/Year&gt;&lt;RecNum&gt;30&lt;/RecNum&gt;&lt;DisplayText&gt;&lt;style face="superscript"&gt;1&lt;/style&gt;&lt;/DisplayText&gt;&lt;record&gt;&lt;rec-number&gt;30&lt;/rec-number&gt;&lt;foreign-keys&gt;&lt;key app="EN" db-id="t5e0w9vdozfds4eepaz5sd0ex0afa9eddvxt" timestamp="1652056108"&gt;30&lt;/key&gt;&lt;/foreign-keys&gt;&lt;ref-type name="Web Page"&gt;12&lt;/ref-type&gt;&lt;contributors&gt;&lt;authors&gt;&lt;author&gt;Ryan, R.&lt;/author&gt;&lt;author&gt;Hill, S.&lt;/author&gt;&lt;author&gt;Broclain, D.&lt;/author&gt;&lt;author&gt;Horey, D.&lt;/author&gt;&lt;author&gt;Oliver, S.&lt;/author&gt;&lt;author&gt;Prictor, M.&lt;/author&gt;&lt;/authors&gt;&lt;/contributors&gt;&lt;titles&gt;&lt;title&gt; Cochrane Consumers and Communication Review Group. Study Design Guide&lt;/title&gt;&lt;/titles&gt;&lt;volume&gt;2020&lt;/volume&gt;&lt;number&gt;14 September 2020&lt;/number&gt;&lt;dates&gt;&lt;year&gt;2013&lt;/year&gt;&lt;pub-dates&gt;&lt;date&gt;June 2013&lt;/date&gt;&lt;/pub-dates&gt;&lt;/dates&gt;&lt;publisher&gt;Cochrane&lt;/publisher&gt;&lt;urls&gt;&lt;related-urls&gt;&lt;url&gt;http://cccrg.cochrane.org/author-resources&lt;/url&gt;&lt;/related-urls&gt;&lt;/urls&gt;&lt;research-notes&gt;https://cccrg.cochrane.org/sites/cccrg.cochrane.org/files/public/uploads/Study_design_guide2013.pdf&lt;/research-notes&gt;&lt;/record&gt;&lt;/Cite&gt;&lt;/EndNote&gt;</w:instrText>
      </w:r>
      <w:r>
        <w:fldChar w:fldCharType="separate"/>
      </w:r>
      <w:r w:rsidR="008559D4" w:rsidRPr="008559D4">
        <w:rPr>
          <w:noProof/>
          <w:vertAlign w:val="superscript"/>
        </w:rPr>
        <w:t>1</w:t>
      </w:r>
      <w:r>
        <w:fldChar w:fldCharType="end"/>
      </w:r>
    </w:p>
    <w:p w14:paraId="3304E154" w14:textId="77941991" w:rsidR="003B4195" w:rsidRDefault="00C87E18" w:rsidP="003B4195">
      <w:pPr>
        <w:pStyle w:val="ListBullet"/>
      </w:pPr>
      <w:r w:rsidRPr="00FE3A49">
        <w:rPr>
          <w:b/>
          <w:bCs/>
        </w:rPr>
        <w:t>Cross-sectional studies</w:t>
      </w:r>
      <w:r>
        <w:t xml:space="preserve">: studies that examine the relationship between diseases (or other </w:t>
      </w:r>
      <w:r w:rsidR="00E37539">
        <w:t>health-</w:t>
      </w:r>
      <w:r>
        <w:t>related characteristics) and other variables of interest as they exist in a defined population at one particular time. The temporal sequence of cause and effect cannot necessarily be determined in a cross-sectional study.</w:t>
      </w:r>
      <w:r>
        <w:fldChar w:fldCharType="begin"/>
      </w:r>
      <w:r w:rsidR="008559D4">
        <w:instrText xml:space="preserve"> ADDIN EN.CITE &lt;EndNote&gt;&lt;Cite&gt;&lt;Author&gt;Ryan&lt;/Author&gt;&lt;Year&gt;2013&lt;/Year&gt;&lt;RecNum&gt;30&lt;/RecNum&gt;&lt;DisplayText&gt;&lt;style face="superscript"&gt;1&lt;/style&gt;&lt;/DisplayText&gt;&lt;record&gt;&lt;rec-number&gt;30&lt;/rec-number&gt;&lt;foreign-keys&gt;&lt;key app="EN" db-id="t5e0w9vdozfds4eepaz5sd0ex0afa9eddvxt" timestamp="1652056108"&gt;30&lt;/key&gt;&lt;/foreign-keys&gt;&lt;ref-type name="Web Page"&gt;12&lt;/ref-type&gt;&lt;contributors&gt;&lt;authors&gt;&lt;author&gt;Ryan, R.&lt;/author&gt;&lt;author&gt;Hill, S.&lt;/author&gt;&lt;author&gt;Broclain, D.&lt;/author&gt;&lt;author&gt;Horey, D.&lt;/author&gt;&lt;author&gt;Oliver, S.&lt;/author&gt;&lt;author&gt;Prictor, M.&lt;/author&gt;&lt;/authors&gt;&lt;/contributors&gt;&lt;titles&gt;&lt;title&gt; Cochrane Consumers and Communication Review Group. Study Design Guide&lt;/title&gt;&lt;/titles&gt;&lt;volume&gt;2020&lt;/volume&gt;&lt;number&gt;14 September 2020&lt;/number&gt;&lt;dates&gt;&lt;year&gt;2013&lt;/year&gt;&lt;pub-dates&gt;&lt;date&gt;June 2013&lt;/date&gt;&lt;/pub-dates&gt;&lt;/dates&gt;&lt;publisher&gt;Cochrane&lt;/publisher&gt;&lt;urls&gt;&lt;related-urls&gt;&lt;url&gt;http://cccrg.cochrane.org/author-resources&lt;/url&gt;&lt;/related-urls&gt;&lt;/urls&gt;&lt;research-notes&gt;https://cccrg.cochrane.org/sites/cccrg.cochrane.org/files/public/uploads/Study_design_guide2013.pdf&lt;/research-notes&gt;&lt;/record&gt;&lt;/Cite&gt;&lt;/EndNote&gt;</w:instrText>
      </w:r>
      <w:r>
        <w:fldChar w:fldCharType="separate"/>
      </w:r>
      <w:r w:rsidR="008559D4" w:rsidRPr="008559D4">
        <w:rPr>
          <w:noProof/>
          <w:vertAlign w:val="superscript"/>
        </w:rPr>
        <w:t>1</w:t>
      </w:r>
      <w:r>
        <w:fldChar w:fldCharType="end"/>
      </w:r>
    </w:p>
    <w:p w14:paraId="5D451A3F" w14:textId="61500581" w:rsidR="003B4195" w:rsidRDefault="00C87E18" w:rsidP="003B4195">
      <w:pPr>
        <w:pStyle w:val="ListBullet"/>
      </w:pPr>
      <w:r w:rsidRPr="00FE3A49">
        <w:rPr>
          <w:b/>
          <w:bCs/>
        </w:rPr>
        <w:t>Qualitative studies</w:t>
      </w:r>
      <w:r>
        <w:t>: a research study that uses a qualitative method of data collection and analysis,</w:t>
      </w:r>
      <w:r>
        <w:fldChar w:fldCharType="begin"/>
      </w:r>
      <w:r w:rsidR="008559D4">
        <w:instrText xml:space="preserve"> ADDIN EN.CITE &lt;EndNote&gt;&lt;Cite&gt;&lt;Author&gt;Noyes&lt;/Author&gt;&lt;Year&gt;2019&lt;/Year&gt;&lt;RecNum&gt;2&lt;/RecNum&gt;&lt;DisplayText&gt;&lt;style face="superscript"&gt;2&lt;/style&gt;&lt;/DisplayText&gt;&lt;record&gt;&lt;rec-number&gt;2&lt;/rec-number&gt;&lt;foreign-keys&gt;&lt;key app="EN" db-id="9zvadptfoavx5rezwr7xswr7esr2px05taza" timestamp="1646970263"&gt;2&lt;/key&gt;&lt;/foreign-keys&gt;&lt;ref-type name="Electronic Book Section"&gt;60&lt;/ref-type&gt;&lt;contributors&gt;&lt;authors&gt;&lt;author&gt;Noyes, J.&lt;/author&gt;&lt;author&gt;Booth, A.&lt;/author&gt;&lt;author&gt;Cargo, M.&lt;/author&gt;&lt;author&gt;Flemming, K.&lt;/author&gt;&lt;author&gt;Harden, A.&lt;/author&gt;&lt;author&gt;Harris, J.&lt;/author&gt;&lt;author&gt;Garside, R.&lt;/author&gt;&lt;author&gt;Hannes, K.&lt;/author&gt;&lt;author&gt;Pantoja, T.&lt;/author&gt;&lt;author&gt;Thomas, 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21: Qualitative evidence&lt;/title&gt;&lt;secondary-title&gt;Cochrane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access-date&gt;14 September 2020&lt;/access-date&gt;&lt;/record&gt;&lt;/Cite&gt;&lt;/EndNote&gt;</w:instrText>
      </w:r>
      <w:r>
        <w:fldChar w:fldCharType="separate"/>
      </w:r>
      <w:r w:rsidR="008559D4" w:rsidRPr="008559D4">
        <w:rPr>
          <w:noProof/>
          <w:vertAlign w:val="superscript"/>
        </w:rPr>
        <w:t>2</w:t>
      </w:r>
      <w:r>
        <w:fldChar w:fldCharType="end"/>
      </w:r>
      <w:r>
        <w:t xml:space="preserve"> and</w:t>
      </w:r>
    </w:p>
    <w:p w14:paraId="3F0CCEB5" w14:textId="10D65C84" w:rsidR="003B4195" w:rsidRDefault="00C87E18" w:rsidP="003B4195">
      <w:pPr>
        <w:pStyle w:val="ListBullet"/>
      </w:pPr>
      <w:r w:rsidRPr="00FE3A49">
        <w:rPr>
          <w:b/>
          <w:bCs/>
        </w:rPr>
        <w:t>Single</w:t>
      </w:r>
      <w:r w:rsidR="00875F9B">
        <w:rPr>
          <w:b/>
          <w:bCs/>
        </w:rPr>
        <w:t xml:space="preserve"> </w:t>
      </w:r>
      <w:r w:rsidRPr="00FE3A49">
        <w:rPr>
          <w:b/>
          <w:bCs/>
        </w:rPr>
        <w:t>arm studies</w:t>
      </w:r>
      <w:r>
        <w:t>: a sample of individuals are given the intervention and then followed over time to observe their response.</w:t>
      </w:r>
      <w:r>
        <w:fldChar w:fldCharType="begin"/>
      </w:r>
      <w:r w:rsidR="008559D4">
        <w:instrText xml:space="preserve"> ADDIN EN.CITE &lt;EndNote&gt;&lt;Cite&gt;&lt;Author&gt;Evans&lt;/Author&gt;&lt;Year&gt;2010&lt;/Year&gt;&lt;RecNum&gt;3&lt;/RecNum&gt;&lt;DisplayText&gt;&lt;style face="superscript"&gt;3&lt;/style&gt;&lt;/DisplayText&gt;&lt;record&gt;&lt;rec-number&gt;3&lt;/rec-number&gt;&lt;foreign-keys&gt;&lt;key app="EN" db-id="9zvadptfoavx5rezwr7xswr7esr2px05taza" timestamp="1646970263"&gt;3&lt;/key&gt;&lt;/foreign-keys&gt;&lt;ref-type name="Journal Article"&gt;17&lt;/ref-type&gt;&lt;contributors&gt;&lt;authors&gt;&lt;author&gt;Evans, Scott R&lt;/author&gt;&lt;/authors&gt;&lt;/contributors&gt;&lt;titles&gt;&lt;title&gt;Clinical trial structures&lt;/title&gt;&lt;secondary-title&gt;Journal of experimental stroke &amp;amp; translational medicine&lt;/secondary-title&gt;&lt;/titles&gt;&lt;periodical&gt;&lt;full-title&gt;Journal of experimental stroke &amp;amp; translational medicine&lt;/full-title&gt;&lt;/periodical&gt;&lt;pages&gt;8&lt;/pages&gt;&lt;volume&gt;3&lt;/volume&gt;&lt;number&gt;1&lt;/number&gt;&lt;dates&gt;&lt;year&gt;2010&lt;/year&gt;&lt;/dates&gt;&lt;urls&gt;&lt;/urls&gt;&lt;/record&gt;&lt;/Cite&gt;&lt;/EndNote&gt;</w:instrText>
      </w:r>
      <w:r>
        <w:fldChar w:fldCharType="separate"/>
      </w:r>
      <w:r w:rsidR="008559D4" w:rsidRPr="008559D4">
        <w:rPr>
          <w:noProof/>
          <w:vertAlign w:val="superscript"/>
        </w:rPr>
        <w:t>3</w:t>
      </w:r>
      <w:r>
        <w:fldChar w:fldCharType="end"/>
      </w:r>
    </w:p>
    <w:p w14:paraId="6962DE34" w14:textId="5650CCBF" w:rsidR="003B4195" w:rsidRDefault="00C87E18" w:rsidP="003B4195">
      <w:pPr>
        <w:pStyle w:val="BodyText"/>
      </w:pPr>
      <w:r>
        <w:t>Case reports, case series</w:t>
      </w:r>
      <w:r w:rsidR="00E37539">
        <w:t>,</w:t>
      </w:r>
      <w:r>
        <w:t xml:space="preserve"> and </w:t>
      </w:r>
      <w:r w:rsidR="00E37539">
        <w:t>single</w:t>
      </w:r>
      <w:r w:rsidR="00875F9B">
        <w:t xml:space="preserve"> </w:t>
      </w:r>
      <w:r>
        <w:t>arm studies do not include contemporaneous comparator groups and do not provide evidence of effectiveness of the intervention. Cross-sectional studies allow for assessment of an association between intervention and outcome but do not provide evidence of cause and effect. Qualitative studies do not quantify effectiveness of the intervention which is required to conduct meta-analyses.</w:t>
      </w:r>
    </w:p>
    <w:p w14:paraId="10F352AD" w14:textId="262E1B73" w:rsidR="003B4195" w:rsidRDefault="00C87E18" w:rsidP="003B4195">
      <w:pPr>
        <w:pStyle w:val="BodyText"/>
      </w:pPr>
      <w:r>
        <w:t xml:space="preserve">The study type of a publication was confirmed by </w:t>
      </w:r>
      <w:r w:rsidR="00E37539">
        <w:t>full-</w:t>
      </w:r>
      <w:r>
        <w:t>text review by assessing study design features (Section 24.1 of the Cochrane Handbook</w:t>
      </w:r>
      <w:r>
        <w:fldChar w:fldCharType="begin"/>
      </w:r>
      <w:r w:rsidR="008559D4">
        <w:instrText xml:space="preserve"> ADDIN EN.CITE &lt;EndNote&gt;&lt;Cite&gt;&lt;Author&gt;Reeves&lt;/Author&gt;&lt;Year&gt;2019&lt;/Year&gt;&lt;RecNum&gt;31&lt;/RecNum&gt;&lt;DisplayText&gt;&lt;style face="superscript"&gt;4&lt;/style&gt;&lt;/DisplayText&gt;&lt;record&gt;&lt;rec-number&gt;31&lt;/rec-number&gt;&lt;foreign-keys&gt;&lt;key app="EN" db-id="t5e0w9vdozfds4eepaz5sd0ex0afa9eddvxt" timestamp="1652056108"&gt;31&lt;/key&gt;&lt;/foreign-keys&gt;&lt;ref-type name="Electronic Book Section"&gt;60&lt;/ref-type&gt;&lt;contributors&gt;&lt;authors&gt;&lt;author&gt;Reeves, B.C.&lt;/author&gt;&lt;author&gt;Deeks, J.J.&lt;/author&gt;&lt;author&gt;Higgins, J.P.T.&lt;/author&gt;&lt;author&gt;Shea, B.&lt;/author&gt;&lt;author&gt;Tugwell, P.&lt;/author&gt;&lt;author&gt;Wells, G.A.&lt;/author&gt;&lt;/authors&gt;&lt;secondary-authors&gt;&lt;author&gt;Higgins, J.P.T.&lt;/author&gt;&lt;author&gt;Thomas, J. &lt;/author&gt;&lt;author&gt;Chandler, J.&lt;/author&gt;&lt;author&gt;Cumpston, M.&lt;/author&gt;&lt;author&gt;Li, T.&lt;/author&gt;&lt;author&gt;Page, M.J.&lt;/author&gt;&lt;author&gt;Welch, V.A.&lt;/author&gt;&lt;/secondary-authors&gt;&lt;/contributors&gt;&lt;titles&gt;&lt;title&gt; Chapter 24: Including non-randomized studies on intervention effects&lt;/title&gt;&lt;secondary-title&gt;Cochrane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fldChar w:fldCharType="separate"/>
      </w:r>
      <w:r w:rsidR="008559D4" w:rsidRPr="008559D4">
        <w:rPr>
          <w:noProof/>
          <w:vertAlign w:val="superscript"/>
        </w:rPr>
        <w:t>4</w:t>
      </w:r>
      <w:r>
        <w:fldChar w:fldCharType="end"/>
      </w:r>
      <w:r>
        <w:t xml:space="preserve">). It is acknowledged that the study design/type stated by the authors may not accurately reflect the actual study features: for studies of effectiveness, caution was required when assessing NRSIs according to existing evidence hierarchies, as the study labels from such hierarchies were originally derived from aetiological research questions and may not </w:t>
      </w:r>
      <w:r w:rsidR="00E37539">
        <w:t>apply</w:t>
      </w:r>
      <w:r>
        <w:t xml:space="preserve"> to the broad range of effectiveness studies (Section 24.2.1 of the Cochrane Handbook</w:t>
      </w:r>
      <w:r>
        <w:fldChar w:fldCharType="begin"/>
      </w:r>
      <w:r w:rsidR="008559D4">
        <w:instrText xml:space="preserve"> ADDIN EN.CITE &lt;EndNote&gt;&lt;Cite&gt;&lt;Author&gt;Reeves&lt;/Author&gt;&lt;Year&gt;2019&lt;/Year&gt;&lt;RecNum&gt;31&lt;/RecNum&gt;&lt;DisplayText&gt;&lt;style face="superscript"&gt;4&lt;/style&gt;&lt;/DisplayText&gt;&lt;record&gt;&lt;rec-number&gt;31&lt;/rec-number&gt;&lt;foreign-keys&gt;&lt;key app="EN" db-id="t5e0w9vdozfds4eepaz5sd0ex0afa9eddvxt" timestamp="1652056108"&gt;31&lt;/key&gt;&lt;/foreign-keys&gt;&lt;ref-type name="Electronic Book Section"&gt;60&lt;/ref-type&gt;&lt;contributors&gt;&lt;authors&gt;&lt;author&gt;Reeves, B.C.&lt;/author&gt;&lt;author&gt;Deeks, J.J.&lt;/author&gt;&lt;author&gt;Higgins, J.P.T.&lt;/author&gt;&lt;author&gt;Shea, B.&lt;/author&gt;&lt;author&gt;Tugwell, P.&lt;/author&gt;&lt;author&gt;Wells, G.A.&lt;/author&gt;&lt;/authors&gt;&lt;secondary-authors&gt;&lt;author&gt;Higgins, J.P.T.&lt;/author&gt;&lt;author&gt;Thomas, J. &lt;/author&gt;&lt;author&gt;Chandler, J.&lt;/author&gt;&lt;author&gt;Cumpston, M.&lt;/author&gt;&lt;author&gt;Li, T.&lt;/author&gt;&lt;author&gt;Page, M.J.&lt;/author&gt;&lt;author&gt;Welch, V.A.&lt;/author&gt;&lt;/secondary-authors&gt;&lt;/contributors&gt;&lt;titles&gt;&lt;title&gt; Chapter 24: Including non-randomized studies on intervention effects&lt;/title&gt;&lt;secondary-title&gt;Cochrane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fldChar w:fldCharType="separate"/>
      </w:r>
      <w:r w:rsidR="008559D4" w:rsidRPr="008559D4">
        <w:rPr>
          <w:noProof/>
          <w:vertAlign w:val="superscript"/>
        </w:rPr>
        <w:t>4</w:t>
      </w:r>
      <w:r>
        <w:fldChar w:fldCharType="end"/>
      </w:r>
      <w:r>
        <w:t>).</w:t>
      </w:r>
    </w:p>
    <w:p w14:paraId="583CC426" w14:textId="3B1D6EFA" w:rsidR="000877DD" w:rsidRDefault="000877DD" w:rsidP="003B4195">
      <w:pPr>
        <w:pStyle w:val="BodyText"/>
      </w:pPr>
      <w:r>
        <w:rPr>
          <w:b/>
          <w:bCs/>
        </w:rPr>
        <w:t>Critical risk of bias</w:t>
      </w:r>
    </w:p>
    <w:p w14:paraId="71578480" w14:textId="77CD1C92" w:rsidR="000877DD" w:rsidRDefault="000877DD" w:rsidP="003B4195">
      <w:pPr>
        <w:pStyle w:val="BodyText"/>
      </w:pPr>
      <w:bookmarkStart w:id="23" w:name="_Hlk141432750"/>
      <w:r>
        <w:t>If an NRSI is assessed as being at critical risk of bias in any one domain, its details were to be recorded in the characteristics of included studies tables and the reason for critical risk of bias rating documented, but it would not be further assessed and would not contribute to data synthesis.</w:t>
      </w:r>
    </w:p>
    <w:p w14:paraId="27A1CAEF" w14:textId="6A6DEB5C" w:rsidR="00B37777" w:rsidRPr="000877DD" w:rsidRDefault="00B37777" w:rsidP="003B4195">
      <w:pPr>
        <w:pStyle w:val="BodyText"/>
      </w:pPr>
      <w:r>
        <w:t>As there were a limited number studies, no meta-analyses for data synthesis were conducted.</w:t>
      </w:r>
    </w:p>
    <w:bookmarkEnd w:id="23"/>
    <w:p w14:paraId="61B76BE5" w14:textId="77777777" w:rsidR="003B4195" w:rsidRPr="00FE3A49" w:rsidRDefault="00C87E18" w:rsidP="003B4195">
      <w:pPr>
        <w:pStyle w:val="BodyText"/>
        <w:rPr>
          <w:b/>
          <w:bCs/>
        </w:rPr>
      </w:pPr>
      <w:r w:rsidRPr="00FE3A49">
        <w:rPr>
          <w:b/>
          <w:bCs/>
        </w:rPr>
        <w:t>Publication date</w:t>
      </w:r>
    </w:p>
    <w:p w14:paraId="54B3211B" w14:textId="6CAA8CD5" w:rsidR="003B4195" w:rsidRDefault="00C87E18" w:rsidP="003B4195">
      <w:pPr>
        <w:pStyle w:val="BodyText"/>
      </w:pPr>
      <w:r>
        <w:t xml:space="preserve">There was no limitation to the publication date when the electronic searches for the systematic review were conducted. Studies provided to HealthConsult and the ONHMRC by the Natural Therapies Review Expert Advisory Panel (NTREAP), NTWC or other stakeholders were only </w:t>
      </w:r>
      <w:r>
        <w:lastRenderedPageBreak/>
        <w:t>excluded based on publication date where they were published after the search date of the electronic searches for each systematic review literature search.</w:t>
      </w:r>
      <w:r w:rsidR="00946571">
        <w:t xml:space="preserve"> </w:t>
      </w:r>
    </w:p>
    <w:p w14:paraId="557EBB7A" w14:textId="0C76512F" w:rsidR="003B4195" w:rsidRDefault="00C87E18" w:rsidP="003B4195">
      <w:pPr>
        <w:pStyle w:val="BodyText"/>
      </w:pPr>
      <w:r>
        <w:t xml:space="preserve">Trials that were ongoing, pending publication, or were completed but do not have results available, but otherwise meet inclusion criteria, are listed as ‘ongoing studies’ </w:t>
      </w:r>
      <w:r w:rsidRPr="00F37517">
        <w:t xml:space="preserve">and are documented in a ‘Studies awaiting classification’ table (see </w:t>
      </w:r>
      <w:r w:rsidR="00E45D31" w:rsidRPr="00F37517">
        <w:t>S</w:t>
      </w:r>
      <w:r w:rsidRPr="00F37517">
        <w:t>ection</w:t>
      </w:r>
      <w:r w:rsidR="00615F75" w:rsidRPr="00F37517">
        <w:t xml:space="preserve"> </w:t>
      </w:r>
      <w:r w:rsidR="00615F75" w:rsidRPr="00F37517">
        <w:fldChar w:fldCharType="begin"/>
      </w:r>
      <w:r w:rsidR="00615F75" w:rsidRPr="00F37517">
        <w:instrText xml:space="preserve"> REF _Ref98331074 \n \h </w:instrText>
      </w:r>
      <w:r w:rsidR="00F37517">
        <w:instrText xml:space="preserve"> \* MERGEFORMAT </w:instrText>
      </w:r>
      <w:r w:rsidR="00615F75" w:rsidRPr="00F37517">
        <w:fldChar w:fldCharType="separate"/>
      </w:r>
      <w:r w:rsidR="00AB4D10">
        <w:t>C.4</w:t>
      </w:r>
      <w:r w:rsidR="00615F75" w:rsidRPr="00F37517">
        <w:fldChar w:fldCharType="end"/>
      </w:r>
      <w:r w:rsidR="00615F75" w:rsidRPr="00F37517">
        <w:t xml:space="preserve"> </w:t>
      </w:r>
      <w:r w:rsidR="00615F75" w:rsidRPr="00F37517">
        <w:fldChar w:fldCharType="begin"/>
      </w:r>
      <w:r w:rsidR="00615F75" w:rsidRPr="00F37517">
        <w:instrText xml:space="preserve"> REF _Ref98506891 \h </w:instrText>
      </w:r>
      <w:r w:rsidR="00F37517">
        <w:instrText xml:space="preserve"> \* MERGEFORMAT </w:instrText>
      </w:r>
      <w:r w:rsidR="00615F75" w:rsidRPr="00F37517">
        <w:fldChar w:fldCharType="separate"/>
      </w:r>
      <w:r w:rsidR="00AB4D10">
        <w:t xml:space="preserve">Table </w:t>
      </w:r>
      <w:r w:rsidR="00AB4D10">
        <w:rPr>
          <w:noProof/>
        </w:rPr>
        <w:t>14</w:t>
      </w:r>
      <w:r w:rsidR="00615F75" w:rsidRPr="00F37517">
        <w:fldChar w:fldCharType="end"/>
      </w:r>
      <w:r w:rsidRPr="00F37517">
        <w:t xml:space="preserve">). Such trials may </w:t>
      </w:r>
      <w:r w:rsidR="00946571">
        <w:t xml:space="preserve">have been </w:t>
      </w:r>
      <w:r w:rsidRPr="00F37517">
        <w:t>published as conference abstracts.</w:t>
      </w:r>
    </w:p>
    <w:p w14:paraId="79EB2C48" w14:textId="77777777" w:rsidR="003B4195" w:rsidRPr="00FE3A49" w:rsidRDefault="00C87E18" w:rsidP="003B4195">
      <w:pPr>
        <w:pStyle w:val="BodyText"/>
        <w:rPr>
          <w:b/>
          <w:bCs/>
        </w:rPr>
      </w:pPr>
      <w:r w:rsidRPr="00FE3A49">
        <w:rPr>
          <w:b/>
          <w:bCs/>
        </w:rPr>
        <w:t>Studies published in languages other than English</w:t>
      </w:r>
    </w:p>
    <w:p w14:paraId="57D75B3A" w14:textId="702EFDA9" w:rsidR="00B32CB7" w:rsidRPr="00B32CB7" w:rsidRDefault="00C87E18" w:rsidP="00B32CB7">
      <w:pPr>
        <w:pStyle w:val="BodyText"/>
      </w:pPr>
      <w:r>
        <w:t>Databases in languages other than English were not searched. However, studies published in languages other than English were not excluded from the Review</w:t>
      </w:r>
      <w:r w:rsidRPr="0050129B">
        <w:t>. Refer to Section</w:t>
      </w:r>
      <w:r w:rsidR="00615F75">
        <w:t xml:space="preserve"> </w:t>
      </w:r>
      <w:r w:rsidR="00615F75">
        <w:fldChar w:fldCharType="begin"/>
      </w:r>
      <w:r w:rsidR="00615F75">
        <w:instrText xml:space="preserve"> REF _Ref98507002 \n \h </w:instrText>
      </w:r>
      <w:r w:rsidR="00615F75">
        <w:fldChar w:fldCharType="separate"/>
      </w:r>
      <w:r w:rsidR="00AB4D10">
        <w:t>A.5</w:t>
      </w:r>
      <w:r w:rsidR="00615F75">
        <w:fldChar w:fldCharType="end"/>
      </w:r>
      <w:r w:rsidR="00615F75">
        <w:t xml:space="preserve"> </w:t>
      </w:r>
      <w:r>
        <w:t>for further details on how studies published in languages other than English were screened.</w:t>
      </w:r>
    </w:p>
    <w:p w14:paraId="5A38EAA1" w14:textId="4324A8A1" w:rsidR="001626B2" w:rsidRDefault="00C87E18" w:rsidP="001626B2">
      <w:pPr>
        <w:pStyle w:val="AppendixH3"/>
      </w:pPr>
      <w:bookmarkStart w:id="24" w:name="_Ref113893736"/>
      <w:r w:rsidRPr="00B32CB7">
        <w:t>Types of participants</w:t>
      </w:r>
      <w:bookmarkEnd w:id="24"/>
    </w:p>
    <w:p w14:paraId="508CC9E3" w14:textId="549A8AF0" w:rsidR="003B4195" w:rsidRDefault="00C87E18" w:rsidP="003B4195">
      <w:pPr>
        <w:pStyle w:val="BodyText"/>
      </w:pPr>
      <w:r>
        <w:t>Study populatio</w:t>
      </w:r>
      <w:r w:rsidR="00E37539">
        <w:t>ns could</w:t>
      </w:r>
      <w:r>
        <w:t xml:space="preserve"> have any injury, disease, medical condition, or pre-clinical condition and c</w:t>
      </w:r>
      <w:r w:rsidR="00E37539">
        <w:t>ould</w:t>
      </w:r>
      <w:r>
        <w:t xml:space="preserve"> be </w:t>
      </w:r>
      <w:r w:rsidR="00E37539">
        <w:t xml:space="preserve">of </w:t>
      </w:r>
      <w:r>
        <w:t xml:space="preserve">any age. Studies with healthy but </w:t>
      </w:r>
      <w:r w:rsidR="00E37539">
        <w:t>at</w:t>
      </w:r>
      <w:r w:rsidR="00085225">
        <w:t>-</w:t>
      </w:r>
      <w:r>
        <w:t>risk populations were also eligible</w:t>
      </w:r>
      <w:r w:rsidR="00DF7106">
        <w:t xml:space="preserve">. </w:t>
      </w:r>
      <w:r w:rsidR="00DF7106" w:rsidRPr="000958C5">
        <w:rPr>
          <w:rFonts w:cstheme="minorHAnsi"/>
          <w:color w:val="auto"/>
        </w:rPr>
        <w:t>The NTWC agreed that for prevention studies to be eligible, they must provide evidence that an individual participant, not a population in general, has met a minimum threshold for being at risk (e.g. presenting with symptoms, or being assessed for symptoms of a condition, or a history of previous condition). For example, if a study is examining the effectiveness of naturopathy for prevention of burnout in nurses it is not enough for the individual participants to be considered at risk just because they are nurses.</w:t>
      </w:r>
      <w:r w:rsidR="00DF7106" w:rsidRPr="000958C5">
        <w:rPr>
          <w:rFonts w:eastAsia="Times New Roman" w:cstheme="minorHAnsi"/>
          <w:color w:val="auto"/>
          <w:sz w:val="21"/>
          <w:szCs w:val="21"/>
          <w:lang w:eastAsia="en-AU"/>
        </w:rPr>
        <w:t xml:space="preserve"> For studies where there was uncertainty about whether the minimum threshold had been met, NTWC review</w:t>
      </w:r>
      <w:r w:rsidR="00DF7106">
        <w:rPr>
          <w:rFonts w:eastAsia="Times New Roman" w:cstheme="minorHAnsi"/>
          <w:color w:val="auto"/>
          <w:sz w:val="21"/>
          <w:szCs w:val="21"/>
          <w:lang w:eastAsia="en-AU"/>
        </w:rPr>
        <w:t>ed</w:t>
      </w:r>
      <w:r w:rsidR="00DF7106" w:rsidRPr="000958C5">
        <w:rPr>
          <w:rFonts w:eastAsia="Times New Roman" w:cstheme="minorHAnsi"/>
          <w:color w:val="auto"/>
          <w:sz w:val="21"/>
          <w:szCs w:val="21"/>
          <w:lang w:eastAsia="en-AU"/>
        </w:rPr>
        <w:t xml:space="preserve"> the ‘aim’ of the study in question and decide</w:t>
      </w:r>
      <w:r w:rsidR="00DF7106">
        <w:rPr>
          <w:rFonts w:eastAsia="Times New Roman" w:cstheme="minorHAnsi"/>
          <w:color w:val="auto"/>
          <w:sz w:val="21"/>
          <w:szCs w:val="21"/>
          <w:lang w:eastAsia="en-AU"/>
        </w:rPr>
        <w:t>d</w:t>
      </w:r>
      <w:r w:rsidR="00DF7106" w:rsidRPr="000958C5">
        <w:rPr>
          <w:rFonts w:eastAsia="Times New Roman" w:cstheme="minorHAnsi"/>
          <w:color w:val="auto"/>
          <w:sz w:val="21"/>
          <w:szCs w:val="21"/>
          <w:lang w:eastAsia="en-AU"/>
        </w:rPr>
        <w:t xml:space="preserve"> on eligibility</w:t>
      </w:r>
      <w:r w:rsidR="00DF7106">
        <w:rPr>
          <w:rFonts w:eastAsia="Times New Roman" w:cstheme="minorHAnsi"/>
          <w:color w:val="auto"/>
          <w:sz w:val="21"/>
          <w:szCs w:val="21"/>
          <w:lang w:eastAsia="en-AU"/>
        </w:rPr>
        <w:t>.</w:t>
      </w:r>
      <w:r w:rsidR="00720EAA">
        <w:rPr>
          <w:rFonts w:eastAsia="Times New Roman" w:cstheme="minorHAnsi"/>
          <w:color w:val="auto"/>
          <w:sz w:val="21"/>
          <w:szCs w:val="21"/>
          <w:lang w:eastAsia="en-AU"/>
        </w:rPr>
        <w:t xml:space="preserve"> One study</w:t>
      </w:r>
      <w:r w:rsidR="001D68F3">
        <w:rPr>
          <w:rFonts w:eastAsia="Times New Roman" w:cstheme="minorHAnsi"/>
          <w:color w:val="auto"/>
          <w:sz w:val="21"/>
          <w:szCs w:val="21"/>
          <w:lang w:eastAsia="en-AU"/>
        </w:rPr>
        <w:t xml:space="preserve"> with a geriatric population</w:t>
      </w:r>
      <w:r w:rsidR="00720EAA">
        <w:rPr>
          <w:rFonts w:eastAsia="Times New Roman" w:cstheme="minorHAnsi"/>
          <w:color w:val="auto"/>
          <w:sz w:val="21"/>
          <w:szCs w:val="21"/>
          <w:lang w:eastAsia="en-AU"/>
        </w:rPr>
        <w:t xml:space="preserve"> was excluded based on not meeting this definition of “at risk”.</w:t>
      </w:r>
      <w:r>
        <w:t xml:space="preserve"> There were no restrictions for study setting.</w:t>
      </w:r>
    </w:p>
    <w:p w14:paraId="4429E4CD" w14:textId="34266E0A" w:rsidR="003B4195" w:rsidRDefault="00C87E18" w:rsidP="003B4195">
      <w:pPr>
        <w:pStyle w:val="BodyText"/>
      </w:pPr>
      <w:r>
        <w:t>Studies that only include</w:t>
      </w:r>
      <w:r w:rsidR="00946571">
        <w:t>d</w:t>
      </w:r>
      <w:r>
        <w:t xml:space="preserve"> healthy populations seeking health improvement were excluded. However, where a study include</w:t>
      </w:r>
      <w:r w:rsidR="00F77A05">
        <w:t>d</w:t>
      </w:r>
      <w:r>
        <w:t xml:space="preserve"> both healthy populations (ineligible) and eligible populations and separate data </w:t>
      </w:r>
      <w:r w:rsidR="00F77A05">
        <w:t>was</w:t>
      </w:r>
      <w:r>
        <w:t xml:space="preserve"> available for eligible populations, the study was </w:t>
      </w:r>
      <w:r w:rsidR="00F77A05">
        <w:t>eligible for inclusion</w:t>
      </w:r>
      <w:r>
        <w:t>.</w:t>
      </w:r>
    </w:p>
    <w:p w14:paraId="57AD60C3" w14:textId="4ECA8F35" w:rsidR="003B4195" w:rsidRDefault="00C87E18" w:rsidP="001626B2">
      <w:pPr>
        <w:pStyle w:val="BodyText"/>
      </w:pPr>
      <w:r>
        <w:t>Searches were limited to human studies, thus excluding animal and in vitro studies.</w:t>
      </w:r>
    </w:p>
    <w:p w14:paraId="1E2EA85F" w14:textId="6F93A336" w:rsidR="00B32CB7" w:rsidRDefault="00C87E18" w:rsidP="009C788B">
      <w:pPr>
        <w:pStyle w:val="AppendixH3"/>
      </w:pPr>
      <w:r w:rsidRPr="009C788B">
        <w:t>Types of interventions</w:t>
      </w:r>
    </w:p>
    <w:p w14:paraId="418182EA" w14:textId="27558D75" w:rsidR="00D73AF4" w:rsidRDefault="00C87E18" w:rsidP="00D73AF4">
      <w:pPr>
        <w:pStyle w:val="BodyText"/>
      </w:pPr>
      <w:r>
        <w:t xml:space="preserve">Studies which met the definition of whole system, multi-modal or single modal interventions delivered in the context of naturopathic practice were eligible. Both single and multi-modal interventions were eligible as long as they </w:t>
      </w:r>
      <w:r w:rsidR="00F77A05">
        <w:t>were</w:t>
      </w:r>
      <w:r>
        <w:t xml:space="preserve"> described as naturopathy. To be eligible, the naturopathy intervention must include at least one of the following modalities that are central to naturopathic care in Australia:</w:t>
      </w:r>
    </w:p>
    <w:p w14:paraId="208828F8" w14:textId="77777777" w:rsidR="00D73AF4" w:rsidRDefault="00C87E18" w:rsidP="00D73AF4">
      <w:pPr>
        <w:pStyle w:val="ListBullet"/>
      </w:pPr>
      <w:r>
        <w:t xml:space="preserve">herbal medicine, </w:t>
      </w:r>
    </w:p>
    <w:p w14:paraId="22988365" w14:textId="77777777" w:rsidR="00D73AF4" w:rsidRDefault="00C87E18" w:rsidP="00D73AF4">
      <w:pPr>
        <w:pStyle w:val="ListBullet"/>
      </w:pPr>
      <w:r>
        <w:t xml:space="preserve">complementary medicine prescription, </w:t>
      </w:r>
    </w:p>
    <w:p w14:paraId="4FF5703D" w14:textId="77777777" w:rsidR="00D73AF4" w:rsidRDefault="00C87E18" w:rsidP="00D73AF4">
      <w:pPr>
        <w:pStyle w:val="ListBullet"/>
      </w:pPr>
      <w:r>
        <w:t xml:space="preserve">dietary advice or </w:t>
      </w:r>
    </w:p>
    <w:p w14:paraId="15DFB6FE" w14:textId="77777777" w:rsidR="00D73AF4" w:rsidRDefault="00C87E18" w:rsidP="00D73AF4">
      <w:pPr>
        <w:pStyle w:val="ListBullet"/>
      </w:pPr>
      <w:r>
        <w:t>lifestyle advice.</w:t>
      </w:r>
    </w:p>
    <w:p w14:paraId="427BF827" w14:textId="6D9B5ECC" w:rsidR="00D73AF4" w:rsidRDefault="00C87E18" w:rsidP="00D73AF4">
      <w:pPr>
        <w:pStyle w:val="BodyText"/>
      </w:pPr>
      <w:r>
        <w:t xml:space="preserve">There were no restrictions on the setting in which the naturopathy intervention </w:t>
      </w:r>
      <w:r w:rsidR="00F77A05">
        <w:t>was</w:t>
      </w:r>
      <w:r>
        <w:t xml:space="preserve"> delivered, for example in person, by telehealth or by another medium. However, the intervention </w:t>
      </w:r>
      <w:r w:rsidR="00F77A05">
        <w:t>had to</w:t>
      </w:r>
      <w:r>
        <w:t xml:space="preserve"> be delivered in the context of naturopathic care, meaning at least one of the following criteria </w:t>
      </w:r>
      <w:r w:rsidR="00F77A05">
        <w:t>were</w:t>
      </w:r>
      <w:r>
        <w:t xml:space="preserve"> met:</w:t>
      </w:r>
    </w:p>
    <w:p w14:paraId="28EBCDC1" w14:textId="77777777" w:rsidR="00D73AF4" w:rsidRDefault="00C87E18" w:rsidP="00D73AF4">
      <w:pPr>
        <w:pStyle w:val="ListNumber"/>
        <w:numPr>
          <w:ilvl w:val="0"/>
          <w:numId w:val="20"/>
        </w:numPr>
      </w:pPr>
      <w:r>
        <w:t xml:space="preserve">the study states the intervention was delivered by a naturopath </w:t>
      </w:r>
    </w:p>
    <w:p w14:paraId="794139EE" w14:textId="77777777" w:rsidR="00D73AF4" w:rsidRDefault="00C87E18" w:rsidP="00D73AF4">
      <w:pPr>
        <w:pStyle w:val="ListNumber"/>
        <w:numPr>
          <w:ilvl w:val="0"/>
          <w:numId w:val="20"/>
        </w:numPr>
      </w:pPr>
      <w:r>
        <w:t>the study states the intervention was delivered in the context of naturopathic care</w:t>
      </w:r>
    </w:p>
    <w:p w14:paraId="565850FA" w14:textId="7C909E29" w:rsidR="00D73AF4" w:rsidRDefault="00C87E18" w:rsidP="00D73AF4">
      <w:pPr>
        <w:pStyle w:val="ListNumber"/>
        <w:numPr>
          <w:ilvl w:val="0"/>
          <w:numId w:val="20"/>
        </w:numPr>
      </w:pPr>
      <w:r>
        <w:lastRenderedPageBreak/>
        <w:t xml:space="preserve">the intervention </w:t>
      </w:r>
      <w:r w:rsidR="00F77A05">
        <w:t>was</w:t>
      </w:r>
      <w:r>
        <w:t xml:space="preserve"> described by the study as being a naturopathic intervention or by a naturopath.</w:t>
      </w:r>
    </w:p>
    <w:p w14:paraId="152767DB" w14:textId="393FB7A9" w:rsidR="00D73AF4" w:rsidRDefault="00C87E18" w:rsidP="00D73AF4">
      <w:pPr>
        <w:pStyle w:val="BodyText"/>
      </w:pPr>
      <w:r>
        <w:t>Single and multi-modal interventions that met the definition of ‘naturopathy’ were to be synthesised together, but this was not possible as population groups did not have two or more eligible RCTs or two or more eligible NRSIs identified for inclusion. For the same reason, subgroup analyses within</w:t>
      </w:r>
      <w:r w:rsidR="00AD1B05">
        <w:t xml:space="preserve"> a population were not conducted, as there was insufficient evidence to do so.</w:t>
      </w:r>
    </w:p>
    <w:p w14:paraId="23C7F8A7" w14:textId="415848F4" w:rsidR="00D73AF4" w:rsidRDefault="00C87E18" w:rsidP="00D73AF4">
      <w:pPr>
        <w:pStyle w:val="BodyText"/>
      </w:pPr>
      <w:r>
        <w:t xml:space="preserve">Naturopathic interventions delivered as an adjunct to conventional care were eligible only if the comparator group also received conventional care. </w:t>
      </w:r>
    </w:p>
    <w:p w14:paraId="499AEC12" w14:textId="77777777" w:rsidR="00D73AF4" w:rsidRPr="00746795" w:rsidRDefault="00C87E18" w:rsidP="00D73AF4">
      <w:pPr>
        <w:pStyle w:val="BodyText"/>
        <w:rPr>
          <w:b/>
          <w:bCs/>
        </w:rPr>
      </w:pPr>
      <w:r w:rsidRPr="00746795">
        <w:rPr>
          <w:b/>
          <w:bCs/>
        </w:rPr>
        <w:t>Whole system, multi-modal naturopathy interventions</w:t>
      </w:r>
    </w:p>
    <w:p w14:paraId="575F3A5E" w14:textId="72F391E1" w:rsidR="00D73AF4" w:rsidRDefault="00C87E18" w:rsidP="00D73AF4">
      <w:pPr>
        <w:pStyle w:val="BodyText"/>
      </w:pPr>
      <w:r>
        <w:t>Included were naturopathic interventions in which multiple modal interventions were delivered, including at least one modality considered central to naturopathic care in Australia (as above). Additional modalities include</w:t>
      </w:r>
      <w:r w:rsidR="00AD1B05">
        <w:t>d</w:t>
      </w:r>
      <w:r>
        <w:t xml:space="preserve"> (but were not limited to) yoga, meditation, exercise prescription, homeopathy</w:t>
      </w:r>
      <w:r w:rsidR="00E37539">
        <w:t>,</w:t>
      </w:r>
      <w:r>
        <w:t xml:space="preserve"> and manual therapies such as massage, shiatsu and kinesiology.</w:t>
      </w:r>
    </w:p>
    <w:p w14:paraId="7B4EFB17" w14:textId="77777777" w:rsidR="00D73AF4" w:rsidRPr="00A125DD" w:rsidRDefault="00C87E18" w:rsidP="00D73AF4">
      <w:pPr>
        <w:pStyle w:val="BodyText"/>
        <w:rPr>
          <w:b/>
          <w:bCs/>
        </w:rPr>
      </w:pPr>
      <w:r w:rsidRPr="00A125DD">
        <w:rPr>
          <w:b/>
          <w:bCs/>
        </w:rPr>
        <w:t>Whole system, single modal naturopathy interventions</w:t>
      </w:r>
    </w:p>
    <w:p w14:paraId="2003A47B" w14:textId="77777777" w:rsidR="00D73AF4" w:rsidRDefault="00C87E18" w:rsidP="00D73AF4">
      <w:pPr>
        <w:pStyle w:val="BodyText"/>
      </w:pPr>
      <w:r>
        <w:t>Included were naturopathic interventions in which one of the four modalities considered central to naturopathic care in Australia was delivered (dietary advice, lifestyle advice, herbal medicine, or complementary medicine).</w:t>
      </w:r>
    </w:p>
    <w:p w14:paraId="46C9D7BA" w14:textId="77777777" w:rsidR="00D73AF4" w:rsidRPr="003065C1" w:rsidRDefault="00C87E18" w:rsidP="00D73AF4">
      <w:pPr>
        <w:pStyle w:val="BodyText"/>
        <w:rPr>
          <w:b/>
          <w:bCs/>
        </w:rPr>
      </w:pPr>
      <w:r w:rsidRPr="003065C1">
        <w:rPr>
          <w:b/>
          <w:bCs/>
        </w:rPr>
        <w:t>Exclusions</w:t>
      </w:r>
    </w:p>
    <w:p w14:paraId="4865DAA1" w14:textId="6A361FA8" w:rsidR="00D73AF4" w:rsidRDefault="00C87E18" w:rsidP="00D73AF4">
      <w:pPr>
        <w:pStyle w:val="BodyText"/>
      </w:pPr>
      <w:r>
        <w:t>Studies were excluded where the ‘naturopathic practice’ intervention was combined with one or more other co-interventions unless the effect of the naturopathic practice alone could be determined.</w:t>
      </w:r>
    </w:p>
    <w:p w14:paraId="06812716" w14:textId="681B7093" w:rsidR="00D73AF4" w:rsidRDefault="00C87E18" w:rsidP="00D73AF4">
      <w:pPr>
        <w:pStyle w:val="BodyText"/>
      </w:pPr>
      <w:r>
        <w:t xml:space="preserve">Studies were excluded if the intervention was a whole system, multi-modal therapy that did not meet the definition of naturopathic practice (for example, other traditional medical systems such as Traditional Chinese Medicine and Ayurveda). </w:t>
      </w:r>
      <w:r w:rsidR="008E5E2B">
        <w:t xml:space="preserve">Thus, studies where interventions that were not delivered by a naturopath or in the naturopathic context (e.g., were delivered by a conventional physician or by an Ayurvedic practitioner) were excluded. </w:t>
      </w:r>
      <w:r>
        <w:t>However, naturopathy interventions that included modalities derived from these systems (for example, yoga, acupuncture) were eligible for inclusion if the intervention met the definition of whole system, multi-modal ‘naturopathy’ as outlined above (i.e. included at least one of the modalities central to naturopathic care in Australia).</w:t>
      </w:r>
    </w:p>
    <w:p w14:paraId="5CFFB46B" w14:textId="39696F56" w:rsidR="00D73AF4" w:rsidRPr="00D73AF4" w:rsidRDefault="00C87E18" w:rsidP="00D73AF4">
      <w:pPr>
        <w:pStyle w:val="BodyText"/>
      </w:pPr>
      <w:r>
        <w:t>Modalities that were not central to naturopathic practice in Australia (for example, yoga, meditation, exercise prescription, homeopathy</w:t>
      </w:r>
      <w:r w:rsidR="00E37539">
        <w:t>,</w:t>
      </w:r>
      <w:r>
        <w:t xml:space="preserve"> and manual therapies such as massage, shiatsu</w:t>
      </w:r>
      <w:r w:rsidR="00E37539">
        <w:t>,</w:t>
      </w:r>
      <w:r>
        <w:t xml:space="preserve"> and kinesiology), were excluded as single modal naturopathy interventions. However, these interventions were </w:t>
      </w:r>
      <w:r w:rsidR="00B17FB5">
        <w:t xml:space="preserve">eligible for </w:t>
      </w:r>
      <w:r>
        <w:t>inclu</w:t>
      </w:r>
      <w:r w:rsidR="00B17FB5">
        <w:t>sion</w:t>
      </w:r>
      <w:r>
        <w:t xml:space="preserve"> when incorporated within a whole system, multi-modal naturopathy intervention that included one or more interventions central to naturopathic care in Australia (see </w:t>
      </w:r>
      <w:r w:rsidR="002A6082">
        <w:t xml:space="preserve">above </w:t>
      </w:r>
      <w:r>
        <w:t>‘Whole system, multi-modal naturopathy interventions’).</w:t>
      </w:r>
    </w:p>
    <w:p w14:paraId="75EE0DC3" w14:textId="5C4EA228" w:rsidR="009C788B" w:rsidRDefault="00C87E18" w:rsidP="009009D0">
      <w:pPr>
        <w:pStyle w:val="AppendixH3"/>
      </w:pPr>
      <w:bookmarkStart w:id="25" w:name="_Ref98507932"/>
      <w:r w:rsidRPr="009009D0">
        <w:t>Types of comparators</w:t>
      </w:r>
      <w:bookmarkEnd w:id="25"/>
    </w:p>
    <w:p w14:paraId="7C71D472" w14:textId="28C90F79" w:rsidR="00F651B9" w:rsidRDefault="00C87E18" w:rsidP="00F651B9">
      <w:pPr>
        <w:pStyle w:val="BodyText"/>
      </w:pPr>
      <w:r>
        <w:t>The types of comparators used in studies were not restricted. Placebo/ sham, inactive control (i.e. inclusive of no intervention, wait</w:t>
      </w:r>
      <w:r w:rsidR="00E37539">
        <w:t>-</w:t>
      </w:r>
      <w:r>
        <w:t>list</w:t>
      </w:r>
      <w:r w:rsidR="00E37539">
        <w:t>,</w:t>
      </w:r>
      <w:r>
        <w:t xml:space="preserve"> or usual care) and active comparators (i.e. inclusive of usual care or control if considered active) </w:t>
      </w:r>
      <w:r w:rsidR="00B17FB5">
        <w:t>were</w:t>
      </w:r>
      <w:r>
        <w:t xml:space="preserve"> eligible for inclusion.</w:t>
      </w:r>
    </w:p>
    <w:p w14:paraId="57BE824D" w14:textId="58E100B5" w:rsidR="00F651B9" w:rsidRDefault="00C87E18" w:rsidP="00F651B9">
      <w:pPr>
        <w:pStyle w:val="BodyText"/>
      </w:pPr>
      <w:r>
        <w:t>Where naturopathy was administered as an adjunct (for example, naturopathy plus standard care vs standard care alone) this was classified as an inactive comparator</w:t>
      </w:r>
      <w:r w:rsidR="00B17FB5">
        <w:t>.</w:t>
      </w:r>
      <w:r>
        <w:t xml:space="preserve"> </w:t>
      </w:r>
    </w:p>
    <w:p w14:paraId="38A21D33" w14:textId="251BEAE3" w:rsidR="00B17FB5" w:rsidRDefault="00C87E18" w:rsidP="00F651B9">
      <w:pPr>
        <w:pStyle w:val="BodyText"/>
      </w:pPr>
      <w:r>
        <w:t>Analys</w:t>
      </w:r>
      <w:r w:rsidR="00E37539">
        <w:t>e</w:t>
      </w:r>
      <w:r>
        <w:t>s w</w:t>
      </w:r>
      <w:r w:rsidR="00E37539">
        <w:t>ere</w:t>
      </w:r>
      <w:r>
        <w:t xml:space="preserve"> to be stratified by type of comparator, but there were insufficient eligible studies for each population group to be able to do so</w:t>
      </w:r>
      <w:r w:rsidR="00FC3DC5">
        <w:t>.</w:t>
      </w:r>
    </w:p>
    <w:p w14:paraId="4299B544" w14:textId="7233719E" w:rsidR="00F651B9" w:rsidRDefault="00C87E18" w:rsidP="00F651B9">
      <w:pPr>
        <w:pStyle w:val="BodyText"/>
      </w:pPr>
      <w:r>
        <w:lastRenderedPageBreak/>
        <w:t>The Review aim</w:t>
      </w:r>
      <w:r w:rsidR="00FC3DC5">
        <w:t>ed</w:t>
      </w:r>
      <w:r>
        <w:t xml:space="preserve"> to assess the effectiveness of naturopathic practice and not different types of naturopathic practice. Thus, studies that compared groups receiving one form of whole system, multi-modal or single modal interventions delivered in the context of naturopathic practice with groups receiving another type of naturopathic practice (analogous to a head-to-head trial) were not eligible for inclusion. Th</w:t>
      </w:r>
      <w:r w:rsidR="00FC3DC5">
        <w:t xml:space="preserve">us, studies </w:t>
      </w:r>
      <w:r>
        <w:t>comparing multi-modal naturopathic care to single modal naturopathic care, two or more groups each being treated by different types of single modal naturopathic care, or studies that compare</w:t>
      </w:r>
      <w:r w:rsidR="00FC3DC5">
        <w:t>d</w:t>
      </w:r>
      <w:r>
        <w:t xml:space="preserve"> two or more groups each treated with different combinations of modalities in their multi-modal care</w:t>
      </w:r>
      <w:r w:rsidR="00FC3DC5">
        <w:t xml:space="preserve"> were excluded</w:t>
      </w:r>
      <w:r>
        <w:t>.</w:t>
      </w:r>
    </w:p>
    <w:p w14:paraId="1DCBBDC2" w14:textId="77777777" w:rsidR="00F651B9" w:rsidRPr="00A75885" w:rsidRDefault="00C87E18" w:rsidP="00F651B9">
      <w:pPr>
        <w:pStyle w:val="BodyText"/>
        <w:rPr>
          <w:b/>
          <w:bCs/>
        </w:rPr>
      </w:pPr>
      <w:r w:rsidRPr="00A75885">
        <w:rPr>
          <w:b/>
          <w:bCs/>
        </w:rPr>
        <w:t>Comparisons</w:t>
      </w:r>
    </w:p>
    <w:p w14:paraId="319CA0CF" w14:textId="2FB3BB0E" w:rsidR="00F651B9" w:rsidRDefault="00C87E18" w:rsidP="009009D0">
      <w:pPr>
        <w:pStyle w:val="BodyText"/>
      </w:pPr>
      <w:r>
        <w:t>It was planned to compare studies if they compared naturopathic care (the intervention) with, (1) placebo/sham (if relevant), and (2) inactive control, with similar population groups and outcomes (see S</w:t>
      </w:r>
      <w:r w:rsidRPr="0050129B">
        <w:t>ection</w:t>
      </w:r>
      <w:r>
        <w:t xml:space="preserve"> </w:t>
      </w:r>
      <w:r w:rsidR="00615F75">
        <w:rPr>
          <w:highlight w:val="yellow"/>
        </w:rPr>
        <w:fldChar w:fldCharType="begin"/>
      </w:r>
      <w:r w:rsidR="00615F75">
        <w:instrText xml:space="preserve"> REF _Ref98328929 \n \h </w:instrText>
      </w:r>
      <w:r w:rsidR="00615F75">
        <w:rPr>
          <w:highlight w:val="yellow"/>
        </w:rPr>
      </w:r>
      <w:r w:rsidR="00615F75">
        <w:rPr>
          <w:highlight w:val="yellow"/>
        </w:rPr>
        <w:fldChar w:fldCharType="separate"/>
      </w:r>
      <w:r w:rsidR="00AB4D10">
        <w:t>B.3</w:t>
      </w:r>
      <w:r w:rsidR="00615F75">
        <w:rPr>
          <w:highlight w:val="yellow"/>
        </w:rPr>
        <w:fldChar w:fldCharType="end"/>
      </w:r>
      <w:r w:rsidRPr="00615F75">
        <w:t>)</w:t>
      </w:r>
      <w:r>
        <w:t>, and that</w:t>
      </w:r>
      <w:r w:rsidR="00277D6B">
        <w:t xml:space="preserve"> </w:t>
      </w:r>
      <w:r>
        <w:t>subgroup analyses w</w:t>
      </w:r>
      <w:r w:rsidR="00E37539">
        <w:t>ere to</w:t>
      </w:r>
      <w:r>
        <w:t xml:space="preserve"> be conducted for studies with multi-modal interventions and single</w:t>
      </w:r>
      <w:r w:rsidR="007E7776">
        <w:t xml:space="preserve"> </w:t>
      </w:r>
      <w:r>
        <w:t>modal interventions. Studies with active comparators w</w:t>
      </w:r>
      <w:r w:rsidR="00E37539">
        <w:t>ere to</w:t>
      </w:r>
      <w:r>
        <w:t xml:space="preserve"> be compared on the advice of the NTWC. These comparisons were not undertaken as there were insufficient </w:t>
      </w:r>
      <w:r w:rsidR="009F2EA6">
        <w:t>numbers of eligible studies in each population group.</w:t>
      </w:r>
    </w:p>
    <w:p w14:paraId="2C06F5C5" w14:textId="527857AF" w:rsidR="007A42B4" w:rsidRPr="00263B7D" w:rsidRDefault="00C87E18" w:rsidP="00263B7D">
      <w:pPr>
        <w:pStyle w:val="AppendixH3"/>
      </w:pPr>
      <w:r w:rsidRPr="007A42B4">
        <w:t>Types of outcome measures</w:t>
      </w:r>
    </w:p>
    <w:p w14:paraId="42724194" w14:textId="77777777" w:rsidR="00263B7D" w:rsidRPr="004255AB" w:rsidRDefault="00C87E18" w:rsidP="00263B7D">
      <w:pPr>
        <w:pStyle w:val="BodyText"/>
        <w:rPr>
          <w:b/>
          <w:bCs/>
        </w:rPr>
      </w:pPr>
      <w:r w:rsidRPr="004255AB">
        <w:rPr>
          <w:b/>
          <w:bCs/>
        </w:rPr>
        <w:t>Role of outcomes</w:t>
      </w:r>
    </w:p>
    <w:p w14:paraId="344AB35E" w14:textId="646BF07F" w:rsidR="00263B7D" w:rsidRDefault="00C87E18" w:rsidP="00263B7D">
      <w:pPr>
        <w:pStyle w:val="BodyText"/>
      </w:pPr>
      <w:r>
        <w:t>Study eligibility was</w:t>
      </w:r>
      <w:r w:rsidR="00B363D5">
        <w:t xml:space="preserve"> not</w:t>
      </w:r>
      <w:r>
        <w:t xml:space="preserve"> restricted by the type of outcomes measured and outcomes were not used as an eligibility criterion. All included studies (regardless of their outcome measures or the time points of those outcome measures) were included in the ‘Characteristics of included studies tables’ (see </w:t>
      </w:r>
      <w:r w:rsidR="0024472A">
        <w:t>S</w:t>
      </w:r>
      <w:r>
        <w:t>ectio</w:t>
      </w:r>
      <w:r w:rsidRPr="00615F75">
        <w:t>n</w:t>
      </w:r>
      <w:r w:rsidR="00615F75" w:rsidRPr="00615F75">
        <w:t xml:space="preserve"> </w:t>
      </w:r>
      <w:r w:rsidR="00615F75" w:rsidRPr="00615F75">
        <w:fldChar w:fldCharType="begin"/>
      </w:r>
      <w:r w:rsidR="00615F75" w:rsidRPr="00615F75">
        <w:instrText xml:space="preserve"> REF _Ref98331153 \n \h </w:instrText>
      </w:r>
      <w:r w:rsidR="00615F75">
        <w:instrText xml:space="preserve"> \* MERGEFORMAT </w:instrText>
      </w:r>
      <w:r w:rsidR="00615F75" w:rsidRPr="00615F75">
        <w:fldChar w:fldCharType="separate"/>
      </w:r>
      <w:r w:rsidR="00AB4D10">
        <w:t>0</w:t>
      </w:r>
      <w:r w:rsidR="00615F75" w:rsidRPr="00615F75">
        <w:fldChar w:fldCharType="end"/>
      </w:r>
      <w:r w:rsidRPr="00615F75">
        <w:t>).</w:t>
      </w:r>
      <w:r>
        <w:t xml:space="preserve"> However, only certain outcomes were extracted and examined in the analysis, as indicated by the NTWC prioritisation process. </w:t>
      </w:r>
    </w:p>
    <w:p w14:paraId="30CFE681" w14:textId="77777777" w:rsidR="00263B7D" w:rsidRPr="004255AB" w:rsidRDefault="00C87E18" w:rsidP="00263B7D">
      <w:pPr>
        <w:pStyle w:val="BodyText"/>
        <w:rPr>
          <w:b/>
          <w:bCs/>
        </w:rPr>
      </w:pPr>
      <w:r w:rsidRPr="004255AB">
        <w:rPr>
          <w:b/>
          <w:bCs/>
        </w:rPr>
        <w:t>Outcome domains</w:t>
      </w:r>
    </w:p>
    <w:p w14:paraId="32CAB609" w14:textId="77777777" w:rsidR="00263B7D" w:rsidRDefault="00C87E18" w:rsidP="00263B7D">
      <w:pPr>
        <w:pStyle w:val="BodyText"/>
      </w:pPr>
      <w:r>
        <w:t>Due to the broad nature of the review, it was not possible to pre-specify outcomes for prioritisation in the review. To prioritise outcomes for data extraction and synthesis, NTWC undertook a blinded prioritisation exercise.</w:t>
      </w:r>
    </w:p>
    <w:p w14:paraId="25B64293" w14:textId="58F65191" w:rsidR="00263B7D" w:rsidRDefault="00C87E18" w:rsidP="00263B7D">
      <w:pPr>
        <w:pStyle w:val="BodyText"/>
      </w:pPr>
      <w:r>
        <w:t>Following the completion of screening, NTWC was provided with a list of conditions, outcome domains</w:t>
      </w:r>
      <w:r w:rsidR="00E37539">
        <w:t>,</w:t>
      </w:r>
      <w:r>
        <w:t xml:space="preserve"> and outcome measures to prioritise. The list was based on outcomes reported in the included studies as well as outcomes included within a relevant core outcome set (if available), identified using Core Outcome Measures in Effectiveness Trials (COMET)</w:t>
      </w:r>
      <w:r>
        <w:fldChar w:fldCharType="begin"/>
      </w:r>
      <w:r w:rsidR="008559D4">
        <w:instrText xml:space="preserve"> ADDIN EN.CITE &lt;EndNote&gt;&lt;Cite ExcludeYear="1"&gt;&lt;Author&gt;COMET Initiative&lt;/Author&gt;&lt;RecNum&gt;32&lt;/RecNum&gt;&lt;DisplayText&gt;&lt;style face="superscript"&gt;5&lt;/style&gt;&lt;/DisplayText&gt;&lt;record&gt;&lt;rec-number&gt;32&lt;/rec-number&gt;&lt;foreign-keys&gt;&lt;key app="EN" db-id="t5e0w9vdozfds4eepaz5sd0ex0afa9eddvxt" timestamp="1652056108"&gt;32&lt;/key&gt;&lt;/foreign-keys&gt;&lt;ref-type name="Web Page"&gt;12&lt;/ref-type&gt;&lt;contributors&gt;&lt;authors&gt;&lt;author&gt;COMET Initiative,.&lt;/author&gt;&lt;/authors&gt;&lt;/contributors&gt;&lt;titles&gt;&lt;title&gt;Core Outcome Measures in Effectiveness Trials (COMET)&lt;/title&gt;&lt;/titles&gt;&lt;volume&gt;2020&lt;/volume&gt;&lt;number&gt;26 August 2020&lt;/number&gt;&lt;dates&gt;&lt;/dates&gt;&lt;urls&gt;&lt;related-urls&gt;&lt;url&gt;http://www.comet-initiative.org/&lt;/url&gt;&lt;/related-urls&gt;&lt;/urls&gt;&lt;/record&gt;&lt;/Cite&gt;&lt;/EndNote&gt;</w:instrText>
      </w:r>
      <w:r>
        <w:fldChar w:fldCharType="separate"/>
      </w:r>
      <w:r w:rsidR="008559D4" w:rsidRPr="008559D4">
        <w:rPr>
          <w:noProof/>
          <w:vertAlign w:val="superscript"/>
        </w:rPr>
        <w:t>5</w:t>
      </w:r>
      <w:r>
        <w:fldChar w:fldCharType="end"/>
      </w:r>
      <w:r>
        <w:t xml:space="preserve"> and other relevant or related Cochrane reviews. No additional information was provided that could enable NTWC to identify the included studies (e.g. names of authors, the study the country was conducted in), the results of the studies, or the number of studies examining each condition, outcome domain</w:t>
      </w:r>
      <w:r w:rsidR="00E37539">
        <w:t>,</w:t>
      </w:r>
      <w:r>
        <w:t xml:space="preserve"> or outcome measure.</w:t>
      </w:r>
    </w:p>
    <w:p w14:paraId="5C24C9EE" w14:textId="00B7B942" w:rsidR="00263B7D" w:rsidRDefault="00C87E18" w:rsidP="00263B7D">
      <w:pPr>
        <w:pStyle w:val="BodyText"/>
      </w:pPr>
      <w:r>
        <w:t>Throughout the outcome prioritisation exercise, NTWC applied Grading of Recommendations Assessment, Development and Evaluation (GRADE)</w:t>
      </w:r>
      <w:r>
        <w:fldChar w:fldCharType="begin"/>
      </w:r>
      <w:r w:rsidR="008559D4">
        <w:instrText xml:space="preserve"> ADDIN EN.CITE &lt;EndNote&gt;&lt;Cite ExcludeAuth="1"&gt;&lt;Year&gt;2013&lt;/Year&gt;&lt;RecNum&gt;33&lt;/RecNum&gt;&lt;DisplayText&gt;&lt;style face="superscript"&gt;6&lt;/style&gt;&lt;/DisplayText&gt;&lt;record&gt;&lt;rec-number&gt;33&lt;/rec-number&gt;&lt;foreign-keys&gt;&lt;key app="EN" db-id="t5e0w9vdozfds4eepaz5sd0ex0afa9eddvxt" timestamp="1652056108"&gt;33&lt;/key&gt;&lt;/foreign-keys&gt;&lt;ref-type name="Electronic Book"&gt;44&lt;/ref-type&gt;&lt;contributors&gt;&lt;secondary-authors&gt;&lt;author&gt;Schünemann, H.&lt;/author&gt;&lt;author&gt;&lt;style face="normal" font="default" size="100%"&gt;Bro&lt;/style&gt;&lt;style face="normal" font="default" charset="238" size="100%"&gt;żek&lt;/style&gt;&lt;style face="normal" font="default" size="100%"&gt;,&lt;/style&gt;&lt;style face="normal" font="default" charset="238" size="100%"&gt; J&lt;/style&gt;&lt;style face="normal" font="default" size="100%"&gt;.&lt;/style&gt;&lt;/author&gt;&lt;author&gt;&lt;style face="normal" font="default" charset="238" size="100%"&gt;Guyatt&lt;/style&gt;&lt;style face="normal" font="default" size="100%"&gt;,&lt;/style&gt;&lt;style face="normal" font="default" charset="238" size="100%"&gt; G&lt;/style&gt;&lt;style face="normal" font="default" size="100%"&gt;.&lt;/style&gt;&lt;/author&gt;&lt;author&gt;&lt;style face="normal" font="default" charset="238" size="100%"&gt;Oxman&lt;/style&gt;&lt;style face="normal" font="default" size="100%"&gt;,&lt;/style&gt;&lt;style face="normal" font="default" charset="238" size="100%"&gt; A&lt;/style&gt;&lt;style face="normal" font="default" size="100%"&gt;.&lt;/style&gt;&lt;/author&gt;&lt;/secondary-authors&gt;&lt;/contributors&gt;&lt;titles&gt;&lt;title&gt;Handbook for grading the quality of evidence and the strength of recommendations using the GRADE approach&lt;/title&gt;&lt;/titles&gt;&lt;dates&gt;&lt;year&gt;2013&lt;/year&gt;&lt;pub-dates&gt;&lt;date&gt;6 July 2020&lt;/date&gt;&lt;/pub-dates&gt;&lt;/dates&gt;&lt;urls&gt;&lt;related-urls&gt;&lt;url&gt;https://gdt.gradepro.org/app/handbook/handbook.html#h.svwngs6pm0f2&lt;/url&gt;&lt;/related-urls&gt;&lt;/urls&gt;&lt;custom5&gt;October 2013&lt;/custom5&gt;&lt;/record&gt;&lt;/Cite&gt;&lt;/EndNote&gt;</w:instrText>
      </w:r>
      <w:r>
        <w:fldChar w:fldCharType="separate"/>
      </w:r>
      <w:r w:rsidR="008559D4" w:rsidRPr="008559D4">
        <w:rPr>
          <w:noProof/>
          <w:vertAlign w:val="superscript"/>
        </w:rPr>
        <w:t>6</w:t>
      </w:r>
      <w:r>
        <w:fldChar w:fldCharType="end"/>
      </w:r>
      <w:r>
        <w:t xml:space="preserve"> principles to identify up to seven critical and/or important (but not critical) outcomes for each population condition, for HealthConsult reviewers to extract and report on. </w:t>
      </w:r>
    </w:p>
    <w:p w14:paraId="0A63A913" w14:textId="77777777" w:rsidR="00263B7D" w:rsidRPr="004255AB" w:rsidRDefault="00C87E18" w:rsidP="00263B7D">
      <w:pPr>
        <w:pStyle w:val="BodyText"/>
        <w:rPr>
          <w:b/>
          <w:bCs/>
        </w:rPr>
      </w:pPr>
      <w:r w:rsidRPr="004255AB">
        <w:rPr>
          <w:b/>
          <w:bCs/>
        </w:rPr>
        <w:t>Outcome measures and timepoints of interest</w:t>
      </w:r>
    </w:p>
    <w:p w14:paraId="4E470175" w14:textId="2B2E9CA8" w:rsidR="00263B7D" w:rsidRDefault="00C87E18" w:rsidP="007A42B4">
      <w:pPr>
        <w:pStyle w:val="BodyText"/>
      </w:pPr>
      <w:r>
        <w:t>NTWC focused on the relevance and validity of outcome measures. As the Review focuses on assessing the clinical effectiveness of therapies, the prioritised outcomes related to the potential benefits of whole system, multi-modal or single modal interventions delivered in the context of naturopathic practice rather than potential harms. As stated under ‘Outcome domains’, NTWC’s approach to outcome prioritisation was blinded. Outcome measures based on personal health care preferences, patient satisfaction, safety, quality, and economic outcomes (e.g. cost-</w:t>
      </w:r>
      <w:r w:rsidRPr="00D649B2">
        <w:t xml:space="preserve">effectiveness) were out of scope, as were adverse effects of treatment. However, effectiveness outcomes that </w:t>
      </w:r>
      <w:r w:rsidRPr="00D649B2">
        <w:lastRenderedPageBreak/>
        <w:t>show</w:t>
      </w:r>
      <w:r w:rsidR="00B17542" w:rsidRPr="00D649B2">
        <w:t>ed</w:t>
      </w:r>
      <w:r w:rsidRPr="00D649B2">
        <w:t xml:space="preserve"> a harm through worsening of symptoms were eligible for inclusion. Timepoints were </w:t>
      </w:r>
      <w:r w:rsidR="00B17542" w:rsidRPr="00D649B2">
        <w:t xml:space="preserve">not </w:t>
      </w:r>
      <w:r w:rsidRPr="00D649B2">
        <w:t xml:space="preserve">pre specified during the outcome prioritisation exercise conducted by the NTWC. </w:t>
      </w:r>
      <w:r w:rsidR="00EA1E06" w:rsidRPr="00D649B2">
        <w:t>Prioritised outcomes are given in A</w:t>
      </w:r>
      <w:r w:rsidR="00D649B2" w:rsidRPr="00D649B2">
        <w:t>.6.</w:t>
      </w:r>
    </w:p>
    <w:p w14:paraId="78C7B7EB" w14:textId="719B12A1" w:rsidR="000F6401" w:rsidRDefault="00C87E18" w:rsidP="008559D4">
      <w:pPr>
        <w:pStyle w:val="AppendixH2"/>
      </w:pPr>
      <w:bookmarkStart w:id="26" w:name="_Ref98507002"/>
      <w:r w:rsidRPr="000F6401">
        <w:t>Selection of studies</w:t>
      </w:r>
      <w:bookmarkEnd w:id="26"/>
    </w:p>
    <w:p w14:paraId="3DC10A46" w14:textId="4F0D3C97" w:rsidR="00315822" w:rsidRDefault="00C87E18" w:rsidP="00315822">
      <w:pPr>
        <w:pStyle w:val="BodyText"/>
      </w:pPr>
      <w:r>
        <w:t xml:space="preserve">Following the database searches, duplicate citations were removed using Endnote software </w:t>
      </w:r>
      <w:r w:rsidR="00E37539">
        <w:t>before</w:t>
      </w:r>
      <w:r>
        <w:t xml:space="preserve"> screening. Screening of citations was conducted using Rayyan (</w:t>
      </w:r>
      <w:hyperlink r:id="rId14" w:history="1">
        <w:r w:rsidRPr="000B21DF">
          <w:rPr>
            <w:rStyle w:val="Hyperlink"/>
          </w:rPr>
          <w:t>https://www.rayyan.ai/</w:t>
        </w:r>
      </w:hyperlink>
      <w:r>
        <w:t>). The studies were screened for eligibility by title and abstract and then by full text.</w:t>
      </w:r>
    </w:p>
    <w:p w14:paraId="31B3E497" w14:textId="4F0BF588" w:rsidR="00315822" w:rsidRDefault="00C87E18" w:rsidP="00315822">
      <w:pPr>
        <w:pStyle w:val="BodyText"/>
      </w:pPr>
      <w:r>
        <w:t>At the title and abstract stage, studies were screened for eligibility by a primary reviewer, with a secondary reviewer independently assessing an initial 20% of citations.</w:t>
      </w:r>
      <w:r>
        <w:fldChar w:fldCharType="begin"/>
      </w:r>
      <w:r w:rsidR="008559D4">
        <w:instrText xml:space="preserve"> ADDIN EN.CITE &lt;EndNote&gt;&lt;Cite&gt;&lt;Author&gt;Higgins&lt;/Author&gt;&lt;Year&gt;2020&lt;/Year&gt;&lt;RecNum&gt;7&lt;/RecNum&gt;&lt;DisplayText&gt;&lt;style face="superscript"&gt;7&lt;/style&gt;&lt;/DisplayText&gt;&lt;record&gt;&lt;rec-number&gt;7&lt;/rec-number&gt;&lt;foreign-keys&gt;&lt;key app="EN" db-id="9zvadptfoavx5rezwr7xswr7esr2px05taza" timestamp="1646970264"&gt;7&lt;/key&gt;&lt;/foreign-keys&gt;&lt;ref-type name="Electronic Book Section"&gt;60&lt;/ref-type&gt;&lt;contributors&gt;&lt;authors&gt;&lt;author&gt;Higgins, J.P.T.&lt;/author&gt;&lt;author&gt;Lasserson, T.&lt;/author&gt;&lt;author&gt;Chandler, J.&lt;/author&gt;&lt;author&gt;Tovey. D.&lt;/author&gt;&lt;author&gt;Thomas, J.&lt;/author&gt;&lt;author&gt;Flemyng, E.&lt;/author&gt;&lt;author&gt;Churchill, R.&lt;/author&gt;&lt;/authors&gt;&lt;secondary-authors&gt;&lt;author&gt;Higgins, J.P.T.&lt;/author&gt;&lt;author&gt;Lasserson, T. &lt;/author&gt;&lt;author&gt;Chandler, J.&lt;/author&gt;&lt;author&gt;Tovey, D. &lt;/author&gt;&lt;author&gt;Thomas, J.&lt;/author&gt;&lt;author&gt;Flemyng, E.&lt;/author&gt;&lt;author&gt;Churchill, R.&lt;/author&gt;&lt;/secondary-authors&gt;&lt;/contributors&gt;&lt;titles&gt;&lt;title&gt;Standards for the conduct of new Cochrane Intervention Reviews&lt;/title&gt;&lt;secondary-title&gt;Methodological Expectations of Cochrane Intervention Reviews&lt;/secondary-title&gt;&lt;/titles&gt;&lt;dates&gt;&lt;year&gt;2020&lt;/year&gt;&lt;pub-dates&gt;&lt;date&gt;March 2020&lt;/date&gt;&lt;/pub-dates&gt;&lt;/dates&gt;&lt;pub-location&gt;London&lt;/pub-location&gt;&lt;publisher&gt;Cochrane&lt;/publisher&gt;&lt;urls&gt;&lt;related-urls&gt;&lt;url&gt;https://community.cochrane.org/sites/default/files/uploads/Version%20March%202020%20Final%20Online%20version.pdf&lt;/url&gt;&lt;/related-urls&gt;&lt;/urls&gt;&lt;access-date&gt;30 July 2020&lt;/access-date&gt;&lt;/record&gt;&lt;/Cite&gt;&lt;/EndNote&gt;</w:instrText>
      </w:r>
      <w:r>
        <w:fldChar w:fldCharType="separate"/>
      </w:r>
      <w:r w:rsidR="008559D4" w:rsidRPr="008559D4">
        <w:rPr>
          <w:noProof/>
          <w:vertAlign w:val="superscript"/>
        </w:rPr>
        <w:t>7</w:t>
      </w:r>
      <w:r>
        <w:fldChar w:fldCharType="end"/>
      </w:r>
      <w:r>
        <w:t xml:space="preserve"> The duplicate screening achieve</w:t>
      </w:r>
      <w:r w:rsidR="00BC6FA1">
        <w:t>d</w:t>
      </w:r>
      <w:r>
        <w:t xml:space="preserve"> 80% </w:t>
      </w:r>
      <w:r w:rsidR="00E37539">
        <w:t>inter-</w:t>
      </w:r>
      <w:r>
        <w:t>annotator agreement between reviewers</w:t>
      </w:r>
      <w:r w:rsidR="00B84201">
        <w:t>.</w:t>
      </w:r>
      <w:r>
        <w:t xml:space="preserve"> Where there were discrepancies that the two reviewers c</w:t>
      </w:r>
      <w:r w:rsidR="00B17542">
        <w:t>ould</w:t>
      </w:r>
      <w:r w:rsidR="00FB62E4">
        <w:t xml:space="preserve"> not</w:t>
      </w:r>
      <w:r>
        <w:t xml:space="preserve"> agree on, a third reviewer’s opinion was sought.</w:t>
      </w:r>
    </w:p>
    <w:p w14:paraId="0347F316" w14:textId="77777777" w:rsidR="00E3452C" w:rsidRDefault="00C87E18" w:rsidP="00315822">
      <w:pPr>
        <w:pStyle w:val="BodyText"/>
      </w:pPr>
      <w:r>
        <w:t xml:space="preserve">At the </w:t>
      </w:r>
      <w:r w:rsidR="00E37539">
        <w:t>full-</w:t>
      </w:r>
      <w:r>
        <w:t xml:space="preserve">text stage, two independent reviewers screened the reports for eligibility: any disagreements were discussed between the primary and secondary reviewer, with a third reviewer consulted </w:t>
      </w:r>
      <w:r w:rsidR="00B17542">
        <w:t>where</w:t>
      </w:r>
      <w:r>
        <w:t xml:space="preserve"> the former </w:t>
      </w:r>
      <w:r w:rsidR="00B17542">
        <w:t>were</w:t>
      </w:r>
      <w:r>
        <w:t xml:space="preserve"> unable to reach an agreement.</w:t>
      </w:r>
    </w:p>
    <w:p w14:paraId="5D55416E" w14:textId="67A42030" w:rsidR="00315822" w:rsidRDefault="00E3452C" w:rsidP="00315822">
      <w:pPr>
        <w:pStyle w:val="BodyText"/>
      </w:pPr>
      <w:r>
        <w:t xml:space="preserve">Studies were excluded if they did not meet selection criteria (section </w:t>
      </w:r>
      <w:r>
        <w:fldChar w:fldCharType="begin"/>
      </w:r>
      <w:r>
        <w:instrText xml:space="preserve"> REF _Ref141968695 \r \h </w:instrText>
      </w:r>
      <w:r>
        <w:fldChar w:fldCharType="separate"/>
      </w:r>
      <w:r>
        <w:t>A.4</w:t>
      </w:r>
      <w:r>
        <w:fldChar w:fldCharType="end"/>
      </w:r>
      <w:r>
        <w:t xml:space="preserve">). For example, studies were excluded if the intervention was not delivered in a naturopathic context or by a naturopath and were instead delivered in a conventional health care context or by a </w:t>
      </w:r>
      <w:r w:rsidR="00071BC0">
        <w:t>conventional physician</w:t>
      </w:r>
      <w:r>
        <w:t xml:space="preserve"> such as a GP.</w:t>
      </w:r>
      <w:r w:rsidR="00C87E18">
        <w:t xml:space="preserve"> </w:t>
      </w:r>
    </w:p>
    <w:p w14:paraId="2ABC0B3A" w14:textId="0CFABF71" w:rsidR="00315822" w:rsidRPr="00E06712" w:rsidRDefault="00202563" w:rsidP="00344384">
      <w:pPr>
        <w:pStyle w:val="AppendixH3"/>
      </w:pPr>
      <w:r w:rsidRPr="00E06712">
        <w:t xml:space="preserve">Studies identified in the literature search </w:t>
      </w:r>
    </w:p>
    <w:p w14:paraId="6420DBBD" w14:textId="10D798FE" w:rsidR="0083245B" w:rsidRPr="00E06712" w:rsidRDefault="006A398A" w:rsidP="00315822">
      <w:pPr>
        <w:pStyle w:val="BodyText"/>
      </w:pPr>
      <w:bookmarkStart w:id="27" w:name="_Hlk113878244"/>
      <w:r w:rsidRPr="00E06712">
        <w:t>Eligible studies</w:t>
      </w:r>
      <w:r w:rsidR="007D6147" w:rsidRPr="00E06712">
        <w:t xml:space="preserve"> identified in the literature search</w:t>
      </w:r>
      <w:r w:rsidR="003E7DA6" w:rsidRPr="00E06712">
        <w:t xml:space="preserve"> included RCTs and NRSIs</w:t>
      </w:r>
      <w:r w:rsidR="00EB05AD" w:rsidRPr="00E06712">
        <w:t xml:space="preserve"> that examined the effectiveness of whole system, multi-modal or single modal interventions delivered in the context of naturopathic practice (the intervention)</w:t>
      </w:r>
      <w:r w:rsidR="001B24D7" w:rsidRPr="00E06712">
        <w:t>.</w:t>
      </w:r>
    </w:p>
    <w:p w14:paraId="22B8ACEB" w14:textId="543EBEB3" w:rsidR="000B189F" w:rsidRDefault="00802C48" w:rsidP="00315822">
      <w:pPr>
        <w:pStyle w:val="BodyText"/>
      </w:pPr>
      <w:r w:rsidRPr="00E06712">
        <w:t xml:space="preserve">Refer to Section </w:t>
      </w:r>
      <w:r w:rsidR="00192FFA" w:rsidRPr="00E06712">
        <w:fldChar w:fldCharType="begin"/>
      </w:r>
      <w:r w:rsidR="00192FFA" w:rsidRPr="00E06712">
        <w:instrText xml:space="preserve"> REF _Ref98507512 \w \h </w:instrText>
      </w:r>
      <w:r w:rsidR="00E06712">
        <w:instrText xml:space="preserve"> \* MERGEFORMAT </w:instrText>
      </w:r>
      <w:r w:rsidR="00192FFA" w:rsidRPr="00E06712">
        <w:fldChar w:fldCharType="separate"/>
      </w:r>
      <w:r w:rsidR="00AB4D10">
        <w:t>A.4.1</w:t>
      </w:r>
      <w:r w:rsidR="00192FFA" w:rsidRPr="00E06712">
        <w:fldChar w:fldCharType="end"/>
      </w:r>
      <w:r w:rsidR="00192FFA" w:rsidRPr="00E06712">
        <w:t xml:space="preserve"> Types</w:t>
      </w:r>
      <w:r w:rsidRPr="00E06712">
        <w:t xml:space="preserve"> of studies </w:t>
      </w:r>
      <w:r w:rsidR="00200D3C" w:rsidRPr="00E06712">
        <w:t xml:space="preserve">for further details on </w:t>
      </w:r>
      <w:r w:rsidR="00192FFA" w:rsidRPr="00E06712">
        <w:t>studies identified in the literature search.</w:t>
      </w:r>
      <w:r w:rsidR="00192FFA">
        <w:t xml:space="preserve"> </w:t>
      </w:r>
    </w:p>
    <w:bookmarkEnd w:id="27"/>
    <w:p w14:paraId="3A397C5D" w14:textId="41CDBBE5" w:rsidR="00315822" w:rsidRPr="00CE288A" w:rsidRDefault="000B69EC" w:rsidP="005163B6">
      <w:pPr>
        <w:pStyle w:val="AppendixH3"/>
      </w:pPr>
      <w:r w:rsidRPr="000B69EC">
        <w:t xml:space="preserve">Evidence provided through the Department’s public call for evidence </w:t>
      </w:r>
    </w:p>
    <w:p w14:paraId="4A64E07D" w14:textId="759EA298" w:rsidR="00315822" w:rsidRDefault="00C87E18" w:rsidP="00315822">
      <w:pPr>
        <w:pStyle w:val="BodyText"/>
      </w:pPr>
      <w:r>
        <w:t>The</w:t>
      </w:r>
      <w:r w:rsidR="0090646E">
        <w:t xml:space="preserve">re were 437 citations provided by stakeholders </w:t>
      </w:r>
      <w:r w:rsidR="00FC57BB">
        <w:t xml:space="preserve">59 of which were </w:t>
      </w:r>
      <w:r w:rsidR="004F06CE">
        <w:t>identical</w:t>
      </w:r>
      <w:r w:rsidR="00A5033D">
        <w:t>.</w:t>
      </w:r>
      <w:r w:rsidR="00C6142D">
        <w:t xml:space="preserve"> </w:t>
      </w:r>
      <w:r w:rsidR="00754D91">
        <w:t xml:space="preserve">The 378 non-identical citations were </w:t>
      </w:r>
      <w:r w:rsidR="00934D59">
        <w:t>all</w:t>
      </w:r>
      <w:r w:rsidR="00754D91">
        <w:t xml:space="preserve"> found </w:t>
      </w:r>
      <w:r w:rsidR="00934D59">
        <w:t>in the electronic search</w:t>
      </w:r>
      <w:r w:rsidR="00725560">
        <w:t xml:space="preserve">. Details are provided at </w:t>
      </w:r>
      <w:r w:rsidR="0063718E">
        <w:t xml:space="preserve">Appendix </w:t>
      </w:r>
      <w:r w:rsidR="00725560">
        <w:t>A</w:t>
      </w:r>
      <w:r w:rsidR="008D5C53">
        <w:t>.7.2 and C2</w:t>
      </w:r>
      <w:r w:rsidR="00934D59">
        <w:t xml:space="preserve">. </w:t>
      </w:r>
    </w:p>
    <w:p w14:paraId="28F961A6" w14:textId="433B0870" w:rsidR="00315822" w:rsidRDefault="00C87E18" w:rsidP="00315822">
      <w:pPr>
        <w:pStyle w:val="BodyText"/>
      </w:pPr>
      <w:r>
        <w:t xml:space="preserve">For systematic reviews provided by stakeholders, the primary RCTs and NRSIs they included were cross-checked against the citations retrieved in the electronic searches. </w:t>
      </w:r>
    </w:p>
    <w:p w14:paraId="0223D521" w14:textId="77777777" w:rsidR="00315822" w:rsidRPr="00D77DA8" w:rsidRDefault="00C87E18" w:rsidP="005163B6">
      <w:pPr>
        <w:pStyle w:val="AppendixH3"/>
      </w:pPr>
      <w:r w:rsidRPr="00D77DA8">
        <w:t>Studies published in languages other than English</w:t>
      </w:r>
    </w:p>
    <w:p w14:paraId="33B412D4" w14:textId="77777777" w:rsidR="00315822" w:rsidRDefault="00C87E18" w:rsidP="00315822">
      <w:pPr>
        <w:pStyle w:val="BodyText"/>
      </w:pPr>
      <w:r>
        <w:t>Studies published in languages other than English that were retrieved were managed using the following protocol:</w:t>
      </w:r>
    </w:p>
    <w:p w14:paraId="1E431F91" w14:textId="1F22F3C3" w:rsidR="00315822" w:rsidRDefault="00C87E18" w:rsidP="00867B70">
      <w:pPr>
        <w:pStyle w:val="ListNumber"/>
        <w:numPr>
          <w:ilvl w:val="0"/>
          <w:numId w:val="22"/>
        </w:numPr>
      </w:pPr>
      <w:r>
        <w:t xml:space="preserve">Database searches were </w:t>
      </w:r>
      <w:r w:rsidR="00862EDA">
        <w:t xml:space="preserve">not </w:t>
      </w:r>
      <w:r>
        <w:t>restricted by language.</w:t>
      </w:r>
    </w:p>
    <w:p w14:paraId="101ED246" w14:textId="461B02FB" w:rsidR="00315822" w:rsidRDefault="00C87E18" w:rsidP="00315822">
      <w:pPr>
        <w:pStyle w:val="ListNumber"/>
        <w:numPr>
          <w:ilvl w:val="0"/>
          <w:numId w:val="20"/>
        </w:numPr>
      </w:pPr>
      <w:r>
        <w:t>If the title and abstract were not available in English, they were translated using Google translator or an equivalent method (then proceed</w:t>
      </w:r>
      <w:r w:rsidR="00E45533">
        <w:t>ed</w:t>
      </w:r>
      <w:r>
        <w:t xml:space="preserve"> to step 4).</w:t>
      </w:r>
    </w:p>
    <w:p w14:paraId="09757DAE" w14:textId="2244733C" w:rsidR="00315822" w:rsidRDefault="00C87E18" w:rsidP="00315822">
      <w:pPr>
        <w:pStyle w:val="ListNumber"/>
        <w:numPr>
          <w:ilvl w:val="0"/>
          <w:numId w:val="20"/>
        </w:numPr>
      </w:pPr>
      <w:r>
        <w:t>If online translation did not facilitate an understanding of the title and abstract, the citations for these studies were listed as ‘studies unable to be translated or interpreted at the title/abstract stage’.</w:t>
      </w:r>
      <w:r w:rsidR="00E45533">
        <w:t xml:space="preserve"> This step was unnecessary in this Review.</w:t>
      </w:r>
    </w:p>
    <w:p w14:paraId="7B63432A" w14:textId="28463F61" w:rsidR="00315822" w:rsidRDefault="00C87E18" w:rsidP="00315822">
      <w:pPr>
        <w:pStyle w:val="ListNumber"/>
        <w:numPr>
          <w:ilvl w:val="0"/>
          <w:numId w:val="20"/>
        </w:numPr>
      </w:pPr>
      <w:r>
        <w:t xml:space="preserve">Translated titles and abstracts were screened and citations that were not eligible excluded. The number of these excluded citations published in languages other than English are </w:t>
      </w:r>
      <w:r>
        <w:lastRenderedPageBreak/>
        <w:t xml:space="preserve">reported in the results of the search and the </w:t>
      </w:r>
      <w:r w:rsidR="005C1D48" w:rsidRPr="005C1D48">
        <w:t>Preferred Reporting Items for Systematic Reviews and Meta-Analyses</w:t>
      </w:r>
      <w:r w:rsidR="005C1D48">
        <w:t xml:space="preserve"> (</w:t>
      </w:r>
      <w:r>
        <w:t>PRISMA</w:t>
      </w:r>
      <w:r w:rsidR="001159EA">
        <w:t>)</w:t>
      </w:r>
      <w:r>
        <w:t xml:space="preserve"> chart.</w:t>
      </w:r>
    </w:p>
    <w:p w14:paraId="2A14A2FC" w14:textId="54D11078" w:rsidR="00315822" w:rsidRDefault="00C87E18" w:rsidP="00315822">
      <w:pPr>
        <w:pStyle w:val="ListNumber"/>
        <w:numPr>
          <w:ilvl w:val="0"/>
          <w:numId w:val="20"/>
        </w:numPr>
      </w:pPr>
      <w:r>
        <w:t xml:space="preserve">If the translated citation indicates the study was likely to meet the criteria for considering studies for inclusion in the review (based on title and abstract screen), or if there </w:t>
      </w:r>
      <w:r w:rsidR="00DA7A59">
        <w:t>were</w:t>
      </w:r>
      <w:r>
        <w:t xml:space="preserve"> any uncertainty:</w:t>
      </w:r>
    </w:p>
    <w:p w14:paraId="74BD79C8" w14:textId="7371A91A" w:rsidR="00315822" w:rsidRDefault="00C87E18" w:rsidP="00FA493C">
      <w:pPr>
        <w:pStyle w:val="ListBullet2"/>
      </w:pPr>
      <w:r>
        <w:t xml:space="preserve">The translated citation and available information </w:t>
      </w:r>
      <w:r w:rsidR="00DA7A59">
        <w:t>was</w:t>
      </w:r>
      <w:r>
        <w:t xml:space="preserve"> recorded in the ‘Studies awaiting classification’ table to inform readers of the Review of the availability of other possibly relevant reports. The information is reflected in the PRISMA flow diagram.</w:t>
      </w:r>
    </w:p>
    <w:p w14:paraId="23F5DE80" w14:textId="170D3049" w:rsidR="00315822" w:rsidRDefault="00C87E18" w:rsidP="00FA493C">
      <w:pPr>
        <w:pStyle w:val="ListBullet2"/>
      </w:pPr>
      <w:r>
        <w:t xml:space="preserve">A copy of the finalised ‘Studies awaiting classification’ tables (see </w:t>
      </w:r>
      <w:r w:rsidR="00D13841" w:rsidRPr="00615F75">
        <w:t>S</w:t>
      </w:r>
      <w:r w:rsidRPr="00615F75">
        <w:t>ection</w:t>
      </w:r>
      <w:r w:rsidR="00DA7A59">
        <w:t xml:space="preserve"> </w:t>
      </w:r>
      <w:r w:rsidR="00DA7A59">
        <w:fldChar w:fldCharType="begin"/>
      </w:r>
      <w:r w:rsidR="00DA7A59">
        <w:instrText xml:space="preserve"> REF _Ref98331020 \n \h </w:instrText>
      </w:r>
      <w:r w:rsidR="00DA7A59">
        <w:fldChar w:fldCharType="separate"/>
      </w:r>
      <w:r w:rsidR="00AB4D10">
        <w:t>C.3</w:t>
      </w:r>
      <w:r w:rsidR="00DA7A59">
        <w:fldChar w:fldCharType="end"/>
      </w:r>
      <w:r w:rsidRPr="00615F75">
        <w:t>)</w:t>
      </w:r>
      <w:r>
        <w:t xml:space="preserve"> was provided to ONHMRC, noting that the Review was not expected to include any of these articles. </w:t>
      </w:r>
    </w:p>
    <w:p w14:paraId="2A659D42" w14:textId="4AE97180" w:rsidR="00315822" w:rsidRDefault="00C87E18" w:rsidP="00FA493C">
      <w:pPr>
        <w:pStyle w:val="ListBullet2"/>
      </w:pPr>
      <w:r>
        <w:t>The potential risk of language bias and the implications in the Evidence Evaluation Report was</w:t>
      </w:r>
      <w:r w:rsidR="00DA7A59">
        <w:t xml:space="preserve"> </w:t>
      </w:r>
      <w:r>
        <w:t xml:space="preserve">appraised. </w:t>
      </w:r>
    </w:p>
    <w:p w14:paraId="174EAEC4" w14:textId="2015FD60" w:rsidR="00315822" w:rsidRDefault="00C87E18" w:rsidP="00FA493C">
      <w:pPr>
        <w:pStyle w:val="ListBullet2"/>
      </w:pPr>
      <w:r>
        <w:t xml:space="preserve">Appropriate qualifying statements </w:t>
      </w:r>
      <w:r w:rsidR="00027254">
        <w:t>are</w:t>
      </w:r>
      <w:r>
        <w:t xml:space="preserve"> presented throughout the Evidence Evaluation Report that acknowledge</w:t>
      </w:r>
      <w:r w:rsidR="00DA7A59">
        <w:t>d</w:t>
      </w:r>
      <w:r>
        <w:t xml:space="preserve"> only the evidence published in English was reviewed.</w:t>
      </w:r>
    </w:p>
    <w:p w14:paraId="40935B1D" w14:textId="694984D8" w:rsidR="00315822" w:rsidRDefault="00C87E18" w:rsidP="00FA493C">
      <w:pPr>
        <w:pStyle w:val="ListBullet2"/>
      </w:pPr>
      <w:r>
        <w:t xml:space="preserve">Potential limitations due to language bias and the potential impact on </w:t>
      </w:r>
      <w:r w:rsidR="00E37539">
        <w:t xml:space="preserve">the </w:t>
      </w:r>
      <w:r>
        <w:t xml:space="preserve">certainty of evidence </w:t>
      </w:r>
      <w:r w:rsidR="00027254">
        <w:t>are</w:t>
      </w:r>
      <w:r>
        <w:t xml:space="preserve"> presented in the Evidence Evaluation Report, noting that they may influence the conclusions of the Review.</w:t>
      </w:r>
    </w:p>
    <w:p w14:paraId="6FFDE2C3" w14:textId="5DE0CEA2" w:rsidR="00E95BF5" w:rsidRDefault="00E95BF5" w:rsidP="00E95BF5">
      <w:pPr>
        <w:pStyle w:val="AppendixH3"/>
      </w:pPr>
      <w:r>
        <w:t>C</w:t>
      </w:r>
      <w:r w:rsidRPr="00E95BF5">
        <w:t>ollation of studies</w:t>
      </w:r>
    </w:p>
    <w:p w14:paraId="75D8FE23" w14:textId="1AEE44ED" w:rsidR="00EA1AD0" w:rsidRDefault="00EA1AD0" w:rsidP="00EA1AD0">
      <w:pPr>
        <w:pStyle w:val="BodyText"/>
      </w:pPr>
      <w:r>
        <w:t>If multiple reports of the same study were identified, they were collated so that the study rather than each report was the unit of interest in the Review.</w:t>
      </w:r>
      <w:r>
        <w:fldChar w:fldCharType="begin"/>
      </w:r>
      <w:r w:rsidR="008559D4">
        <w:instrText xml:space="preserve"> ADDIN EN.CITE &lt;EndNote&gt;&lt;Cite&gt;&lt;Author&gt;Lefebvre&lt;/Author&gt;&lt;Year&gt;2019&lt;/Year&gt;&lt;RecNum&gt;8&lt;/RecNum&gt;&lt;DisplayText&gt;&lt;style face="superscript"&gt;8&lt;/style&gt;&lt;/DisplayText&gt;&lt;record&gt;&lt;rec-number&gt;8&lt;/rec-number&gt;&lt;foreign-keys&gt;&lt;key app="EN" db-id="9zvadptfoavx5rezwr7xswr7esr2px05taza" timestamp="1646970264"&gt;8&lt;/key&gt;&lt;/foreign-keys&gt;&lt;ref-type name="Electronic Book Section"&gt;60&lt;/ref-type&gt;&lt;contributors&gt;&lt;authors&gt;&lt;author&gt;Lefebvre, C.&lt;/author&gt;&lt;author&gt;Glanville, J.&lt;/author&gt;&lt;author&gt;Briscoe, S.&lt;/author&gt;&lt;author&gt;Littlewood, A.&lt;/author&gt;&lt;author&gt;Marshall, C.&lt;/author&gt;&lt;author&gt;Metzendorf, M-I.&lt;/author&gt;&lt;author&gt;Noel-Storr, A.&lt;/author&gt;&lt;author&gt;Rader, T.&lt;/author&gt;&lt;author&gt;Shokraneh, F.&lt;/author&gt;&lt;author&gt;Thomas, J.&lt;/author&gt;&lt;author&gt;Wieland, L.S.&lt;/author&gt;&lt;/authors&gt;&lt;secondary-authors&gt;&lt;author&gt;Higgins,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4: Searching for and selecting studies Cochrane, 2019&lt;/title&gt;&lt;secondary-title&gt;Cochrane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fldChar w:fldCharType="separate"/>
      </w:r>
      <w:r w:rsidR="008559D4" w:rsidRPr="008559D4">
        <w:rPr>
          <w:noProof/>
          <w:vertAlign w:val="superscript"/>
        </w:rPr>
        <w:t>8</w:t>
      </w:r>
      <w:r>
        <w:fldChar w:fldCharType="end"/>
      </w:r>
      <w:r>
        <w:t xml:space="preserve"> This ensured that data from a study is included only once in the analyses and syntheses of evidence.</w:t>
      </w:r>
    </w:p>
    <w:p w14:paraId="209A7B7A" w14:textId="426696DE" w:rsidR="00EA1AD0" w:rsidRDefault="00EA1AD0" w:rsidP="00EA1AD0">
      <w:pPr>
        <w:pStyle w:val="BodyText"/>
      </w:pPr>
      <w:r>
        <w:t xml:space="preserve">For citations of studies published in languages other than English that may be eligible for inclusion according to screening at the title and abstract stage (see below), full-text publications were not translated but the </w:t>
      </w:r>
      <w:r w:rsidRPr="00B37E91">
        <w:t xml:space="preserve">studies were documented in a ‘Studies awaiting classification’ table (see </w:t>
      </w:r>
      <w:r>
        <w:t>S</w:t>
      </w:r>
      <w:r w:rsidRPr="00B37E91">
        <w:t xml:space="preserve">ection </w:t>
      </w:r>
      <w:r w:rsidRPr="00B37E91">
        <w:fldChar w:fldCharType="begin"/>
      </w:r>
      <w:r w:rsidRPr="00B37E91">
        <w:instrText xml:space="preserve"> REF _Ref98331020 \n \h </w:instrText>
      </w:r>
      <w:r>
        <w:instrText xml:space="preserve"> \* MERGEFORMAT </w:instrText>
      </w:r>
      <w:r w:rsidRPr="00B37E91">
        <w:fldChar w:fldCharType="separate"/>
      </w:r>
      <w:r w:rsidR="00AB4D10">
        <w:t>C.3</w:t>
      </w:r>
      <w:r w:rsidRPr="00B37E91">
        <w:fldChar w:fldCharType="end"/>
      </w:r>
      <w:r w:rsidRPr="00B37E91">
        <w:t xml:space="preserve"> </w:t>
      </w:r>
      <w:r w:rsidRPr="00B37E91">
        <w:fldChar w:fldCharType="begin"/>
      </w:r>
      <w:r w:rsidRPr="00B37E91">
        <w:instrText xml:space="preserve"> REF _Ref98506920 \h </w:instrText>
      </w:r>
      <w:r>
        <w:instrText xml:space="preserve"> \* MERGEFORMAT </w:instrText>
      </w:r>
      <w:r w:rsidRPr="00B37E91">
        <w:fldChar w:fldCharType="separate"/>
      </w:r>
      <w:r w:rsidR="00AB4D10">
        <w:t xml:space="preserve">Table </w:t>
      </w:r>
      <w:r w:rsidR="00AB4D10">
        <w:rPr>
          <w:noProof/>
        </w:rPr>
        <w:t>13</w:t>
      </w:r>
      <w:r w:rsidRPr="00B37E91">
        <w:fldChar w:fldCharType="end"/>
      </w:r>
      <w:r w:rsidRPr="00B37E91">
        <w:t>).</w:t>
      </w:r>
    </w:p>
    <w:p w14:paraId="617FCD69" w14:textId="11397D2A" w:rsidR="00EA1AD0" w:rsidRDefault="00EA1AD0" w:rsidP="00EA1AD0">
      <w:pPr>
        <w:pStyle w:val="BodyText"/>
      </w:pPr>
      <w:r>
        <w:t xml:space="preserve">A PRISMA flowchart was generated to document the results of the searching and screening process </w:t>
      </w:r>
      <w:r w:rsidRPr="002C0266">
        <w:t>(</w:t>
      </w:r>
      <w:r w:rsidRPr="002C0266">
        <w:fldChar w:fldCharType="begin"/>
      </w:r>
      <w:r w:rsidRPr="002C0266">
        <w:instrText xml:space="preserve"> REF _Ref98506072 \h </w:instrText>
      </w:r>
      <w:r>
        <w:instrText xml:space="preserve"> \* MERGEFORMAT </w:instrText>
      </w:r>
      <w:r w:rsidRPr="002C0266">
        <w:fldChar w:fldCharType="separate"/>
      </w:r>
      <w:r w:rsidR="00AB4D10">
        <w:t xml:space="preserve">Figure </w:t>
      </w:r>
      <w:r w:rsidR="00AB4D10">
        <w:rPr>
          <w:noProof/>
        </w:rPr>
        <w:t>1</w:t>
      </w:r>
      <w:r w:rsidRPr="002C0266">
        <w:fldChar w:fldCharType="end"/>
      </w:r>
      <w:r w:rsidRPr="002C0266">
        <w:t xml:space="preserve">, </w:t>
      </w:r>
      <w:r>
        <w:t>S</w:t>
      </w:r>
      <w:r w:rsidRPr="002C0266">
        <w:t xml:space="preserve">ection </w:t>
      </w:r>
      <w:r w:rsidRPr="002C0266">
        <w:fldChar w:fldCharType="begin"/>
      </w:r>
      <w:r w:rsidRPr="002C0266">
        <w:instrText xml:space="preserve"> REF _Ref98506186 \n \h </w:instrText>
      </w:r>
      <w:r>
        <w:instrText xml:space="preserve"> \* MERGEFORMAT </w:instrText>
      </w:r>
      <w:r w:rsidRPr="002C0266">
        <w:fldChar w:fldCharType="separate"/>
      </w:r>
      <w:r w:rsidR="00AB4D10">
        <w:t>A.7</w:t>
      </w:r>
      <w:r w:rsidRPr="002C0266">
        <w:fldChar w:fldCharType="end"/>
      </w:r>
      <w:r w:rsidRPr="002C0266">
        <w:t>).</w:t>
      </w:r>
      <w:r>
        <w:t xml:space="preserve"> Studies excluded at the full-text stage were tabulated with a corresponding rationale for exclusion (</w:t>
      </w:r>
      <w:r w:rsidRPr="002C0266">
        <w:fldChar w:fldCharType="begin"/>
      </w:r>
      <w:r w:rsidRPr="002C0266">
        <w:instrText xml:space="preserve"> REF _Ref98506220 \n \h </w:instrText>
      </w:r>
      <w:r>
        <w:instrText xml:space="preserve"> \* MERGEFORMAT </w:instrText>
      </w:r>
      <w:r w:rsidRPr="002C0266">
        <w:fldChar w:fldCharType="separate"/>
      </w:r>
      <w:r w:rsidR="00AB4D10">
        <w:t>Appendix C:</w:t>
      </w:r>
      <w:r w:rsidRPr="002C0266">
        <w:fldChar w:fldCharType="end"/>
      </w:r>
      <w:r>
        <w:t xml:space="preserve"> Excluded studies</w:t>
      </w:r>
      <w:r w:rsidRPr="002C0266">
        <w:t>).</w:t>
      </w:r>
    </w:p>
    <w:p w14:paraId="1C18091D" w14:textId="361B6044" w:rsidR="002F076B" w:rsidRDefault="00C87E18" w:rsidP="00C52D86">
      <w:pPr>
        <w:pStyle w:val="AppendixH2"/>
      </w:pPr>
      <w:r w:rsidRPr="00C52D86">
        <w:t>Refining research question</w:t>
      </w:r>
    </w:p>
    <w:p w14:paraId="1BE22D38" w14:textId="6D67AC58" w:rsidR="00C52D86" w:rsidRDefault="00C87E18" w:rsidP="007C4925">
      <w:pPr>
        <w:pStyle w:val="AppendixH3"/>
      </w:pPr>
      <w:r w:rsidRPr="007C4925">
        <w:t>Population prioritisation</w:t>
      </w:r>
    </w:p>
    <w:p w14:paraId="495E7403" w14:textId="45F64114" w:rsidR="001D68F3" w:rsidRDefault="001D68F3" w:rsidP="007C4925">
      <w:pPr>
        <w:pStyle w:val="BodyText"/>
      </w:pPr>
      <w:r>
        <w:t>As per the protocol, populations/conditions were not prioritised for this review</w:t>
      </w:r>
      <w:r w:rsidR="00D12AE8" w:rsidRPr="00D12AE8">
        <w:t xml:space="preserve"> because there was not an overwhelming number of studies rendering it necessary.</w:t>
      </w:r>
    </w:p>
    <w:p w14:paraId="1600847D" w14:textId="4D9C195F" w:rsidR="007C4925" w:rsidRDefault="00C87E18" w:rsidP="006575D2">
      <w:pPr>
        <w:pStyle w:val="AppendixH3"/>
      </w:pPr>
      <w:r w:rsidRPr="006575D2">
        <w:t>Outcome prioritisation</w:t>
      </w:r>
    </w:p>
    <w:p w14:paraId="19C535A5" w14:textId="3F15BF52" w:rsidR="006575D2" w:rsidRDefault="001D68F3" w:rsidP="006575D2">
      <w:pPr>
        <w:pStyle w:val="BodyText"/>
      </w:pPr>
      <w:r>
        <w:rPr>
          <w:rStyle w:val="01BodyTextChar"/>
        </w:rPr>
        <w:t xml:space="preserve">The outcome prioritisation process is </w:t>
      </w:r>
      <w:r w:rsidRPr="00757DCC">
        <w:rPr>
          <w:rStyle w:val="01BodyTextChar"/>
        </w:rPr>
        <w:t xml:space="preserve">described in </w:t>
      </w:r>
      <w:r w:rsidR="005D36BC" w:rsidRPr="00757DCC">
        <w:rPr>
          <w:rStyle w:val="01BodyTextChar"/>
        </w:rPr>
        <w:t>S</w:t>
      </w:r>
      <w:r w:rsidR="00883CFC" w:rsidRPr="00757DCC">
        <w:rPr>
          <w:rStyle w:val="01BodyTextChar"/>
        </w:rPr>
        <w:t xml:space="preserve">ection A4.5. </w:t>
      </w:r>
      <w:r w:rsidR="00C87E18" w:rsidRPr="00757DCC">
        <w:rPr>
          <w:rStyle w:val="01BodyTextChar"/>
        </w:rPr>
        <w:t>The outcome</w:t>
      </w:r>
      <w:r w:rsidR="003B7007" w:rsidRPr="00757DCC">
        <w:rPr>
          <w:rStyle w:val="01BodyTextChar"/>
        </w:rPr>
        <w:t xml:space="preserve"> domains prioritised by the NTWC for each </w:t>
      </w:r>
      <w:r w:rsidR="0030259F" w:rsidRPr="00757DCC">
        <w:rPr>
          <w:rStyle w:val="01BodyTextChar"/>
        </w:rPr>
        <w:t xml:space="preserve">population group </w:t>
      </w:r>
      <w:r w:rsidR="00B877F4" w:rsidRPr="00757DCC">
        <w:rPr>
          <w:rStyle w:val="01BodyTextChar"/>
        </w:rPr>
        <w:t>and for which eligible studies reported</w:t>
      </w:r>
      <w:r w:rsidR="00B877F4" w:rsidRPr="007744B5">
        <w:rPr>
          <w:rStyle w:val="01BodyTextChar"/>
        </w:rPr>
        <w:t xml:space="preserve"> on </w:t>
      </w:r>
      <w:r w:rsidR="0030259F" w:rsidRPr="007744B5">
        <w:rPr>
          <w:rStyle w:val="01BodyTextChar"/>
        </w:rPr>
        <w:t>are presented in</w:t>
      </w:r>
      <w:r w:rsidR="00B877F4" w:rsidRPr="007744B5">
        <w:rPr>
          <w:rStyle w:val="01BodyTextChar"/>
        </w:rPr>
        <w:t xml:space="preserve"> </w:t>
      </w:r>
      <w:r w:rsidR="00B877F4" w:rsidRPr="007744B5">
        <w:rPr>
          <w:rStyle w:val="01BodyTextChar"/>
        </w:rPr>
        <w:fldChar w:fldCharType="begin"/>
      </w:r>
      <w:r w:rsidR="00B877F4" w:rsidRPr="007744B5">
        <w:rPr>
          <w:rStyle w:val="01BodyTextChar"/>
        </w:rPr>
        <w:instrText xml:space="preserve"> REF _Ref96441000 \h </w:instrText>
      </w:r>
      <w:r w:rsidR="007744B5">
        <w:rPr>
          <w:rStyle w:val="01BodyTextChar"/>
        </w:rPr>
        <w:instrText xml:space="preserve"> \* MERGEFORMAT </w:instrText>
      </w:r>
      <w:r w:rsidR="00B877F4" w:rsidRPr="007744B5">
        <w:rPr>
          <w:rStyle w:val="01BodyTextChar"/>
        </w:rPr>
      </w:r>
      <w:r w:rsidR="00B877F4" w:rsidRPr="007744B5">
        <w:rPr>
          <w:rStyle w:val="01BodyTextChar"/>
        </w:rPr>
        <w:fldChar w:fldCharType="separate"/>
      </w:r>
      <w:r w:rsidR="00AB4D10" w:rsidRPr="00AB4D10">
        <w:rPr>
          <w:rStyle w:val="01BodyTextChar"/>
        </w:rPr>
        <w:t>Table 6</w:t>
      </w:r>
      <w:r w:rsidR="00B877F4" w:rsidRPr="007744B5">
        <w:rPr>
          <w:rStyle w:val="01BodyTextChar"/>
        </w:rPr>
        <w:fldChar w:fldCharType="end"/>
      </w:r>
      <w:r w:rsidR="00B877F4">
        <w:t>.</w:t>
      </w:r>
      <w:r w:rsidR="00600529" w:rsidRPr="00600529">
        <w:t xml:space="preserve"> </w:t>
      </w:r>
      <w:r w:rsidR="00600529">
        <w:t xml:space="preserve">The </w:t>
      </w:r>
      <w:r w:rsidR="00600529" w:rsidRPr="00600529">
        <w:t>NTWC excluded a particular study that did not meet the definition of at-risk</w:t>
      </w:r>
      <w:r w:rsidR="0097617C">
        <w:t xml:space="preserve"> </w:t>
      </w:r>
      <w:r w:rsidR="005220BE">
        <w:t>(refer to</w:t>
      </w:r>
      <w:r w:rsidR="0097617C">
        <w:t xml:space="preserve"> </w:t>
      </w:r>
      <w:r w:rsidR="00E371E0">
        <w:t xml:space="preserve">Section </w:t>
      </w:r>
      <w:r w:rsidR="00E371E0">
        <w:fldChar w:fldCharType="begin"/>
      </w:r>
      <w:r w:rsidR="00E371E0">
        <w:instrText xml:space="preserve"> REF _Ref113893736 \n \h </w:instrText>
      </w:r>
      <w:r w:rsidR="00E371E0">
        <w:fldChar w:fldCharType="separate"/>
      </w:r>
      <w:r w:rsidR="00AB4D10">
        <w:t>A.4.2</w:t>
      </w:r>
      <w:r w:rsidR="00E371E0">
        <w:fldChar w:fldCharType="end"/>
      </w:r>
      <w:r w:rsidR="00E371E0">
        <w:t>)</w:t>
      </w:r>
      <w:r w:rsidR="00600529" w:rsidRPr="00600529">
        <w:t>.</w:t>
      </w:r>
    </w:p>
    <w:p w14:paraId="7527ECB8" w14:textId="396FEEA6" w:rsidR="00AE2E46" w:rsidRDefault="00C87E18" w:rsidP="00AE2E46">
      <w:pPr>
        <w:pStyle w:val="Caption"/>
      </w:pPr>
      <w:bookmarkStart w:id="28" w:name="_Ref96441000"/>
      <w:bookmarkStart w:id="29" w:name="_Toc160022582"/>
      <w:r>
        <w:lastRenderedPageBreak/>
        <w:t xml:space="preserve">Table </w:t>
      </w:r>
      <w:r w:rsidR="00A27371">
        <w:fldChar w:fldCharType="begin"/>
      </w:r>
      <w:r>
        <w:instrText xml:space="preserve"> SEQ Table \* ARABIC </w:instrText>
      </w:r>
      <w:r w:rsidR="00A27371">
        <w:fldChar w:fldCharType="separate"/>
      </w:r>
      <w:r w:rsidR="00754A49">
        <w:rPr>
          <w:noProof/>
        </w:rPr>
        <w:t>6</w:t>
      </w:r>
      <w:r w:rsidR="00A27371">
        <w:rPr>
          <w:noProof/>
        </w:rPr>
        <w:fldChar w:fldCharType="end"/>
      </w:r>
      <w:bookmarkEnd w:id="28"/>
      <w:r>
        <w:t>: Outcome prioritisation</w:t>
      </w:r>
      <w:r w:rsidR="00244337">
        <w:t xml:space="preserve"> by condition</w:t>
      </w:r>
      <w:bookmarkEnd w:id="29"/>
    </w:p>
    <w:tbl>
      <w:tblPr>
        <w:tblStyle w:val="TableHealthConsult"/>
        <w:tblW w:w="0" w:type="auto"/>
        <w:tblLook w:val="04A0" w:firstRow="1" w:lastRow="0" w:firstColumn="1" w:lastColumn="0" w:noHBand="0" w:noVBand="1"/>
      </w:tblPr>
      <w:tblGrid>
        <w:gridCol w:w="1980"/>
        <w:gridCol w:w="2355"/>
        <w:gridCol w:w="5293"/>
      </w:tblGrid>
      <w:tr w:rsidR="004F7F75" w:rsidRPr="00DE6787" w14:paraId="367BA753" w14:textId="77777777" w:rsidTr="004F7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4F7141DD" w14:textId="4EE7AFA4" w:rsidR="004F7F75" w:rsidRPr="00DE6787" w:rsidRDefault="004F7F75" w:rsidP="006575D2">
            <w:pPr>
              <w:pStyle w:val="BodyText"/>
              <w:rPr>
                <w:rFonts w:cstheme="minorHAnsi"/>
                <w:szCs w:val="18"/>
              </w:rPr>
            </w:pPr>
            <w:r w:rsidRPr="00DE6787">
              <w:rPr>
                <w:rFonts w:cstheme="minorHAnsi"/>
                <w:szCs w:val="18"/>
              </w:rPr>
              <w:t>Conditions</w:t>
            </w:r>
            <w:r w:rsidRPr="00DE6787">
              <w:rPr>
                <w:rFonts w:cstheme="minorHAnsi"/>
                <w:szCs w:val="18"/>
                <w:vertAlign w:val="superscript"/>
              </w:rPr>
              <w:t xml:space="preserve"> </w:t>
            </w:r>
            <w:r w:rsidR="00CE4D92" w:rsidRPr="00DE6787">
              <w:rPr>
                <w:rFonts w:cstheme="minorHAnsi"/>
                <w:szCs w:val="18"/>
                <w:vertAlign w:val="superscript"/>
              </w:rPr>
              <w:t>a</w:t>
            </w:r>
          </w:p>
        </w:tc>
        <w:tc>
          <w:tcPr>
            <w:tcW w:w="2355" w:type="dxa"/>
          </w:tcPr>
          <w:p w14:paraId="1327F00D" w14:textId="4FFD9CB2" w:rsidR="004F7F75" w:rsidRPr="00DE6787" w:rsidRDefault="004F7F75" w:rsidP="006575D2">
            <w:pPr>
              <w:pStyle w:val="BodyText"/>
              <w:cnfStyle w:val="100000000000" w:firstRow="1"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Population</w:t>
            </w:r>
          </w:p>
        </w:tc>
        <w:tc>
          <w:tcPr>
            <w:tcW w:w="5293" w:type="dxa"/>
          </w:tcPr>
          <w:p w14:paraId="7E30F032" w14:textId="51ACE8A6" w:rsidR="004F7F75" w:rsidRPr="00DE6787" w:rsidRDefault="004F7F75" w:rsidP="006575D2">
            <w:pPr>
              <w:pStyle w:val="BodyText"/>
              <w:cnfStyle w:val="100000000000" w:firstRow="1"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Prioritised outcome domain reported on by eligible studies</w:t>
            </w:r>
          </w:p>
        </w:tc>
      </w:tr>
      <w:tr w:rsidR="00DE6787" w:rsidRPr="00DE6787" w14:paraId="5E8C0A44" w14:textId="77777777" w:rsidTr="00581FD5">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E6F2" w:themeFill="accent1" w:themeFillTint="33"/>
          </w:tcPr>
          <w:p w14:paraId="56138D1C" w14:textId="62E6C93E" w:rsidR="00DE6787" w:rsidRPr="00DE6787" w:rsidRDefault="00DE6787" w:rsidP="009D62C8">
            <w:pPr>
              <w:pStyle w:val="BodyText"/>
              <w:spacing w:after="0"/>
              <w:rPr>
                <w:rFonts w:cstheme="minorHAnsi"/>
                <w:szCs w:val="18"/>
              </w:rPr>
            </w:pPr>
            <w:r w:rsidRPr="00DE6787">
              <w:rPr>
                <w:rFonts w:cstheme="minorHAnsi"/>
                <w:szCs w:val="18"/>
              </w:rPr>
              <w:t>Neoplasms</w:t>
            </w:r>
          </w:p>
        </w:tc>
        <w:tc>
          <w:tcPr>
            <w:tcW w:w="2355" w:type="dxa"/>
            <w:shd w:val="clear" w:color="auto" w:fill="D9E6F2" w:themeFill="accent1" w:themeFillTint="33"/>
          </w:tcPr>
          <w:p w14:paraId="40CEEA0D" w14:textId="6DA55335" w:rsidR="00DE6787" w:rsidRPr="00DE6787" w:rsidRDefault="00DE6787" w:rsidP="009D62C8">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Breast cancer</w:t>
            </w:r>
            <w:r w:rsidRPr="00DE6787" w:rsidDel="004A0CE6">
              <w:rPr>
                <w:rFonts w:cstheme="minorHAnsi"/>
                <w:szCs w:val="18"/>
              </w:rPr>
              <w:t xml:space="preserve"> </w:t>
            </w:r>
          </w:p>
        </w:tc>
        <w:tc>
          <w:tcPr>
            <w:tcW w:w="5293" w:type="dxa"/>
            <w:shd w:val="clear" w:color="auto" w:fill="D9E6F2" w:themeFill="accent1" w:themeFillTint="33"/>
          </w:tcPr>
          <w:p w14:paraId="5CF5D8D3" w14:textId="108EE282" w:rsidR="00DE6787" w:rsidRPr="00DE6787" w:rsidRDefault="00DE6787" w:rsidP="00581FD5">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Quality of life (assessed with SF-36)</w:t>
            </w:r>
            <w:r w:rsidRPr="00DE6787">
              <w:rPr>
                <w:rFonts w:cstheme="minorHAnsi"/>
                <w:szCs w:val="18"/>
                <w:vertAlign w:val="superscript"/>
              </w:rPr>
              <w:t xml:space="preserve"> a</w:t>
            </w:r>
          </w:p>
        </w:tc>
      </w:tr>
      <w:tr w:rsidR="00DE6787" w:rsidRPr="00DE6787" w14:paraId="5AC33683" w14:textId="77777777" w:rsidTr="004F7F75">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15A2E529" w14:textId="77777777" w:rsidR="00DE6787" w:rsidRPr="00DE6787" w:rsidRDefault="00DE6787" w:rsidP="009D62C8">
            <w:pPr>
              <w:pStyle w:val="BodyText"/>
              <w:spacing w:after="0"/>
              <w:rPr>
                <w:rFonts w:cstheme="minorHAnsi"/>
                <w:szCs w:val="18"/>
              </w:rPr>
            </w:pPr>
          </w:p>
        </w:tc>
        <w:tc>
          <w:tcPr>
            <w:tcW w:w="2355" w:type="dxa"/>
          </w:tcPr>
          <w:p w14:paraId="253E0B65" w14:textId="0440F9D5" w:rsidR="00DE6787" w:rsidRPr="00DE6787" w:rsidRDefault="00DE6787" w:rsidP="009D62C8">
            <w:pPr>
              <w:pStyle w:val="BodyTex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Colon cancer </w:t>
            </w:r>
          </w:p>
        </w:tc>
        <w:tc>
          <w:tcPr>
            <w:tcW w:w="5293" w:type="dxa"/>
          </w:tcPr>
          <w:p w14:paraId="1B1F28BA" w14:textId="08854A0F" w:rsidR="00DE6787" w:rsidRPr="00DE6787" w:rsidRDefault="00DE6787" w:rsidP="00581FD5">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Quality of life (assessed with FLIC) </w:t>
            </w:r>
          </w:p>
          <w:p w14:paraId="5847EFB1" w14:textId="5C3F3FCE" w:rsidR="00DE6787" w:rsidRPr="00DE6787" w:rsidRDefault="00DE6787" w:rsidP="00581FD5">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Psychological function (assessed with STAI and BDI) </w:t>
            </w:r>
          </w:p>
        </w:tc>
      </w:tr>
      <w:tr w:rsidR="00DE6787" w:rsidRPr="00DE6787" w14:paraId="465278D7" w14:textId="77777777" w:rsidTr="00581FD5">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vMerge/>
            <w:shd w:val="clear" w:color="auto" w:fill="D9E6F2" w:themeFill="accent1" w:themeFillTint="33"/>
          </w:tcPr>
          <w:p w14:paraId="6B3C08F5" w14:textId="77777777" w:rsidR="00DE6787" w:rsidRPr="00DE6787" w:rsidRDefault="00DE6787" w:rsidP="009D62C8">
            <w:pPr>
              <w:pStyle w:val="BodyText"/>
              <w:spacing w:after="0"/>
              <w:rPr>
                <w:rFonts w:cstheme="minorHAnsi"/>
                <w:szCs w:val="18"/>
              </w:rPr>
            </w:pPr>
          </w:p>
        </w:tc>
        <w:tc>
          <w:tcPr>
            <w:tcW w:w="2355" w:type="dxa"/>
            <w:shd w:val="clear" w:color="auto" w:fill="D9E6F2" w:themeFill="accent1" w:themeFillTint="33"/>
          </w:tcPr>
          <w:p w14:paraId="79308BA6" w14:textId="640E8ED3" w:rsidR="00DE6787" w:rsidRPr="00DE6787" w:rsidRDefault="00DE6787" w:rsidP="009D62C8">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Prostate cancer </w:t>
            </w:r>
          </w:p>
        </w:tc>
        <w:tc>
          <w:tcPr>
            <w:tcW w:w="5293" w:type="dxa"/>
            <w:shd w:val="clear" w:color="auto" w:fill="D9E6F2" w:themeFill="accent1" w:themeFillTint="33"/>
          </w:tcPr>
          <w:p w14:paraId="566A47D4" w14:textId="5908900B" w:rsidR="00DE6787" w:rsidRPr="00DE6787" w:rsidRDefault="00DE6787" w:rsidP="00581FD5">
            <w:pPr>
              <w:pStyle w:val="ListBullet"/>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Tumour progression with and without ablation </w:t>
            </w:r>
          </w:p>
        </w:tc>
      </w:tr>
      <w:tr w:rsidR="00195DBE" w:rsidRPr="00DE6787" w14:paraId="113123D1" w14:textId="77777777" w:rsidTr="00581FD5">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FFFFFF" w:themeFill="background1"/>
          </w:tcPr>
          <w:p w14:paraId="4A09C03D" w14:textId="7269AAA0" w:rsidR="00195DBE" w:rsidRPr="00DE6787" w:rsidRDefault="00195DBE" w:rsidP="009D62C8">
            <w:pPr>
              <w:pStyle w:val="BodyText"/>
              <w:spacing w:after="0"/>
              <w:rPr>
                <w:rFonts w:cstheme="minorHAnsi"/>
                <w:szCs w:val="18"/>
              </w:rPr>
            </w:pPr>
            <w:r w:rsidRPr="00DE6787">
              <w:rPr>
                <w:rFonts w:cstheme="minorHAnsi"/>
                <w:szCs w:val="18"/>
              </w:rPr>
              <w:t xml:space="preserve">Endocrine, </w:t>
            </w:r>
            <w:r w:rsidR="00D7754D" w:rsidRPr="00DE6787">
              <w:rPr>
                <w:rFonts w:cstheme="minorHAnsi"/>
                <w:szCs w:val="18"/>
              </w:rPr>
              <w:t>nutritional,</w:t>
            </w:r>
            <w:r w:rsidRPr="00DE6787">
              <w:rPr>
                <w:rFonts w:cstheme="minorHAnsi"/>
                <w:szCs w:val="18"/>
              </w:rPr>
              <w:t xml:space="preserve"> or metabolic diseases</w:t>
            </w:r>
          </w:p>
        </w:tc>
        <w:tc>
          <w:tcPr>
            <w:tcW w:w="2355" w:type="dxa"/>
            <w:shd w:val="clear" w:color="auto" w:fill="FFFFFF" w:themeFill="background1"/>
          </w:tcPr>
          <w:p w14:paraId="3D72B6F5" w14:textId="0DC141E6" w:rsidR="00195DBE" w:rsidRPr="00DE6787" w:rsidRDefault="00195DBE" w:rsidP="009D62C8">
            <w:pPr>
              <w:pStyle w:val="BodyTex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Type 2 diabetes mellitus </w:t>
            </w:r>
          </w:p>
        </w:tc>
        <w:tc>
          <w:tcPr>
            <w:tcW w:w="5293" w:type="dxa"/>
            <w:shd w:val="clear" w:color="auto" w:fill="FFFFFF" w:themeFill="background1"/>
          </w:tcPr>
          <w:p w14:paraId="68887127" w14:textId="4632CF0A" w:rsidR="00195DBE" w:rsidRPr="00DE6787" w:rsidRDefault="00195DBE" w:rsidP="009D62C8">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Glycaemic control</w:t>
            </w:r>
            <w:r w:rsidR="002D6135" w:rsidRPr="00DE6787">
              <w:rPr>
                <w:rFonts w:cstheme="minorHAnsi"/>
                <w:szCs w:val="18"/>
              </w:rPr>
              <w:t xml:space="preserve"> (assessed with HbA1c) </w:t>
            </w:r>
          </w:p>
          <w:p w14:paraId="74E1B030" w14:textId="1B37C049" w:rsidR="00195DBE" w:rsidRPr="00DE6787" w:rsidRDefault="00195DBE" w:rsidP="003744D1">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Bodyweight</w:t>
            </w:r>
            <w:r w:rsidR="002D6135" w:rsidRPr="00DE6787">
              <w:rPr>
                <w:rFonts w:cstheme="minorHAnsi"/>
                <w:szCs w:val="18"/>
              </w:rPr>
              <w:t xml:space="preserve"> (kg) </w:t>
            </w:r>
          </w:p>
        </w:tc>
      </w:tr>
      <w:tr w:rsidR="00195DBE" w:rsidRPr="00DE6787" w14:paraId="51B758BC" w14:textId="77777777" w:rsidTr="00581FD5">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vMerge/>
            <w:shd w:val="clear" w:color="auto" w:fill="FFFFFF" w:themeFill="background1"/>
          </w:tcPr>
          <w:p w14:paraId="157736BA" w14:textId="77777777" w:rsidR="00195DBE" w:rsidRPr="00DE6787" w:rsidRDefault="00195DBE" w:rsidP="009D62C8">
            <w:pPr>
              <w:pStyle w:val="BodyText"/>
              <w:spacing w:after="0"/>
              <w:rPr>
                <w:rFonts w:cstheme="minorHAnsi"/>
                <w:szCs w:val="18"/>
              </w:rPr>
            </w:pPr>
          </w:p>
        </w:tc>
        <w:tc>
          <w:tcPr>
            <w:tcW w:w="2355" w:type="dxa"/>
            <w:shd w:val="clear" w:color="auto" w:fill="FFFFFF" w:themeFill="background1"/>
          </w:tcPr>
          <w:p w14:paraId="25F84928" w14:textId="543BCEBE" w:rsidR="00195DBE" w:rsidRPr="00DE6787" w:rsidRDefault="00195DBE" w:rsidP="009D62C8">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Polycystic ovarian syndrome</w:t>
            </w:r>
          </w:p>
        </w:tc>
        <w:tc>
          <w:tcPr>
            <w:tcW w:w="5293" w:type="dxa"/>
            <w:shd w:val="clear" w:color="auto" w:fill="FFFFFF" w:themeFill="background1"/>
          </w:tcPr>
          <w:p w14:paraId="3F8FD52C" w14:textId="7E2718B3" w:rsidR="00195DBE" w:rsidRPr="00DE6787" w:rsidRDefault="00195DBE" w:rsidP="009D62C8">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Menstrual regularity</w:t>
            </w:r>
            <w:r w:rsidR="00171F12" w:rsidRPr="00DE6787">
              <w:rPr>
                <w:rFonts w:cstheme="minorHAnsi"/>
                <w:szCs w:val="18"/>
              </w:rPr>
              <w:t xml:space="preserve"> (no. of days between </w:t>
            </w:r>
            <w:r w:rsidR="00C27918" w:rsidRPr="00DE6787">
              <w:rPr>
                <w:rFonts w:cstheme="minorHAnsi"/>
                <w:szCs w:val="18"/>
              </w:rPr>
              <w:t xml:space="preserve">cycle) </w:t>
            </w:r>
          </w:p>
          <w:p w14:paraId="10E3E770" w14:textId="77777777" w:rsidR="00195DBE" w:rsidRPr="00DE6787" w:rsidRDefault="00195DBE" w:rsidP="009D62C8">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Quality of life (assessed with PCOSQ)</w:t>
            </w:r>
          </w:p>
          <w:p w14:paraId="490DF67C" w14:textId="241FF928" w:rsidR="00195DBE" w:rsidRPr="00DE6787" w:rsidRDefault="00195DBE" w:rsidP="009D62C8">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Metabolic indices/outcomes </w:t>
            </w:r>
            <w:r w:rsidR="00171F12" w:rsidRPr="00DE6787">
              <w:rPr>
                <w:rFonts w:cstheme="minorHAnsi"/>
                <w:szCs w:val="18"/>
              </w:rPr>
              <w:t>(</w:t>
            </w:r>
            <w:r w:rsidRPr="00DE6787">
              <w:rPr>
                <w:rFonts w:cstheme="minorHAnsi"/>
                <w:szCs w:val="18"/>
              </w:rPr>
              <w:t>assessed with QUICKI)</w:t>
            </w:r>
          </w:p>
          <w:p w14:paraId="411B5C79" w14:textId="0249FCFA" w:rsidR="00C445A5" w:rsidRPr="00DE6787" w:rsidRDefault="00C445A5" w:rsidP="009D62C8">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Reproductive hormonal profile </w:t>
            </w:r>
            <w:r w:rsidR="00171F12" w:rsidRPr="00DE6787">
              <w:rPr>
                <w:rFonts w:cstheme="minorHAnsi"/>
                <w:szCs w:val="18"/>
              </w:rPr>
              <w:t>(</w:t>
            </w:r>
            <w:r w:rsidRPr="00DE6787">
              <w:rPr>
                <w:rFonts w:cstheme="minorHAnsi"/>
                <w:szCs w:val="18"/>
              </w:rPr>
              <w:t>assessed with testosterone level</w:t>
            </w:r>
            <w:r w:rsidR="00171F12" w:rsidRPr="00DE6787">
              <w:rPr>
                <w:rFonts w:cstheme="minorHAnsi"/>
                <w:szCs w:val="18"/>
              </w:rPr>
              <w:t>)</w:t>
            </w:r>
          </w:p>
        </w:tc>
      </w:tr>
      <w:tr w:rsidR="00195DBE" w:rsidRPr="00DE6787" w14:paraId="0B6B5D00" w14:textId="77777777" w:rsidTr="00581FD5">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FFFFF" w:themeFill="background1"/>
          </w:tcPr>
          <w:p w14:paraId="24693964" w14:textId="77777777" w:rsidR="00195DBE" w:rsidRPr="00DE6787" w:rsidRDefault="00195DBE" w:rsidP="009D62C8">
            <w:pPr>
              <w:pStyle w:val="BodyText"/>
              <w:spacing w:after="0"/>
              <w:rPr>
                <w:rFonts w:cstheme="minorHAnsi"/>
                <w:szCs w:val="18"/>
              </w:rPr>
            </w:pPr>
          </w:p>
        </w:tc>
        <w:tc>
          <w:tcPr>
            <w:tcW w:w="2355" w:type="dxa"/>
            <w:shd w:val="clear" w:color="auto" w:fill="FFFFFF" w:themeFill="background1"/>
          </w:tcPr>
          <w:p w14:paraId="2D0EFB70" w14:textId="45BAA56E" w:rsidR="00195DBE" w:rsidRPr="00DE6787" w:rsidRDefault="00195DBE" w:rsidP="009D62C8">
            <w:pPr>
              <w:pStyle w:val="BodyTex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Overweight and obesity</w:t>
            </w:r>
          </w:p>
        </w:tc>
        <w:tc>
          <w:tcPr>
            <w:tcW w:w="5293" w:type="dxa"/>
            <w:shd w:val="clear" w:color="auto" w:fill="FFFFFF" w:themeFill="background1"/>
          </w:tcPr>
          <w:p w14:paraId="6E86D625" w14:textId="583C8C5D" w:rsidR="00195DBE" w:rsidRPr="00DE6787" w:rsidRDefault="00195DBE" w:rsidP="009D62C8">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Change in </w:t>
            </w:r>
            <w:r w:rsidR="004D3614" w:rsidRPr="00DE6787">
              <w:rPr>
                <w:rFonts w:cstheme="minorHAnsi"/>
                <w:szCs w:val="18"/>
              </w:rPr>
              <w:t xml:space="preserve">inpatient, rebound, and end of treatment </w:t>
            </w:r>
            <w:r w:rsidRPr="00DE6787">
              <w:rPr>
                <w:rFonts w:cstheme="minorHAnsi"/>
                <w:szCs w:val="18"/>
              </w:rPr>
              <w:t>weight</w:t>
            </w:r>
            <w:r w:rsidR="008A04E7" w:rsidRPr="00DE6787">
              <w:rPr>
                <w:rFonts w:cstheme="minorHAnsi"/>
                <w:szCs w:val="18"/>
              </w:rPr>
              <w:t xml:space="preserve"> </w:t>
            </w:r>
          </w:p>
          <w:p w14:paraId="2FE51E03" w14:textId="4A649151" w:rsidR="00195DBE" w:rsidRPr="00DE6787" w:rsidRDefault="00195DBE" w:rsidP="009D62C8">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Quality of life </w:t>
            </w:r>
            <w:r w:rsidR="004D3614" w:rsidRPr="00DE6787">
              <w:rPr>
                <w:rFonts w:cstheme="minorHAnsi"/>
                <w:szCs w:val="18"/>
              </w:rPr>
              <w:t xml:space="preserve">(non-standardised questionnaire) </w:t>
            </w:r>
          </w:p>
          <w:p w14:paraId="32D0B2E2" w14:textId="30CFA04E" w:rsidR="00195DBE" w:rsidRPr="00DE6787" w:rsidRDefault="00195DBE" w:rsidP="009D62C8">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Change in physical activity </w:t>
            </w:r>
            <w:r w:rsidR="004D3614" w:rsidRPr="00DE6787">
              <w:rPr>
                <w:rFonts w:cstheme="minorHAnsi"/>
                <w:szCs w:val="18"/>
              </w:rPr>
              <w:t>(non-standardised questionnaire)</w:t>
            </w:r>
          </w:p>
        </w:tc>
      </w:tr>
      <w:tr w:rsidR="004F7F75" w:rsidRPr="00DE6787" w14:paraId="583C19AF" w14:textId="77777777" w:rsidTr="00581FD5">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shd w:val="clear" w:color="auto" w:fill="D9E6F2" w:themeFill="accent1" w:themeFillTint="33"/>
          </w:tcPr>
          <w:p w14:paraId="0B72BFC1" w14:textId="41D6FDB5" w:rsidR="004F7F75" w:rsidRPr="00DE6787" w:rsidRDefault="00017499" w:rsidP="003562DE">
            <w:pPr>
              <w:rPr>
                <w:rFonts w:cstheme="minorHAnsi"/>
                <w:szCs w:val="18"/>
              </w:rPr>
            </w:pPr>
            <w:r w:rsidRPr="00DE6787">
              <w:rPr>
                <w:rFonts w:cstheme="minorHAnsi"/>
                <w:szCs w:val="18"/>
              </w:rPr>
              <w:t xml:space="preserve">Mental, </w:t>
            </w:r>
            <w:r w:rsidR="004A316E" w:rsidRPr="00DE6787">
              <w:rPr>
                <w:rFonts w:cstheme="minorHAnsi"/>
                <w:szCs w:val="18"/>
              </w:rPr>
              <w:t>behavioural,</w:t>
            </w:r>
            <w:r w:rsidRPr="00DE6787">
              <w:rPr>
                <w:rFonts w:cstheme="minorHAnsi"/>
                <w:szCs w:val="18"/>
              </w:rPr>
              <w:t xml:space="preserve"> or neurodevelopmental disorders </w:t>
            </w:r>
          </w:p>
        </w:tc>
        <w:tc>
          <w:tcPr>
            <w:tcW w:w="2355" w:type="dxa"/>
            <w:shd w:val="clear" w:color="auto" w:fill="D9E6F2" w:themeFill="accent1" w:themeFillTint="33"/>
          </w:tcPr>
          <w:p w14:paraId="1662851E" w14:textId="7426B175" w:rsidR="004F7F75" w:rsidRPr="00DE6787" w:rsidRDefault="004F7F75" w:rsidP="003562DE">
            <w:pPr>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Anxiety </w:t>
            </w:r>
          </w:p>
          <w:p w14:paraId="2537BE80" w14:textId="535D9879" w:rsidR="004F7F75" w:rsidRPr="00DE6787" w:rsidRDefault="004F7F75" w:rsidP="009D62C8">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5293" w:type="dxa"/>
            <w:shd w:val="clear" w:color="auto" w:fill="D9E6F2" w:themeFill="accent1" w:themeFillTint="33"/>
          </w:tcPr>
          <w:p w14:paraId="3836214F" w14:textId="70F5C30A" w:rsidR="004F7F75" w:rsidRPr="00DE6787" w:rsidRDefault="004F7F75" w:rsidP="009D62C8">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Change in anxiety (assessed with BAI) </w:t>
            </w:r>
          </w:p>
          <w:p w14:paraId="5A61ED76" w14:textId="523CC4AC" w:rsidR="004F7F75" w:rsidRPr="00DE6787" w:rsidRDefault="004F7F75" w:rsidP="009D62C8">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Quality of life (assessed with SF-36)</w:t>
            </w:r>
          </w:p>
          <w:p w14:paraId="66940977" w14:textId="688FEE83" w:rsidR="004F7F75" w:rsidRPr="00DE6787" w:rsidRDefault="004F7F75" w:rsidP="004D145F">
            <w:pPr>
              <w:pStyle w:val="ListBullet"/>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Symptom burden/severity (assessed with VAS)</w:t>
            </w:r>
          </w:p>
        </w:tc>
      </w:tr>
      <w:tr w:rsidR="00DC2499" w:rsidRPr="00DE6787" w14:paraId="608255BD" w14:textId="77777777" w:rsidTr="00490EB3">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6B2BBC2" w14:textId="7443ADD2" w:rsidR="00DC2499" w:rsidRPr="00DE6787" w:rsidRDefault="00DC2499" w:rsidP="00DC2499">
            <w:pPr>
              <w:pStyle w:val="BodyText"/>
              <w:spacing w:after="0"/>
              <w:rPr>
                <w:rFonts w:cstheme="minorHAnsi"/>
                <w:szCs w:val="18"/>
              </w:rPr>
            </w:pPr>
            <w:r w:rsidRPr="00DE6787">
              <w:rPr>
                <w:rFonts w:cstheme="minorHAnsi"/>
                <w:szCs w:val="18"/>
              </w:rPr>
              <w:t>Diseases of the nervous system</w:t>
            </w:r>
          </w:p>
        </w:tc>
        <w:tc>
          <w:tcPr>
            <w:tcW w:w="2355" w:type="dxa"/>
            <w:shd w:val="clear" w:color="auto" w:fill="FFFFFF" w:themeFill="background1"/>
          </w:tcPr>
          <w:p w14:paraId="14B2274B" w14:textId="7CC4D881" w:rsidR="00DC2499" w:rsidRPr="00DE6787" w:rsidRDefault="00DC2499" w:rsidP="00DC2499">
            <w:pPr>
              <w:pStyle w:val="BodyTex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Multiple sclerosis </w:t>
            </w:r>
          </w:p>
        </w:tc>
        <w:tc>
          <w:tcPr>
            <w:tcW w:w="5293" w:type="dxa"/>
            <w:shd w:val="clear" w:color="auto" w:fill="FFFFFF" w:themeFill="background1"/>
          </w:tcPr>
          <w:p w14:paraId="63B3769B" w14:textId="77777777" w:rsidR="00DC2499" w:rsidRPr="00DE6787" w:rsidRDefault="00DC2499" w:rsidP="00DC2499">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Fatigue (assessed with MFIS)</w:t>
            </w:r>
          </w:p>
          <w:p w14:paraId="0E8CEFBB" w14:textId="0FD94D6A" w:rsidR="00DC2499" w:rsidRPr="00DE6787" w:rsidRDefault="00DC2499" w:rsidP="00DC2499">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Quality of life (assessed with SF-36) </w:t>
            </w:r>
          </w:p>
          <w:p w14:paraId="04DC83A0" w14:textId="6EEC3AE1" w:rsidR="00DC2499" w:rsidRPr="00DE6787" w:rsidRDefault="00DC2499" w:rsidP="00DC2499">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Function/disability (assessed with EDSS)</w:t>
            </w:r>
          </w:p>
          <w:p w14:paraId="02A4FBC5" w14:textId="2563ACAB" w:rsidR="00DC2499" w:rsidRPr="00DE6787" w:rsidRDefault="00DC2499" w:rsidP="00DC2499">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Function/disability (assessed with MSFC)</w:t>
            </w:r>
          </w:p>
          <w:p w14:paraId="119A1E1F" w14:textId="0124252B" w:rsidR="00DC2499" w:rsidRPr="00DE6787" w:rsidRDefault="00DC2499" w:rsidP="00DC2499">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Cognitive impairment (assessed with PASAT-3)</w:t>
            </w:r>
          </w:p>
        </w:tc>
      </w:tr>
      <w:tr w:rsidR="00DC2499" w:rsidRPr="00DE6787" w14:paraId="00074B8C" w14:textId="77777777" w:rsidTr="00490EB3">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shd w:val="clear" w:color="auto" w:fill="E7EFF7" w:themeFill="accent5" w:themeFillTint="33"/>
          </w:tcPr>
          <w:p w14:paraId="704D3A56" w14:textId="637054B6" w:rsidR="00DC2499" w:rsidRPr="00DE6787" w:rsidRDefault="00DC2499" w:rsidP="00DC2499">
            <w:pPr>
              <w:pStyle w:val="BodyText"/>
              <w:spacing w:after="0"/>
              <w:rPr>
                <w:rFonts w:cstheme="minorHAnsi"/>
                <w:szCs w:val="18"/>
              </w:rPr>
            </w:pPr>
            <w:r w:rsidRPr="00DE6787">
              <w:rPr>
                <w:rFonts w:cstheme="minorHAnsi"/>
                <w:szCs w:val="18"/>
              </w:rPr>
              <w:t>Diseases of the circulatory system</w:t>
            </w:r>
          </w:p>
        </w:tc>
        <w:tc>
          <w:tcPr>
            <w:tcW w:w="2355" w:type="dxa"/>
            <w:shd w:val="clear" w:color="auto" w:fill="E7EFF7" w:themeFill="accent5" w:themeFillTint="33"/>
          </w:tcPr>
          <w:p w14:paraId="032022A2" w14:textId="1F072618" w:rsidR="00DC2499" w:rsidRPr="00DE6787" w:rsidRDefault="00DC2499" w:rsidP="00DC2499">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Cardiovascular disease </w:t>
            </w:r>
          </w:p>
        </w:tc>
        <w:tc>
          <w:tcPr>
            <w:tcW w:w="5293" w:type="dxa"/>
            <w:shd w:val="clear" w:color="auto" w:fill="E7EFF7" w:themeFill="accent5" w:themeFillTint="33"/>
          </w:tcPr>
          <w:p w14:paraId="32AB8BA6" w14:textId="30DF596F" w:rsidR="00DC2499" w:rsidRPr="00DE6787" w:rsidRDefault="00DC2499" w:rsidP="00DC2499">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Non-fatal cardiac events </w:t>
            </w:r>
            <w:r w:rsidR="006B5A9E" w:rsidRPr="00DE6787">
              <w:rPr>
                <w:rFonts w:cstheme="minorHAnsi"/>
                <w:szCs w:val="18"/>
              </w:rPr>
              <w:t xml:space="preserve">(assessed with return to </w:t>
            </w:r>
            <w:r w:rsidR="00F131DB" w:rsidRPr="00DE6787">
              <w:rPr>
                <w:rFonts w:cstheme="minorHAnsi"/>
                <w:szCs w:val="18"/>
              </w:rPr>
              <w:t>theatre</w:t>
            </w:r>
            <w:r w:rsidR="006B5A9E" w:rsidRPr="00DE6787">
              <w:rPr>
                <w:rFonts w:cstheme="minorHAnsi"/>
                <w:szCs w:val="18"/>
              </w:rPr>
              <w:t xml:space="preserve"> incidence) </w:t>
            </w:r>
          </w:p>
          <w:p w14:paraId="0E0483E2" w14:textId="49F8405A" w:rsidR="00DC2499" w:rsidRPr="00DE6787" w:rsidRDefault="00DC2499" w:rsidP="00DC2499">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Hospital length of stay</w:t>
            </w:r>
            <w:r w:rsidR="00F131DB" w:rsidRPr="00DE6787">
              <w:rPr>
                <w:rFonts w:cstheme="minorHAnsi"/>
                <w:szCs w:val="18"/>
              </w:rPr>
              <w:t xml:space="preserve"> (assessed with days) </w:t>
            </w:r>
          </w:p>
          <w:p w14:paraId="02DD54B5" w14:textId="51DA8021" w:rsidR="00DC2499" w:rsidRPr="00DE6787" w:rsidRDefault="00DC2499" w:rsidP="00DC2499">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Arrhythmia </w:t>
            </w:r>
            <w:r w:rsidR="00F131DB" w:rsidRPr="00DE6787">
              <w:rPr>
                <w:rFonts w:cstheme="minorHAnsi"/>
                <w:szCs w:val="18"/>
              </w:rPr>
              <w:t xml:space="preserve">(assessed with cases) </w:t>
            </w:r>
          </w:p>
        </w:tc>
      </w:tr>
      <w:tr w:rsidR="00DC2499" w:rsidRPr="00DE6787" w14:paraId="7124CB93" w14:textId="77777777" w:rsidTr="00490EB3">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6DE022B5" w14:textId="676EBB08" w:rsidR="00DC2499" w:rsidRPr="00DE6787" w:rsidRDefault="00DC2499" w:rsidP="00DC2499">
            <w:pPr>
              <w:pStyle w:val="BodyText"/>
              <w:spacing w:after="0"/>
              <w:rPr>
                <w:rFonts w:cstheme="minorHAnsi"/>
                <w:szCs w:val="18"/>
              </w:rPr>
            </w:pPr>
            <w:r w:rsidRPr="00DE6787">
              <w:rPr>
                <w:rFonts w:cstheme="minorHAnsi"/>
                <w:szCs w:val="18"/>
              </w:rPr>
              <w:t>Diseases of the respiratory system</w:t>
            </w:r>
          </w:p>
        </w:tc>
        <w:tc>
          <w:tcPr>
            <w:tcW w:w="2355" w:type="dxa"/>
            <w:shd w:val="clear" w:color="auto" w:fill="FFFFFF" w:themeFill="background1"/>
          </w:tcPr>
          <w:p w14:paraId="32E9EF48" w14:textId="3A41156F" w:rsidR="00DC2499" w:rsidRPr="00DE6787" w:rsidRDefault="00DC2499" w:rsidP="00DC2499">
            <w:pPr>
              <w:pStyle w:val="BodyTex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Allergic rhinitis </w:t>
            </w:r>
          </w:p>
        </w:tc>
        <w:tc>
          <w:tcPr>
            <w:tcW w:w="5293" w:type="dxa"/>
            <w:shd w:val="clear" w:color="auto" w:fill="FFFFFF" w:themeFill="background1"/>
          </w:tcPr>
          <w:p w14:paraId="538D5C8F" w14:textId="6F0C91F9" w:rsidR="00DC2499" w:rsidRPr="00DE6787" w:rsidRDefault="00BE62FC" w:rsidP="00DC2499">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Symptom</w:t>
            </w:r>
            <w:r w:rsidR="00DC2499" w:rsidRPr="00DE6787">
              <w:rPr>
                <w:rFonts w:cstheme="minorHAnsi"/>
                <w:szCs w:val="18"/>
              </w:rPr>
              <w:t xml:space="preserve"> outcomes</w:t>
            </w:r>
          </w:p>
        </w:tc>
      </w:tr>
      <w:tr w:rsidR="00DC2499" w:rsidRPr="00DE6787" w14:paraId="6E26FB9C" w14:textId="77777777" w:rsidTr="00490EB3">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shd w:val="clear" w:color="auto" w:fill="E7EFF7" w:themeFill="accent5" w:themeFillTint="33"/>
          </w:tcPr>
          <w:p w14:paraId="14C6454C" w14:textId="1E0A17D9" w:rsidR="00DC2499" w:rsidRPr="00DE6787" w:rsidRDefault="00DC2499" w:rsidP="00DC2499">
            <w:pPr>
              <w:pStyle w:val="BodyText"/>
              <w:spacing w:after="0"/>
              <w:rPr>
                <w:rFonts w:cstheme="minorHAnsi"/>
                <w:szCs w:val="18"/>
              </w:rPr>
            </w:pPr>
            <w:r w:rsidRPr="00DE6787">
              <w:rPr>
                <w:rFonts w:cstheme="minorHAnsi"/>
                <w:szCs w:val="18"/>
              </w:rPr>
              <w:t>Diseases of the digestive system</w:t>
            </w:r>
          </w:p>
        </w:tc>
        <w:tc>
          <w:tcPr>
            <w:tcW w:w="2355" w:type="dxa"/>
            <w:shd w:val="clear" w:color="auto" w:fill="E7EFF7" w:themeFill="accent5" w:themeFillTint="33"/>
          </w:tcPr>
          <w:p w14:paraId="2BA2C508" w14:textId="6FCFD8C6" w:rsidR="00DC2499" w:rsidRPr="00DE6787" w:rsidRDefault="00DC2499" w:rsidP="00DC2499">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Ulcerative colitis </w:t>
            </w:r>
          </w:p>
        </w:tc>
        <w:tc>
          <w:tcPr>
            <w:tcW w:w="5293" w:type="dxa"/>
            <w:shd w:val="clear" w:color="auto" w:fill="E7EFF7" w:themeFill="accent5" w:themeFillTint="33"/>
          </w:tcPr>
          <w:p w14:paraId="1E6D9CD9" w14:textId="47271193" w:rsidR="00DC2499" w:rsidRPr="00DE6787" w:rsidRDefault="00DC2499" w:rsidP="00DC2499">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No measures prioritised by the NTWC were reported in eligible studies</w:t>
            </w:r>
          </w:p>
        </w:tc>
      </w:tr>
      <w:tr w:rsidR="00DF38CB" w:rsidRPr="00DE6787" w14:paraId="4B8A6715" w14:textId="77777777" w:rsidTr="00490EB3">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FFFFFF" w:themeFill="background1"/>
          </w:tcPr>
          <w:p w14:paraId="650CF8E0" w14:textId="104020BE" w:rsidR="00DF38CB" w:rsidRPr="00DE6787" w:rsidRDefault="00DF38CB" w:rsidP="00DC2499">
            <w:pPr>
              <w:pStyle w:val="BodyText"/>
              <w:spacing w:after="0"/>
              <w:rPr>
                <w:rFonts w:cstheme="minorHAnsi"/>
                <w:szCs w:val="18"/>
              </w:rPr>
            </w:pPr>
            <w:r w:rsidRPr="00DE6787">
              <w:rPr>
                <w:rFonts w:cstheme="minorHAnsi"/>
                <w:szCs w:val="18"/>
              </w:rPr>
              <w:t>Musculoskeletal system conditions</w:t>
            </w:r>
          </w:p>
        </w:tc>
        <w:tc>
          <w:tcPr>
            <w:tcW w:w="2355" w:type="dxa"/>
            <w:shd w:val="clear" w:color="auto" w:fill="FFFFFF" w:themeFill="background1"/>
          </w:tcPr>
          <w:p w14:paraId="54F0E493" w14:textId="1DD9C93D" w:rsidR="00DF38CB" w:rsidRPr="00DE6787" w:rsidRDefault="00DF38CB" w:rsidP="00DC2499">
            <w:pPr>
              <w:pStyle w:val="BodyTex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Back pain </w:t>
            </w:r>
          </w:p>
        </w:tc>
        <w:tc>
          <w:tcPr>
            <w:tcW w:w="5293" w:type="dxa"/>
            <w:shd w:val="clear" w:color="auto" w:fill="FFFFFF" w:themeFill="background1"/>
          </w:tcPr>
          <w:p w14:paraId="6B40B7C2" w14:textId="7BA9319D" w:rsidR="00DF38CB" w:rsidRPr="00DE6787" w:rsidRDefault="00DF38CB" w:rsidP="00DC2499">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Pain (assessed with VAS) </w:t>
            </w:r>
          </w:p>
          <w:p w14:paraId="1763A1F6" w14:textId="5629E043" w:rsidR="00DF38CB" w:rsidRPr="00DE6787" w:rsidRDefault="00DF38CB" w:rsidP="00DC2499">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Quality of life (assessed with SF-36)</w:t>
            </w:r>
          </w:p>
          <w:p w14:paraId="387DC20E" w14:textId="48C8C2BE" w:rsidR="00DF38CB" w:rsidRPr="00DE6787" w:rsidRDefault="000F31B2" w:rsidP="00CD2C1E">
            <w:pPr>
              <w:pStyle w:val="ListBullet"/>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Function/disability (assessed with Oswestry disability questionnaire)</w:t>
            </w:r>
          </w:p>
        </w:tc>
      </w:tr>
      <w:tr w:rsidR="00DF38CB" w:rsidRPr="00DE6787" w14:paraId="2B87CF0B" w14:textId="77777777" w:rsidTr="004F7F75">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vMerge/>
          </w:tcPr>
          <w:p w14:paraId="43551754" w14:textId="77777777" w:rsidR="00DF38CB" w:rsidRPr="00DE6787" w:rsidRDefault="00DF38CB" w:rsidP="00DC2499">
            <w:pPr>
              <w:pStyle w:val="BodyText"/>
              <w:spacing w:after="0"/>
              <w:rPr>
                <w:rFonts w:cstheme="minorHAnsi"/>
                <w:szCs w:val="18"/>
              </w:rPr>
            </w:pPr>
          </w:p>
        </w:tc>
        <w:tc>
          <w:tcPr>
            <w:tcW w:w="2355" w:type="dxa"/>
          </w:tcPr>
          <w:p w14:paraId="326CCD9B" w14:textId="51DB12DD" w:rsidR="00DF38CB" w:rsidRPr="00DE6787" w:rsidRDefault="00E82D13" w:rsidP="00DC2499">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Rotator cuff tendinitis</w:t>
            </w:r>
          </w:p>
        </w:tc>
        <w:tc>
          <w:tcPr>
            <w:tcW w:w="5293" w:type="dxa"/>
          </w:tcPr>
          <w:p w14:paraId="306E43C0" w14:textId="77777777" w:rsidR="003F0A99" w:rsidRPr="00DE6787" w:rsidRDefault="003F0A99" w:rsidP="003F0A99">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Pain (assessed with VAS) </w:t>
            </w:r>
          </w:p>
          <w:p w14:paraId="1129F28C" w14:textId="77777777" w:rsidR="003F0A99" w:rsidRPr="00DE6787" w:rsidRDefault="003F0A99" w:rsidP="003F0A99">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Quality of life (assessed with SF-36)</w:t>
            </w:r>
          </w:p>
          <w:p w14:paraId="67D2129A" w14:textId="77777777" w:rsidR="003F0A99" w:rsidRPr="00DE6787" w:rsidRDefault="00A72F8D" w:rsidP="00A72F8D">
            <w:pPr>
              <w:pStyle w:val="ListBullet"/>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Function (assessed with SPADI)</w:t>
            </w:r>
          </w:p>
          <w:p w14:paraId="1CB15991" w14:textId="160A76DC" w:rsidR="00CD2C1E" w:rsidRPr="00DE6787" w:rsidRDefault="00CD2C1E" w:rsidP="00CD2C1E">
            <w:pPr>
              <w:pStyle w:val="ListBullet"/>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Range of motion (assessed with Goniometer readings) </w:t>
            </w:r>
          </w:p>
          <w:p w14:paraId="13186FDB" w14:textId="0A6A840C" w:rsidR="00D5573A" w:rsidRPr="00DE6787" w:rsidRDefault="00CD2C1E" w:rsidP="00CD2C1E">
            <w:pPr>
              <w:pStyle w:val="ListBullet"/>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Treatment success (assessed with MYMOP)</w:t>
            </w:r>
          </w:p>
        </w:tc>
      </w:tr>
      <w:tr w:rsidR="004A316E" w:rsidRPr="00DE6787" w14:paraId="39B897EB" w14:textId="77777777" w:rsidTr="00490EB3">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7EFF7" w:themeFill="accent5" w:themeFillTint="33"/>
          </w:tcPr>
          <w:p w14:paraId="4A951A71" w14:textId="526AB716" w:rsidR="004A316E" w:rsidRPr="00DE6787" w:rsidRDefault="004A316E" w:rsidP="004A316E">
            <w:pPr>
              <w:pStyle w:val="BodyText"/>
              <w:spacing w:after="0"/>
              <w:rPr>
                <w:rFonts w:cstheme="minorHAnsi"/>
                <w:szCs w:val="18"/>
              </w:rPr>
            </w:pPr>
            <w:r w:rsidRPr="00DE6787">
              <w:rPr>
                <w:rFonts w:cstheme="minorHAnsi"/>
                <w:szCs w:val="18"/>
              </w:rPr>
              <w:t>Genitourinary system conditions</w:t>
            </w:r>
          </w:p>
        </w:tc>
        <w:tc>
          <w:tcPr>
            <w:tcW w:w="2355" w:type="dxa"/>
          </w:tcPr>
          <w:p w14:paraId="04DC6971" w14:textId="5C7689E6" w:rsidR="004A316E" w:rsidRPr="00DE6787" w:rsidRDefault="004A316E" w:rsidP="004A316E">
            <w:pPr>
              <w:pStyle w:val="BodyTex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Menopausal symptoms </w:t>
            </w:r>
          </w:p>
        </w:tc>
        <w:tc>
          <w:tcPr>
            <w:tcW w:w="5293" w:type="dxa"/>
          </w:tcPr>
          <w:p w14:paraId="162EF62F" w14:textId="77777777" w:rsidR="004A316E" w:rsidRPr="00DE6787" w:rsidRDefault="004A316E" w:rsidP="004A316E">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Vasomotor menopausal symptoms</w:t>
            </w:r>
          </w:p>
          <w:p w14:paraId="7947B4B5" w14:textId="77777777" w:rsidR="004A316E" w:rsidRPr="00DE6787" w:rsidRDefault="004A316E" w:rsidP="004A316E">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Energy</w:t>
            </w:r>
          </w:p>
          <w:p w14:paraId="369EDDEF" w14:textId="77777777" w:rsidR="004A316E" w:rsidRPr="00DE6787" w:rsidRDefault="004A316E" w:rsidP="004A316E">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Menstrual changes </w:t>
            </w:r>
          </w:p>
          <w:p w14:paraId="7319DD8A" w14:textId="77777777" w:rsidR="004A316E" w:rsidRPr="00DE6787" w:rsidRDefault="004A316E" w:rsidP="004A316E">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Insomnia </w:t>
            </w:r>
          </w:p>
          <w:p w14:paraId="2144B4B5" w14:textId="3C1CC961" w:rsidR="004A316E" w:rsidRPr="00DE6787" w:rsidRDefault="004A316E" w:rsidP="004A316E">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 xml:space="preserve">Anxiety </w:t>
            </w:r>
          </w:p>
          <w:p w14:paraId="16C5B4DF" w14:textId="7FD386ED" w:rsidR="004A316E" w:rsidRPr="00DE6787" w:rsidRDefault="004A316E" w:rsidP="004A316E">
            <w:pPr>
              <w:pStyle w:val="ListBullet"/>
              <w:spacing w:after="0"/>
              <w:cnfStyle w:val="000000010000" w:firstRow="0" w:lastRow="0" w:firstColumn="0" w:lastColumn="0" w:oddVBand="0" w:evenVBand="0" w:oddHBand="0" w:evenHBand="1" w:firstRowFirstColumn="0" w:firstRowLastColumn="0" w:lastRowFirstColumn="0" w:lastRowLastColumn="0"/>
              <w:rPr>
                <w:rFonts w:cstheme="minorHAnsi"/>
                <w:szCs w:val="18"/>
              </w:rPr>
            </w:pPr>
            <w:r w:rsidRPr="00DE6787">
              <w:rPr>
                <w:rFonts w:cstheme="minorHAnsi"/>
                <w:szCs w:val="18"/>
              </w:rPr>
              <w:t>Sleep</w:t>
            </w:r>
          </w:p>
        </w:tc>
      </w:tr>
      <w:tr w:rsidR="004A316E" w:rsidRPr="00DE6787" w14:paraId="7BC6F837" w14:textId="77777777" w:rsidTr="00490EB3">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D1BA814" w14:textId="62FEB5CF" w:rsidR="004A316E" w:rsidRPr="00DE6787" w:rsidRDefault="004A316E" w:rsidP="004A316E">
            <w:pPr>
              <w:pStyle w:val="BodyText"/>
              <w:spacing w:after="0"/>
              <w:rPr>
                <w:rFonts w:cstheme="minorHAnsi"/>
                <w:szCs w:val="18"/>
              </w:rPr>
            </w:pPr>
            <w:r w:rsidRPr="00DE6787">
              <w:rPr>
                <w:rFonts w:cstheme="minorHAnsi"/>
                <w:szCs w:val="18"/>
              </w:rPr>
              <w:lastRenderedPageBreak/>
              <w:t xml:space="preserve">Other: Prevention of disease, injury, or illness in at-risk populations </w:t>
            </w:r>
          </w:p>
        </w:tc>
        <w:tc>
          <w:tcPr>
            <w:tcW w:w="2355" w:type="dxa"/>
            <w:shd w:val="clear" w:color="auto" w:fill="FFFFFF" w:themeFill="background1"/>
          </w:tcPr>
          <w:p w14:paraId="01A4E4CA" w14:textId="27ED7E86" w:rsidR="004A316E" w:rsidRPr="00DE6787" w:rsidRDefault="004A316E" w:rsidP="004A316E">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Cardiovascular disease risk </w:t>
            </w:r>
          </w:p>
        </w:tc>
        <w:tc>
          <w:tcPr>
            <w:tcW w:w="5293" w:type="dxa"/>
            <w:shd w:val="clear" w:color="auto" w:fill="FFFFFF" w:themeFill="background1"/>
          </w:tcPr>
          <w:p w14:paraId="6D16759C" w14:textId="615346BC" w:rsidR="004A316E" w:rsidRPr="00DE6787" w:rsidRDefault="004A316E" w:rsidP="004A316E">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Cardiovascular risk at 12 months</w:t>
            </w:r>
          </w:p>
          <w:p w14:paraId="06017793" w14:textId="0C168E35" w:rsidR="004A316E" w:rsidRPr="00DE6787" w:rsidRDefault="004A316E" w:rsidP="004A316E">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Cardiovascular risk at 10 years </w:t>
            </w:r>
          </w:p>
          <w:p w14:paraId="4237306D" w14:textId="527BC996" w:rsidR="004A316E" w:rsidRPr="00DE6787" w:rsidRDefault="004A316E" w:rsidP="004A316E">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LDL cholesterol </w:t>
            </w:r>
          </w:p>
          <w:p w14:paraId="107D1D11" w14:textId="313D61CD" w:rsidR="004A316E" w:rsidRPr="00DE6787" w:rsidRDefault="004A316E" w:rsidP="004A316E">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Prevalence of metabolic syndrome </w:t>
            </w:r>
          </w:p>
          <w:p w14:paraId="1BF9FCE6" w14:textId="7F0B8B6E" w:rsidR="004A316E" w:rsidRPr="00DE6787" w:rsidRDefault="004A316E" w:rsidP="004A316E">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 xml:space="preserve">T2DM severity </w:t>
            </w:r>
            <w:r w:rsidR="001A40CD" w:rsidRPr="00DE6787">
              <w:rPr>
                <w:rFonts w:cstheme="minorHAnsi"/>
                <w:szCs w:val="18"/>
              </w:rPr>
              <w:t xml:space="preserve">(assessed with Hb1Ac) </w:t>
            </w:r>
          </w:p>
          <w:p w14:paraId="2DE9C212" w14:textId="09D3BDFF" w:rsidR="004A316E" w:rsidRPr="00DE6787" w:rsidRDefault="004A316E" w:rsidP="004A316E">
            <w:pPr>
              <w:pStyle w:val="ListBullet"/>
              <w:spacing w:after="0"/>
              <w:cnfStyle w:val="000000000000" w:firstRow="0" w:lastRow="0" w:firstColumn="0" w:lastColumn="0" w:oddVBand="0" w:evenVBand="0" w:oddHBand="0" w:evenHBand="0" w:firstRowFirstColumn="0" w:firstRowLastColumn="0" w:lastRowFirstColumn="0" w:lastRowLastColumn="0"/>
              <w:rPr>
                <w:rFonts w:cstheme="minorHAnsi"/>
                <w:szCs w:val="18"/>
              </w:rPr>
            </w:pPr>
            <w:r w:rsidRPr="00DE6787">
              <w:rPr>
                <w:rFonts w:cstheme="minorHAnsi"/>
                <w:szCs w:val="18"/>
              </w:rPr>
              <w:t>Metabolic syndrome and metabolic syndrome risk factors</w:t>
            </w:r>
          </w:p>
        </w:tc>
      </w:tr>
    </w:tbl>
    <w:p w14:paraId="4FE65F93" w14:textId="01F4FE4E" w:rsidR="0030259F" w:rsidRDefault="00E71A85" w:rsidP="00E71A85">
      <w:pPr>
        <w:pStyle w:val="20Source"/>
      </w:pPr>
      <w:r>
        <w:t>Abbreviations:</w:t>
      </w:r>
      <w:r w:rsidR="00B85272">
        <w:t xml:space="preserve"> </w:t>
      </w:r>
      <w:r w:rsidR="008E6037">
        <w:t>BAI,</w:t>
      </w:r>
      <w:r w:rsidR="00C15070" w:rsidRPr="00C15070">
        <w:t xml:space="preserve"> Beck Anxiety Inventory</w:t>
      </w:r>
      <w:r w:rsidR="00C15070">
        <w:t>;</w:t>
      </w:r>
      <w:r w:rsidR="008E6037">
        <w:t xml:space="preserve"> </w:t>
      </w:r>
      <w:r w:rsidR="009838B5">
        <w:t>BDI</w:t>
      </w:r>
      <w:r w:rsidR="0042112E">
        <w:t xml:space="preserve">, </w:t>
      </w:r>
      <w:r w:rsidR="009838B5" w:rsidRPr="009838B5">
        <w:t>Beck Depression Index</w:t>
      </w:r>
      <w:r w:rsidR="009838B5">
        <w:t>;</w:t>
      </w:r>
      <w:r>
        <w:t xml:space="preserve"> </w:t>
      </w:r>
      <w:r w:rsidR="00D84B03">
        <w:t xml:space="preserve">EDSS, </w:t>
      </w:r>
      <w:r w:rsidR="00127D62" w:rsidRPr="00127D62">
        <w:t>Expanded Disability Status Score</w:t>
      </w:r>
      <w:r w:rsidR="00127D62">
        <w:t xml:space="preserve">; </w:t>
      </w:r>
      <w:r w:rsidR="00966CDC">
        <w:t xml:space="preserve">FLIC, </w:t>
      </w:r>
      <w:r w:rsidR="00966CDC" w:rsidRPr="00966CDC">
        <w:t>Functional Living Index Cancer</w:t>
      </w:r>
      <w:r w:rsidR="00966CDC">
        <w:t xml:space="preserve">; </w:t>
      </w:r>
      <w:r w:rsidR="00DA132D" w:rsidRPr="00DA132D">
        <w:t>HbA1c</w:t>
      </w:r>
      <w:r w:rsidR="00DA132D">
        <w:t>,</w:t>
      </w:r>
      <w:r w:rsidR="00DA132D" w:rsidRPr="00DA132D">
        <w:t xml:space="preserve"> haemoglobin A1c; kg</w:t>
      </w:r>
      <w:r w:rsidR="00DA132D">
        <w:t>,</w:t>
      </w:r>
      <w:r w:rsidR="00DA132D" w:rsidRPr="00DA132D">
        <w:t xml:space="preserve"> kilogram; </w:t>
      </w:r>
      <w:r>
        <w:t>LDL</w:t>
      </w:r>
      <w:r w:rsidR="002A0758">
        <w:t xml:space="preserve">, </w:t>
      </w:r>
      <w:r w:rsidR="00F30F84" w:rsidRPr="00F30F84">
        <w:t>low-density lipoprotein</w:t>
      </w:r>
      <w:r w:rsidR="00F30F84">
        <w:t>;</w:t>
      </w:r>
      <w:r w:rsidR="0054317E">
        <w:t xml:space="preserve"> </w:t>
      </w:r>
      <w:r w:rsidR="00657737">
        <w:t>MF</w:t>
      </w:r>
      <w:r w:rsidR="004B4F88">
        <w:t>IS</w:t>
      </w:r>
      <w:r w:rsidR="0054317E">
        <w:t>,</w:t>
      </w:r>
      <w:r w:rsidR="00657737" w:rsidRPr="00657737">
        <w:t xml:space="preserve"> Modified Fatigue Impact Scale</w:t>
      </w:r>
      <w:r w:rsidR="00657737">
        <w:t>;</w:t>
      </w:r>
      <w:r w:rsidR="0054317E">
        <w:t xml:space="preserve"> </w:t>
      </w:r>
      <w:r w:rsidR="00913B6D" w:rsidRPr="00913B6D">
        <w:t>MSFC</w:t>
      </w:r>
      <w:r w:rsidR="005D3312">
        <w:t xml:space="preserve">, </w:t>
      </w:r>
      <w:r w:rsidR="008919E4">
        <w:t xml:space="preserve">Multiple Sclerosis </w:t>
      </w:r>
      <w:r w:rsidR="008919E4" w:rsidRPr="008919E4">
        <w:t>Functional Composite</w:t>
      </w:r>
      <w:r w:rsidR="008919E4">
        <w:t xml:space="preserve">; </w:t>
      </w:r>
      <w:r w:rsidR="00BF4107">
        <w:t xml:space="preserve">MYMOP, </w:t>
      </w:r>
      <w:r w:rsidR="006C4128" w:rsidRPr="006C4128">
        <w:t>Measure Yourself Medical Outcome Profile</w:t>
      </w:r>
      <w:r w:rsidR="006C4128">
        <w:t xml:space="preserve">; </w:t>
      </w:r>
      <w:r w:rsidR="0004193A" w:rsidRPr="0004193A">
        <w:t>PASAT-3</w:t>
      </w:r>
      <w:r w:rsidR="0004193A">
        <w:t xml:space="preserve">, </w:t>
      </w:r>
      <w:r w:rsidR="00CC2BD2" w:rsidRPr="00CC2BD2">
        <w:t>Paced Auditory Serial Addition Test 3</w:t>
      </w:r>
      <w:r w:rsidR="00CC2BD2">
        <w:t xml:space="preserve">; </w:t>
      </w:r>
      <w:r w:rsidR="00920484">
        <w:t xml:space="preserve">PCOSQ, </w:t>
      </w:r>
      <w:r w:rsidR="00265F7F" w:rsidRPr="00265F7F">
        <w:t>Polycystic Ovary Syndrome Questionnaire</w:t>
      </w:r>
      <w:r w:rsidR="00265F7F">
        <w:t xml:space="preserve">; </w:t>
      </w:r>
      <w:r w:rsidR="00AC431C">
        <w:t xml:space="preserve">SPADI, </w:t>
      </w:r>
      <w:r w:rsidR="008F03E8" w:rsidRPr="008F03E8">
        <w:t>Shoulder Pain and Disability Index</w:t>
      </w:r>
      <w:r w:rsidR="008F03E8">
        <w:t xml:space="preserve">; </w:t>
      </w:r>
      <w:r w:rsidR="00200BA7">
        <w:t xml:space="preserve">STAI, </w:t>
      </w:r>
      <w:r w:rsidR="00200BA7" w:rsidRPr="00200BA7">
        <w:t>State Trait Anxiety Inventory</w:t>
      </w:r>
      <w:r w:rsidR="00200BA7">
        <w:t>;</w:t>
      </w:r>
      <w:r w:rsidR="009838B5">
        <w:t xml:space="preserve"> </w:t>
      </w:r>
      <w:r w:rsidR="00F30F84">
        <w:t xml:space="preserve">T2DM, type 2 diabetes mellitus; </w:t>
      </w:r>
      <w:r w:rsidR="00751444">
        <w:t xml:space="preserve">QUICKI, </w:t>
      </w:r>
      <w:r w:rsidR="00FB0B7A" w:rsidRPr="00FB0B7A">
        <w:t>quantitative insulin-sensitivity check index</w:t>
      </w:r>
      <w:r w:rsidR="00FB0B7A">
        <w:t xml:space="preserve">; </w:t>
      </w:r>
      <w:r w:rsidR="00696405">
        <w:t>VAS</w:t>
      </w:r>
      <w:r w:rsidR="00A02B1F">
        <w:t>,</w:t>
      </w:r>
      <w:r w:rsidR="00696405">
        <w:t xml:space="preserve"> Visual </w:t>
      </w:r>
      <w:r w:rsidR="00A02B1F">
        <w:t>Analogue</w:t>
      </w:r>
      <w:r w:rsidR="00696405">
        <w:t xml:space="preserve"> Scale</w:t>
      </w:r>
    </w:p>
    <w:p w14:paraId="4B28CAF5" w14:textId="41F4886E" w:rsidR="00E6248A" w:rsidRDefault="00C87E18" w:rsidP="00E6248A">
      <w:pPr>
        <w:pStyle w:val="AppendixH2"/>
      </w:pPr>
      <w:bookmarkStart w:id="30" w:name="_Ref98506186"/>
      <w:r w:rsidRPr="00E6248A">
        <w:lastRenderedPageBreak/>
        <w:t>Summary screening results</w:t>
      </w:r>
      <w:bookmarkEnd w:id="30"/>
    </w:p>
    <w:p w14:paraId="631D9B2F" w14:textId="74B1020B" w:rsidR="00E6248A" w:rsidRDefault="00C87E18" w:rsidP="00E01A37">
      <w:pPr>
        <w:pStyle w:val="AppendixH3"/>
      </w:pPr>
      <w:r w:rsidRPr="00E01A37">
        <w:t>Summary search results</w:t>
      </w:r>
    </w:p>
    <w:p w14:paraId="410EC489" w14:textId="44BCEC9F" w:rsidR="00E01A37" w:rsidRDefault="00C87E18" w:rsidP="00895EB1">
      <w:pPr>
        <w:pStyle w:val="Caption"/>
      </w:pPr>
      <w:bookmarkStart w:id="31" w:name="_Ref98506072"/>
      <w:bookmarkStart w:id="32" w:name="_Toc160022692"/>
      <w:r>
        <w:t xml:space="preserve">Figure </w:t>
      </w:r>
      <w:r w:rsidR="00A27371">
        <w:fldChar w:fldCharType="begin"/>
      </w:r>
      <w:r>
        <w:instrText xml:space="preserve"> SEQ Figure \* ARABIC </w:instrText>
      </w:r>
      <w:r w:rsidR="00A27371">
        <w:fldChar w:fldCharType="separate"/>
      </w:r>
      <w:r w:rsidR="00AB4D10">
        <w:rPr>
          <w:noProof/>
        </w:rPr>
        <w:t>1</w:t>
      </w:r>
      <w:r w:rsidR="00A27371">
        <w:rPr>
          <w:noProof/>
        </w:rPr>
        <w:fldChar w:fldCharType="end"/>
      </w:r>
      <w:bookmarkEnd w:id="31"/>
      <w:r>
        <w:t>: PRISMA flowchart</w:t>
      </w:r>
      <w:bookmarkEnd w:id="32"/>
    </w:p>
    <w:p w14:paraId="2B546582" w14:textId="066D7F44" w:rsidR="00757DCC" w:rsidRPr="0073014D" w:rsidRDefault="00AA7981" w:rsidP="0073014D">
      <w:pPr>
        <w:pStyle w:val="BodyText"/>
      </w:pPr>
      <w:r>
        <w:rPr>
          <w:noProof/>
        </w:rPr>
        <w:drawing>
          <wp:inline distT="0" distB="0" distL="0" distR="0" wp14:anchorId="31B814E4" wp14:editId="7C170A06">
            <wp:extent cx="6120130" cy="622998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130" cy="6229985"/>
                    </a:xfrm>
                    <a:prstGeom prst="rect">
                      <a:avLst/>
                    </a:prstGeom>
                  </pic:spPr>
                </pic:pic>
              </a:graphicData>
            </a:graphic>
          </wp:inline>
        </w:drawing>
      </w:r>
    </w:p>
    <w:p w14:paraId="19E29340" w14:textId="5986B526" w:rsidR="003B00AA" w:rsidRPr="003B00AA" w:rsidRDefault="00305BA1" w:rsidP="00AA7981">
      <w:pPr>
        <w:pStyle w:val="Source"/>
      </w:pPr>
      <w:r w:rsidRPr="00305BA1">
        <w:t>Abbreviations: AMED, Allied and Complementary Medicine Database; CENTRAL, Cochrane Central Register of Controlled Trials; CINAHL, Cumulative Index to Nursing and Allied Health Literature</w:t>
      </w:r>
    </w:p>
    <w:p w14:paraId="04155083" w14:textId="6C383A66" w:rsidR="00AA7981" w:rsidRDefault="009E7027">
      <w:pPr>
        <w:rPr>
          <w:noProof/>
          <w:szCs w:val="24"/>
        </w:rPr>
      </w:pPr>
      <w:r>
        <w:rPr>
          <w:noProof/>
        </w:rPr>
        <w:t xml:space="preserve">Approximately 50% of citations were excluded at the title/abstract stage for wrong study type </w:t>
      </w:r>
      <w:r w:rsidR="00F6736D">
        <w:rPr>
          <w:noProof/>
        </w:rPr>
        <w:t xml:space="preserve">(e.g., single arm studies without a contemporaneous comparatory group) </w:t>
      </w:r>
      <w:r>
        <w:rPr>
          <w:noProof/>
        </w:rPr>
        <w:t>and about a third were excluded for wrong intervention</w:t>
      </w:r>
      <w:r w:rsidR="00F6736D">
        <w:rPr>
          <w:noProof/>
        </w:rPr>
        <w:t xml:space="preserve"> (e.g., the intervention did not include one of the core modalities, was not delivered by a naturopath or in a naturopathic context)</w:t>
      </w:r>
      <w:r>
        <w:rPr>
          <w:noProof/>
        </w:rPr>
        <w:t>.</w:t>
      </w:r>
      <w:r w:rsidR="00AA7981">
        <w:rPr>
          <w:noProof/>
        </w:rPr>
        <w:br w:type="page"/>
      </w:r>
    </w:p>
    <w:p w14:paraId="170E7FFF" w14:textId="39AEE058" w:rsidR="00E01A37" w:rsidRDefault="00C87E18" w:rsidP="00300E1E">
      <w:pPr>
        <w:pStyle w:val="AppendixH3"/>
      </w:pPr>
      <w:r w:rsidRPr="00300E1E">
        <w:lastRenderedPageBreak/>
        <w:t>Summary results for evidence provided through department</w:t>
      </w:r>
    </w:p>
    <w:p w14:paraId="39A2612F" w14:textId="487F9808" w:rsidR="00300E1E" w:rsidRDefault="00C87E18" w:rsidP="00300E1E">
      <w:pPr>
        <w:pStyle w:val="BodyText"/>
      </w:pPr>
      <w:r>
        <w:t>437</w:t>
      </w:r>
      <w:r w:rsidR="00906A66">
        <w:t xml:space="preserve"> publication citations were provided by the department</w:t>
      </w:r>
      <w:r w:rsidR="008D5C53">
        <w:t>, of which 59 were identical duplicate citations</w:t>
      </w:r>
      <w:r w:rsidR="00906A66">
        <w:t xml:space="preserve">. </w:t>
      </w:r>
      <w:r w:rsidR="008D5C53">
        <w:t xml:space="preserve">All 378 </w:t>
      </w:r>
      <w:r w:rsidR="00E31CF8">
        <w:t xml:space="preserve">of the </w:t>
      </w:r>
      <w:r w:rsidR="008D5C53">
        <w:t xml:space="preserve">remaining citations had been found in the electronic search. Of the citations submitted by </w:t>
      </w:r>
      <w:r w:rsidR="00E31CF8">
        <w:t>stakeholders</w:t>
      </w:r>
      <w:r w:rsidR="008D5C53">
        <w:t xml:space="preserve"> 14 citations (corresponding to 7 studies) had already been found and included, </w:t>
      </w:r>
      <w:r w:rsidR="00B56796">
        <w:t>135 were wrong study type (more than half were systematic reviews and meta-analyses)</w:t>
      </w:r>
      <w:r w:rsidR="002F6F2D">
        <w:t xml:space="preserve">, 18 were the wrong population (healthy seeking wellness), </w:t>
      </w:r>
      <w:r w:rsidR="00DB768D">
        <w:t xml:space="preserve">203 were the wrong intervention as defined in the eligibility criteria, </w:t>
      </w:r>
      <w:r w:rsidR="002F6F2D">
        <w:t>6 were the wrong comparator,</w:t>
      </w:r>
      <w:r w:rsidR="00AE7E89">
        <w:t xml:space="preserve"> and 2 </w:t>
      </w:r>
      <w:r w:rsidR="00362291">
        <w:t xml:space="preserve">the wrong outcome. </w:t>
      </w:r>
      <w:r w:rsidR="008842D5">
        <w:t>The full details are provided in Appendix C2.</w:t>
      </w:r>
      <w:r w:rsidR="00AE7E89">
        <w:t xml:space="preserve"> </w:t>
      </w:r>
    </w:p>
    <w:p w14:paraId="0C108CB3" w14:textId="5693EA28" w:rsidR="00E725D9" w:rsidRDefault="00C87E18" w:rsidP="00122515">
      <w:pPr>
        <w:pStyle w:val="AppendixH1"/>
      </w:pPr>
      <w:bookmarkStart w:id="33" w:name="_Ref98327873"/>
      <w:bookmarkStart w:id="34" w:name="_Toc160022568"/>
      <w:r>
        <w:lastRenderedPageBreak/>
        <w:t xml:space="preserve">Methods of data appraisal, extraction, </w:t>
      </w:r>
      <w:r w:rsidR="00F74EA9">
        <w:t>analysis,</w:t>
      </w:r>
      <w:r>
        <w:t xml:space="preserve"> and reporting for included studies</w:t>
      </w:r>
      <w:bookmarkEnd w:id="33"/>
      <w:bookmarkEnd w:id="34"/>
    </w:p>
    <w:p w14:paraId="71F26918" w14:textId="69F9C316" w:rsidR="00E725D9" w:rsidRDefault="00C87E18" w:rsidP="00060993">
      <w:pPr>
        <w:pStyle w:val="AppendixH2"/>
      </w:pPr>
      <w:bookmarkStart w:id="35" w:name="_Ref98327879"/>
      <w:r>
        <w:t>Risk of Bias process</w:t>
      </w:r>
      <w:bookmarkEnd w:id="35"/>
      <w:r>
        <w:t xml:space="preserve"> </w:t>
      </w:r>
    </w:p>
    <w:p w14:paraId="4CF8B77C" w14:textId="13BC23D6" w:rsidR="00315B9D" w:rsidRPr="00315B9D" w:rsidRDefault="00C87E18" w:rsidP="00315B9D">
      <w:pPr>
        <w:pStyle w:val="BodyText"/>
      </w:pPr>
      <w:r w:rsidRPr="00BF32B9">
        <w:t>The risk of bias w</w:t>
      </w:r>
      <w:r w:rsidR="00FC1C2F">
        <w:t>as</w:t>
      </w:r>
      <w:r w:rsidRPr="00BF32B9">
        <w:t xml:space="preserve"> assessed by two reviewers independently. Any disagreements w</w:t>
      </w:r>
      <w:r w:rsidR="00FC1C2F">
        <w:t>ere</w:t>
      </w:r>
      <w:r w:rsidRPr="00BF32B9">
        <w:t xml:space="preserve"> discussed between the two reviewers, with a third reviewer consulted </w:t>
      </w:r>
      <w:r w:rsidR="00FC1C2F">
        <w:t>where</w:t>
      </w:r>
      <w:r w:rsidRPr="00BF32B9">
        <w:t xml:space="preserve"> the former be unable to reach an agreement. </w:t>
      </w:r>
    </w:p>
    <w:p w14:paraId="7BB6B527" w14:textId="1FE0AF6F" w:rsidR="00E725D9" w:rsidRDefault="00C87E18" w:rsidP="00060993">
      <w:pPr>
        <w:pStyle w:val="AppendixH3"/>
      </w:pPr>
      <w:r>
        <w:t>Tool</w:t>
      </w:r>
      <w:r w:rsidR="006E0860">
        <w:t>s</w:t>
      </w:r>
      <w:r>
        <w:t xml:space="preserve"> used to assess Risk of Bias </w:t>
      </w:r>
    </w:p>
    <w:p w14:paraId="43C81833" w14:textId="5BB580BD" w:rsidR="00060993" w:rsidRPr="00323BF2" w:rsidRDefault="00C87E18" w:rsidP="00060993">
      <w:pPr>
        <w:pStyle w:val="BodyText"/>
      </w:pPr>
      <w:r w:rsidRPr="00C62670">
        <w:t xml:space="preserve">The </w:t>
      </w:r>
      <w:r w:rsidRPr="00323BF2">
        <w:t xml:space="preserve">risk of bias tools </w:t>
      </w:r>
      <w:r w:rsidR="006B0EAB" w:rsidRPr="00323BF2">
        <w:t xml:space="preserve">used </w:t>
      </w:r>
      <w:r w:rsidR="001658B1" w:rsidRPr="00323BF2">
        <w:t>were</w:t>
      </w:r>
      <w:r w:rsidR="006B0EAB" w:rsidRPr="00323BF2">
        <w:t xml:space="preserve"> </w:t>
      </w:r>
      <w:r w:rsidR="009628F7" w:rsidRPr="00323BF2">
        <w:t>Risk of Bias 2</w:t>
      </w:r>
      <w:r w:rsidR="00EF7605" w:rsidRPr="00323BF2">
        <w:fldChar w:fldCharType="begin"/>
      </w:r>
      <w:r w:rsidR="008559D4" w:rsidRPr="00323BF2">
        <w:instrText xml:space="preserve"> ADDIN EN.CITE &lt;EndNote&gt;&lt;Cite&gt;&lt;Author&gt;Sterne&lt;/Author&gt;&lt;Year&gt;2019&lt;/Year&gt;&lt;RecNum&gt;9&lt;/RecNum&gt;&lt;DisplayText&gt;&lt;style face="superscript"&gt;9&lt;/style&gt;&lt;/DisplayText&gt;&lt;record&gt;&lt;rec-number&gt;9&lt;/rec-number&gt;&lt;foreign-keys&gt;&lt;key app="EN" db-id="9zvadptfoavx5rezwr7xswr7esr2px05taza" timestamp="1647219197"&gt;9&lt;/key&gt;&lt;/foreign-keys&gt;&lt;ref-type name="Journal Article"&gt;17&lt;/ref-type&gt;&lt;contributors&gt;&lt;authors&gt;&lt;author&gt;Sterne, Jonathan AC&lt;/author&gt;&lt;author&gt;Savović,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M&lt;/author&gt;&lt;/authors&gt;&lt;/contributors&gt;&lt;titles&gt;&lt;title&gt;RoB 2: a revised tool for assessing risk of bias in randomised trials&lt;/title&gt;&lt;secondary-title&gt;bmj&lt;/secondary-title&gt;&lt;/titles&gt;&lt;periodical&gt;&lt;full-title&gt;bmj&lt;/full-title&gt;&lt;/periodical&gt;&lt;volume&gt;366&lt;/volume&gt;&lt;dates&gt;&lt;year&gt;2019&lt;/year&gt;&lt;/dates&gt;&lt;isbn&gt;0959-8138&lt;/isbn&gt;&lt;urls&gt;&lt;/urls&gt;&lt;/record&gt;&lt;/Cite&gt;&lt;/EndNote&gt;</w:instrText>
      </w:r>
      <w:r w:rsidR="00EF7605" w:rsidRPr="00323BF2">
        <w:fldChar w:fldCharType="separate"/>
      </w:r>
      <w:r w:rsidR="008559D4" w:rsidRPr="00323BF2">
        <w:rPr>
          <w:noProof/>
          <w:vertAlign w:val="superscript"/>
        </w:rPr>
        <w:t>9</w:t>
      </w:r>
      <w:r w:rsidR="00EF7605" w:rsidRPr="00323BF2">
        <w:fldChar w:fldCharType="end"/>
      </w:r>
      <w:r w:rsidR="009628F7" w:rsidRPr="00323BF2">
        <w:t xml:space="preserve"> (ROB 2) and </w:t>
      </w:r>
      <w:r w:rsidR="005E50BB" w:rsidRPr="00323BF2">
        <w:t xml:space="preserve">risk of bias in non-randomised studies of interventions </w:t>
      </w:r>
      <w:r w:rsidR="006402DC" w:rsidRPr="00323BF2">
        <w:t>(</w:t>
      </w:r>
      <w:r w:rsidR="009628F7" w:rsidRPr="00323BF2">
        <w:t>ROBINS-I</w:t>
      </w:r>
      <w:r w:rsidR="006402DC" w:rsidRPr="00323BF2">
        <w:t>).</w:t>
      </w:r>
      <w:r w:rsidR="00B37D13" w:rsidRPr="00323BF2">
        <w:fldChar w:fldCharType="begin"/>
      </w:r>
      <w:r w:rsidR="008559D4" w:rsidRPr="00323BF2">
        <w:instrText xml:space="preserve"> ADDIN EN.CITE &lt;EndNote&gt;&lt;Cite&gt;&lt;Author&gt;Sterne&lt;/Author&gt;&lt;Year&gt;2016&lt;/Year&gt;&lt;RecNum&gt;10&lt;/RecNum&gt;&lt;DisplayText&gt;&lt;style face="superscript"&gt;10&lt;/style&gt;&lt;/DisplayText&gt;&lt;record&gt;&lt;rec-number&gt;10&lt;/rec-number&gt;&lt;foreign-keys&gt;&lt;key app="EN" db-id="9zvadptfoavx5rezwr7xswr7esr2px05taza" timestamp="1647219298"&gt;10&lt;/key&gt;&lt;/foreign-keys&gt;&lt;ref-type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Isabelle&lt;/author&gt;&lt;/authors&gt;&lt;/contributors&gt;&lt;titles&gt;&lt;title&gt;ROBINS-I: a tool for assessing risk of bias in non-randomised studies of interventions&lt;/title&gt;&lt;secondary-title&gt;bmj&lt;/secondary-title&gt;&lt;/titles&gt;&lt;periodical&gt;&lt;full-title&gt;bmj&lt;/full-title&gt;&lt;/periodical&gt;&lt;volume&gt;355&lt;/volume&gt;&lt;dates&gt;&lt;year&gt;2016&lt;/year&gt;&lt;/dates&gt;&lt;isbn&gt;1756-1833&lt;/isbn&gt;&lt;urls&gt;&lt;/urls&gt;&lt;/record&gt;&lt;/Cite&gt;&lt;/EndNote&gt;</w:instrText>
      </w:r>
      <w:r w:rsidR="00B37D13" w:rsidRPr="00323BF2">
        <w:fldChar w:fldCharType="separate"/>
      </w:r>
      <w:r w:rsidR="008559D4" w:rsidRPr="00323BF2">
        <w:rPr>
          <w:noProof/>
          <w:vertAlign w:val="superscript"/>
        </w:rPr>
        <w:t>10</w:t>
      </w:r>
      <w:r w:rsidR="00B37D13" w:rsidRPr="00323BF2">
        <w:fldChar w:fldCharType="end"/>
      </w:r>
      <w:r w:rsidR="000C70A9" w:rsidRPr="00323BF2">
        <w:t xml:space="preserve"> As no eligible case-control studies were identified, the SIGN-50 tool was not implemented.</w:t>
      </w:r>
    </w:p>
    <w:p w14:paraId="2B5087B0" w14:textId="28A60369" w:rsidR="00E725D9" w:rsidRDefault="00C87E18" w:rsidP="00060993">
      <w:pPr>
        <w:pStyle w:val="AppendixH3"/>
      </w:pPr>
      <w:bookmarkStart w:id="36" w:name="_Ref98329155"/>
      <w:r w:rsidRPr="00323BF2">
        <w:t>Assessing Risk</w:t>
      </w:r>
      <w:r>
        <w:t xml:space="preserve"> of Bias</w:t>
      </w:r>
      <w:bookmarkEnd w:id="36"/>
    </w:p>
    <w:p w14:paraId="59273D89" w14:textId="7CBBA863" w:rsidR="00A67490" w:rsidRPr="00323BF2" w:rsidRDefault="00C87E18" w:rsidP="00A67490">
      <w:pPr>
        <w:pStyle w:val="BodyText"/>
      </w:pPr>
      <w:r w:rsidRPr="006B0EAB">
        <w:t xml:space="preserve">Two </w:t>
      </w:r>
      <w:r w:rsidR="00F51085">
        <w:t xml:space="preserve">independent </w:t>
      </w:r>
      <w:r w:rsidRPr="006B0EAB">
        <w:t>reviewers responsible for data extraction complete</w:t>
      </w:r>
      <w:r w:rsidR="00440393">
        <w:t>d</w:t>
      </w:r>
      <w:r w:rsidRPr="006B0EAB">
        <w:t xml:space="preserve"> the risk of bias assessments and the lead reviewer check</w:t>
      </w:r>
      <w:r w:rsidR="00440393">
        <w:t>ed</w:t>
      </w:r>
      <w:r w:rsidRPr="006B0EAB">
        <w:t xml:space="preserve"> the completed assessments and discuss</w:t>
      </w:r>
      <w:r w:rsidR="00440393">
        <w:t>ed</w:t>
      </w:r>
      <w:r w:rsidRPr="006B0EAB">
        <w:t xml:space="preserve"> how differences c</w:t>
      </w:r>
      <w:r w:rsidR="00440393">
        <w:t>ould</w:t>
      </w:r>
      <w:r w:rsidRPr="006B0EAB">
        <w:t xml:space="preserve"> be resolved. This </w:t>
      </w:r>
      <w:r w:rsidRPr="00323BF2">
        <w:t>allow</w:t>
      </w:r>
      <w:r w:rsidR="00440393" w:rsidRPr="00323BF2">
        <w:t>ed</w:t>
      </w:r>
      <w:r w:rsidRPr="00323BF2">
        <w:t xml:space="preserve"> for consistency in the risk of bias assessment process, including the management of differences in identifying potential confounders according to the ROBINS-I tool.</w:t>
      </w:r>
    </w:p>
    <w:p w14:paraId="41F869E4" w14:textId="6C91902F" w:rsidR="00E400CA" w:rsidRDefault="00E400CA" w:rsidP="00A67490">
      <w:pPr>
        <w:pStyle w:val="BodyText"/>
      </w:pPr>
      <w:r w:rsidRPr="00323BF2">
        <w:t>Where possible, the assessment was based on the primary outcome for that study (or that for which the study was powered).</w:t>
      </w:r>
      <w:r w:rsidR="00D914A2" w:rsidRPr="00323BF2">
        <w:t xml:space="preserve"> </w:t>
      </w:r>
      <w:r w:rsidR="00323BF2" w:rsidRPr="00323BF2">
        <w:t>T</w:t>
      </w:r>
      <w:r w:rsidRPr="00323BF2">
        <w:t>wo assessments were made to account for risk of bias associated with different (e.g., subjective and objective) outcome measures.</w:t>
      </w:r>
    </w:p>
    <w:p w14:paraId="595D9AA5" w14:textId="4680154C" w:rsidR="00060993" w:rsidRPr="00060993" w:rsidRDefault="00C87E18" w:rsidP="00060993">
      <w:pPr>
        <w:pStyle w:val="BodyText"/>
      </w:pPr>
      <w:r>
        <w:t xml:space="preserve">Risk of bias </w:t>
      </w:r>
      <w:r w:rsidR="00ED4CE7">
        <w:t xml:space="preserve">visual diagrams </w:t>
      </w:r>
      <w:r w:rsidR="00E97ACD">
        <w:t xml:space="preserve">for ROB 2 and ROBINS-I </w:t>
      </w:r>
      <w:r>
        <w:t xml:space="preserve">were generated </w:t>
      </w:r>
      <w:r w:rsidR="00E37539">
        <w:t>by</w:t>
      </w:r>
      <w:r w:rsidR="00936B21">
        <w:t xml:space="preserve"> robvis </w:t>
      </w:r>
      <w:r w:rsidR="00E97ACD">
        <w:t>(</w:t>
      </w:r>
      <w:hyperlink r:id="rId16" w:history="1">
        <w:r w:rsidR="00E97ACD" w:rsidRPr="00CD4189">
          <w:rPr>
            <w:rStyle w:val="Hyperlink"/>
          </w:rPr>
          <w:t>https://mcguinlu.shinyapps.io/robvis/</w:t>
        </w:r>
      </w:hyperlink>
      <w:r w:rsidR="00E97ACD">
        <w:t>)</w:t>
      </w:r>
      <w:r w:rsidR="00936B21">
        <w:t xml:space="preserve">. </w:t>
      </w:r>
    </w:p>
    <w:p w14:paraId="5880FE66" w14:textId="3B233995" w:rsidR="005A0791" w:rsidRPr="005A0791" w:rsidRDefault="00C87E18" w:rsidP="005A0791">
      <w:pPr>
        <w:pStyle w:val="AppendixH2"/>
      </w:pPr>
      <w:bookmarkStart w:id="37" w:name="_Ref98327883"/>
      <w:r>
        <w:t>Data extraction processes</w:t>
      </w:r>
      <w:bookmarkEnd w:id="37"/>
      <w:r>
        <w:t xml:space="preserve"> </w:t>
      </w:r>
    </w:p>
    <w:p w14:paraId="79525D22" w14:textId="220A2F00" w:rsidR="00E725D9" w:rsidRDefault="00C87E18" w:rsidP="005A0791">
      <w:pPr>
        <w:pStyle w:val="AppendixH3"/>
      </w:pPr>
      <w:r>
        <w:t>Data items</w:t>
      </w:r>
    </w:p>
    <w:p w14:paraId="1E9A4B97" w14:textId="09B1F3C9" w:rsidR="00CF4718" w:rsidRPr="00CF4718" w:rsidRDefault="00C87E18" w:rsidP="00F26E6C">
      <w:pPr>
        <w:keepNext/>
        <w:spacing w:before="240" w:after="120" w:line="240" w:lineRule="auto"/>
        <w:rPr>
          <w:rFonts w:ascii="Arial" w:eastAsia="Calibri" w:hAnsi="Arial" w:cs="Times New Roman"/>
          <w:color w:val="auto"/>
        </w:rPr>
      </w:pPr>
      <w:r w:rsidRPr="00CF4718">
        <w:rPr>
          <w:rFonts w:ascii="Arial" w:eastAsia="Calibri" w:hAnsi="Arial" w:cs="Times New Roman"/>
          <w:color w:val="auto"/>
        </w:rPr>
        <w:t xml:space="preserve">The data extracted from eligible studies </w:t>
      </w:r>
      <w:r w:rsidR="00440393">
        <w:rPr>
          <w:rFonts w:ascii="Arial" w:eastAsia="Calibri" w:hAnsi="Arial" w:cs="Times New Roman"/>
          <w:color w:val="auto"/>
        </w:rPr>
        <w:t>were</w:t>
      </w:r>
      <w:r w:rsidRPr="00CF4718">
        <w:rPr>
          <w:rFonts w:ascii="Arial" w:eastAsia="Calibri" w:hAnsi="Arial" w:cs="Times New Roman"/>
          <w:color w:val="auto"/>
        </w:rPr>
        <w:t>:</w:t>
      </w:r>
      <w:r w:rsidRPr="00CF4718">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&lt;EndNote&gt;&lt;Cite&gt;&lt;Author&gt;Li&lt;/Author&gt;&lt;Year&gt;2019&lt;/Year&gt;&lt;RecNum&gt;13483&lt;/RecNum&gt;&lt;DisplayText&gt;&lt;style face="superscript"&gt;11&lt;/style&gt;&lt;/DisplayText&gt;&lt;record&gt;&lt;rec-number&gt;13483&lt;/rec-number&gt;&lt;foreign-keys&gt;&lt;key app="EN" db-id="5wvvzv9w4x2zrzeapa2xepeavt995xp9ez2t" timestamp="1596520034"&gt;13483&lt;/key&gt;&lt;/foreign-keys&gt;&lt;ref-type name="Electronic Book Section"&gt;60&lt;/ref-type&gt;&lt;contributors&gt;&lt;authors&gt;&lt;author&gt;Li, T.&lt;/author&gt;&lt;author&gt;Higgins, J.P.T.&lt;/author&gt;&lt;author&gt;Deeks,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5: Collecting data&lt;/title&gt;&lt;secondary-title&gt;Cochrane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access-date&gt;4 August 2020&lt;/access-date&gt;&lt;/record&gt;&lt;/Cite&gt;&lt;/EndNote&gt;</w:instrText>
      </w:r>
      <w:r w:rsidRPr="00CF4718">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11</w:t>
      </w:r>
      <w:r w:rsidRPr="00CF4718">
        <w:rPr>
          <w:rFonts w:ascii="Arial" w:eastAsia="Calibri" w:hAnsi="Arial" w:cs="Times New Roman"/>
          <w:color w:val="auto"/>
        </w:rPr>
        <w:fldChar w:fldCharType="end"/>
      </w:r>
    </w:p>
    <w:p w14:paraId="20529522" w14:textId="77777777" w:rsidR="00CF4718" w:rsidRPr="00E50544" w:rsidRDefault="00C87E18" w:rsidP="00B3044F">
      <w:pPr>
        <w:pStyle w:val="ListBullet"/>
      </w:pPr>
      <w:r w:rsidRPr="00E50544">
        <w:t>Study citation</w:t>
      </w:r>
    </w:p>
    <w:p w14:paraId="1B2FF273" w14:textId="77777777" w:rsidR="00CF4718" w:rsidRPr="00E50544" w:rsidRDefault="00C87E18" w:rsidP="00B3044F">
      <w:pPr>
        <w:pStyle w:val="ListBullet"/>
      </w:pPr>
      <w:r w:rsidRPr="00E50544">
        <w:t>Year of publication</w:t>
      </w:r>
    </w:p>
    <w:p w14:paraId="1974E8FE" w14:textId="77777777" w:rsidR="00CF4718" w:rsidRPr="00E50544" w:rsidRDefault="00C87E18" w:rsidP="00B3044F">
      <w:pPr>
        <w:pStyle w:val="ListBullet"/>
      </w:pPr>
      <w:r w:rsidRPr="00E50544">
        <w:t>Study type: RCTs or NRSI with contemporaneous comparator (e.g. cohort or case-control studies)</w:t>
      </w:r>
    </w:p>
    <w:p w14:paraId="351B0921" w14:textId="77777777" w:rsidR="00CF4718" w:rsidRPr="00E50544" w:rsidRDefault="00C87E18" w:rsidP="00B3044F">
      <w:pPr>
        <w:pStyle w:val="ListBullet"/>
      </w:pPr>
      <w:r w:rsidRPr="00E50544">
        <w:t>Study duration</w:t>
      </w:r>
    </w:p>
    <w:p w14:paraId="6939FAF2" w14:textId="77777777" w:rsidR="00CF4718" w:rsidRPr="00E50544" w:rsidRDefault="00C87E18" w:rsidP="00B3044F">
      <w:pPr>
        <w:pStyle w:val="ListBullet"/>
      </w:pPr>
      <w:r w:rsidRPr="00E50544">
        <w:t>Country</w:t>
      </w:r>
    </w:p>
    <w:p w14:paraId="705D0C73" w14:textId="05206426" w:rsidR="00CF4718" w:rsidRPr="00E50544" w:rsidRDefault="00C87E18" w:rsidP="00B3044F">
      <w:pPr>
        <w:pStyle w:val="ListBullet"/>
      </w:pPr>
      <w:r w:rsidRPr="00E50544">
        <w:t>Population group, number of participants, setting, and demographic data (including gender, age, condition</w:t>
      </w:r>
      <w:r w:rsidR="00E37539">
        <w:t>,</w:t>
      </w:r>
      <w:r w:rsidRPr="00E50544">
        <w:t xml:space="preserve"> and/or diagnosis), inclusion and exclusion criteria</w:t>
      </w:r>
    </w:p>
    <w:p w14:paraId="3CB37F41" w14:textId="396A9AC2" w:rsidR="00CF4718" w:rsidRPr="00CF4718" w:rsidRDefault="00C87E18" w:rsidP="00CF4718">
      <w:pPr>
        <w:spacing w:line="240" w:lineRule="auto"/>
        <w:ind w:left="360" w:hanging="360"/>
        <w:rPr>
          <w:rFonts w:ascii="Arial" w:eastAsia="Calibri" w:hAnsi="Arial" w:cs="Times New Roman"/>
          <w:color w:val="auto"/>
        </w:rPr>
      </w:pPr>
      <w:r w:rsidRPr="00CF4718">
        <w:rPr>
          <w:rFonts w:ascii="Arial" w:eastAsia="Calibri" w:hAnsi="Arial" w:cs="Times New Roman"/>
          <w:color w:val="auto"/>
        </w:rPr>
        <w:t>Intervention:</w:t>
      </w:r>
      <w:r w:rsidRPr="00CF4718">
        <w:rPr>
          <w:rFonts w:ascii="Arial" w:eastAsia="Calibri" w:hAnsi="Arial" w:cs="Times New Roman"/>
          <w:color w:val="auto"/>
        </w:rPr>
        <w:fldChar w:fldCharType="begin">
          <w:fldData xml:space="preserve">PEVuZE5vdGU+PENpdGU+PEF1dGhvcj5Ib2ZmbWFubjwvQXV0aG9yPjxZZWFyPjIwMTQ8L1llYXI+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</w:fldData>
        </w:fldChar>
      </w:r>
      <w:r w:rsidR="008559D4">
        <w:rPr>
          <w:rFonts w:ascii="Arial" w:eastAsia="Calibri" w:hAnsi="Arial" w:cs="Times New Roman"/>
          <w:color w:val="auto"/>
        </w:rPr>
        <w:instrText xml:space="preserve"> ADDIN EN.CITE </w:instrText>
      </w:r>
      <w:r w:rsidR="008559D4">
        <w:rPr>
          <w:rFonts w:ascii="Arial" w:eastAsia="Calibri" w:hAnsi="Arial" w:cs="Times New Roman"/>
          <w:color w:val="auto"/>
        </w:rPr>
        <w:fldChar w:fldCharType="begin">
          <w:fldData xml:space="preserve">PEVuZE5vdGU+PENpdGU+PEF1dGhvcj5Ib2ZmbWFubjwvQXV0aG9yPjxZZWFyPjIwMTQ8L1llYXI+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</w:fldData>
        </w:fldChar>
      </w:r>
      <w:r w:rsidR="008559D4">
        <w:rPr>
          <w:rFonts w:ascii="Arial" w:eastAsia="Calibri" w:hAnsi="Arial" w:cs="Times New Roman"/>
          <w:color w:val="auto"/>
        </w:rPr>
        <w:instrText xml:space="preserve"> ADDIN EN.CITE.DATA </w:instrText>
      </w:r>
      <w:r w:rsidR="008559D4">
        <w:rPr>
          <w:rFonts w:ascii="Arial" w:eastAsia="Calibri" w:hAnsi="Arial" w:cs="Times New Roman"/>
          <w:color w:val="auto"/>
        </w:rPr>
      </w:r>
      <w:r w:rsidR="008559D4">
        <w:rPr>
          <w:rFonts w:ascii="Arial" w:eastAsia="Calibri" w:hAnsi="Arial" w:cs="Times New Roman"/>
          <w:color w:val="auto"/>
        </w:rPr>
        <w:fldChar w:fldCharType="end"/>
      </w:r>
      <w:r w:rsidRPr="00CF4718">
        <w:rPr>
          <w:rFonts w:ascii="Arial" w:eastAsia="Calibri" w:hAnsi="Arial" w:cs="Times New Roman"/>
          <w:color w:val="auto"/>
        </w:rPr>
      </w:r>
      <w:r w:rsidRPr="00CF4718">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11,12</w:t>
      </w:r>
      <w:r w:rsidRPr="00CF4718">
        <w:rPr>
          <w:rFonts w:ascii="Arial" w:eastAsia="Calibri" w:hAnsi="Arial" w:cs="Times New Roman"/>
          <w:color w:val="auto"/>
        </w:rPr>
        <w:fldChar w:fldCharType="end"/>
      </w:r>
    </w:p>
    <w:p w14:paraId="4D25B49B" w14:textId="74193E40"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 xml:space="preserve">Name and description of </w:t>
      </w:r>
      <w:r w:rsidR="00E37539">
        <w:rPr>
          <w:rFonts w:ascii="Arial" w:eastAsia="Calibri" w:hAnsi="Arial" w:cs="Times New Roman"/>
          <w:color w:val="auto"/>
        </w:rPr>
        <w:t xml:space="preserve">the </w:t>
      </w:r>
      <w:r w:rsidRPr="00CF4718">
        <w:rPr>
          <w:rFonts w:ascii="Arial" w:eastAsia="Calibri" w:hAnsi="Arial" w:cs="Times New Roman"/>
          <w:color w:val="auto"/>
        </w:rPr>
        <w:t>intervention</w:t>
      </w:r>
    </w:p>
    <w:p w14:paraId="3A8E8FE7" w14:textId="7B4FD171"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Description of rationale, theory</w:t>
      </w:r>
      <w:r w:rsidR="00E37539">
        <w:rPr>
          <w:rFonts w:ascii="Arial" w:eastAsia="Calibri" w:hAnsi="Arial" w:cs="Times New Roman"/>
          <w:color w:val="auto"/>
        </w:rPr>
        <w:t>,</w:t>
      </w:r>
      <w:r w:rsidRPr="00CF4718">
        <w:rPr>
          <w:rFonts w:ascii="Arial" w:eastAsia="Calibri" w:hAnsi="Arial" w:cs="Times New Roman"/>
          <w:color w:val="auto"/>
        </w:rPr>
        <w:t xml:space="preserve"> or goal of the elements essential to the intervention</w:t>
      </w:r>
    </w:p>
    <w:p w14:paraId="0A33527C"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lastRenderedPageBreak/>
        <w:t>Materials used in the intervention</w:t>
      </w:r>
    </w:p>
    <w:p w14:paraId="6DF0100C"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Procedures used in the intervention</w:t>
      </w:r>
    </w:p>
    <w:p w14:paraId="2DA4949F"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Intervention provider</w:t>
      </w:r>
    </w:p>
    <w:p w14:paraId="1DE65FC5"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Modes of delivering the intervention</w:t>
      </w:r>
    </w:p>
    <w:p w14:paraId="29F4D166"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Location where the intervention occurred</w:t>
      </w:r>
    </w:p>
    <w:p w14:paraId="3011FED0" w14:textId="08735D81"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 xml:space="preserve">Timepoints the intervention was delivered, time period, frequency/number of sessions, duration of </w:t>
      </w:r>
      <w:r w:rsidR="00E37539">
        <w:rPr>
          <w:rFonts w:ascii="Arial" w:eastAsia="Calibri" w:hAnsi="Arial" w:cs="Times New Roman"/>
          <w:color w:val="auto"/>
        </w:rPr>
        <w:t xml:space="preserve">the </w:t>
      </w:r>
      <w:r w:rsidRPr="00CF4718">
        <w:rPr>
          <w:rFonts w:ascii="Arial" w:eastAsia="Calibri" w:hAnsi="Arial" w:cs="Times New Roman"/>
          <w:color w:val="auto"/>
        </w:rPr>
        <w:t xml:space="preserve">intervention session, intensity, </w:t>
      </w:r>
      <w:r w:rsidR="00E37539">
        <w:rPr>
          <w:rFonts w:ascii="Arial" w:eastAsia="Calibri" w:hAnsi="Arial" w:cs="Times New Roman"/>
          <w:color w:val="auto"/>
        </w:rPr>
        <w:t xml:space="preserve">and </w:t>
      </w:r>
      <w:r w:rsidRPr="00CF4718">
        <w:rPr>
          <w:rFonts w:ascii="Arial" w:eastAsia="Calibri" w:hAnsi="Arial" w:cs="Times New Roman"/>
          <w:color w:val="auto"/>
        </w:rPr>
        <w:t>dosage</w:t>
      </w:r>
    </w:p>
    <w:p w14:paraId="3D69335A" w14:textId="4E4098AC"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Tailoring of the intervention, if the intervention was personalised, titrated</w:t>
      </w:r>
      <w:r w:rsidR="00E37539">
        <w:rPr>
          <w:rFonts w:ascii="Arial" w:eastAsia="Calibri" w:hAnsi="Arial" w:cs="Times New Roman"/>
          <w:color w:val="auto"/>
        </w:rPr>
        <w:t>,</w:t>
      </w:r>
      <w:r w:rsidRPr="00CF4718">
        <w:rPr>
          <w:rFonts w:ascii="Arial" w:eastAsia="Calibri" w:hAnsi="Arial" w:cs="Times New Roman"/>
          <w:color w:val="auto"/>
        </w:rPr>
        <w:t xml:space="preserve"> or adapted, the rationale and method for doing so</w:t>
      </w:r>
    </w:p>
    <w:p w14:paraId="07E3C99B"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Modifications to intervention, when they occurred, why and how</w:t>
      </w:r>
    </w:p>
    <w:p w14:paraId="48BA04D8"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Strategies to maintain or improve adherence/fidelity to intervention, if assessed</w:t>
      </w:r>
    </w:p>
    <w:p w14:paraId="23589B87" w14:textId="77777777" w:rsidR="00CF4718" w:rsidRPr="00CF4718" w:rsidRDefault="00C87E18" w:rsidP="00CF4718">
      <w:pPr>
        <w:numPr>
          <w:ilvl w:val="0"/>
          <w:numId w:val="24"/>
        </w:num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Actual adherence or fidelity to intervention, if assessed.</w:t>
      </w:r>
    </w:p>
    <w:p w14:paraId="19534158" w14:textId="3A89FFBF" w:rsidR="00CF4718" w:rsidRPr="00CF4718" w:rsidRDefault="00C87E18" w:rsidP="00CF4718">
      <w:pPr>
        <w:spacing w:before="120" w:after="120" w:line="240" w:lineRule="auto"/>
        <w:ind w:left="360" w:hanging="360"/>
        <w:rPr>
          <w:rFonts w:ascii="Arial" w:eastAsia="Calibri" w:hAnsi="Arial" w:cs="Times New Roman"/>
          <w:color w:val="auto"/>
        </w:rPr>
      </w:pPr>
      <w:r w:rsidRPr="00CF4718">
        <w:rPr>
          <w:rFonts w:ascii="Arial" w:eastAsia="Calibri" w:hAnsi="Arial" w:cs="Times New Roman"/>
          <w:color w:val="auto"/>
        </w:rPr>
        <w:t>Comparator:</w:t>
      </w:r>
      <w:r w:rsidRPr="00CF4718">
        <w:rPr>
          <w:rFonts w:ascii="Arial" w:eastAsia="Calibri" w:hAnsi="Arial" w:cs="Times New Roman"/>
          <w:color w:val="auto"/>
        </w:rPr>
        <w:fldChar w:fldCharType="begin">
          <w:fldData xml:space="preserve">PEVuZE5vdGU+PENpdGU+PEF1dGhvcj5Ib2ZmbWFubjwvQXV0aG9yPjxZZWFyPjIwMTQ8L1llYXI+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</w:fldData>
        </w:fldChar>
      </w:r>
      <w:r w:rsidR="008559D4">
        <w:rPr>
          <w:rFonts w:ascii="Arial" w:eastAsia="Calibri" w:hAnsi="Arial" w:cs="Times New Roman"/>
          <w:color w:val="auto"/>
        </w:rPr>
        <w:instrText xml:space="preserve"> ADDIN EN.CITE </w:instrText>
      </w:r>
      <w:r w:rsidR="008559D4">
        <w:rPr>
          <w:rFonts w:ascii="Arial" w:eastAsia="Calibri" w:hAnsi="Arial" w:cs="Times New Roman"/>
          <w:color w:val="auto"/>
        </w:rPr>
        <w:fldChar w:fldCharType="begin">
          <w:fldData xml:space="preserve">PEVuZE5vdGU+PENpdGU+PEF1dGhvcj5Ib2ZmbWFubjwvQXV0aG9yPjxZZWFyPjIwMTQ8L1llYXI+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</w:fldData>
        </w:fldChar>
      </w:r>
      <w:r w:rsidR="008559D4">
        <w:rPr>
          <w:rFonts w:ascii="Arial" w:eastAsia="Calibri" w:hAnsi="Arial" w:cs="Times New Roman"/>
          <w:color w:val="auto"/>
        </w:rPr>
        <w:instrText xml:space="preserve"> ADDIN EN.CITE.DATA </w:instrText>
      </w:r>
      <w:r w:rsidR="008559D4">
        <w:rPr>
          <w:rFonts w:ascii="Arial" w:eastAsia="Calibri" w:hAnsi="Arial" w:cs="Times New Roman"/>
          <w:color w:val="auto"/>
        </w:rPr>
      </w:r>
      <w:r w:rsidR="008559D4">
        <w:rPr>
          <w:rFonts w:ascii="Arial" w:eastAsia="Calibri" w:hAnsi="Arial" w:cs="Times New Roman"/>
          <w:color w:val="auto"/>
        </w:rPr>
        <w:fldChar w:fldCharType="end"/>
      </w:r>
      <w:r w:rsidRPr="00CF4718">
        <w:rPr>
          <w:rFonts w:ascii="Arial" w:eastAsia="Calibri" w:hAnsi="Arial" w:cs="Times New Roman"/>
          <w:color w:val="auto"/>
        </w:rPr>
      </w:r>
      <w:r w:rsidRPr="00CF4718">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11,12</w:t>
      </w:r>
      <w:r w:rsidRPr="00CF4718">
        <w:rPr>
          <w:rFonts w:ascii="Arial" w:eastAsia="Calibri" w:hAnsi="Arial" w:cs="Times New Roman"/>
          <w:color w:val="auto"/>
        </w:rPr>
        <w:fldChar w:fldCharType="end"/>
      </w:r>
    </w:p>
    <w:p w14:paraId="29FE8265" w14:textId="77777777"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Name and description of comparator</w:t>
      </w:r>
    </w:p>
    <w:p w14:paraId="23DD23BA" w14:textId="02229145"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Description of rationale, theory</w:t>
      </w:r>
      <w:r w:rsidR="00E37539">
        <w:rPr>
          <w:rFonts w:ascii="Arial" w:eastAsia="Calibri" w:hAnsi="Arial" w:cs="Times New Roman"/>
          <w:color w:val="auto"/>
        </w:rPr>
        <w:t>,</w:t>
      </w:r>
      <w:r w:rsidRPr="00CF4718">
        <w:rPr>
          <w:rFonts w:ascii="Arial" w:eastAsia="Calibri" w:hAnsi="Arial" w:cs="Times New Roman"/>
          <w:color w:val="auto"/>
        </w:rPr>
        <w:t xml:space="preserve"> or goal of the elements essential to the comparator</w:t>
      </w:r>
    </w:p>
    <w:p w14:paraId="75B05189" w14:textId="77777777"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Materials used in the comparator</w:t>
      </w:r>
    </w:p>
    <w:p w14:paraId="0834F31A" w14:textId="77777777"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Procedures used in the comparator</w:t>
      </w:r>
    </w:p>
    <w:p w14:paraId="725EE982" w14:textId="77777777"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Comparator provider</w:t>
      </w:r>
    </w:p>
    <w:p w14:paraId="3E3121DA" w14:textId="77777777"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Modes of delivering the comparator</w:t>
      </w:r>
    </w:p>
    <w:p w14:paraId="7DEC8B52" w14:textId="77777777"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Location where the comparator was administered</w:t>
      </w:r>
    </w:p>
    <w:p w14:paraId="76A9D4E7" w14:textId="060755A5"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Timepoints the comparator was delivered, time period, frequency/number of sessions, duration of comparator session, intensity,</w:t>
      </w:r>
      <w:r w:rsidR="00E37539">
        <w:rPr>
          <w:rFonts w:ascii="Arial" w:eastAsia="Calibri" w:hAnsi="Arial" w:cs="Times New Roman"/>
          <w:color w:val="auto"/>
        </w:rPr>
        <w:t xml:space="preserve"> and</w:t>
      </w:r>
      <w:r w:rsidRPr="00CF4718">
        <w:rPr>
          <w:rFonts w:ascii="Arial" w:eastAsia="Calibri" w:hAnsi="Arial" w:cs="Times New Roman"/>
          <w:color w:val="auto"/>
        </w:rPr>
        <w:t xml:space="preserve"> dosage</w:t>
      </w:r>
    </w:p>
    <w:p w14:paraId="6C599588" w14:textId="7171B7FC"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Tailoring of the comparator, if the comparator was personalised, titrated</w:t>
      </w:r>
      <w:r w:rsidR="00FA6085">
        <w:rPr>
          <w:rFonts w:ascii="Arial" w:eastAsia="Calibri" w:hAnsi="Arial" w:cs="Times New Roman"/>
          <w:color w:val="auto"/>
        </w:rPr>
        <w:t>,</w:t>
      </w:r>
      <w:r w:rsidRPr="00CF4718">
        <w:rPr>
          <w:rFonts w:ascii="Arial" w:eastAsia="Calibri" w:hAnsi="Arial" w:cs="Times New Roman"/>
          <w:color w:val="auto"/>
        </w:rPr>
        <w:t xml:space="preserve"> or adapted, the rationale and method for doing so</w:t>
      </w:r>
    </w:p>
    <w:p w14:paraId="43CA66BC" w14:textId="161019CD"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 xml:space="preserve">Modifications to </w:t>
      </w:r>
      <w:r w:rsidR="00FA6085">
        <w:rPr>
          <w:rFonts w:ascii="Arial" w:eastAsia="Calibri" w:hAnsi="Arial" w:cs="Times New Roman"/>
          <w:color w:val="auto"/>
        </w:rPr>
        <w:t xml:space="preserve">the </w:t>
      </w:r>
      <w:r w:rsidRPr="00CF4718">
        <w:rPr>
          <w:rFonts w:ascii="Arial" w:eastAsia="Calibri" w:hAnsi="Arial" w:cs="Times New Roman"/>
          <w:color w:val="auto"/>
        </w:rPr>
        <w:t>comparator, when they occurred, why and how</w:t>
      </w:r>
    </w:p>
    <w:p w14:paraId="46D41C87" w14:textId="1604E823" w:rsidR="00CF4718" w:rsidRP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 xml:space="preserve">Strategies to maintain or improve adherence/fidelity to </w:t>
      </w:r>
      <w:r w:rsidR="00FA6085">
        <w:rPr>
          <w:rFonts w:ascii="Arial" w:eastAsia="Calibri" w:hAnsi="Arial" w:cs="Times New Roman"/>
          <w:color w:val="auto"/>
        </w:rPr>
        <w:t xml:space="preserve">the </w:t>
      </w:r>
      <w:r w:rsidRPr="00CF4718">
        <w:rPr>
          <w:rFonts w:ascii="Arial" w:eastAsia="Calibri" w:hAnsi="Arial" w:cs="Times New Roman"/>
          <w:color w:val="auto"/>
        </w:rPr>
        <w:t>comparator, if assessed.</w:t>
      </w:r>
    </w:p>
    <w:p w14:paraId="525745E7" w14:textId="39FE79EB" w:rsidR="00CF4718" w:rsidRDefault="00C87E18" w:rsidP="00CF4718">
      <w:pPr>
        <w:numPr>
          <w:ilvl w:val="0"/>
          <w:numId w:val="25"/>
        </w:numPr>
        <w:spacing w:before="60" w:line="240" w:lineRule="auto"/>
        <w:ind w:left="717"/>
        <w:contextualSpacing/>
        <w:rPr>
          <w:rFonts w:ascii="Arial" w:eastAsia="Calibri" w:hAnsi="Arial" w:cs="Times New Roman"/>
          <w:color w:val="auto"/>
        </w:rPr>
      </w:pPr>
      <w:r w:rsidRPr="00CF4718">
        <w:rPr>
          <w:rFonts w:ascii="Arial" w:eastAsia="Calibri" w:hAnsi="Arial" w:cs="Times New Roman"/>
          <w:color w:val="auto"/>
        </w:rPr>
        <w:t xml:space="preserve">Actual adherence or fidelity to </w:t>
      </w:r>
      <w:r w:rsidR="00FA6085">
        <w:rPr>
          <w:rFonts w:ascii="Arial" w:eastAsia="Calibri" w:hAnsi="Arial" w:cs="Times New Roman"/>
          <w:color w:val="auto"/>
        </w:rPr>
        <w:t xml:space="preserve">the </w:t>
      </w:r>
      <w:r w:rsidRPr="00CF4718">
        <w:rPr>
          <w:rFonts w:ascii="Arial" w:eastAsia="Calibri" w:hAnsi="Arial" w:cs="Times New Roman"/>
          <w:color w:val="auto"/>
        </w:rPr>
        <w:t>comparator, if assessed.</w:t>
      </w:r>
    </w:p>
    <w:p w14:paraId="7297FF64" w14:textId="77777777" w:rsidR="00BB2E52" w:rsidRPr="00CF4718" w:rsidRDefault="00BB2E52" w:rsidP="00BB2E52">
      <w:pPr>
        <w:spacing w:before="60" w:line="240" w:lineRule="auto"/>
        <w:ind w:left="357"/>
        <w:contextualSpacing/>
        <w:rPr>
          <w:rFonts w:ascii="Arial" w:eastAsia="Calibri" w:hAnsi="Arial" w:cs="Times New Roman"/>
          <w:color w:val="auto"/>
        </w:rPr>
      </w:pPr>
    </w:p>
    <w:p w14:paraId="7921871B" w14:textId="2C6BFF0B" w:rsidR="00CF4718" w:rsidRPr="00B15AF9" w:rsidRDefault="00C87E18" w:rsidP="001E378B">
      <w:pPr>
        <w:pStyle w:val="BodyText"/>
      </w:pPr>
      <w:r w:rsidRPr="00B15AF9">
        <w:t xml:space="preserve">Outcomes: The outcome results </w:t>
      </w:r>
      <w:r w:rsidR="00614163">
        <w:t>could</w:t>
      </w:r>
      <w:r w:rsidRPr="00B15AF9">
        <w:t xml:space="preserve"> be continuous or dichotomous (categorical) and include</w:t>
      </w:r>
      <w:r w:rsidR="00614163">
        <w:t>d</w:t>
      </w:r>
      <w:r w:rsidRPr="00B15AF9">
        <w:t xml:space="preserve"> ‘critical’ and ‘important but not critical’ outcomes (up to seven) and the timepoints at which they were measured.</w:t>
      </w:r>
    </w:p>
    <w:p w14:paraId="16490EFF" w14:textId="77777777" w:rsidR="00CF4718" w:rsidRPr="00CF4718" w:rsidRDefault="00C87E18" w:rsidP="00CF4718">
      <w:p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Outcomes:</w:t>
      </w:r>
    </w:p>
    <w:p w14:paraId="0BD10D9A" w14:textId="77777777" w:rsidR="00CF4718" w:rsidRPr="00CF4718" w:rsidRDefault="00C87E18" w:rsidP="00CF4718">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Primary outcomes: Description, including measurement method</w:t>
      </w:r>
    </w:p>
    <w:p w14:paraId="6E0392ED" w14:textId="77777777" w:rsidR="00CF4718" w:rsidRPr="00CF4718" w:rsidRDefault="00C87E18" w:rsidP="00CF4718">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Secondary outcomes: Description, including measurement method</w:t>
      </w:r>
    </w:p>
    <w:p w14:paraId="1A2880F7" w14:textId="46242349" w:rsidR="00CF4718" w:rsidRPr="00CF4718" w:rsidRDefault="00C87E18" w:rsidP="00CF4718">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 xml:space="preserve">Whether there </w:t>
      </w:r>
      <w:r w:rsidR="007B6B26">
        <w:rPr>
          <w:rFonts w:ascii="Arial" w:eastAsia="Calibri" w:hAnsi="Arial" w:cs="Times New Roman"/>
          <w:color w:val="auto"/>
        </w:rPr>
        <w:t>was</w:t>
      </w:r>
      <w:r w:rsidRPr="00CF4718">
        <w:rPr>
          <w:rFonts w:ascii="Arial" w:eastAsia="Calibri" w:hAnsi="Arial" w:cs="Times New Roman"/>
          <w:color w:val="auto"/>
        </w:rPr>
        <w:t xml:space="preserve"> evidence that the outcome domain was assessed (especially important if the outcome was assessed but the results not presented)</w:t>
      </w:r>
    </w:p>
    <w:p w14:paraId="1EE848BE" w14:textId="736A7CA3" w:rsidR="00CF4718" w:rsidRPr="00CF4718" w:rsidRDefault="00C87E18" w:rsidP="00CF4718">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 xml:space="preserve">Measurement tool or instrument (including definition of clinical outcomes or endpoints); for a scale, name of the scale, upper and lower limits, and whether a high or low score </w:t>
      </w:r>
      <w:r w:rsidR="008D40B8">
        <w:rPr>
          <w:rFonts w:ascii="Arial" w:eastAsia="Calibri" w:hAnsi="Arial" w:cs="Times New Roman"/>
          <w:color w:val="auto"/>
        </w:rPr>
        <w:t>was</w:t>
      </w:r>
      <w:r w:rsidRPr="00CF4718">
        <w:rPr>
          <w:rFonts w:ascii="Arial" w:eastAsia="Calibri" w:hAnsi="Arial" w:cs="Times New Roman"/>
          <w:color w:val="auto"/>
        </w:rPr>
        <w:t xml:space="preserve"> favourable, definitions of any thresholds if appropriate</w:t>
      </w:r>
    </w:p>
    <w:p w14:paraId="503B5FAA" w14:textId="77777777" w:rsidR="00CF4718" w:rsidRPr="00CF4718" w:rsidRDefault="00C87E18" w:rsidP="00CF4718">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Specific metric (e.g. post-intervention anxiety, or change in anxiety from baseline to a post-intervention time point, or post-intervention presence of anxiety (yes/no))</w:t>
      </w:r>
    </w:p>
    <w:p w14:paraId="10D1D0E8" w14:textId="77777777" w:rsidR="00CF4718" w:rsidRPr="00CF4718" w:rsidRDefault="00C87E18" w:rsidP="00CF4718">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Method of aggregation (e.g. mean and standard deviation of anxiety scores in each group, or proportion of people with anxiety)</w:t>
      </w:r>
    </w:p>
    <w:p w14:paraId="5C480715" w14:textId="05FFFA49" w:rsidR="00CF4718" w:rsidRPr="00CF4718" w:rsidRDefault="00C87E18" w:rsidP="00CF4718">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 xml:space="preserve">Timing/timepoints of outcome measurements (e.g. assessments at end of </w:t>
      </w:r>
      <w:r w:rsidR="00FA6085">
        <w:rPr>
          <w:rFonts w:ascii="Arial" w:eastAsia="Calibri" w:hAnsi="Arial" w:cs="Times New Roman"/>
          <w:color w:val="auto"/>
        </w:rPr>
        <w:t xml:space="preserve">an </w:t>
      </w:r>
      <w:r w:rsidRPr="00CF4718">
        <w:rPr>
          <w:rFonts w:ascii="Arial" w:eastAsia="Calibri" w:hAnsi="Arial" w:cs="Times New Roman"/>
          <w:color w:val="auto"/>
        </w:rPr>
        <w:t>eight-week intervention period, events occurring during the eight-week intervention period)</w:t>
      </w:r>
    </w:p>
    <w:p w14:paraId="60E2D854" w14:textId="08FFAFEE" w:rsidR="00B15AF9" w:rsidRDefault="00C87E18" w:rsidP="00B15AF9">
      <w:pPr>
        <w:numPr>
          <w:ilvl w:val="0"/>
          <w:numId w:val="26"/>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For each group, and for each outcome at each time point: number of participants randomly assigned and included in the analysis; and number of participants who withdrew, were lost to follow-up</w:t>
      </w:r>
      <w:r w:rsidR="00FA6085">
        <w:rPr>
          <w:rFonts w:ascii="Arial" w:eastAsia="Calibri" w:hAnsi="Arial" w:cs="Times New Roman"/>
          <w:color w:val="auto"/>
        </w:rPr>
        <w:t>,</w:t>
      </w:r>
      <w:r w:rsidRPr="00CF4718">
        <w:rPr>
          <w:rFonts w:ascii="Arial" w:eastAsia="Calibri" w:hAnsi="Arial" w:cs="Times New Roman"/>
          <w:color w:val="auto"/>
        </w:rPr>
        <w:t xml:space="preserve"> or were excluded (with reasons for each)</w:t>
      </w:r>
      <w:r w:rsidR="004C54C6">
        <w:rPr>
          <w:rFonts w:ascii="Arial" w:eastAsia="Calibri" w:hAnsi="Arial" w:cs="Times New Roman"/>
          <w:color w:val="auto"/>
        </w:rPr>
        <w:t xml:space="preserve">. </w:t>
      </w:r>
    </w:p>
    <w:p w14:paraId="34811590" w14:textId="77777777" w:rsidR="004C54C6" w:rsidRPr="00CF4718" w:rsidRDefault="004C54C6" w:rsidP="007B31AF">
      <w:pPr>
        <w:spacing w:before="60" w:line="240" w:lineRule="auto"/>
        <w:ind w:left="717"/>
        <w:contextualSpacing/>
        <w:rPr>
          <w:rFonts w:ascii="Arial" w:eastAsia="Calibri" w:hAnsi="Arial" w:cs="Times New Roman"/>
          <w:color w:val="auto"/>
        </w:rPr>
      </w:pPr>
    </w:p>
    <w:p w14:paraId="2B61252E" w14:textId="77777777" w:rsidR="00CF4718" w:rsidRPr="00CF4718" w:rsidRDefault="00C87E18" w:rsidP="00CF4718">
      <w:pPr>
        <w:spacing w:before="60" w:line="240" w:lineRule="auto"/>
        <w:ind w:left="714" w:hanging="357"/>
        <w:contextualSpacing/>
        <w:rPr>
          <w:rFonts w:ascii="Arial" w:eastAsia="Calibri" w:hAnsi="Arial" w:cs="Times New Roman"/>
          <w:color w:val="auto"/>
        </w:rPr>
      </w:pPr>
      <w:r w:rsidRPr="00CF4718">
        <w:rPr>
          <w:rFonts w:ascii="Arial" w:eastAsia="Calibri" w:hAnsi="Arial" w:cs="Times New Roman"/>
          <w:color w:val="auto"/>
        </w:rPr>
        <w:t>Results data:</w:t>
      </w:r>
    </w:p>
    <w:p w14:paraId="48DC2090" w14:textId="77777777" w:rsidR="00CF4718" w:rsidRPr="00CF4718" w:rsidRDefault="00C87E18" w:rsidP="00CF4718">
      <w:pPr>
        <w:numPr>
          <w:ilvl w:val="0"/>
          <w:numId w:val="27"/>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Intervention results: participant number, mean/proportion</w:t>
      </w:r>
    </w:p>
    <w:p w14:paraId="3FDA1FC3" w14:textId="77777777" w:rsidR="00CF4718" w:rsidRPr="00CF4718" w:rsidRDefault="00C87E18" w:rsidP="00CF4718">
      <w:pPr>
        <w:numPr>
          <w:ilvl w:val="0"/>
          <w:numId w:val="27"/>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Comparator (point estimate): participant number, mean/proportion</w:t>
      </w:r>
    </w:p>
    <w:p w14:paraId="2E014173" w14:textId="21813DE1" w:rsidR="00CF4718" w:rsidRPr="00CF4718" w:rsidRDefault="00C87E18" w:rsidP="00CF4718">
      <w:pPr>
        <w:numPr>
          <w:ilvl w:val="0"/>
          <w:numId w:val="27"/>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t>Point estimate: risk estimates and direction of effect. This include</w:t>
      </w:r>
      <w:r w:rsidR="008D40B8">
        <w:rPr>
          <w:rFonts w:ascii="Arial" w:eastAsia="Calibri" w:hAnsi="Arial" w:cs="Times New Roman"/>
          <w:color w:val="auto"/>
        </w:rPr>
        <w:t>s</w:t>
      </w:r>
      <w:r w:rsidRPr="00CF4718">
        <w:rPr>
          <w:rFonts w:ascii="Arial" w:eastAsia="Calibri" w:hAnsi="Arial" w:cs="Times New Roman"/>
          <w:color w:val="auto"/>
        </w:rPr>
        <w:t xml:space="preserve"> estimates that are adjusted for confounders if reported by the study.</w:t>
      </w:r>
    </w:p>
    <w:p w14:paraId="0138A8CE" w14:textId="4FBC7C30" w:rsidR="00CF4718" w:rsidRPr="00CF4718" w:rsidRDefault="00C87E18" w:rsidP="00CF4718">
      <w:pPr>
        <w:numPr>
          <w:ilvl w:val="0"/>
          <w:numId w:val="27"/>
        </w:numPr>
        <w:spacing w:before="60" w:line="240" w:lineRule="auto"/>
        <w:contextualSpacing/>
        <w:rPr>
          <w:rFonts w:ascii="Arial" w:eastAsia="Calibri" w:hAnsi="Arial" w:cs="Times New Roman"/>
          <w:color w:val="auto"/>
        </w:rPr>
      </w:pPr>
      <w:r w:rsidRPr="00CF4718">
        <w:rPr>
          <w:rFonts w:ascii="Arial" w:eastAsia="Calibri" w:hAnsi="Arial" w:cs="Times New Roman"/>
          <w:color w:val="auto"/>
        </w:rPr>
        <w:lastRenderedPageBreak/>
        <w:t>Measures of variation: such as standard deviation, standard error</w:t>
      </w:r>
      <w:r w:rsidR="00FA6085">
        <w:rPr>
          <w:rFonts w:ascii="Arial" w:eastAsia="Calibri" w:hAnsi="Arial" w:cs="Times New Roman"/>
          <w:color w:val="auto"/>
        </w:rPr>
        <w:t>,</w:t>
      </w:r>
      <w:r w:rsidRPr="00CF4718">
        <w:rPr>
          <w:rFonts w:ascii="Arial" w:eastAsia="Calibri" w:hAnsi="Arial" w:cs="Times New Roman"/>
          <w:color w:val="auto"/>
        </w:rPr>
        <w:t xml:space="preserve"> and 95% confidence intervals.</w:t>
      </w:r>
    </w:p>
    <w:p w14:paraId="75B09A02" w14:textId="77777777" w:rsidR="00CF4718" w:rsidRPr="00B15AF9" w:rsidRDefault="00C87E18" w:rsidP="00B15AF9">
      <w:pPr>
        <w:pStyle w:val="ListParagraph"/>
        <w:numPr>
          <w:ilvl w:val="0"/>
          <w:numId w:val="29"/>
        </w:numPr>
        <w:spacing w:line="240" w:lineRule="auto"/>
        <w:rPr>
          <w:rFonts w:ascii="Arial" w:eastAsia="Calibri" w:hAnsi="Arial" w:cs="Times New Roman"/>
          <w:color w:val="auto"/>
        </w:rPr>
      </w:pPr>
      <w:r w:rsidRPr="00B15AF9">
        <w:rPr>
          <w:rFonts w:ascii="Arial" w:eastAsia="Calibri" w:hAnsi="Arial" w:cs="Times New Roman"/>
          <w:color w:val="auto"/>
        </w:rPr>
        <w:t>Other: funding sources, notable conflicts of interest of trial authors.</w:t>
      </w:r>
    </w:p>
    <w:p w14:paraId="26FDD22C" w14:textId="77777777" w:rsidR="005A0791" w:rsidRDefault="00C87E18" w:rsidP="005A0791">
      <w:pPr>
        <w:pStyle w:val="AppendixH3"/>
      </w:pPr>
      <w:bookmarkStart w:id="38" w:name="_Ref98327703"/>
      <w:r>
        <w:t>Requests for data</w:t>
      </w:r>
      <w:bookmarkEnd w:id="38"/>
    </w:p>
    <w:p w14:paraId="41A26067" w14:textId="1039A299" w:rsidR="005A0791" w:rsidRDefault="009B6A7F" w:rsidP="00E725D9">
      <w:pPr>
        <w:pStyle w:val="BodyText"/>
      </w:pPr>
      <w:r>
        <w:t>One author was contacted for a full publication (Stier-Jarmer 2021) but no response was received. One author (Seely 2019) was contacted regarding their published RCT protocol: the author confirmed that they were still collecting data and thus their study remains categorised as an ‘ongoing study’. No other authors were contacted for missing data.</w:t>
      </w:r>
    </w:p>
    <w:p w14:paraId="153C8374" w14:textId="3A95FC53" w:rsidR="00E725D9" w:rsidRDefault="00C87E18" w:rsidP="005A0791">
      <w:pPr>
        <w:pStyle w:val="AppendixH3"/>
      </w:pPr>
      <w:r>
        <w:t>Transformations of data</w:t>
      </w:r>
    </w:p>
    <w:p w14:paraId="2288E72D" w14:textId="2EDD7D80" w:rsidR="005A0791" w:rsidRDefault="00C87E18" w:rsidP="00E725D9">
      <w:pPr>
        <w:pStyle w:val="BodyText"/>
      </w:pPr>
      <w:r>
        <w:t>Not applicable</w:t>
      </w:r>
      <w:r w:rsidR="006952E0">
        <w:t>.</w:t>
      </w:r>
    </w:p>
    <w:p w14:paraId="4D8BBF46" w14:textId="23B32A59" w:rsidR="00E725D9" w:rsidRDefault="00C87E18" w:rsidP="005A0791">
      <w:pPr>
        <w:pStyle w:val="AppendixH3"/>
      </w:pPr>
      <w:bookmarkStart w:id="39" w:name="_Ref98507638"/>
      <w:r>
        <w:t>Missing outcome data</w:t>
      </w:r>
      <w:bookmarkEnd w:id="39"/>
    </w:p>
    <w:p w14:paraId="2D486FD6" w14:textId="48AFF885" w:rsidR="004A2127" w:rsidRDefault="004A2127" w:rsidP="00B62E7B">
      <w:pPr>
        <w:pStyle w:val="BodyText"/>
        <w:spacing w:line="240" w:lineRule="auto"/>
      </w:pPr>
      <w:r>
        <w:t>Published outcomes were relied on. Means were not imputed and there were insufficient data to do so. Where there were sufficient data, standard deviations or 95% confidence intervals of the means were imputed</w:t>
      </w:r>
      <w:r w:rsidR="00852CE3" w:rsidRPr="00852CE3">
        <w:t xml:space="preserve"> </w:t>
      </w:r>
      <w:r w:rsidR="00852CE3">
        <w:t>using the calculation methods in sections 6.5.2.2 and 6.5.2.3 of the Cochrane Handbook</w:t>
      </w:r>
      <w:r w:rsidR="00852CE3">
        <w:fldChar w:fldCharType="begin"/>
      </w:r>
      <w:r w:rsidR="00852CE3">
        <w:instrText xml:space="preserve"> ADDIN EN.CITE &lt;EndNote&gt;&lt;Cite&gt;&lt;Author&gt;Higgins&lt;/Author&gt;&lt;Year&gt;2019&lt;/Year&gt;&lt;RecNum&gt;13473&lt;/RecNum&gt;&lt;DisplayText&gt;&lt;style face="superscript"&gt;13&lt;/style&gt;&lt;/DisplayText&gt;&lt;record&gt;&lt;rec-number&gt;13473&lt;/rec-number&gt;&lt;foreign-keys&gt;&lt;key app="EN" db-id="5wvvzv9w4x2zrzeapa2xepeavt995xp9ez2t" timestamp="1594086827"&gt;13473&lt;/key&gt;&lt;/foreign-keys&gt;&lt;ref-type name="Electronic Book Section"&gt;60&lt;/ref-type&gt;&lt;contributors&gt;&lt;authors&gt;&lt;author&gt;Higgins, J.P.T.&lt;/author&gt;&lt;author&gt;Li, 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00852CE3">
        <w:fldChar w:fldCharType="separate"/>
      </w:r>
      <w:r w:rsidR="00852CE3" w:rsidRPr="008559D4">
        <w:rPr>
          <w:noProof/>
          <w:vertAlign w:val="superscript"/>
        </w:rPr>
        <w:t>13</w:t>
      </w:r>
      <w:r w:rsidR="00852CE3">
        <w:fldChar w:fldCharType="end"/>
      </w:r>
      <w:r>
        <w:t>.</w:t>
      </w:r>
    </w:p>
    <w:p w14:paraId="76F0744E" w14:textId="668365CC" w:rsidR="00FC2346" w:rsidRDefault="00B62E7B" w:rsidP="004A2127">
      <w:pPr>
        <w:pStyle w:val="01BodyText"/>
      </w:pPr>
      <w:r>
        <w:t xml:space="preserve">Data was to be analysed on an intention to treat (ITT) basis where possible, including risk of bias assessment when considering bias arising from deviations </w:t>
      </w:r>
      <w:r w:rsidRPr="00777609">
        <w:t>from the intended intervention and bias arising from missing outcome data</w:t>
      </w:r>
      <w:r>
        <w:t xml:space="preserve">. </w:t>
      </w:r>
    </w:p>
    <w:p w14:paraId="53A33F79" w14:textId="5317C832" w:rsidR="00060993" w:rsidRDefault="00C87E18" w:rsidP="002F1010">
      <w:pPr>
        <w:pStyle w:val="01BodyText"/>
      </w:pPr>
      <w:r w:rsidRPr="00523803">
        <w:t>Sensitivity analyses (</w:t>
      </w:r>
      <w:r>
        <w:t>refer to S</w:t>
      </w:r>
      <w:r w:rsidRPr="00523803">
        <w:t>ection</w:t>
      </w:r>
      <w:r w:rsidR="005F008E">
        <w:t xml:space="preserve"> </w:t>
      </w:r>
      <w:r w:rsidR="005F008E">
        <w:fldChar w:fldCharType="begin"/>
      </w:r>
      <w:r w:rsidR="005F008E">
        <w:instrText xml:space="preserve"> REF _Ref98327825 \r \h </w:instrText>
      </w:r>
      <w:r w:rsidR="005F008E">
        <w:fldChar w:fldCharType="separate"/>
      </w:r>
      <w:r w:rsidR="00AB4D10">
        <w:t>B.3.9</w:t>
      </w:r>
      <w:r w:rsidR="005F008E">
        <w:fldChar w:fldCharType="end"/>
      </w:r>
      <w:r w:rsidRPr="00523803">
        <w:t>) w</w:t>
      </w:r>
      <w:r w:rsidR="00FC2346">
        <w:t>ere not</w:t>
      </w:r>
      <w:r w:rsidRPr="00523803">
        <w:t xml:space="preserve"> performed to assess how sensitive the results are to reasonable changes in the assumptions made</w:t>
      </w:r>
      <w:r w:rsidR="00FC2346">
        <w:t>, as there were insufficient eligible studies to do so</w:t>
      </w:r>
      <w:r w:rsidRPr="00523803">
        <w:t>. Risk of bias due to missing outcome data w</w:t>
      </w:r>
      <w:r w:rsidR="00FC2346">
        <w:t>as</w:t>
      </w:r>
      <w:r w:rsidRPr="00523803">
        <w:t xml:space="preserve"> assessed as per </w:t>
      </w:r>
      <w:r>
        <w:t>S</w:t>
      </w:r>
      <w:r w:rsidRPr="00523803">
        <w:t>ection</w:t>
      </w:r>
      <w:r w:rsidR="00212470">
        <w:t xml:space="preserve"> </w:t>
      </w:r>
      <w:r w:rsidR="00212470">
        <w:fldChar w:fldCharType="begin"/>
      </w:r>
      <w:r w:rsidR="00212470">
        <w:instrText xml:space="preserve"> REF _Ref98327879 \r \h </w:instrText>
      </w:r>
      <w:r w:rsidR="00212470">
        <w:fldChar w:fldCharType="separate"/>
      </w:r>
      <w:r w:rsidR="00AB4D10">
        <w:t>B.1</w:t>
      </w:r>
      <w:r w:rsidR="00212470">
        <w:fldChar w:fldCharType="end"/>
      </w:r>
      <w:r w:rsidRPr="00523803">
        <w:t>.</w:t>
      </w:r>
      <w:r>
        <w:t xml:space="preserve"> The potential impact of missing data on the findings of this Review </w:t>
      </w:r>
      <w:r w:rsidR="00FC2346">
        <w:t>was</w:t>
      </w:r>
      <w:r>
        <w:t xml:space="preserve"> addressed in the Discussion section (section 10.12, Cochrane Handbook</w:t>
      </w:r>
      <w:r>
        <w:fldChar w:fldCharType="begin"/>
      </w:r>
      <w:r w:rsidR="008559D4">
        <w:instrText xml:space="preserve"> ADDIN EN.CITE &lt;EndNote&gt;&lt;Cite&gt;&lt;Author&gt;Deeks&lt;/Author&gt;&lt;Year&gt;2019&lt;/Year&gt;&lt;RecNum&gt;13464&lt;/RecNum&gt;&lt;DisplayText&gt;&lt;style face="superscript"&gt;14&lt;/style&gt;&lt;/DisplayText&gt;&lt;record&gt;&lt;rec-number&gt;13464&lt;/rec-number&gt;&lt;foreign-keys&gt;&lt;key app="EN" db-id="5wvvzv9w4x2zrzeapa2xepeavt995xp9ez2t" timestamp="1593565221"&gt;13464&lt;/key&gt;&lt;/foreign-keys&gt;&lt;ref-type name="Electronic Book Section"&gt;60&lt;/ref-type&gt;&lt;contributors&gt;&lt;authors&gt;&lt;author&gt;Deeks, J.J.&lt;/author&gt;&lt;author&gt;Higgins, J.P.T.&lt;/author&gt;&lt;author&gt;Altman, D.G.&lt;/author&gt;&lt;/authors&gt;&lt;secondary-authors&gt;&lt;author&gt;Higgins, J.P.T.&lt;/author&gt;&lt;author&gt;Thomas, J.&lt;/author&gt;&lt;author&gt;Chandler, J. &lt;/author&gt;&lt;author&gt;Cumpston, M. &lt;/author&gt;&lt;author&gt;Li, T.&lt;/author&gt;&lt;author&gt;Page, M.J. &lt;/author&gt;&lt;author&gt;Welch V.A.&lt;/author&gt;&lt;/secondary-authors&gt;&lt;/contributors&gt;&lt;titles&gt;&lt;title&gt;Chapter 10: Analysing data and undertaking meta-analyses&lt;/title&gt;&lt;secondary-title&gt;Cochrane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fldChar w:fldCharType="separate"/>
      </w:r>
      <w:r w:rsidR="008559D4" w:rsidRPr="008559D4">
        <w:rPr>
          <w:noProof/>
          <w:vertAlign w:val="superscript"/>
        </w:rPr>
        <w:t>14</w:t>
      </w:r>
      <w:r>
        <w:fldChar w:fldCharType="end"/>
      </w:r>
      <w:r>
        <w:t>).</w:t>
      </w:r>
    </w:p>
    <w:p w14:paraId="64491D0C" w14:textId="3F28F7A9" w:rsidR="005A0791" w:rsidRPr="005A0791" w:rsidRDefault="00C87E18" w:rsidP="005A0791">
      <w:pPr>
        <w:pStyle w:val="AppendixH2"/>
      </w:pPr>
      <w:bookmarkStart w:id="40" w:name="_Ref98328929"/>
      <w:r>
        <w:t>Data Analysis</w:t>
      </w:r>
      <w:bookmarkEnd w:id="40"/>
    </w:p>
    <w:p w14:paraId="004FA94A" w14:textId="405A8B02" w:rsidR="00B158A2" w:rsidRDefault="00C87E18" w:rsidP="006F30AF">
      <w:pPr>
        <w:pStyle w:val="AppendixH3"/>
      </w:pPr>
      <w:bookmarkStart w:id="41" w:name="_Ref98507959"/>
      <w:r>
        <w:t>Measures of treatment effect</w:t>
      </w:r>
      <w:bookmarkEnd w:id="41"/>
    </w:p>
    <w:p w14:paraId="0D39A723" w14:textId="527E8DA5" w:rsidR="00211CAB" w:rsidRPr="00052C73" w:rsidRDefault="00C87E18" w:rsidP="00052C73">
      <w:pPr>
        <w:pStyle w:val="BodyText"/>
        <w:rPr>
          <w:b/>
          <w:bCs/>
        </w:rPr>
      </w:pPr>
      <w:r w:rsidRPr="00052C73">
        <w:rPr>
          <w:b/>
          <w:bCs/>
        </w:rPr>
        <w:t xml:space="preserve">Effect measures </w:t>
      </w:r>
      <w:r w:rsidR="00052C73" w:rsidRPr="00052C73">
        <w:rPr>
          <w:b/>
          <w:bCs/>
        </w:rPr>
        <w:t>and clinical relevance</w:t>
      </w:r>
    </w:p>
    <w:p w14:paraId="19B4DF4B" w14:textId="7B69619D" w:rsidR="007525AE" w:rsidRDefault="00C87E18" w:rsidP="007525AE">
      <w:pPr>
        <w:pStyle w:val="01BodyText"/>
      </w:pPr>
      <w:r w:rsidRPr="00712B91">
        <w:t xml:space="preserve">Measurement of treatment effect </w:t>
      </w:r>
      <w:r w:rsidR="00FC2346">
        <w:t>was by</w:t>
      </w:r>
      <w:r w:rsidRPr="00712B91">
        <w:t xml:space="preserve"> </w:t>
      </w:r>
      <w:r w:rsidR="00C707CD">
        <w:t>mean difference (</w:t>
      </w:r>
      <w:r>
        <w:t>MD</w:t>
      </w:r>
      <w:r w:rsidR="00C707CD">
        <w:t>)</w:t>
      </w:r>
      <w:r>
        <w:t xml:space="preserve">(preferred) or standardised mean differences (SMD) </w:t>
      </w:r>
      <w:r w:rsidRPr="00712B91">
        <w:t>and 95% confidence intervals (continuous outcomes) and risk ratios (preferred) or odds ratios with 95% confidence intervals (dichotomous data) (refer to Sections 6.4 and 6.5 of the Cochrane Handbook 2019</w:t>
      </w:r>
      <w:r>
        <w:fldChar w:fldCharType="begin"/>
      </w:r>
      <w:r w:rsidR="008559D4">
        <w:instrText xml:space="preserve"> ADDIN EN.CITE &lt;EndNote&gt;&lt;Cite&gt;&lt;Author&gt;Higgins&lt;/Author&gt;&lt;Year&gt;2019&lt;/Year&gt;&lt;RecNum&gt;13473&lt;/RecNum&gt;&lt;DisplayText&gt;&lt;style face="superscript"&gt;13&lt;/style&gt;&lt;/DisplayText&gt;&lt;record&gt;&lt;rec-number&gt;13473&lt;/rec-number&gt;&lt;foreign-keys&gt;&lt;key app="EN" db-id="5wvvzv9w4x2zrzeapa2xepeavt995xp9ez2t" timestamp="1594086827"&gt;13473&lt;/key&gt;&lt;/foreign-keys&gt;&lt;ref-type name="Electronic Book Section"&gt;60&lt;/ref-type&gt;&lt;contributors&gt;&lt;authors&gt;&lt;author&gt;Higgins, J.P.T.&lt;/author&gt;&lt;author&gt;Li, 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fldChar w:fldCharType="separate"/>
      </w:r>
      <w:r w:rsidR="008559D4" w:rsidRPr="008559D4">
        <w:rPr>
          <w:noProof/>
          <w:vertAlign w:val="superscript"/>
        </w:rPr>
        <w:t>13</w:t>
      </w:r>
      <w:r>
        <w:fldChar w:fldCharType="end"/>
      </w:r>
      <w:r w:rsidRPr="00712B91">
        <w:t xml:space="preserve">). </w:t>
      </w:r>
      <w:r w:rsidR="00FC2346">
        <w:t>No eligible studies reported</w:t>
      </w:r>
      <w:r w:rsidRPr="00712B91">
        <w:t xml:space="preserve"> </w:t>
      </w:r>
      <w:r w:rsidR="00FC2346">
        <w:t>h</w:t>
      </w:r>
      <w:r w:rsidRPr="00712B91">
        <w:t>azard ratios</w:t>
      </w:r>
      <w:r w:rsidR="00DE14F4">
        <w:t>.</w:t>
      </w:r>
      <w:r w:rsidR="00FC2346">
        <w:t xml:space="preserve"> </w:t>
      </w:r>
      <w:r>
        <w:t xml:space="preserve">To reduce </w:t>
      </w:r>
      <w:r w:rsidR="007E2F74">
        <w:t xml:space="preserve">the </w:t>
      </w:r>
      <w:r>
        <w:t>effects of confounding, summary statistics from NRSIs w</w:t>
      </w:r>
      <w:r w:rsidR="007E2F74">
        <w:t>ere</w:t>
      </w:r>
      <w:r>
        <w:t xml:space="preserve"> reported as adjusted effect estimates where available. </w:t>
      </w:r>
      <w:r w:rsidR="00274C79" w:rsidRPr="00274C79">
        <w:t xml:space="preserve">In instances where </w:t>
      </w:r>
      <w:r w:rsidR="00993E79">
        <w:t>m</w:t>
      </w:r>
      <w:r w:rsidR="009F4CDE" w:rsidRPr="009F4CDE">
        <w:t>inimal clinically important differences (MCID)</w:t>
      </w:r>
      <w:r w:rsidR="00993E79">
        <w:t xml:space="preserve"> </w:t>
      </w:r>
      <w:r w:rsidR="00274C79" w:rsidRPr="00274C79">
        <w:t xml:space="preserve">were unavailable, effect estimates were assessed using a threshold of (1) small </w:t>
      </w:r>
      <w:r w:rsidR="00706BBA">
        <w:t>m</w:t>
      </w:r>
      <w:r w:rsidR="00274C79" w:rsidRPr="00274C79">
        <w:t xml:space="preserve">ean difference </w:t>
      </w:r>
      <w:r w:rsidR="00706BBA">
        <w:t>(</w:t>
      </w:r>
      <w:r w:rsidR="00274C79" w:rsidRPr="00274C79">
        <w:t>MD</w:t>
      </w:r>
      <w:r w:rsidR="00706BBA">
        <w:t>)</w:t>
      </w:r>
      <w:r w:rsidR="00274C79" w:rsidRPr="00274C79">
        <w:t xml:space="preserve"> &lt;10% of the scale) (2) moderate (MD between 10% to 20% of the scale), or (3) large (MD more than 20% of the scale). </w:t>
      </w:r>
      <w:bookmarkStart w:id="42" w:name="_Hlk103068856"/>
      <w:r w:rsidR="007E2F74">
        <w:t>If effect sizes could not be calculate</w:t>
      </w:r>
      <w:r w:rsidR="00F17AFC">
        <w:t>d</w:t>
      </w:r>
      <w:r w:rsidR="007E2F74">
        <w:t xml:space="preserve"> or were not reported by studies,</w:t>
      </w:r>
      <w:r>
        <w:t xml:space="preserve"> a relative risk increase of 25% or more w</w:t>
      </w:r>
      <w:r w:rsidR="007E2F74">
        <w:t>as</w:t>
      </w:r>
      <w:r>
        <w:t xml:space="preserve"> used as a default threshold for appreciable harm or benefit </w:t>
      </w:r>
      <w:bookmarkEnd w:id="42"/>
      <w:r>
        <w:t>(GRADE Handbook section 5.2.4.2)</w:t>
      </w:r>
      <w:r w:rsidRPr="00712B91">
        <w:t>.</w:t>
      </w:r>
    </w:p>
    <w:p w14:paraId="3600D177" w14:textId="31E63F8A" w:rsidR="008B45CD" w:rsidRDefault="00C87E18" w:rsidP="00052C73">
      <w:pPr>
        <w:pStyle w:val="01BodyText"/>
      </w:pPr>
      <w:r>
        <w:t>As there were insufficient numbers of eligible studies per population group, meta-analyses could not be conducted and thus standardised mean differences for continuous outcomes</w:t>
      </w:r>
      <w:r w:rsidR="007525AE">
        <w:t xml:space="preserve"> (</w:t>
      </w:r>
      <w:r w:rsidR="00CB14AF">
        <w:t>S</w:t>
      </w:r>
      <w:r w:rsidR="007525AE">
        <w:t>ection 6.5.1.2 of the Cochrane Handbook</w:t>
      </w:r>
      <w:r w:rsidR="007525AE">
        <w:fldChar w:fldCharType="begin"/>
      </w:r>
      <w:r w:rsidR="008559D4">
        <w:instrText xml:space="preserve"> ADDIN EN.CITE &lt;EndNote&gt;&lt;Cite&gt;&lt;Author&gt;Higgins&lt;/Author&gt;&lt;Year&gt;2019&lt;/Year&gt;&lt;RecNum&gt;13473&lt;/RecNum&gt;&lt;DisplayText&gt;&lt;style face="superscript"&gt;13&lt;/style&gt;&lt;/DisplayText&gt;&lt;record&gt;&lt;rec-number&gt;13473&lt;/rec-number&gt;&lt;foreign-keys&gt;&lt;key app="EN" db-id="5wvvzv9w4x2zrzeapa2xepeavt995xp9ez2t" timestamp="1594086827"&gt;13473&lt;/key&gt;&lt;/foreign-keys&gt;&lt;ref-type name="Electronic Book Section"&gt;60&lt;/ref-type&gt;&lt;contributors&gt;&lt;authors&gt;&lt;author&gt;Higgins, J.P.T.&lt;/author&gt;&lt;author&gt;Li, 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007525AE">
        <w:fldChar w:fldCharType="separate"/>
      </w:r>
      <w:r w:rsidR="008559D4" w:rsidRPr="008559D4">
        <w:rPr>
          <w:noProof/>
          <w:vertAlign w:val="superscript"/>
        </w:rPr>
        <w:t>13</w:t>
      </w:r>
      <w:r w:rsidR="007525AE">
        <w:fldChar w:fldCharType="end"/>
      </w:r>
      <w:r>
        <w:t xml:space="preserve">), </w:t>
      </w:r>
      <w:r w:rsidR="007525AE">
        <w:t>where an outcome has been measured using different scales in different studies</w:t>
      </w:r>
      <w:r>
        <w:t>, were not calculated</w:t>
      </w:r>
      <w:r w:rsidR="007525AE">
        <w:t>.</w:t>
      </w:r>
    </w:p>
    <w:p w14:paraId="1AD319D5" w14:textId="2933D9A3" w:rsidR="000063CA" w:rsidRDefault="00C87E18" w:rsidP="000063CA">
      <w:pPr>
        <w:pStyle w:val="AppendixH4"/>
      </w:pPr>
      <w:bookmarkStart w:id="43" w:name="_Ref98507241"/>
      <w:r w:rsidRPr="000A000A">
        <w:lastRenderedPageBreak/>
        <w:t>Unit</w:t>
      </w:r>
      <w:r w:rsidR="007B53B4">
        <w:t xml:space="preserve"> </w:t>
      </w:r>
      <w:r w:rsidRPr="000A000A">
        <w:t>of</w:t>
      </w:r>
      <w:r w:rsidR="007B53B4">
        <w:t xml:space="preserve"> </w:t>
      </w:r>
      <w:r w:rsidRPr="000A000A">
        <w:t>analysis issues</w:t>
      </w:r>
      <w:bookmarkEnd w:id="43"/>
    </w:p>
    <w:p w14:paraId="7E5E6D21" w14:textId="595BAEA8" w:rsidR="00D61AAB" w:rsidRPr="00D61AAB" w:rsidRDefault="00C87E18" w:rsidP="00D61AAB">
      <w:pPr>
        <w:spacing w:before="240" w:line="240" w:lineRule="auto"/>
        <w:rPr>
          <w:rFonts w:ascii="Arial" w:eastAsia="Calibri" w:hAnsi="Arial" w:cs="Times New Roman"/>
          <w:color w:val="auto"/>
        </w:rPr>
      </w:pPr>
      <w:r w:rsidRPr="00D61AAB">
        <w:rPr>
          <w:rFonts w:ascii="Arial" w:eastAsia="Calibri" w:hAnsi="Arial" w:cs="Times New Roman"/>
          <w:color w:val="auto"/>
        </w:rPr>
        <w:t xml:space="preserve">For eligible RCTs or NRSIs, the unit of analysis is the individual participant. </w:t>
      </w:r>
      <w:r w:rsidR="00A854CB">
        <w:rPr>
          <w:rFonts w:ascii="Arial" w:eastAsia="Calibri" w:hAnsi="Arial" w:cs="Times New Roman"/>
          <w:color w:val="auto"/>
        </w:rPr>
        <w:t xml:space="preserve">As there were no eligible cross-over or cluster RCTs, unit of analysis concerns regarding under- or over-estimating precision </w:t>
      </w:r>
      <w:r w:rsidRPr="00D61AAB">
        <w:rPr>
          <w:rFonts w:ascii="Arial" w:eastAsia="Calibri" w:hAnsi="Arial" w:cs="Times New Roman"/>
          <w:color w:val="auto"/>
        </w:rPr>
        <w:t>(refer to Section 6.2, Cochrane Handbook 2019</w:t>
      </w:r>
      <w:r w:rsidRPr="00D61AAB">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&lt;EndNote&gt;&lt;Cite&gt;&lt;Author&gt;Higgins&lt;/Author&gt;&lt;Year&gt;2019&lt;/Year&gt;&lt;RecNum&gt;13473&lt;/RecNum&gt;&lt;DisplayText&gt;&lt;style face="superscript"&gt;13&lt;/style&gt;&lt;/DisplayText&gt;&lt;record&gt;&lt;rec-number&gt;13473&lt;/rec-number&gt;&lt;foreign-keys&gt;&lt;key app="EN" db-id="5wvvzv9w4x2zrzeapa2xepeavt995xp9ez2t" timestamp="1594086827"&gt;13473&lt;/key&gt;&lt;/foreign-keys&gt;&lt;ref-type name="Electronic Book Section"&gt;60&lt;/ref-type&gt;&lt;contributors&gt;&lt;authors&gt;&lt;author&gt;Higgins, J.P.T.&lt;/author&gt;&lt;author&gt;Li, 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Pr="00D61AAB">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13</w:t>
      </w:r>
      <w:r w:rsidRPr="00D61AAB">
        <w:rPr>
          <w:rFonts w:ascii="Arial" w:eastAsia="Calibri" w:hAnsi="Arial" w:cs="Times New Roman"/>
          <w:color w:val="auto"/>
        </w:rPr>
        <w:fldChar w:fldCharType="end"/>
      </w:r>
      <w:r w:rsidRPr="00D61AAB">
        <w:rPr>
          <w:rFonts w:ascii="Arial" w:eastAsia="Calibri" w:hAnsi="Arial" w:cs="Times New Roman"/>
          <w:color w:val="auto"/>
        </w:rPr>
        <w:t>)</w:t>
      </w:r>
      <w:r w:rsidR="00A854CB">
        <w:rPr>
          <w:rFonts w:ascii="Arial" w:eastAsia="Calibri" w:hAnsi="Arial" w:cs="Times New Roman"/>
          <w:color w:val="auto"/>
        </w:rPr>
        <w:t xml:space="preserve"> were not relevant to this Review</w:t>
      </w:r>
      <w:r w:rsidRPr="00D61AAB">
        <w:rPr>
          <w:rFonts w:ascii="Arial" w:eastAsia="Calibri" w:hAnsi="Arial" w:cs="Times New Roman"/>
          <w:color w:val="auto"/>
        </w:rPr>
        <w:t>.</w:t>
      </w:r>
    </w:p>
    <w:p w14:paraId="7D840E9A" w14:textId="77777777" w:rsidR="00D61AAB" w:rsidRPr="00D61AAB" w:rsidRDefault="00C87E18" w:rsidP="005971BB">
      <w:pPr>
        <w:spacing w:before="240" w:line="240" w:lineRule="auto"/>
        <w:rPr>
          <w:rFonts w:ascii="Arial" w:eastAsia="Calibri" w:hAnsi="Arial" w:cs="Times New Roman"/>
          <w:b/>
          <w:bCs/>
          <w:color w:val="auto"/>
        </w:rPr>
      </w:pPr>
      <w:r w:rsidRPr="00D61AAB">
        <w:rPr>
          <w:rFonts w:ascii="Arial" w:eastAsia="Calibri" w:hAnsi="Arial" w:cs="Times New Roman"/>
          <w:b/>
          <w:bCs/>
          <w:color w:val="auto"/>
        </w:rPr>
        <w:t>Repeated observations</w:t>
      </w:r>
    </w:p>
    <w:p w14:paraId="4E31182A" w14:textId="4853DD2C" w:rsidR="00D61AAB" w:rsidRPr="00D61AAB" w:rsidRDefault="00C87E18" w:rsidP="005971BB">
      <w:pPr>
        <w:spacing w:before="240" w:line="240" w:lineRule="auto"/>
        <w:rPr>
          <w:rFonts w:ascii="Arial" w:eastAsia="Calibri" w:hAnsi="Arial" w:cs="Times New Roman"/>
          <w:color w:val="auto"/>
        </w:rPr>
      </w:pPr>
      <w:r w:rsidRPr="00D61AAB">
        <w:rPr>
          <w:rFonts w:ascii="Arial" w:eastAsia="Calibri" w:hAnsi="Arial" w:cs="Times New Roman"/>
          <w:color w:val="auto"/>
        </w:rPr>
        <w:t>For studies that assess the same outcome several times over a long duration, it is acknowledged that results from more than one timepoint for each study cannot be combined in a standard meta-analysis without a unit</w:t>
      </w:r>
      <w:r w:rsidR="007B53B4">
        <w:rPr>
          <w:rFonts w:ascii="Arial" w:eastAsia="Calibri" w:hAnsi="Arial" w:cs="Times New Roman"/>
          <w:color w:val="auto"/>
        </w:rPr>
        <w:t xml:space="preserve"> </w:t>
      </w:r>
      <w:r w:rsidRPr="00D61AAB">
        <w:rPr>
          <w:rFonts w:ascii="Arial" w:eastAsia="Calibri" w:hAnsi="Arial" w:cs="Times New Roman"/>
          <w:color w:val="auto"/>
        </w:rPr>
        <w:t>of</w:t>
      </w:r>
      <w:r w:rsidR="007B53B4">
        <w:rPr>
          <w:rFonts w:ascii="Arial" w:eastAsia="Calibri" w:hAnsi="Arial" w:cs="Times New Roman"/>
          <w:color w:val="auto"/>
        </w:rPr>
        <w:t xml:space="preserve"> </w:t>
      </w:r>
      <w:r w:rsidRPr="00D61AAB">
        <w:rPr>
          <w:rFonts w:ascii="Arial" w:eastAsia="Calibri" w:hAnsi="Arial" w:cs="Times New Roman"/>
          <w:color w:val="auto"/>
        </w:rPr>
        <w:t>analysis error (Section 6.2.4 of the Cochrane Handbook</w:t>
      </w:r>
      <w:r w:rsidRPr="00D61AAB">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&lt;EndNote&gt;&lt;Cite&gt;&lt;Author&gt;Higgins&lt;/Author&gt;&lt;Year&gt;2019&lt;/Year&gt;&lt;RecNum&gt;13473&lt;/RecNum&gt;&lt;DisplayText&gt;&lt;style face="superscript"&gt;13&lt;/style&gt;&lt;/DisplayText&gt;&lt;record&gt;&lt;rec-number&gt;13473&lt;/rec-number&gt;&lt;foreign-keys&gt;&lt;key app="EN" db-id="5wvvzv9w4x2zrzeapa2xepeavt995xp9ez2t" timestamp="1594086827"&gt;13473&lt;/key&gt;&lt;/foreign-keys&gt;&lt;ref-type name="Electronic Book Section"&gt;60&lt;/ref-type&gt;&lt;contributors&gt;&lt;authors&gt;&lt;author&gt;Higgins, J.P.T.&lt;/author&gt;&lt;author&gt;Li, 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Pr="00D61AAB">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13</w:t>
      </w:r>
      <w:r w:rsidRPr="00D61AAB">
        <w:rPr>
          <w:rFonts w:ascii="Arial" w:eastAsia="Calibri" w:hAnsi="Arial" w:cs="Times New Roman"/>
          <w:color w:val="auto"/>
        </w:rPr>
        <w:fldChar w:fldCharType="end"/>
      </w:r>
      <w:r w:rsidRPr="00D61AAB">
        <w:rPr>
          <w:rFonts w:ascii="Arial" w:eastAsia="Calibri" w:hAnsi="Arial" w:cs="Times New Roman"/>
          <w:color w:val="auto"/>
        </w:rPr>
        <w:t xml:space="preserve">). Timepoints </w:t>
      </w:r>
      <w:r w:rsidR="00B938B7">
        <w:rPr>
          <w:rFonts w:ascii="Arial" w:eastAsia="Calibri" w:hAnsi="Arial" w:cs="Times New Roman"/>
          <w:color w:val="auto"/>
        </w:rPr>
        <w:t>were</w:t>
      </w:r>
      <w:r w:rsidR="00DD23A8">
        <w:rPr>
          <w:rFonts w:ascii="Arial" w:eastAsia="Calibri" w:hAnsi="Arial" w:cs="Times New Roman"/>
          <w:color w:val="auto"/>
        </w:rPr>
        <w:t xml:space="preserve"> not</w:t>
      </w:r>
      <w:r w:rsidRPr="00D61AAB">
        <w:rPr>
          <w:rFonts w:ascii="Arial" w:eastAsia="Calibri" w:hAnsi="Arial" w:cs="Times New Roman"/>
          <w:color w:val="auto"/>
        </w:rPr>
        <w:t xml:space="preserve"> pre-specified during </w:t>
      </w:r>
      <w:r w:rsidR="00B938B7">
        <w:rPr>
          <w:rFonts w:ascii="Arial" w:eastAsia="Calibri" w:hAnsi="Arial" w:cs="Times New Roman"/>
          <w:color w:val="auto"/>
        </w:rPr>
        <w:t xml:space="preserve">the </w:t>
      </w:r>
      <w:r w:rsidRPr="00D61AAB">
        <w:rPr>
          <w:rFonts w:ascii="Arial" w:eastAsia="Calibri" w:hAnsi="Arial" w:cs="Times New Roman"/>
          <w:color w:val="auto"/>
        </w:rPr>
        <w:t>outcome prioritisation exercise conducted by the NTWC. Ideally, the chosen timepoint w</w:t>
      </w:r>
      <w:r w:rsidR="00B938B7">
        <w:rPr>
          <w:rFonts w:ascii="Arial" w:eastAsia="Calibri" w:hAnsi="Arial" w:cs="Times New Roman"/>
          <w:color w:val="auto"/>
        </w:rPr>
        <w:t>ould be</w:t>
      </w:r>
      <w:r w:rsidRPr="00D61AAB">
        <w:rPr>
          <w:rFonts w:ascii="Arial" w:eastAsia="Calibri" w:hAnsi="Arial" w:cs="Times New Roman"/>
          <w:color w:val="auto"/>
        </w:rPr>
        <w:t xml:space="preserve"> a clinically important timepoint.</w:t>
      </w:r>
      <w:r w:rsidRPr="00D61AAB">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&lt;EndNote&gt;&lt;Cite&gt;&lt;Author&gt;Higgins&lt;/Author&gt;&lt;Year&gt;2019&lt;/Year&gt;&lt;RecNum&gt;13473&lt;/RecNum&gt;&lt;DisplayText&gt;&lt;style face="superscript"&gt;13&lt;/style&gt;&lt;/DisplayText&gt;&lt;record&gt;&lt;rec-number&gt;13473&lt;/rec-number&gt;&lt;foreign-keys&gt;&lt;key app="EN" db-id="5wvvzv9w4x2zrzeapa2xepeavt995xp9ez2t" timestamp="1594086827"&gt;13473&lt;/key&gt;&lt;/foreign-keys&gt;&lt;ref-type name="Electronic Book Section"&gt;60&lt;/ref-type&gt;&lt;contributors&gt;&lt;authors&gt;&lt;author&gt;Higgins, J.P.T.&lt;/author&gt;&lt;author&gt;Li, 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Pr="00D61AAB">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13</w:t>
      </w:r>
      <w:r w:rsidRPr="00D61AAB">
        <w:rPr>
          <w:rFonts w:ascii="Arial" w:eastAsia="Calibri" w:hAnsi="Arial" w:cs="Times New Roman"/>
          <w:color w:val="auto"/>
        </w:rPr>
        <w:fldChar w:fldCharType="end"/>
      </w:r>
      <w:r w:rsidRPr="00D61AAB">
        <w:rPr>
          <w:rFonts w:ascii="Arial" w:eastAsia="Calibri" w:hAnsi="Arial" w:cs="Times New Roman"/>
          <w:color w:val="auto"/>
        </w:rPr>
        <w:t xml:space="preserve"> It is acknowledged that choosing a timepoint that maximises the data available may lead to reporting biases.</w:t>
      </w:r>
      <w:r w:rsidRPr="00D61AAB">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&lt;EndNote&gt;&lt;Cite&gt;&lt;Author&gt;Higgins&lt;/Author&gt;&lt;Year&gt;2019&lt;/Year&gt;&lt;RecNum&gt;13473&lt;/RecNum&gt;&lt;DisplayText&gt;&lt;style face="superscript"&gt;13&lt;/style&gt;&lt;/DisplayText&gt;&lt;record&gt;&lt;rec-number&gt;13473&lt;/rec-number&gt;&lt;foreign-keys&gt;&lt;key app="EN" db-id="5wvvzv9w4x2zrzeapa2xepeavt995xp9ez2t" timestamp="1594086827"&gt;13473&lt;/key&gt;&lt;/foreign-keys&gt;&lt;ref-type name="Electronic Book Section"&gt;60&lt;/ref-type&gt;&lt;contributors&gt;&lt;authors&gt;&lt;author&gt;Higgins, J.P.T.&lt;/author&gt;&lt;author&gt;Li, T.&lt;/author&gt;&lt;author&gt;Deeks, J.J.&lt;/author&gt;&lt;/authors&gt;&lt;secondary-authors&gt;&lt;author&gt;Higgins,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Pr="00D61AAB">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13</w:t>
      </w:r>
      <w:r w:rsidRPr="00D61AAB">
        <w:rPr>
          <w:rFonts w:ascii="Arial" w:eastAsia="Calibri" w:hAnsi="Arial" w:cs="Times New Roman"/>
          <w:color w:val="auto"/>
        </w:rPr>
        <w:fldChar w:fldCharType="end"/>
      </w:r>
      <w:r w:rsidR="00B938B7">
        <w:rPr>
          <w:rFonts w:ascii="Arial" w:eastAsia="Calibri" w:hAnsi="Arial" w:cs="Times New Roman"/>
          <w:color w:val="auto"/>
        </w:rPr>
        <w:t xml:space="preserve"> For this Review, observations for the first and last timepoints were </w:t>
      </w:r>
      <w:r w:rsidR="008477E7">
        <w:rPr>
          <w:rFonts w:ascii="Arial" w:eastAsia="Calibri" w:hAnsi="Arial" w:cs="Times New Roman"/>
          <w:color w:val="auto"/>
        </w:rPr>
        <w:t>extracted, as these were the timepoints studies reported numerical data for</w:t>
      </w:r>
      <w:r w:rsidR="00B938B7">
        <w:rPr>
          <w:rFonts w:ascii="Arial" w:eastAsia="Calibri" w:hAnsi="Arial" w:cs="Times New Roman"/>
          <w:color w:val="auto"/>
        </w:rPr>
        <w:t>.</w:t>
      </w:r>
      <w:r w:rsidR="008477E7">
        <w:rPr>
          <w:rFonts w:ascii="Arial" w:eastAsia="Calibri" w:hAnsi="Arial" w:cs="Times New Roman"/>
          <w:color w:val="auto"/>
        </w:rPr>
        <w:t xml:space="preserve"> The exceptions were type 2 diabetes and cardiovascular risk: for these two population groups, studies also reported outcome data at an intermediate </w:t>
      </w:r>
      <w:r w:rsidR="008C72C6">
        <w:rPr>
          <w:rFonts w:ascii="Arial" w:eastAsia="Calibri" w:hAnsi="Arial" w:cs="Times New Roman"/>
          <w:color w:val="auto"/>
        </w:rPr>
        <w:t>timepoint,</w:t>
      </w:r>
      <w:r w:rsidR="008477E7">
        <w:rPr>
          <w:rFonts w:ascii="Arial" w:eastAsia="Calibri" w:hAnsi="Arial" w:cs="Times New Roman"/>
          <w:color w:val="auto"/>
        </w:rPr>
        <w:t xml:space="preserve"> and this data were also extracted.</w:t>
      </w:r>
    </w:p>
    <w:p w14:paraId="4C78E497" w14:textId="77777777" w:rsidR="00D61AAB" w:rsidRPr="00D61AAB" w:rsidRDefault="00C87E18" w:rsidP="005971BB">
      <w:pPr>
        <w:spacing w:before="240" w:line="240" w:lineRule="auto"/>
        <w:rPr>
          <w:rFonts w:ascii="Arial" w:eastAsia="Calibri" w:hAnsi="Arial" w:cs="Times New Roman"/>
          <w:color w:val="auto"/>
        </w:rPr>
      </w:pPr>
      <w:r w:rsidRPr="00D61AAB">
        <w:rPr>
          <w:rFonts w:ascii="Arial" w:eastAsia="Calibri" w:hAnsi="Arial" w:cs="Times New Roman"/>
          <w:b/>
          <w:bCs/>
          <w:color w:val="auto"/>
        </w:rPr>
        <w:t>Naturopath practitioners treating multiple trial participants</w:t>
      </w:r>
    </w:p>
    <w:p w14:paraId="54E64CD2" w14:textId="46654281" w:rsidR="00D61AAB" w:rsidRPr="00D61AAB" w:rsidRDefault="00C87E18" w:rsidP="005971BB">
      <w:pPr>
        <w:spacing w:before="240" w:line="240" w:lineRule="auto"/>
        <w:rPr>
          <w:rFonts w:ascii="Arial" w:eastAsia="Calibri" w:hAnsi="Arial" w:cs="Times New Roman"/>
          <w:color w:val="auto"/>
        </w:rPr>
      </w:pPr>
      <w:r w:rsidRPr="00D61AAB">
        <w:rPr>
          <w:rFonts w:ascii="Arial" w:eastAsia="Calibri" w:hAnsi="Arial" w:cs="Times New Roman"/>
          <w:color w:val="auto"/>
        </w:rPr>
        <w:t>A unit</w:t>
      </w:r>
      <w:r w:rsidR="007B53B4">
        <w:rPr>
          <w:rFonts w:ascii="Arial" w:eastAsia="Calibri" w:hAnsi="Arial" w:cs="Times New Roman"/>
          <w:color w:val="auto"/>
        </w:rPr>
        <w:t xml:space="preserve"> </w:t>
      </w:r>
      <w:r w:rsidRPr="00D61AAB">
        <w:rPr>
          <w:rFonts w:ascii="Arial" w:eastAsia="Calibri" w:hAnsi="Arial" w:cs="Times New Roman"/>
          <w:color w:val="auto"/>
        </w:rPr>
        <w:t>of</w:t>
      </w:r>
      <w:r w:rsidR="007B53B4">
        <w:rPr>
          <w:rFonts w:ascii="Arial" w:eastAsia="Calibri" w:hAnsi="Arial" w:cs="Times New Roman"/>
          <w:color w:val="auto"/>
        </w:rPr>
        <w:t xml:space="preserve"> </w:t>
      </w:r>
      <w:r w:rsidRPr="00D61AAB">
        <w:rPr>
          <w:rFonts w:ascii="Arial" w:eastAsia="Calibri" w:hAnsi="Arial" w:cs="Times New Roman"/>
          <w:color w:val="auto"/>
        </w:rPr>
        <w:t>analysis error could arise in an individually randomised trial where naturopath practitioners each treat multiple participants. Outcomes of participants of the same naturopath practitioner will be correlated, and if this correlation is not accounted for in the study analysis, the study’s standard error may be incorrect which has implications for the meta-analysis.</w:t>
      </w:r>
    </w:p>
    <w:p w14:paraId="310DE6E7" w14:textId="6FFE4BF5" w:rsidR="00836DA5" w:rsidRPr="00D61AAB" w:rsidRDefault="00C87E18" w:rsidP="005971BB">
      <w:pPr>
        <w:spacing w:before="240" w:line="240" w:lineRule="auto"/>
        <w:rPr>
          <w:rFonts w:ascii="Arial" w:eastAsia="Calibri" w:hAnsi="Arial" w:cs="Times New Roman"/>
          <w:color w:val="auto"/>
        </w:rPr>
      </w:pPr>
      <w:r>
        <w:rPr>
          <w:rFonts w:ascii="Arial" w:eastAsia="Calibri" w:hAnsi="Arial" w:cs="Times New Roman"/>
          <w:color w:val="auto"/>
        </w:rPr>
        <w:t>S</w:t>
      </w:r>
      <w:r w:rsidRPr="00D61AAB">
        <w:rPr>
          <w:rFonts w:ascii="Arial" w:eastAsia="Calibri" w:hAnsi="Arial" w:cs="Times New Roman"/>
          <w:color w:val="auto"/>
        </w:rPr>
        <w:t xml:space="preserve">uch intervention-related clustering </w:t>
      </w:r>
      <w:r>
        <w:rPr>
          <w:rFonts w:ascii="Arial" w:eastAsia="Calibri" w:hAnsi="Arial" w:cs="Times New Roman"/>
          <w:color w:val="auto"/>
        </w:rPr>
        <w:t>was</w:t>
      </w:r>
      <w:r w:rsidRPr="00D61AAB">
        <w:rPr>
          <w:rFonts w:ascii="Arial" w:eastAsia="Calibri" w:hAnsi="Arial" w:cs="Times New Roman"/>
          <w:color w:val="auto"/>
        </w:rPr>
        <w:t xml:space="preserve"> </w:t>
      </w:r>
      <w:r>
        <w:rPr>
          <w:rFonts w:ascii="Arial" w:eastAsia="Calibri" w:hAnsi="Arial" w:cs="Times New Roman"/>
          <w:color w:val="auto"/>
        </w:rPr>
        <w:t xml:space="preserve">not </w:t>
      </w:r>
      <w:r w:rsidRPr="00D61AAB">
        <w:rPr>
          <w:rFonts w:ascii="Arial" w:eastAsia="Calibri" w:hAnsi="Arial" w:cs="Times New Roman"/>
          <w:color w:val="auto"/>
        </w:rPr>
        <w:t>identified</w:t>
      </w:r>
      <w:r>
        <w:rPr>
          <w:rFonts w:ascii="Arial" w:eastAsia="Calibri" w:hAnsi="Arial" w:cs="Times New Roman"/>
          <w:color w:val="auto"/>
        </w:rPr>
        <w:t xml:space="preserve"> in this Review.</w:t>
      </w:r>
    </w:p>
    <w:p w14:paraId="72AF695D" w14:textId="77777777" w:rsidR="00D61AAB" w:rsidRPr="00007B9E" w:rsidRDefault="00C87E18" w:rsidP="00007B9E">
      <w:pPr>
        <w:spacing w:before="240"/>
        <w:rPr>
          <w:b/>
          <w:bCs/>
        </w:rPr>
      </w:pPr>
      <w:r w:rsidRPr="00007B9E">
        <w:rPr>
          <w:b/>
          <w:bCs/>
        </w:rPr>
        <w:t>Studies with more than two intervention groups</w:t>
      </w:r>
    </w:p>
    <w:p w14:paraId="4E6A0002" w14:textId="6C81019A" w:rsidR="00D61AAB" w:rsidRPr="00D61AAB" w:rsidRDefault="00C87E18" w:rsidP="005971BB">
      <w:pPr>
        <w:spacing w:before="240" w:line="240" w:lineRule="auto"/>
        <w:rPr>
          <w:rFonts w:ascii="Arial" w:eastAsia="Calibri" w:hAnsi="Arial" w:cs="Times New Roman"/>
          <w:color w:val="auto"/>
        </w:rPr>
      </w:pPr>
      <w:r w:rsidRPr="00D61AAB">
        <w:rPr>
          <w:rFonts w:ascii="Arial" w:eastAsia="Calibri" w:hAnsi="Arial" w:cs="Times New Roman"/>
          <w:color w:val="auto"/>
        </w:rPr>
        <w:t>For eligible studies with more than two groups, results from treatment arms that do not meet the criteria for the intervention or comparator w</w:t>
      </w:r>
      <w:r w:rsidR="00DE3FDD">
        <w:rPr>
          <w:rFonts w:ascii="Arial" w:eastAsia="Calibri" w:hAnsi="Arial" w:cs="Times New Roman"/>
          <w:color w:val="auto"/>
        </w:rPr>
        <w:t>ere</w:t>
      </w:r>
      <w:r w:rsidRPr="00D61AAB">
        <w:rPr>
          <w:rFonts w:ascii="Arial" w:eastAsia="Calibri" w:hAnsi="Arial" w:cs="Times New Roman"/>
          <w:color w:val="auto"/>
        </w:rPr>
        <w:t xml:space="preserve"> excluded from the analyses (section 23.3.2, Cochrane Handbook 2019</w:t>
      </w:r>
      <w:r w:rsidRPr="00D61AAB">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&lt;EndNote&gt;&lt;Cite&gt;&lt;Author&gt;Higgins&lt;/Author&gt;&lt;Year&gt;2019&lt;/Year&gt;&lt;RecNum&gt;13467&lt;/RecNum&gt;&lt;DisplayText&gt;&lt;style face="superscript"&gt;15&lt;/style&gt;&lt;/DisplayText&gt;&lt;record&gt;&lt;rec-number&gt;13467&lt;/rec-number&gt;&lt;foreign-keys&gt;&lt;key app="EN" db-id="5wvvzv9w4x2zrzeapa2xepeavt995xp9ez2t" timestamp="1593579591"&gt;13467&lt;/key&gt;&lt;/foreign-keys&gt;&lt;ref-type name="Electronic Book Section"&gt;60&lt;/ref-type&gt;&lt;contributors&gt;&lt;authors&gt;&lt;author&gt;Higgins, J.P.T.&lt;/author&gt;&lt;author&gt;Eldridge, S.&lt;/author&gt;&lt;author&gt;Li, T.&lt;/author&gt;&lt;/authors&gt;&lt;secondary-authors&gt;&lt;author&gt;Higgins, J.P.T.&lt;/author&gt;&lt;author&gt;Thomas, J.&lt;/author&gt;&lt;author&gt;Chandler,J.&lt;/author&gt;&lt;author&gt;Cumpston, M. &lt;/author&gt;&lt;author&gt;Li, T.&lt;/author&gt;&lt;author&gt;Page, M.J.&lt;/author&gt;&lt;author&gt;Welch, V.A.&lt;/author&gt;&lt;/secondary-authors&gt;&lt;/contributors&gt;&lt;titles&gt;&lt;title&gt;Chapter 23: Including variants on randomized trials&lt;/title&gt;&lt;secondary-title&gt; 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Pr="00D61AAB">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15</w:t>
      </w:r>
      <w:r w:rsidRPr="00D61AAB">
        <w:rPr>
          <w:rFonts w:ascii="Arial" w:eastAsia="Calibri" w:hAnsi="Arial" w:cs="Times New Roman"/>
          <w:color w:val="auto"/>
        </w:rPr>
        <w:fldChar w:fldCharType="end"/>
      </w:r>
      <w:r w:rsidRPr="00D61AAB">
        <w:rPr>
          <w:rFonts w:ascii="Arial" w:eastAsia="Calibri" w:hAnsi="Arial" w:cs="Times New Roman"/>
          <w:color w:val="auto"/>
        </w:rPr>
        <w:t xml:space="preserve">). </w:t>
      </w:r>
      <w:r w:rsidR="00DE3FDD">
        <w:rPr>
          <w:rFonts w:ascii="Arial" w:eastAsia="Calibri" w:hAnsi="Arial" w:cs="Times New Roman"/>
          <w:color w:val="auto"/>
        </w:rPr>
        <w:t>Where</w:t>
      </w:r>
      <w:r w:rsidRPr="00D61AAB">
        <w:rPr>
          <w:rFonts w:ascii="Arial" w:eastAsia="Calibri" w:hAnsi="Arial" w:cs="Times New Roman"/>
          <w:color w:val="auto"/>
        </w:rPr>
        <w:t xml:space="preserve"> all groups </w:t>
      </w:r>
      <w:r w:rsidR="00DE3FDD">
        <w:rPr>
          <w:rFonts w:ascii="Arial" w:eastAsia="Calibri" w:hAnsi="Arial" w:cs="Times New Roman"/>
          <w:color w:val="auto"/>
        </w:rPr>
        <w:t>were</w:t>
      </w:r>
      <w:r w:rsidRPr="00D61AAB">
        <w:rPr>
          <w:rFonts w:ascii="Arial" w:eastAsia="Calibri" w:hAnsi="Arial" w:cs="Times New Roman"/>
          <w:color w:val="auto"/>
        </w:rPr>
        <w:t xml:space="preserve"> eligible or more than two groups are eligible, they w</w:t>
      </w:r>
      <w:r w:rsidR="00DE3FDD">
        <w:rPr>
          <w:rFonts w:ascii="Arial" w:eastAsia="Calibri" w:hAnsi="Arial" w:cs="Times New Roman"/>
          <w:color w:val="auto"/>
        </w:rPr>
        <w:t>ere</w:t>
      </w:r>
      <w:r w:rsidRPr="00D61AAB">
        <w:rPr>
          <w:rFonts w:ascii="Arial" w:eastAsia="Calibri" w:hAnsi="Arial" w:cs="Times New Roman"/>
          <w:color w:val="auto"/>
        </w:rPr>
        <w:t xml:space="preserve"> included in the analyses.</w:t>
      </w:r>
      <w:r w:rsidR="00DE3FDD">
        <w:rPr>
          <w:rFonts w:ascii="Arial" w:eastAsia="Calibri" w:hAnsi="Arial" w:cs="Times New Roman"/>
          <w:color w:val="auto"/>
        </w:rPr>
        <w:t xml:space="preserve"> As there were insufficient eligible studies within each population group, meta-analyses could not be undertaken and concerns that participants from one treatment arm were to be included only once were not relevant</w:t>
      </w:r>
      <w:r w:rsidRPr="00D61AAB">
        <w:rPr>
          <w:rFonts w:ascii="Arial" w:eastAsia="Calibri" w:hAnsi="Arial" w:cs="Times New Roman"/>
          <w:color w:val="auto"/>
        </w:rPr>
        <w:t xml:space="preserve"> (section 23.3.4, Cochrane Handbook 2019</w:t>
      </w:r>
      <w:r w:rsidRPr="00D61AAB">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&lt;EndNote&gt;&lt;Cite&gt;&lt;Author&gt;Higgins&lt;/Author&gt;&lt;Year&gt;2019&lt;/Year&gt;&lt;RecNum&gt;13467&lt;/RecNum&gt;&lt;DisplayText&gt;&lt;style face="superscript"&gt;15&lt;/style&gt;&lt;/DisplayText&gt;&lt;record&gt;&lt;rec-number&gt;13467&lt;/rec-number&gt;&lt;foreign-keys&gt;&lt;key app="EN" db-id="5wvvzv9w4x2zrzeapa2xepeavt995xp9ez2t" timestamp="1593579591"&gt;13467&lt;/key&gt;&lt;/foreign-keys&gt;&lt;ref-type name="Electronic Book Section"&gt;60&lt;/ref-type&gt;&lt;contributors&gt;&lt;authors&gt;&lt;author&gt;Higgins, J.P.T.&lt;/author&gt;&lt;author&gt;Eldridge, S.&lt;/author&gt;&lt;author&gt;Li, T.&lt;/author&gt;&lt;/authors&gt;&lt;secondary-authors&gt;&lt;author&gt;Higgins, J.P.T.&lt;/author&gt;&lt;author&gt;Thomas, J.&lt;/author&gt;&lt;author&gt;Chandler,J.&lt;/author&gt;&lt;author&gt;Cumpston, M. &lt;/author&gt;&lt;author&gt;Li, T.&lt;/author&gt;&lt;author&gt;Page, M.J.&lt;/author&gt;&lt;author&gt;Welch, V.A.&lt;/author&gt;&lt;/secondary-authors&gt;&lt;/contributors&gt;&lt;titles&gt;&lt;title&gt;Chapter 23: Including variants on randomized trials&lt;/title&gt;&lt;secondary-title&gt; 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cord&gt;&lt;/Cite&gt;&lt;/EndNote&gt;</w:instrText>
      </w:r>
      <w:r w:rsidRPr="00D61AAB">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15</w:t>
      </w:r>
      <w:r w:rsidRPr="00D61AAB">
        <w:rPr>
          <w:rFonts w:ascii="Arial" w:eastAsia="Calibri" w:hAnsi="Arial" w:cs="Times New Roman"/>
          <w:color w:val="auto"/>
        </w:rPr>
        <w:fldChar w:fldCharType="end"/>
      </w:r>
      <w:r w:rsidRPr="00D61AAB">
        <w:rPr>
          <w:rFonts w:ascii="Arial" w:eastAsia="Calibri" w:hAnsi="Arial" w:cs="Times New Roman"/>
          <w:color w:val="auto"/>
        </w:rPr>
        <w:t xml:space="preserve">). </w:t>
      </w:r>
    </w:p>
    <w:p w14:paraId="4207C9A2" w14:textId="7B46BF66" w:rsidR="00B158A2" w:rsidRDefault="00C87E18" w:rsidP="00845307">
      <w:pPr>
        <w:pStyle w:val="AppendixH4"/>
      </w:pPr>
      <w:bookmarkStart w:id="44" w:name="_Ref98422629"/>
      <w:r w:rsidRPr="00845307">
        <w:t>Risk of reporting bias across studies</w:t>
      </w:r>
      <w:bookmarkEnd w:id="44"/>
    </w:p>
    <w:p w14:paraId="6751198A" w14:textId="7C78A526" w:rsidR="00DA229A" w:rsidRDefault="00C87E18" w:rsidP="00CB0025">
      <w:pPr>
        <w:pStyle w:val="01BodyText"/>
      </w:pPr>
      <w:r>
        <w:t>The selective reporting or under-reporting of outcomes w</w:t>
      </w:r>
      <w:r w:rsidR="006410AB">
        <w:t>ere</w:t>
      </w:r>
      <w:r>
        <w:t xml:space="preserve"> assessed for individual RCTs and NRSIs as part of the risk of bias </w:t>
      </w:r>
      <w:r w:rsidRPr="00873C61">
        <w:t>assessment (</w:t>
      </w:r>
      <w:r>
        <w:t>refer to S</w:t>
      </w:r>
      <w:r w:rsidRPr="00873C61">
        <w:t>ections</w:t>
      </w:r>
      <w:r w:rsidR="006A2B14">
        <w:t xml:space="preserve"> </w:t>
      </w:r>
      <w:r w:rsidR="006A2B14">
        <w:fldChar w:fldCharType="begin"/>
      </w:r>
      <w:r w:rsidR="006A2B14">
        <w:instrText xml:space="preserve"> REF _Ref98327879 \r \h </w:instrText>
      </w:r>
      <w:r w:rsidR="00CB0025">
        <w:instrText xml:space="preserve"> \* MERGEFORMAT </w:instrText>
      </w:r>
      <w:r w:rsidR="006A2B14">
        <w:fldChar w:fldCharType="separate"/>
      </w:r>
      <w:r w:rsidR="00AB4D10">
        <w:t>B.1</w:t>
      </w:r>
      <w:r w:rsidR="006A2B14">
        <w:fldChar w:fldCharType="end"/>
      </w:r>
      <w:r w:rsidRPr="00873C61">
        <w:t>).</w:t>
      </w:r>
      <w:r>
        <w:t xml:space="preserve"> </w:t>
      </w:r>
    </w:p>
    <w:p w14:paraId="2D4DB16E" w14:textId="3AB722C7" w:rsidR="00DA229A" w:rsidRPr="00EA0257" w:rsidRDefault="00C87E18" w:rsidP="00CB0025">
      <w:pPr>
        <w:pStyle w:val="01BodyText"/>
      </w:pPr>
      <w:r>
        <w:t xml:space="preserve">The non-reporting of evidence refers to when evidence is not available. This includes studies </w:t>
      </w:r>
      <w:r w:rsidR="001035AE">
        <w:t xml:space="preserve">that </w:t>
      </w:r>
      <w:r>
        <w:t xml:space="preserve">state in their methodology or trial protocol that they will assess certain outcomes, but then do not report the results of those outcomes or do not report the outcomes in a useable form for data synthesis (e.g., may only state there was no difference or that there was a significant difference but </w:t>
      </w:r>
      <w:r w:rsidRPr="00EA0257">
        <w:t xml:space="preserve">without presenting means or point estimates). </w:t>
      </w:r>
    </w:p>
    <w:p w14:paraId="189C8AD3" w14:textId="208EC14D" w:rsidR="00DA229A" w:rsidRPr="00EA0257" w:rsidRDefault="00C87E18" w:rsidP="00CB0025">
      <w:pPr>
        <w:pStyle w:val="01BodyText"/>
      </w:pPr>
      <w:r w:rsidRPr="00EA0257">
        <w:t>Studies that may exhibit non-reporting of evidence w</w:t>
      </w:r>
      <w:r w:rsidR="0076334C" w:rsidRPr="00EA0257">
        <w:t>ere</w:t>
      </w:r>
      <w:r w:rsidRPr="00EA0257">
        <w:t xml:space="preserve"> identified when published reports </w:t>
      </w:r>
      <w:r w:rsidR="008D6A64" w:rsidRPr="00EA0257">
        <w:t xml:space="preserve">were </w:t>
      </w:r>
      <w:r w:rsidRPr="00EA0257">
        <w:t>screened at the full-text stage</w:t>
      </w:r>
      <w:r w:rsidR="00453AA0" w:rsidRPr="00EA0257">
        <w:t>,</w:t>
      </w:r>
      <w:r w:rsidRPr="00EA0257">
        <w:t xml:space="preserve"> where studies report no useable results for the outcomes prioritised by the NTWC, and also when trial registries </w:t>
      </w:r>
      <w:r w:rsidR="0076334C" w:rsidRPr="00EA0257">
        <w:t>were</w:t>
      </w:r>
      <w:r w:rsidRPr="00EA0257">
        <w:t xml:space="preserve"> searched (</w:t>
      </w:r>
      <w:r w:rsidR="00E97379" w:rsidRPr="00EA0257">
        <w:t>S</w:t>
      </w:r>
      <w:r w:rsidRPr="00EA0257">
        <w:t>ection</w:t>
      </w:r>
      <w:r w:rsidR="006E0DDF" w:rsidRPr="00EA0257">
        <w:t xml:space="preserve"> </w:t>
      </w:r>
      <w:r w:rsidR="006E0DDF" w:rsidRPr="00EA0257">
        <w:fldChar w:fldCharType="begin"/>
      </w:r>
      <w:r w:rsidR="006E0DDF" w:rsidRPr="00EA0257">
        <w:instrText xml:space="preserve"> REF _Ref98508326 \r \h </w:instrText>
      </w:r>
      <w:r w:rsidR="00CB0025" w:rsidRPr="00EA0257">
        <w:instrText xml:space="preserve"> \* MERGEFORMAT </w:instrText>
      </w:r>
      <w:r w:rsidR="006E0DDF" w:rsidRPr="00EA0257">
        <w:fldChar w:fldCharType="separate"/>
      </w:r>
      <w:r w:rsidR="00AB4D10">
        <w:t>A.1.2</w:t>
      </w:r>
      <w:r w:rsidR="006E0DDF" w:rsidRPr="00EA0257">
        <w:fldChar w:fldCharType="end"/>
      </w:r>
      <w:r w:rsidRPr="00EA0257">
        <w:t>, Chapter 13.2 of the Cochrane Handbook</w:t>
      </w:r>
      <w:r w:rsidRPr="00EA0257">
        <w:fldChar w:fldCharType="begin"/>
      </w:r>
      <w:r w:rsidR="008559D4" w:rsidRPr="00EA0257">
        <w:instrText xml:space="preserve"> ADDIN EN.CITE &lt;EndNote&gt;&lt;Cite&gt;&lt;Author&gt;Page&lt;/Author&gt;&lt;Year&gt;2019&lt;/Year&gt;&lt;RecNum&gt;13472&lt;/RecNum&gt;&lt;DisplayText&gt;&lt;style face="superscript"&gt;17&lt;/style&gt;&lt;/DisplayText&gt;&lt;record&gt;&lt;rec-number&gt;13472&lt;/rec-number&gt;&lt;foreign-keys&gt;&lt;key app="EN" db-id="5wvvzv9w4x2zrzeapa2xepeavt995xp9ez2t" timestamp="1594010088"&gt;13472&lt;/key&gt;&lt;/foreign-keys&gt;&lt;ref-type name="Electronic Book Section"&gt;60&lt;/ref-type&gt;&lt;contributors&gt;&lt;authors&gt;&lt;author&gt;Page, M.J.&lt;/author&gt;&lt;author&gt;Higgins, J.P.T.&lt;/author&gt;&lt;author&gt;Sterne, J.A.C.&lt;/author&gt;&lt;/authors&gt;&lt;secondary-authors&gt;&lt;author&gt;Higgins, J.P.T.&lt;/author&gt;&lt;author&gt;Thomas, J.&lt;/author&gt;&lt;author&gt;Chandler, J.&lt;/author&gt;&lt;author&gt;Cumpston, M.&lt;/author&gt;&lt;author&gt;Li, T. &lt;/author&gt;&lt;author&gt;Page, M.J.&lt;/author&gt;&lt;author&gt;Welch, V.A.&lt;/author&gt;&lt;/secondary-authors&gt;&lt;/contributors&gt;&lt;titles&gt;&lt;title&gt;Chapter 13: Assessing risk of bias due to missing results in a synthesis&lt;/title&gt;&lt;secondary-title&gt;Cochrane Handbook for Systematic Reviews of Interventions version 6 (updated July 2019)&lt;/secondary-title&gt;&lt;/titles&gt;&lt;dates&gt;&lt;year&gt;2019&lt;/year&gt;&lt;/dates&gt;&lt;publisher&gt;Cochrane&lt;/publisher&gt;&lt;urls&gt;&lt;related-urls&gt;&lt;url&gt;www.training.cochrane.org/handbook&lt;/url&gt;&lt;/related-urls&gt;&lt;/urls&gt;&lt;/record&gt;&lt;/Cite&gt;&lt;/EndNote&gt;</w:instrText>
      </w:r>
      <w:r w:rsidRPr="00EA0257">
        <w:fldChar w:fldCharType="separate"/>
      </w:r>
      <w:r w:rsidR="008559D4" w:rsidRPr="00EA0257">
        <w:rPr>
          <w:noProof/>
          <w:vertAlign w:val="superscript"/>
        </w:rPr>
        <w:t>17</w:t>
      </w:r>
      <w:r w:rsidRPr="00EA0257">
        <w:fldChar w:fldCharType="end"/>
      </w:r>
      <w:r w:rsidRPr="00EA0257">
        <w:t>). This will assist in reducing</w:t>
      </w:r>
      <w:r w:rsidR="00771750" w:rsidRPr="00EA0257">
        <w:t xml:space="preserve"> </w:t>
      </w:r>
      <w:r w:rsidR="00E113C0" w:rsidRPr="00EA0257">
        <w:t xml:space="preserve">evidence </w:t>
      </w:r>
      <w:r w:rsidR="00771750" w:rsidRPr="00EA0257">
        <w:t xml:space="preserve">gaps </w:t>
      </w:r>
      <w:r w:rsidRPr="00EA0257">
        <w:t xml:space="preserve">due to </w:t>
      </w:r>
      <w:r w:rsidR="001035AE" w:rsidRPr="00EA0257">
        <w:t xml:space="preserve">the </w:t>
      </w:r>
      <w:r w:rsidRPr="00EA0257">
        <w:t>non-reporting</w:t>
      </w:r>
      <w:r w:rsidR="00E113C0" w:rsidRPr="00EA0257">
        <w:t xml:space="preserve">. </w:t>
      </w:r>
      <w:r w:rsidRPr="00EA0257">
        <w:t xml:space="preserve">Such studies </w:t>
      </w:r>
      <w:r w:rsidR="00A71C70" w:rsidRPr="00EA0257">
        <w:t>are</w:t>
      </w:r>
      <w:r w:rsidRPr="00EA0257">
        <w:t xml:space="preserve"> documented in the data extraction table </w:t>
      </w:r>
      <w:r w:rsidR="00EA0257" w:rsidRPr="00EA0257">
        <w:t>unless the outcome results are missing. However i</w:t>
      </w:r>
      <w:r w:rsidRPr="00EA0257">
        <w:t>f significance or direction of effect are reported, they</w:t>
      </w:r>
      <w:r w:rsidR="00965D30">
        <w:t xml:space="preserve"> are</w:t>
      </w:r>
      <w:r w:rsidRPr="00EA0257">
        <w:t xml:space="preserve"> </w:t>
      </w:r>
      <w:r w:rsidR="00965D30">
        <w:t>i</w:t>
      </w:r>
      <w:r w:rsidRPr="00EA0257">
        <w:t>ncluded</w:t>
      </w:r>
      <w:r w:rsidR="00EA0257" w:rsidRPr="00EA0257">
        <w:t>.</w:t>
      </w:r>
      <w:r w:rsidRPr="00EA0257">
        <w:t xml:space="preserve"> </w:t>
      </w:r>
    </w:p>
    <w:p w14:paraId="48868D87" w14:textId="61739EE7" w:rsidR="00DA229A" w:rsidRDefault="00C87E18" w:rsidP="00CB0025">
      <w:pPr>
        <w:pStyle w:val="01BodyText"/>
      </w:pPr>
      <w:r w:rsidRPr="003467EC">
        <w:lastRenderedPageBreak/>
        <w:t>As meta-analyses could not be conducted, appraising the risk of bias attributed to non-reporting of results guided by signalling questions 4.1, 4.2 and 4.4 of the preliminary Risk of Bias due to Missing Evidence tool (ROB-ME)</w:t>
      </w:r>
      <w:r w:rsidRPr="003467EC">
        <w:fldChar w:fldCharType="begin"/>
      </w:r>
      <w:r w:rsidR="008559D4" w:rsidRPr="003467EC">
        <w:instrText xml:space="preserve"> ADDIN EN.CITE &lt;EndNote&gt;&lt;Cite&gt;&lt;Author&gt;ROB-ME Development Group.&lt;/Author&gt;&lt;Year&gt;2020&lt;/Year&gt;&lt;RecNum&gt;13532&lt;/RecNum&gt;&lt;DisplayText&gt;&lt;style face="superscript"&gt;18&lt;/style&gt;&lt;/DisplayText&gt;&lt;record&gt;&lt;rec-number&gt;13532&lt;/rec-number&gt;&lt;foreign-keys&gt;&lt;key app="EN" db-id="5wvvzv9w4x2zrzeapa2xepeavt995xp9ez2t" timestamp="1614902404"&gt;13532&lt;/key&gt;&lt;/foreign-keys&gt;&lt;ref-type name="Web Page"&gt;12&lt;/ref-type&gt;&lt;contributors&gt;&lt;authors&gt;&lt;author&gt;ROB-ME Development Group.,&lt;/author&gt;&lt;/authors&gt;&lt;/contributors&gt;&lt;titles&gt;&lt;title&gt;Risk of Bias due to Missing Evidence (ROB-ME): a new tool for assessing risk of non-reporting biases in evidence syntheses&lt;/title&gt;&lt;/titles&gt;&lt;volume&gt;2021&lt;/volume&gt;&lt;number&gt;5 March 2021&lt;/number&gt;&lt;dates&gt;&lt;year&gt;2020&lt;/year&gt;&lt;pub-dates&gt;&lt;date&gt;24 October 2020&lt;/date&gt;&lt;/pub-dates&gt;&lt;/dates&gt;&lt;pub-location&gt;Melbourne&lt;/pub-location&gt;&lt;publisher&gt;Cochrane Collaboration&lt;/publisher&gt;&lt;urls&gt;&lt;related-urls&gt;&lt;url&gt;https://sites.google.com/site/riskofbiastool/welcome/rob-me-tool&lt;/url&gt;&lt;/related-urls&gt;&lt;/urls&gt;&lt;/record&gt;&lt;/Cite&gt;&lt;/EndNote&gt;</w:instrText>
      </w:r>
      <w:r w:rsidRPr="003467EC">
        <w:fldChar w:fldCharType="separate"/>
      </w:r>
      <w:r w:rsidR="008559D4" w:rsidRPr="003467EC">
        <w:rPr>
          <w:noProof/>
          <w:vertAlign w:val="superscript"/>
        </w:rPr>
        <w:t>18</w:t>
      </w:r>
      <w:r w:rsidRPr="003467EC">
        <w:fldChar w:fldCharType="end"/>
      </w:r>
      <w:r w:rsidRPr="003467EC">
        <w:t xml:space="preserve"> and section 13.3 of the Cochrane Handbook</w:t>
      </w:r>
      <w:r w:rsidRPr="003467EC">
        <w:fldChar w:fldCharType="begin"/>
      </w:r>
      <w:r w:rsidR="008559D4" w:rsidRPr="003467EC">
        <w:instrText xml:space="preserve"> ADDIN EN.CITE &lt;EndNote&gt;&lt;Cite&gt;&lt;Author&gt;Page&lt;/Author&gt;&lt;Year&gt;2019&lt;/Year&gt;&lt;RecNum&gt;13472&lt;/RecNum&gt;&lt;DisplayText&gt;&lt;style face="superscript"&gt;17&lt;/style&gt;&lt;/DisplayText&gt;&lt;record&gt;&lt;rec-number&gt;13472&lt;/rec-number&gt;&lt;foreign-keys&gt;&lt;key app="EN" db-id="5wvvzv9w4x2zrzeapa2xepeavt995xp9ez2t" timestamp="1594010088"&gt;13472&lt;/key&gt;&lt;/foreign-keys&gt;&lt;ref-type name="Electronic Book Section"&gt;60&lt;/ref-type&gt;&lt;contributors&gt;&lt;authors&gt;&lt;author&gt;Page, M.J.&lt;/author&gt;&lt;author&gt;Higgins, J.P.T.&lt;/author&gt;&lt;author&gt;Sterne, J.A.C.&lt;/author&gt;&lt;/authors&gt;&lt;secondary-authors&gt;&lt;author&gt;Higgins, J.P.T.&lt;/author&gt;&lt;author&gt;Thomas, J.&lt;/author&gt;&lt;author&gt;Chandler, J.&lt;/author&gt;&lt;author&gt;Cumpston, M.&lt;/author&gt;&lt;author&gt;Li, T. &lt;/author&gt;&lt;author&gt;Page, M.J.&lt;/author&gt;&lt;author&gt;Welch, V.A.&lt;/author&gt;&lt;/secondary-authors&gt;&lt;/contributors&gt;&lt;titles&gt;&lt;title&gt;Chapter 13: Assessing risk of bias due to missing results in a synthesis&lt;/title&gt;&lt;secondary-title&gt;Cochrane Handbook for Systematic Reviews of Interventions version 6 (updated July 2019)&lt;/secondary-title&gt;&lt;/titles&gt;&lt;dates&gt;&lt;year&gt;2019&lt;/year&gt;&lt;/dates&gt;&lt;publisher&gt;Cochrane&lt;/publisher&gt;&lt;urls&gt;&lt;related-urls&gt;&lt;url&gt;www.training.cochrane.org/handbook&lt;/url&gt;&lt;/related-urls&gt;&lt;/urls&gt;&lt;/record&gt;&lt;/Cite&gt;&lt;/EndNote&gt;</w:instrText>
      </w:r>
      <w:r w:rsidRPr="003467EC">
        <w:fldChar w:fldCharType="separate"/>
      </w:r>
      <w:r w:rsidR="008559D4" w:rsidRPr="003467EC">
        <w:rPr>
          <w:noProof/>
          <w:vertAlign w:val="superscript"/>
        </w:rPr>
        <w:t>17</w:t>
      </w:r>
      <w:r w:rsidRPr="003467EC">
        <w:fldChar w:fldCharType="end"/>
      </w:r>
      <w:r w:rsidRPr="003467EC">
        <w:t xml:space="preserve"> </w:t>
      </w:r>
      <w:r w:rsidR="00C3625D">
        <w:t xml:space="preserve">was </w:t>
      </w:r>
      <w:r w:rsidR="0088276E">
        <w:t xml:space="preserve">not </w:t>
      </w:r>
      <w:r w:rsidR="00C3625D">
        <w:t xml:space="preserve">performed. </w:t>
      </w:r>
    </w:p>
    <w:p w14:paraId="6DF64CFC" w14:textId="74533565" w:rsidR="00DA229A" w:rsidRDefault="00C87E18" w:rsidP="00CB0025">
      <w:pPr>
        <w:pStyle w:val="01BodyText"/>
      </w:pPr>
      <w:r>
        <w:t>As there were not at least 10 eligible RCTs with similar populations, interventions and outcome measures with which to conduct a meta-analys</w:t>
      </w:r>
      <w:r w:rsidR="00C37277">
        <w:t>is</w:t>
      </w:r>
      <w:r>
        <w:t>, non-reporting bias as publication bias could not be assessed via regular funnel plots (</w:t>
      </w:r>
      <w:r w:rsidR="00E97379">
        <w:t>S</w:t>
      </w:r>
      <w:r>
        <w:t>ection 5.2.5, GRADE Handbook 2013</w:t>
      </w:r>
      <w:r>
        <w:fldChar w:fldCharType="begin"/>
      </w:r>
      <w:r w:rsidR="008559D4">
        <w:instrText xml:space="preserve"> ADDIN EN.CITE &lt;EndNote&gt;&lt;Cite ExcludeAuth="1"&gt;&lt;Year&gt;2013&lt;/Year&gt;&lt;RecNum&gt;33&lt;/RecNum&gt;&lt;DisplayText&gt;&lt;style face="superscript"&gt;6&lt;/style&gt;&lt;/DisplayText&gt;&lt;record&gt;&lt;rec-number&gt;33&lt;/rec-number&gt;&lt;foreign-keys&gt;&lt;key app="EN" db-id="t5e0w9vdozfds4eepaz5sd0ex0afa9eddvxt" timestamp="1652056108"&gt;33&lt;/key&gt;&lt;/foreign-keys&gt;&lt;ref-type name="Electronic Book"&gt;44&lt;/ref-type&gt;&lt;contributors&gt;&lt;secondary-authors&gt;&lt;author&gt;Schünemann, H.&lt;/author&gt;&lt;author&gt;&lt;style face="normal" font="default" size="100%"&gt;Bro&lt;/style&gt;&lt;style face="normal" font="default" charset="238" size="100%"&gt;żek&lt;/style&gt;&lt;style face="normal" font="default" size="100%"&gt;,&lt;/style&gt;&lt;style face="normal" font="default" charset="238" size="100%"&gt; J&lt;/style&gt;&lt;style face="normal" font="default" size="100%"&gt;.&lt;/style&gt;&lt;/author&gt;&lt;author&gt;&lt;style face="normal" font="default" charset="238" size="100%"&gt;Guyatt&lt;/style&gt;&lt;style face="normal" font="default" size="100%"&gt;,&lt;/style&gt;&lt;style face="normal" font="default" charset="238" size="100%"&gt; G&lt;/style&gt;&lt;style face="normal" font="default" size="100%"&gt;.&lt;/style&gt;&lt;/author&gt;&lt;author&gt;&lt;style face="normal" font="default" charset="238" size="100%"&gt;Oxman&lt;/style&gt;&lt;style face="normal" font="default" size="100%"&gt;,&lt;/style&gt;&lt;style face="normal" font="default" charset="238" size="100%"&gt; A&lt;/style&gt;&lt;style face="normal" font="default" size="100%"&gt;.&lt;/style&gt;&lt;/author&gt;&lt;/secondary-authors&gt;&lt;/contributors&gt;&lt;titles&gt;&lt;title&gt;Handbook for grading the quality of evidence and the strength of recommendations using the GRADE approach&lt;/title&gt;&lt;/titles&gt;&lt;dates&gt;&lt;year&gt;2013&lt;/year&gt;&lt;pub-dates&gt;&lt;date&gt;6 July 2020&lt;/date&gt;&lt;/pub-dates&gt;&lt;/dates&gt;&lt;urls&gt;&lt;related-urls&gt;&lt;url&gt;https://gdt.gradepro.org/app/handbook/handbook.html#h.svwngs6pm0f2&lt;/url&gt;&lt;/related-urls&gt;&lt;/urls&gt;&lt;custom5&gt;October 2013&lt;/custom5&gt;&lt;/record&gt;&lt;/Cite&gt;&lt;/EndNote&gt;</w:instrText>
      </w:r>
      <w:r>
        <w:fldChar w:fldCharType="separate"/>
      </w:r>
      <w:r w:rsidR="008559D4" w:rsidRPr="008559D4">
        <w:rPr>
          <w:noProof/>
          <w:vertAlign w:val="superscript"/>
        </w:rPr>
        <w:t>6</w:t>
      </w:r>
      <w:r>
        <w:fldChar w:fldCharType="end"/>
      </w:r>
      <w:r w:rsidR="00965D30">
        <w:t xml:space="preserve"> </w:t>
      </w:r>
      <w:r w:rsidR="00E97379">
        <w:t>S</w:t>
      </w:r>
      <w:r>
        <w:t>ections 13.3.5.2 and 13.3.5.5 of the Cochrane Handbook 2019</w:t>
      </w:r>
      <w:r>
        <w:fldChar w:fldCharType="begin"/>
      </w:r>
      <w:r w:rsidR="008559D4">
        <w:instrText xml:space="preserve"> ADDIN EN.CITE &lt;EndNote&gt;&lt;Cite&gt;&lt;Author&gt;Page&lt;/Author&gt;&lt;Year&gt;2019&lt;/Year&gt;&lt;RecNum&gt;13472&lt;/RecNum&gt;&lt;DisplayText&gt;&lt;style face="superscript"&gt;17&lt;/style&gt;&lt;/DisplayText&gt;&lt;record&gt;&lt;rec-number&gt;13472&lt;/rec-number&gt;&lt;foreign-keys&gt;&lt;key app="EN" db-id="5wvvzv9w4x2zrzeapa2xepeavt995xp9ez2t" timestamp="1594010088"&gt;13472&lt;/key&gt;&lt;/foreign-keys&gt;&lt;ref-type name="Electronic Book Section"&gt;60&lt;/ref-type&gt;&lt;contributors&gt;&lt;authors&gt;&lt;author&gt;Page, M.J.&lt;/author&gt;&lt;author&gt;Higgins, J.P.T.&lt;/author&gt;&lt;author&gt;Sterne, J.A.C.&lt;/author&gt;&lt;/authors&gt;&lt;secondary-authors&gt;&lt;author&gt;Higgins, J.P.T.&lt;/author&gt;&lt;author&gt;Thomas, J.&lt;/author&gt;&lt;author&gt;Chandler, J.&lt;/author&gt;&lt;author&gt;Cumpston, M.&lt;/author&gt;&lt;author&gt;Li, T. &lt;/author&gt;&lt;author&gt;Page, M.J.&lt;/author&gt;&lt;author&gt;Welch, V.A.&lt;/author&gt;&lt;/secondary-authors&gt;&lt;/contributors&gt;&lt;titles&gt;&lt;title&gt;Chapter 13: Assessing risk of bias due to missing results in a synthesis&lt;/title&gt;&lt;secondary-title&gt;Cochrane Handbook for Systematic Reviews of Interventions version 6 (updated July 2019)&lt;/secondary-title&gt;&lt;/titles&gt;&lt;dates&gt;&lt;year&gt;2019&lt;/year&gt;&lt;/dates&gt;&lt;publisher&gt;Cochrane&lt;/publisher&gt;&lt;urls&gt;&lt;related-urls&gt;&lt;url&gt;www.training.cochrane.org/handbook&lt;/url&gt;&lt;/related-urls&gt;&lt;/urls&gt;&lt;/record&gt;&lt;/Cite&gt;&lt;/EndNote&gt;</w:instrText>
      </w:r>
      <w:r>
        <w:fldChar w:fldCharType="separate"/>
      </w:r>
      <w:r w:rsidR="008559D4" w:rsidRPr="008559D4">
        <w:rPr>
          <w:noProof/>
          <w:vertAlign w:val="superscript"/>
        </w:rPr>
        <w:t>17</w:t>
      </w:r>
      <w:r>
        <w:fldChar w:fldCharType="end"/>
      </w:r>
      <w:r>
        <w:t xml:space="preserve">). </w:t>
      </w:r>
    </w:p>
    <w:p w14:paraId="34AB2045" w14:textId="6DB36563" w:rsidR="00CE00D4" w:rsidRDefault="00C87E18" w:rsidP="00007B9E">
      <w:pPr>
        <w:pStyle w:val="AppendixH4"/>
      </w:pPr>
      <w:r w:rsidRPr="00BD644B">
        <w:t>Data synthesis</w:t>
      </w:r>
    </w:p>
    <w:p w14:paraId="03FD563A" w14:textId="77777777" w:rsidR="009441EF" w:rsidRPr="00D61AAB" w:rsidRDefault="009441EF" w:rsidP="009441EF">
      <w:pPr>
        <w:spacing w:before="240" w:line="240" w:lineRule="auto"/>
        <w:rPr>
          <w:rFonts w:ascii="Arial" w:eastAsia="Calibri" w:hAnsi="Arial" w:cs="Times New Roman"/>
          <w:b/>
          <w:bCs/>
          <w:color w:val="auto"/>
        </w:rPr>
      </w:pPr>
      <w:r w:rsidRPr="00D61AAB">
        <w:rPr>
          <w:rFonts w:ascii="Arial" w:eastAsia="Calibri" w:hAnsi="Arial" w:cs="Times New Roman"/>
          <w:b/>
          <w:bCs/>
          <w:color w:val="auto"/>
        </w:rPr>
        <w:t>Synthesis of RCTs</w:t>
      </w:r>
    </w:p>
    <w:p w14:paraId="28E1B14F" w14:textId="77777777" w:rsidR="009441EF" w:rsidRPr="00D61AAB" w:rsidRDefault="009441EF" w:rsidP="009441EF">
      <w:pPr>
        <w:pStyle w:val="01BodyText"/>
      </w:pPr>
      <w:r w:rsidRPr="00D61AAB">
        <w:t>Meta-analyses using RevMan</w:t>
      </w:r>
      <w:r>
        <w:t xml:space="preserve"> </w:t>
      </w:r>
      <w:r w:rsidRPr="00D61AAB">
        <w:t>5.3</w:t>
      </w:r>
      <w:r w:rsidRPr="00D61AAB">
        <w:fldChar w:fldCharType="begin"/>
      </w:r>
      <w:r>
        <w:instrText xml:space="preserve"> ADDIN EN.CITE &lt;EndNote&gt;&lt;Cite ExcludeAuth="1"&gt;&lt;Year&gt;2014&lt;/Year&gt;&lt;RecNum&gt;13459&lt;/RecNum&gt;&lt;DisplayText&gt;&lt;style face="superscript"&gt;16&lt;/style&gt;&lt;/DisplayText&gt;&lt;record&gt;&lt;rec-number&gt;13459&lt;/rec-number&gt;&lt;foreign-keys&gt;&lt;key app="EN" db-id="5wvvzv9w4x2zrzeapa2xepeavt995xp9ez2t" timestamp="1589331304"&gt;13459&lt;/key&gt;&lt;/foreign-keys&gt;&lt;ref-type name="Computer Program"&gt;9&lt;/ref-type&gt;&lt;contributors&gt;&lt;/contributors&gt;&lt;titles&gt;&lt;title&gt;Review Manager (RevMan) [computer program] Version 5.3&lt;/title&gt;&lt;/titles&gt;&lt;dates&gt;&lt;year&gt;2014&lt;/year&gt;&lt;/dates&gt;&lt;pub-location&gt;Copenhagen&lt;/pub-location&gt;&lt;publisher&gt;The Nordic Cochrane Centre, The Cochrane Collaboration&lt;/publisher&gt;&lt;urls&gt;&lt;/urls&gt;&lt;/record&gt;&lt;/Cite&gt;&lt;/EndNote&gt;</w:instrText>
      </w:r>
      <w:r w:rsidRPr="00D61AAB">
        <w:fldChar w:fldCharType="separate"/>
      </w:r>
      <w:r w:rsidRPr="008559D4">
        <w:rPr>
          <w:noProof/>
          <w:vertAlign w:val="superscript"/>
        </w:rPr>
        <w:t>16</w:t>
      </w:r>
      <w:r w:rsidRPr="00D61AAB">
        <w:fldChar w:fldCharType="end"/>
      </w:r>
      <w:r w:rsidRPr="00D61AAB">
        <w:t xml:space="preserve"> </w:t>
      </w:r>
      <w:r>
        <w:t xml:space="preserve">could not be </w:t>
      </w:r>
      <w:r w:rsidRPr="00D61AAB">
        <w:t xml:space="preserve">performed </w:t>
      </w:r>
      <w:r>
        <w:t>as there were not</w:t>
      </w:r>
      <w:r w:rsidRPr="00D61AAB">
        <w:t xml:space="preserve"> at least two RCTs with similar outcome measures and population and which met the criteria for quantitative synthesis</w:t>
      </w:r>
      <w:r>
        <w:t>.</w:t>
      </w:r>
      <w:r w:rsidRPr="00D61AAB">
        <w:t xml:space="preserve"> </w:t>
      </w:r>
    </w:p>
    <w:p w14:paraId="755BED0D" w14:textId="77777777" w:rsidR="009441EF" w:rsidRPr="00D61AAB" w:rsidRDefault="009441EF" w:rsidP="009441EF">
      <w:pPr>
        <w:spacing w:before="240" w:line="240" w:lineRule="auto"/>
        <w:rPr>
          <w:rFonts w:ascii="Arial" w:eastAsia="Calibri" w:hAnsi="Arial" w:cs="Times New Roman"/>
          <w:b/>
          <w:bCs/>
          <w:color w:val="auto"/>
        </w:rPr>
      </w:pPr>
      <w:r w:rsidRPr="00D61AAB">
        <w:rPr>
          <w:rFonts w:ascii="Arial" w:eastAsia="Calibri" w:hAnsi="Arial" w:cs="Times New Roman"/>
          <w:b/>
          <w:bCs/>
          <w:color w:val="auto"/>
        </w:rPr>
        <w:t>Synthesis of NRSIs</w:t>
      </w:r>
    </w:p>
    <w:p w14:paraId="62A20541" w14:textId="77777777" w:rsidR="009441EF" w:rsidRPr="00D61AAB" w:rsidRDefault="009441EF" w:rsidP="009441EF">
      <w:pPr>
        <w:pStyle w:val="01BodyText"/>
      </w:pPr>
      <w:r w:rsidRPr="00D61AAB">
        <w:t>Meta-analyses using RevMan 5.3</w:t>
      </w:r>
      <w:r w:rsidRPr="00D61AAB">
        <w:fldChar w:fldCharType="begin"/>
      </w:r>
      <w:r>
        <w:instrText xml:space="preserve"> ADDIN EN.CITE &lt;EndNote&gt;&lt;Cite ExcludeAuth="1"&gt;&lt;Year&gt;2014&lt;/Year&gt;&lt;RecNum&gt;13459&lt;/RecNum&gt;&lt;DisplayText&gt;&lt;style face="superscript"&gt;16&lt;/style&gt;&lt;/DisplayText&gt;&lt;record&gt;&lt;rec-number&gt;13459&lt;/rec-number&gt;&lt;foreign-keys&gt;&lt;key app="EN" db-id="5wvvzv9w4x2zrzeapa2xepeavt995xp9ez2t" timestamp="1589331304"&gt;13459&lt;/key&gt;&lt;/foreign-keys&gt;&lt;ref-type name="Computer Program"&gt;9&lt;/ref-type&gt;&lt;contributors&gt;&lt;/contributors&gt;&lt;titles&gt;&lt;title&gt;Review Manager (RevMan) [computer program] Version 5.3&lt;/title&gt;&lt;/titles&gt;&lt;dates&gt;&lt;year&gt;2014&lt;/year&gt;&lt;/dates&gt;&lt;pub-location&gt;Copenhagen&lt;/pub-location&gt;&lt;publisher&gt;The Nordic Cochrane Centre, The Cochrane Collaboration&lt;/publisher&gt;&lt;urls&gt;&lt;/urls&gt;&lt;/record&gt;&lt;/Cite&gt;&lt;/EndNote&gt;</w:instrText>
      </w:r>
      <w:r w:rsidRPr="00D61AAB">
        <w:fldChar w:fldCharType="separate"/>
      </w:r>
      <w:r w:rsidRPr="008559D4">
        <w:rPr>
          <w:noProof/>
          <w:vertAlign w:val="superscript"/>
        </w:rPr>
        <w:t>16</w:t>
      </w:r>
      <w:r w:rsidRPr="00D61AAB">
        <w:fldChar w:fldCharType="end"/>
      </w:r>
      <w:r w:rsidRPr="00D61AAB">
        <w:t xml:space="preserve"> </w:t>
      </w:r>
      <w:r>
        <w:t>could not</w:t>
      </w:r>
      <w:r w:rsidRPr="00D61AAB">
        <w:t xml:space="preserve"> be performed </w:t>
      </w:r>
      <w:r>
        <w:t xml:space="preserve">as </w:t>
      </w:r>
      <w:r w:rsidRPr="00D61AAB">
        <w:t xml:space="preserve">there </w:t>
      </w:r>
      <w:r>
        <w:t>were not</w:t>
      </w:r>
      <w:r w:rsidRPr="00D61AAB">
        <w:t xml:space="preserve"> at least two NRSIs of similar outcome measures and population and which meet the criteria for quantitative synthesis. </w:t>
      </w:r>
    </w:p>
    <w:p w14:paraId="0451657B" w14:textId="77777777" w:rsidR="009441EF" w:rsidRPr="00CE00D4" w:rsidRDefault="009441EF" w:rsidP="00AD3E36">
      <w:pPr>
        <w:pStyle w:val="BodyText"/>
      </w:pPr>
    </w:p>
    <w:p w14:paraId="4E0B3A99" w14:textId="0EC5EE8F" w:rsidR="00BD644B" w:rsidRPr="008B7974" w:rsidRDefault="00C87E18" w:rsidP="00AD3E36">
      <w:pPr>
        <w:pStyle w:val="AppendixH4"/>
      </w:pPr>
      <w:r w:rsidRPr="008B7974">
        <w:t>Quantitative synthesis</w:t>
      </w:r>
    </w:p>
    <w:p w14:paraId="1FED4BD4" w14:textId="77777777" w:rsidR="005E3946" w:rsidRPr="00D61AAB" w:rsidRDefault="005E3946" w:rsidP="005E3946">
      <w:pPr>
        <w:pStyle w:val="01BodyText"/>
      </w:pPr>
      <w:r w:rsidRPr="00D61AAB">
        <w:t>Both single and multi-modal interventions that met the definition of 'naturopathy' w</w:t>
      </w:r>
      <w:r>
        <w:t>ere</w:t>
      </w:r>
      <w:r w:rsidRPr="00D61AAB">
        <w:t xml:space="preserve"> </w:t>
      </w:r>
      <w:r>
        <w:t xml:space="preserve">to be </w:t>
      </w:r>
      <w:r w:rsidRPr="00D61AAB">
        <w:t>synthesised together, with subgroup analyses conducted if there is sufficient evidence within a population to do so. See section 2.1.3 for definitions of whole system, multi-modal and whole system, single modal interventions.</w:t>
      </w:r>
      <w:r>
        <w:t xml:space="preserve"> As there were insufficient number of eligible studies within each population group, meta-analyses and sensitive analyses to investigate the robustness of treatment effect could not be conducted.</w:t>
      </w:r>
    </w:p>
    <w:p w14:paraId="6D82C20E" w14:textId="182574C5" w:rsidR="005E3946" w:rsidRPr="00D61AAB" w:rsidRDefault="005E3946" w:rsidP="005E3946">
      <w:pPr>
        <w:pStyle w:val="01BodyText"/>
      </w:pPr>
      <w:r>
        <w:t>S</w:t>
      </w:r>
      <w:r w:rsidRPr="00D61AAB">
        <w:t>tudies (including conference abstracts) with n</w:t>
      </w:r>
      <w:r>
        <w:t>o</w:t>
      </w:r>
      <w:r w:rsidRPr="00D61AAB">
        <w:t xml:space="preserve"> useable results data w</w:t>
      </w:r>
      <w:r>
        <w:t>ere</w:t>
      </w:r>
      <w:r w:rsidRPr="00D61AAB">
        <w:t xml:space="preserve"> </w:t>
      </w:r>
      <w:r>
        <w:t>not</w:t>
      </w:r>
      <w:r w:rsidRPr="00D61AAB">
        <w:t xml:space="preserve"> included in any syntheses: this occur</w:t>
      </w:r>
      <w:r>
        <w:t>red</w:t>
      </w:r>
      <w:r w:rsidRPr="00D61AAB">
        <w:t xml:space="preserve"> when data </w:t>
      </w:r>
      <w:r>
        <w:t>was</w:t>
      </w:r>
      <w:r w:rsidRPr="00D61AAB">
        <w:t xml:space="preserve"> not presented in a useable form, for example, when study authors state</w:t>
      </w:r>
      <w:r>
        <w:t>d</w:t>
      </w:r>
      <w:r w:rsidRPr="00D61AAB">
        <w:t xml:space="preserve"> there is no difference in an outcome but do not provide point estimates that can be assessed. Studies that state</w:t>
      </w:r>
      <w:r>
        <w:t>d</w:t>
      </w:r>
      <w:r w:rsidRPr="00D61AAB">
        <w:t xml:space="preserve"> they collected data on an outcome but d</w:t>
      </w:r>
      <w:r>
        <w:t>id</w:t>
      </w:r>
      <w:r w:rsidRPr="00D61AAB">
        <w:t xml:space="preserve"> not report on it w</w:t>
      </w:r>
      <w:r>
        <w:t>ere</w:t>
      </w:r>
      <w:r w:rsidRPr="00D61AAB">
        <w:t xml:space="preserve"> considered </w:t>
      </w:r>
      <w:r w:rsidR="00CE00D4">
        <w:t>in the section on</w:t>
      </w:r>
      <w:r w:rsidR="00354853">
        <w:t xml:space="preserve"> </w:t>
      </w:r>
      <w:r w:rsidRPr="00D61AAB">
        <w:t>reporting bias (</w:t>
      </w:r>
      <w:r>
        <w:t>S</w:t>
      </w:r>
      <w:r w:rsidRPr="00D61AAB">
        <w:t>ection</w:t>
      </w:r>
      <w:r>
        <w:t xml:space="preserve"> </w:t>
      </w:r>
      <w:r>
        <w:fldChar w:fldCharType="begin"/>
      </w:r>
      <w:r>
        <w:instrText xml:space="preserve"> REF _Ref98422629 \r \h  \* MERGEFORMAT </w:instrText>
      </w:r>
      <w:r>
        <w:fldChar w:fldCharType="separate"/>
      </w:r>
      <w:r>
        <w:t>B.3.3</w:t>
      </w:r>
      <w:r>
        <w:fldChar w:fldCharType="end"/>
      </w:r>
      <w:r w:rsidRPr="00432570">
        <w:t>).</w:t>
      </w:r>
      <w:r w:rsidRPr="00D61AAB">
        <w:t xml:space="preserve"> </w:t>
      </w:r>
      <w:r>
        <w:t>H</w:t>
      </w:r>
      <w:r w:rsidRPr="00D61AAB">
        <w:t>and search</w:t>
      </w:r>
      <w:r>
        <w:t>es</w:t>
      </w:r>
      <w:r w:rsidRPr="00D61AAB">
        <w:t xml:space="preserve"> w</w:t>
      </w:r>
      <w:r>
        <w:t>ere</w:t>
      </w:r>
      <w:r w:rsidRPr="00D61AAB">
        <w:t xml:space="preserve"> undertaken to locate eligible additional publications based on the same study that </w:t>
      </w:r>
      <w:r>
        <w:t>were</w:t>
      </w:r>
      <w:r w:rsidRPr="00D61AAB">
        <w:t xml:space="preserve"> not already identified.</w:t>
      </w:r>
    </w:p>
    <w:p w14:paraId="3EF19933" w14:textId="77777777" w:rsidR="005E3946" w:rsidRPr="00DF5FCB" w:rsidRDefault="005E3946" w:rsidP="00DF5FCB">
      <w:pPr>
        <w:pStyle w:val="BodyText"/>
      </w:pPr>
    </w:p>
    <w:p w14:paraId="52FE03E0" w14:textId="77777777" w:rsidR="00AC5500" w:rsidRDefault="00C87E18" w:rsidP="00797BAD">
      <w:pPr>
        <w:pStyle w:val="AppendixH3"/>
      </w:pPr>
      <w:r>
        <w:t>Non-quantitative synthesis</w:t>
      </w:r>
    </w:p>
    <w:p w14:paraId="17CEB08F" w14:textId="1538DD09" w:rsidR="0011675F" w:rsidRDefault="0011675F" w:rsidP="0011675F">
      <w:pPr>
        <w:pStyle w:val="01BodyText"/>
      </w:pPr>
      <w:r>
        <w:t xml:space="preserve">As meta-analyses could not be conducted and there were at most one RCT and/or one NRSI eligible for inclusion for each population group, vote-counting also could not be conducted. Results of studies were synthesised narratively. Forest plots without summary diamonds were provided as a visual display of individual studies’ summary statistics. </w:t>
      </w:r>
    </w:p>
    <w:p w14:paraId="04EB8BA4" w14:textId="6F5816BE" w:rsidR="00DF5FCB" w:rsidRPr="00DF5FCB" w:rsidRDefault="00DF5FCB" w:rsidP="00DF5FCB">
      <w:pPr>
        <w:pStyle w:val="BodyText"/>
      </w:pPr>
    </w:p>
    <w:p w14:paraId="158FF578" w14:textId="77777777" w:rsidR="00AC5500" w:rsidRDefault="00C87E18" w:rsidP="00797BAD">
      <w:pPr>
        <w:pStyle w:val="AppendixH3"/>
      </w:pPr>
      <w:r>
        <w:t>Subgroup analyses and investigations of heterogeneity</w:t>
      </w:r>
    </w:p>
    <w:p w14:paraId="1D3D1122" w14:textId="77777777" w:rsidR="008D3C7A" w:rsidRDefault="008D3C7A" w:rsidP="00165FDE">
      <w:pPr>
        <w:pStyle w:val="01BodyText"/>
      </w:pPr>
      <w:r>
        <w:t>The limited number of studies meant that</w:t>
      </w:r>
      <w:r w:rsidR="00D65069">
        <w:t xml:space="preserve"> sub-group analysis could not be conducted</w:t>
      </w:r>
      <w:r>
        <w:t>.</w:t>
      </w:r>
    </w:p>
    <w:p w14:paraId="66DE09CF" w14:textId="398A4443" w:rsidR="00DF5FCB" w:rsidRPr="00DF5FCB" w:rsidRDefault="00D65069" w:rsidP="00292908">
      <w:pPr>
        <w:pStyle w:val="01BodyText"/>
      </w:pPr>
      <w:r>
        <w:t xml:space="preserve"> </w:t>
      </w:r>
      <w:r w:rsidR="00165FDE" w:rsidRPr="00CE0AA2">
        <w:t>Where there was only one study heterogeneity between studies could not be assessed. Where there were two studies, but meta-analyses could not be performed because one was an RCT and one an NRSI, I</w:t>
      </w:r>
      <w:r w:rsidR="00165FDE" w:rsidRPr="003B355D">
        <w:rPr>
          <w:vertAlign w:val="superscript"/>
        </w:rPr>
        <w:t>2</w:t>
      </w:r>
      <w:r w:rsidR="00165FDE" w:rsidRPr="00CE0AA2">
        <w:t xml:space="preserve"> could not be calculated, and heterogeneity was reported descriptively</w:t>
      </w:r>
      <w:r w:rsidR="00165FDE">
        <w:t xml:space="preserve">. </w:t>
      </w:r>
    </w:p>
    <w:p w14:paraId="69FA6213" w14:textId="5636F633" w:rsidR="00AC5500" w:rsidRDefault="00C87E18" w:rsidP="00797BAD">
      <w:pPr>
        <w:pStyle w:val="AppendixH3"/>
      </w:pPr>
      <w:r>
        <w:lastRenderedPageBreak/>
        <w:t>Addressing risk of bias</w:t>
      </w:r>
    </w:p>
    <w:p w14:paraId="5995DA14" w14:textId="2AD8C488" w:rsidR="0010327B" w:rsidRDefault="00C87E18" w:rsidP="009D4421">
      <w:pPr>
        <w:pStyle w:val="BodyText"/>
      </w:pPr>
      <w:r>
        <w:t xml:space="preserve">Refer to Section </w:t>
      </w:r>
      <w:r>
        <w:fldChar w:fldCharType="begin"/>
      </w:r>
      <w:r>
        <w:instrText xml:space="preserve"> REF _Ref98327879 \r \h </w:instrText>
      </w:r>
      <w:r>
        <w:fldChar w:fldCharType="separate"/>
      </w:r>
      <w:r w:rsidR="00AB4D10">
        <w:t>B.1</w:t>
      </w:r>
      <w:r>
        <w:fldChar w:fldCharType="end"/>
      </w:r>
      <w:r w:rsidR="0010327B">
        <w:t xml:space="preserve">. </w:t>
      </w:r>
    </w:p>
    <w:p w14:paraId="68303803" w14:textId="374CAFCA" w:rsidR="009D4421" w:rsidRPr="009D4421" w:rsidRDefault="009D0DAF" w:rsidP="009D4421">
      <w:pPr>
        <w:pStyle w:val="BodyText"/>
      </w:pPr>
      <w:r>
        <w:t xml:space="preserve">Summary of findings tables were not presented for </w:t>
      </w:r>
      <w:r w:rsidR="0010327B">
        <w:t>NRSI studies assessed as critical risk of bias</w:t>
      </w:r>
      <w:r>
        <w:t>.</w:t>
      </w:r>
    </w:p>
    <w:p w14:paraId="681D4210" w14:textId="77777777" w:rsidR="00AC5500" w:rsidRDefault="00C87E18" w:rsidP="00797BAD">
      <w:pPr>
        <w:pStyle w:val="AppendixH3"/>
      </w:pPr>
      <w:bookmarkStart w:id="45" w:name="_Ref98327825"/>
      <w:r>
        <w:t>Sensitivity analysis</w:t>
      </w:r>
      <w:bookmarkEnd w:id="45"/>
    </w:p>
    <w:p w14:paraId="7208726E" w14:textId="430F4E4A" w:rsidR="00167F4D" w:rsidRPr="00167F4D" w:rsidRDefault="008D3C7A" w:rsidP="00167F4D">
      <w:pPr>
        <w:pStyle w:val="BodyText"/>
      </w:pPr>
      <w:r>
        <w:t>As noted above sensitivity analysis could not be conducted due to the limited number of studies</w:t>
      </w:r>
      <w:r w:rsidR="0075290C">
        <w:t>.</w:t>
      </w:r>
    </w:p>
    <w:p w14:paraId="485071B4" w14:textId="3AB5B63E" w:rsidR="00AC5500" w:rsidRDefault="00C87E18" w:rsidP="001D49D0">
      <w:pPr>
        <w:pStyle w:val="AppendixH2"/>
      </w:pPr>
      <w:r>
        <w:t>Evidence statements</w:t>
      </w:r>
    </w:p>
    <w:p w14:paraId="19286DE5" w14:textId="02CE8852" w:rsidR="00AC5500" w:rsidRDefault="00C87E18" w:rsidP="001D49D0">
      <w:pPr>
        <w:pStyle w:val="AppendixH3"/>
      </w:pPr>
      <w:bookmarkStart w:id="46" w:name="_Ref98506091"/>
      <w:r>
        <w:t>Summary of findings and certainty of evidence</w:t>
      </w:r>
      <w:bookmarkEnd w:id="46"/>
    </w:p>
    <w:p w14:paraId="2E7E5D50" w14:textId="77777777" w:rsidR="00715D0B" w:rsidRPr="00715D0B" w:rsidRDefault="00C87E18" w:rsidP="00715D0B">
      <w:pPr>
        <w:keepNext/>
        <w:spacing w:before="360" w:line="240" w:lineRule="auto"/>
        <w:outlineLvl w:val="2"/>
        <w:rPr>
          <w:rFonts w:ascii="Arial" w:eastAsia="Times New Roman" w:hAnsi="Arial" w:cs="Times New Roman"/>
          <w:b/>
          <w:i/>
          <w:color w:val="auto"/>
        </w:rPr>
      </w:pPr>
      <w:bookmarkStart w:id="47" w:name="_Ref48828407"/>
      <w:r w:rsidRPr="00715D0B">
        <w:rPr>
          <w:rFonts w:ascii="Arial" w:eastAsia="Times New Roman" w:hAnsi="Arial" w:cs="Times New Roman"/>
          <w:b/>
          <w:i/>
          <w:color w:val="auto"/>
        </w:rPr>
        <w:t>Certainty of the evidence</w:t>
      </w:r>
      <w:bookmarkEnd w:id="47"/>
    </w:p>
    <w:p w14:paraId="40CE877A" w14:textId="5847EB4E" w:rsidR="00715D0B" w:rsidRPr="00715D0B" w:rsidRDefault="00C87E18" w:rsidP="00EA3738">
      <w:pPr>
        <w:pStyle w:val="01BodyText"/>
      </w:pPr>
      <w:r w:rsidRPr="00715D0B">
        <w:t>The certainty of evidence w</w:t>
      </w:r>
      <w:r w:rsidR="00A67C4F">
        <w:t>as</w:t>
      </w:r>
      <w:r w:rsidRPr="00715D0B">
        <w:t xml:space="preserve"> assessed using the GRADE approach, which involve</w:t>
      </w:r>
      <w:r w:rsidR="00A67C4F">
        <w:t>d</w:t>
      </w:r>
      <w:r w:rsidRPr="00715D0B">
        <w:t xml:space="preserve"> considering a range of factors that may decrease or increase certainty in the evidence to arrive at an overall ‘certainty of the evidence’ rating.</w:t>
      </w:r>
      <w:r w:rsidRPr="00715D0B">
        <w:fldChar w:fldCharType="begin"/>
      </w:r>
      <w:r w:rsidR="008559D4">
        <w:instrText xml:space="preserve"> ADDIN EN.CITE &lt;EndNote&gt;&lt;Cite ExcludeAuth="1"&gt;&lt;Year&gt;2013&lt;/Year&gt;&lt;RecNum&gt;33&lt;/RecNum&gt;&lt;DisplayText&gt;&lt;style face="superscript"&gt;6&lt;/style&gt;&lt;/DisplayText&gt;&lt;record&gt;&lt;rec-number&gt;33&lt;/rec-number&gt;&lt;foreign-keys&gt;&lt;key app="EN" db-id="t5e0w9vdozfds4eepaz5sd0ex0afa9eddvxt" timestamp="1652056108"&gt;33&lt;/key&gt;&lt;/foreign-keys&gt;&lt;ref-type name="Electronic Book"&gt;44&lt;/ref-type&gt;&lt;contributors&gt;&lt;secondary-authors&gt;&lt;author&gt;Schünemann, H.&lt;/author&gt;&lt;author&gt;&lt;style face="normal" font="default" size="100%"&gt;Bro&lt;/style&gt;&lt;style face="normal" font="default" charset="238" size="100%"&gt;żek&lt;/style&gt;&lt;style face="normal" font="default" size="100%"&gt;,&lt;/style&gt;&lt;style face="normal" font="default" charset="238" size="100%"&gt; J&lt;/style&gt;&lt;style face="normal" font="default" size="100%"&gt;.&lt;/style&gt;&lt;/author&gt;&lt;author&gt;&lt;style face="normal" font="default" charset="238" size="100%"&gt;Guyatt&lt;/style&gt;&lt;style face="normal" font="default" size="100%"&gt;,&lt;/style&gt;&lt;style face="normal" font="default" charset="238" size="100%"&gt; G&lt;/style&gt;&lt;style face="normal" font="default" size="100%"&gt;.&lt;/style&gt;&lt;/author&gt;&lt;author&gt;&lt;style face="normal" font="default" charset="238" size="100%"&gt;Oxman&lt;/style&gt;&lt;style face="normal" font="default" size="100%"&gt;,&lt;/style&gt;&lt;style face="normal" font="default" charset="238" size="100%"&gt; A&lt;/style&gt;&lt;style face="normal" font="default" size="100%"&gt;.&lt;/style&gt;&lt;/author&gt;&lt;/secondary-authors&gt;&lt;/contributors&gt;&lt;titles&gt;&lt;title&gt;Handbook for grading the quality of evidence and the strength of recommendations using the GRADE approach&lt;/title&gt;&lt;/titles&gt;&lt;dates&gt;&lt;year&gt;2013&lt;/year&gt;&lt;pub-dates&gt;&lt;date&gt;6 July 2020&lt;/date&gt;&lt;/pub-dates&gt;&lt;/dates&gt;&lt;urls&gt;&lt;related-urls&gt;&lt;url&gt;https://gdt.gradepro.org/app/handbook/handbook.html#h.svwngs6pm0f2&lt;/url&gt;&lt;/related-urls&gt;&lt;/urls&gt;&lt;custom5&gt;October 2013&lt;/custom5&gt;&lt;/record&gt;&lt;/Cite&gt;&lt;/EndNote&gt;</w:instrText>
      </w:r>
      <w:r w:rsidRPr="00715D0B">
        <w:fldChar w:fldCharType="separate"/>
      </w:r>
      <w:r w:rsidR="008559D4" w:rsidRPr="008559D4">
        <w:rPr>
          <w:noProof/>
          <w:vertAlign w:val="superscript"/>
        </w:rPr>
        <w:t>6</w:t>
      </w:r>
      <w:r w:rsidRPr="00715D0B">
        <w:fldChar w:fldCharType="end"/>
      </w:r>
      <w:r w:rsidRPr="00715D0B">
        <w:t xml:space="preserve"> The certainty w</w:t>
      </w:r>
      <w:r w:rsidR="00A67C4F">
        <w:t>as</w:t>
      </w:r>
      <w:r w:rsidRPr="00715D0B">
        <w:t xml:space="preserve"> categorised as:</w:t>
      </w:r>
    </w:p>
    <w:p w14:paraId="4E301CC0" w14:textId="1F9DE832" w:rsidR="00715D0B" w:rsidRPr="00715D0B" w:rsidRDefault="00C87E18" w:rsidP="00B26674">
      <w:pPr>
        <w:pStyle w:val="05Bullets2ndlevelonelongsentence"/>
        <w:numPr>
          <w:ilvl w:val="0"/>
          <w:numId w:val="38"/>
        </w:numPr>
      </w:pPr>
      <w:r w:rsidRPr="00715D0B">
        <w:rPr>
          <w:b/>
          <w:bCs/>
        </w:rPr>
        <w:t>High:</w:t>
      </w:r>
      <w:r w:rsidRPr="00715D0B">
        <w:t xml:space="preserve"> We are very confident that the true effect </w:t>
      </w:r>
      <w:r w:rsidR="00E4053B">
        <w:t>is similar</w:t>
      </w:r>
      <w:r w:rsidRPr="00715D0B">
        <w:t xml:space="preserve"> to that of the estimate of the effect.</w:t>
      </w:r>
    </w:p>
    <w:p w14:paraId="26CBCBE4" w14:textId="67E8CF66" w:rsidR="00715D0B" w:rsidRPr="00715D0B" w:rsidRDefault="00C87E18" w:rsidP="00B26674">
      <w:pPr>
        <w:pStyle w:val="05Bullets2ndlevelonelongsentence"/>
        <w:numPr>
          <w:ilvl w:val="0"/>
          <w:numId w:val="38"/>
        </w:numPr>
      </w:pPr>
      <w:r w:rsidRPr="00715D0B">
        <w:rPr>
          <w:b/>
          <w:bCs/>
        </w:rPr>
        <w:t xml:space="preserve">Moderate: </w:t>
      </w:r>
      <w:r w:rsidR="0062307A">
        <w:rPr>
          <w:lang w:val="en-GB"/>
        </w:rPr>
        <w:t>T</w:t>
      </w:r>
      <w:r w:rsidR="0062307A" w:rsidRPr="008D323C">
        <w:rPr>
          <w:lang w:val="en-GB"/>
        </w:rPr>
        <w:t>he true effect is probably close to the estimated effect</w:t>
      </w:r>
      <w:r w:rsidRPr="00715D0B">
        <w:t>.</w:t>
      </w:r>
    </w:p>
    <w:p w14:paraId="7359B102" w14:textId="1D5F2B22" w:rsidR="00715D0B" w:rsidRPr="00715D0B" w:rsidRDefault="00C87E18" w:rsidP="00B26674">
      <w:pPr>
        <w:pStyle w:val="05Bullets2ndlevelonelongsentence"/>
        <w:numPr>
          <w:ilvl w:val="0"/>
          <w:numId w:val="38"/>
        </w:numPr>
      </w:pPr>
      <w:r w:rsidRPr="00715D0B">
        <w:rPr>
          <w:b/>
          <w:bCs/>
        </w:rPr>
        <w:t>Low:</w:t>
      </w:r>
      <w:r w:rsidRPr="00715D0B">
        <w:t xml:space="preserve"> </w:t>
      </w:r>
      <w:r w:rsidR="00CF58C2">
        <w:rPr>
          <w:lang w:val="en-GB"/>
        </w:rPr>
        <w:t>T</w:t>
      </w:r>
      <w:r w:rsidR="00CF58C2" w:rsidRPr="008D323C">
        <w:rPr>
          <w:lang w:val="en-GB"/>
        </w:rPr>
        <w:t>he true effect might be markedly different from the estimated effect</w:t>
      </w:r>
      <w:r w:rsidRPr="00715D0B">
        <w:t>.</w:t>
      </w:r>
    </w:p>
    <w:p w14:paraId="52E888FF" w14:textId="54EA8FF4" w:rsidR="00715D0B" w:rsidRPr="00715D0B" w:rsidRDefault="00C87E18" w:rsidP="00B26674">
      <w:pPr>
        <w:pStyle w:val="05Bullets2ndlevelonelongsentence"/>
        <w:numPr>
          <w:ilvl w:val="0"/>
          <w:numId w:val="38"/>
        </w:numPr>
      </w:pPr>
      <w:r w:rsidRPr="00715D0B">
        <w:rPr>
          <w:b/>
          <w:bCs/>
        </w:rPr>
        <w:t>Very low:</w:t>
      </w:r>
      <w:r w:rsidRPr="00715D0B">
        <w:t xml:space="preserve"> </w:t>
      </w:r>
      <w:r w:rsidR="00D536B0">
        <w:rPr>
          <w:lang w:val="en-GB"/>
        </w:rPr>
        <w:t>T</w:t>
      </w:r>
      <w:r w:rsidR="00D536B0" w:rsidRPr="008D323C">
        <w:rPr>
          <w:lang w:val="en-GB"/>
        </w:rPr>
        <w:t>he true effect is probably markedly different from the estimated effect</w:t>
      </w:r>
      <w:r w:rsidRPr="00715D0B">
        <w:t>.</w:t>
      </w:r>
    </w:p>
    <w:p w14:paraId="3DDC6E70" w14:textId="6FE6AFB0" w:rsidR="00715D0B" w:rsidRPr="00715D0B" w:rsidRDefault="00C87E18" w:rsidP="00EA3738">
      <w:pPr>
        <w:pStyle w:val="01BodyText"/>
      </w:pPr>
      <w:r w:rsidRPr="00715D0B">
        <w:t>Certainty of the evidence w</w:t>
      </w:r>
      <w:r w:rsidR="00A67C4F">
        <w:t>as</w:t>
      </w:r>
      <w:r w:rsidRPr="00715D0B">
        <w:t xml:space="preserve"> assessed for critical and important </w:t>
      </w:r>
      <w:r w:rsidR="00AD6C41" w:rsidRPr="00715D0B">
        <w:t>outcomes</w:t>
      </w:r>
      <w:r w:rsidRPr="00715D0B">
        <w:t>. RCTs and NRSIs w</w:t>
      </w:r>
      <w:r w:rsidR="00A67C4F">
        <w:t>ere</w:t>
      </w:r>
      <w:r w:rsidRPr="00715D0B">
        <w:t xml:space="preserve"> assessed separately. Assessment w</w:t>
      </w:r>
      <w:r w:rsidR="00A67C4F">
        <w:t>as</w:t>
      </w:r>
      <w:r w:rsidRPr="00715D0B">
        <w:t xml:space="preserve"> by two independent reviewers: disagreements w</w:t>
      </w:r>
      <w:r w:rsidR="00A67C4F">
        <w:t>ere</w:t>
      </w:r>
      <w:r w:rsidRPr="00715D0B">
        <w:t xml:space="preserve"> resolved by discussion between the two reviewers, with a third reviewer consulted if the former c</w:t>
      </w:r>
      <w:r w:rsidR="00A67C4F">
        <w:t>ould not</w:t>
      </w:r>
      <w:r w:rsidRPr="00715D0B">
        <w:t xml:space="preserve"> reach </w:t>
      </w:r>
      <w:r w:rsidR="001035AE">
        <w:t xml:space="preserve">an </w:t>
      </w:r>
      <w:r w:rsidRPr="00715D0B">
        <w:t xml:space="preserve">agreement. </w:t>
      </w:r>
    </w:p>
    <w:p w14:paraId="4C858352" w14:textId="2EB65953" w:rsidR="00715D0B" w:rsidRPr="00715D0B" w:rsidRDefault="00C87E18" w:rsidP="00EA3738">
      <w:pPr>
        <w:pStyle w:val="01BodyText"/>
      </w:pPr>
      <w:r w:rsidRPr="00715D0B">
        <w:t>The GRADE approach commences by first assessing the following five factors and considering whether their certainty should be downgraded:</w:t>
      </w:r>
      <w:r w:rsidRPr="00715D0B">
        <w:fldChar w:fldCharType="begin"/>
      </w:r>
      <w:r w:rsidR="008559D4">
        <w:instrText xml:space="preserve"> ADDIN EN.CITE &lt;EndNote&gt;&lt;Cite ExcludeAuth="1"&gt;&lt;Year&gt;2013&lt;/Year&gt;&lt;RecNum&gt;33&lt;/RecNum&gt;&lt;DisplayText&gt;&lt;style face="superscript"&gt;6&lt;/style&gt;&lt;/DisplayText&gt;&lt;record&gt;&lt;rec-number&gt;33&lt;/rec-number&gt;&lt;foreign-keys&gt;&lt;key app="EN" db-id="t5e0w9vdozfds4eepaz5sd0ex0afa9eddvxt" timestamp="1652056108"&gt;33&lt;/key&gt;&lt;/foreign-keys&gt;&lt;ref-type name="Electronic Book"&gt;44&lt;/ref-type&gt;&lt;contributors&gt;&lt;secondary-authors&gt;&lt;author&gt;Schünemann, H.&lt;/author&gt;&lt;author&gt;&lt;style face="normal" font="default" size="100%"&gt;Bro&lt;/style&gt;&lt;style face="normal" font="default" charset="238" size="100%"&gt;żek&lt;/style&gt;&lt;style face="normal" font="default" size="100%"&gt;,&lt;/style&gt;&lt;style face="normal" font="default" charset="238" size="100%"&gt; J&lt;/style&gt;&lt;style face="normal" font="default" size="100%"&gt;.&lt;/style&gt;&lt;/author&gt;&lt;author&gt;&lt;style face="normal" font="default" charset="238" size="100%"&gt;Guyatt&lt;/style&gt;&lt;style face="normal" font="default" size="100%"&gt;,&lt;/style&gt;&lt;style face="normal" font="default" charset="238" size="100%"&gt; G&lt;/style&gt;&lt;style face="normal" font="default" size="100%"&gt;.&lt;/style&gt;&lt;/author&gt;&lt;author&gt;&lt;style face="normal" font="default" charset="238" size="100%"&gt;Oxman&lt;/style&gt;&lt;style face="normal" font="default" size="100%"&gt;,&lt;/style&gt;&lt;style face="normal" font="default" charset="238" size="100%"&gt; A&lt;/style&gt;&lt;style face="normal" font="default" size="100%"&gt;.&lt;/style&gt;&lt;/author&gt;&lt;/secondary-authors&gt;&lt;/contributors&gt;&lt;titles&gt;&lt;title&gt;Handbook for grading the quality of evidence and the strength of recommendations using the GRADE approach&lt;/title&gt;&lt;/titles&gt;&lt;dates&gt;&lt;year&gt;2013&lt;/year&gt;&lt;pub-dates&gt;&lt;date&gt;6 July 2020&lt;/date&gt;&lt;/pub-dates&gt;&lt;/dates&gt;&lt;urls&gt;&lt;related-urls&gt;&lt;url&gt;https://gdt.gradepro.org/app/handbook/handbook.html#h.svwngs6pm0f2&lt;/url&gt;&lt;/related-urls&gt;&lt;/urls&gt;&lt;custom5&gt;October 2013&lt;/custom5&gt;&lt;/record&gt;&lt;/Cite&gt;&lt;/EndNote&gt;</w:instrText>
      </w:r>
      <w:r w:rsidRPr="00715D0B">
        <w:fldChar w:fldCharType="separate"/>
      </w:r>
      <w:r w:rsidR="008559D4" w:rsidRPr="008559D4">
        <w:rPr>
          <w:noProof/>
          <w:vertAlign w:val="superscript"/>
        </w:rPr>
        <w:t>6</w:t>
      </w:r>
      <w:r w:rsidRPr="00715D0B">
        <w:fldChar w:fldCharType="end"/>
      </w:r>
    </w:p>
    <w:p w14:paraId="390BC951" w14:textId="144B6CC1" w:rsidR="00715D0B" w:rsidRPr="00B26674" w:rsidRDefault="00C87E18" w:rsidP="00B26674">
      <w:pPr>
        <w:pStyle w:val="ListParagraph"/>
        <w:numPr>
          <w:ilvl w:val="0"/>
          <w:numId w:val="39"/>
        </w:numPr>
        <w:spacing w:line="240" w:lineRule="auto"/>
        <w:rPr>
          <w:rFonts w:ascii="Arial" w:eastAsia="Calibri" w:hAnsi="Arial" w:cs="Times New Roman"/>
          <w:color w:val="auto"/>
        </w:rPr>
      </w:pPr>
      <w:r w:rsidRPr="00B26674">
        <w:rPr>
          <w:rFonts w:ascii="Arial" w:eastAsia="Calibri" w:hAnsi="Arial" w:cs="Times New Roman"/>
          <w:b/>
          <w:bCs/>
          <w:color w:val="auto"/>
        </w:rPr>
        <w:t>Risk of bias:</w:t>
      </w:r>
      <w:r w:rsidRPr="00B26674">
        <w:rPr>
          <w:rFonts w:ascii="Arial" w:eastAsia="Calibri" w:hAnsi="Arial" w:cs="Times New Roman"/>
          <w:color w:val="auto"/>
        </w:rPr>
        <w:t xml:space="preserve"> as assessed by the risk of bias tools (</w:t>
      </w:r>
      <w:r w:rsidRPr="00B36F5F">
        <w:rPr>
          <w:rFonts w:ascii="Arial" w:eastAsia="Calibri" w:hAnsi="Arial" w:cs="Times New Roman"/>
          <w:color w:val="auto"/>
        </w:rPr>
        <w:t>Section</w:t>
      </w:r>
      <w:r w:rsidR="00B36F5F" w:rsidRPr="00B36F5F">
        <w:rPr>
          <w:rFonts w:ascii="Arial" w:eastAsia="Calibri" w:hAnsi="Arial" w:cs="Times New Roman"/>
          <w:color w:val="auto"/>
        </w:rPr>
        <w:t xml:space="preserve"> </w:t>
      </w:r>
      <w:r w:rsidR="00B36F5F" w:rsidRPr="00B36F5F">
        <w:rPr>
          <w:rFonts w:ascii="Arial" w:eastAsia="Calibri" w:hAnsi="Arial" w:cs="Times New Roman"/>
          <w:color w:val="auto"/>
        </w:rPr>
        <w:fldChar w:fldCharType="begin"/>
      </w:r>
      <w:r w:rsidR="00B36F5F" w:rsidRPr="00B36F5F">
        <w:rPr>
          <w:rFonts w:ascii="Arial" w:eastAsia="Calibri" w:hAnsi="Arial" w:cs="Times New Roman"/>
          <w:color w:val="auto"/>
        </w:rPr>
        <w:instrText xml:space="preserve"> REF _Ref98327879 \r \h </w:instrText>
      </w:r>
      <w:r w:rsidR="00B36F5F">
        <w:rPr>
          <w:rFonts w:ascii="Arial" w:eastAsia="Calibri" w:hAnsi="Arial" w:cs="Times New Roman"/>
          <w:color w:val="auto"/>
        </w:rPr>
        <w:instrText xml:space="preserve"> \* MERGEFORMAT </w:instrText>
      </w:r>
      <w:r w:rsidR="00B36F5F" w:rsidRPr="00B36F5F">
        <w:rPr>
          <w:rFonts w:ascii="Arial" w:eastAsia="Calibri" w:hAnsi="Arial" w:cs="Times New Roman"/>
          <w:color w:val="auto"/>
        </w:rPr>
      </w:r>
      <w:r w:rsidR="00B36F5F" w:rsidRPr="00B36F5F">
        <w:rPr>
          <w:rFonts w:ascii="Arial" w:eastAsia="Calibri" w:hAnsi="Arial" w:cs="Times New Roman"/>
          <w:color w:val="auto"/>
        </w:rPr>
        <w:fldChar w:fldCharType="separate"/>
      </w:r>
      <w:r w:rsidR="00AB4D10">
        <w:rPr>
          <w:rFonts w:ascii="Arial" w:eastAsia="Calibri" w:hAnsi="Arial" w:cs="Times New Roman"/>
          <w:color w:val="auto"/>
        </w:rPr>
        <w:t>B.1</w:t>
      </w:r>
      <w:r w:rsidR="00B36F5F" w:rsidRPr="00B36F5F">
        <w:rPr>
          <w:rFonts w:ascii="Arial" w:eastAsia="Calibri" w:hAnsi="Arial" w:cs="Times New Roman"/>
          <w:color w:val="auto"/>
        </w:rPr>
        <w:fldChar w:fldCharType="end"/>
      </w:r>
      <w:r w:rsidRPr="00B36F5F">
        <w:rPr>
          <w:rFonts w:ascii="Arial" w:eastAsia="Calibri" w:hAnsi="Arial" w:cs="Times New Roman"/>
          <w:color w:val="auto"/>
        </w:rPr>
        <w:t>).</w:t>
      </w:r>
      <w:r w:rsidRPr="00B26674">
        <w:rPr>
          <w:rFonts w:ascii="Arial" w:eastAsia="Calibri" w:hAnsi="Arial" w:cs="Times New Roman"/>
          <w:color w:val="auto"/>
        </w:rPr>
        <w:t xml:space="preserve"> The overall risk of bias across all studies contributing to each result and the extent to which high risk of bias studies influence the result (i.e. the weight these studies have in the meta-analysis) w</w:t>
      </w:r>
      <w:r w:rsidR="000D3D53">
        <w:rPr>
          <w:rFonts w:ascii="Arial" w:eastAsia="Calibri" w:hAnsi="Arial" w:cs="Times New Roman"/>
          <w:color w:val="auto"/>
        </w:rPr>
        <w:t>as</w:t>
      </w:r>
      <w:r w:rsidRPr="00B26674">
        <w:rPr>
          <w:rFonts w:ascii="Arial" w:eastAsia="Calibri" w:hAnsi="Arial" w:cs="Times New Roman"/>
          <w:color w:val="auto"/>
        </w:rPr>
        <w:t xml:space="preserve"> considered.</w:t>
      </w:r>
    </w:p>
    <w:p w14:paraId="1436EAD1" w14:textId="298E96EF" w:rsidR="00715D0B" w:rsidRPr="00F648D3" w:rsidRDefault="00C87E18" w:rsidP="00F648D3">
      <w:pPr>
        <w:pStyle w:val="ListParagraph"/>
        <w:numPr>
          <w:ilvl w:val="0"/>
          <w:numId w:val="39"/>
        </w:numPr>
        <w:spacing w:line="240" w:lineRule="auto"/>
        <w:rPr>
          <w:rFonts w:ascii="Arial" w:eastAsia="Calibri" w:hAnsi="Arial" w:cs="Times New Roman"/>
          <w:color w:val="auto"/>
        </w:rPr>
      </w:pPr>
      <w:r w:rsidRPr="00F648D3">
        <w:rPr>
          <w:rFonts w:ascii="Arial" w:eastAsia="Calibri" w:hAnsi="Arial" w:cs="Times New Roman"/>
          <w:b/>
          <w:bCs/>
          <w:color w:val="auto"/>
        </w:rPr>
        <w:t>Imprecision:</w:t>
      </w:r>
      <w:r w:rsidRPr="00F648D3">
        <w:rPr>
          <w:rFonts w:ascii="Arial" w:eastAsia="Calibri" w:hAnsi="Arial" w:cs="Times New Roman"/>
          <w:color w:val="auto"/>
        </w:rPr>
        <w:t xml:space="preserve"> there is greater imprecision indicated by wide confidence intervals and small sample sizes. Further, imprecision is indicated when the confidence interval crosses the minimal clinically important threshold where the decision between recommending and not recommending a treatment is made and therefore encompasses both benefit and harm. </w:t>
      </w:r>
      <w:r w:rsidR="00520930">
        <w:rPr>
          <w:rFonts w:ascii="Arial" w:eastAsia="Calibri" w:hAnsi="Arial" w:cs="Times New Roman"/>
          <w:color w:val="auto"/>
        </w:rPr>
        <w:t xml:space="preserve">MCID </w:t>
      </w:r>
      <w:r w:rsidR="00520930" w:rsidRPr="00F56E18">
        <w:rPr>
          <w:rFonts w:ascii="Arial" w:eastAsia="Calibri" w:hAnsi="Arial" w:cs="Times New Roman"/>
          <w:color w:val="auto"/>
        </w:rPr>
        <w:t>were sourced</w:t>
      </w:r>
      <w:r w:rsidR="00520930">
        <w:rPr>
          <w:rFonts w:ascii="Arial" w:eastAsia="Calibri" w:hAnsi="Arial" w:cs="Times New Roman"/>
          <w:color w:val="auto"/>
        </w:rPr>
        <w:t xml:space="preserve"> from published reports or</w:t>
      </w:r>
      <w:r w:rsidRPr="00F648D3">
        <w:rPr>
          <w:rFonts w:ascii="Arial" w:eastAsia="Calibri" w:hAnsi="Arial" w:cs="Times New Roman"/>
          <w:color w:val="auto"/>
        </w:rPr>
        <w:t xml:space="preserve"> guided by advice from the NTWC (see section</w:t>
      </w:r>
      <w:r w:rsidR="00B36F5F">
        <w:rPr>
          <w:rFonts w:ascii="Arial" w:eastAsia="Calibri" w:hAnsi="Arial" w:cs="Times New Roman"/>
          <w:color w:val="auto"/>
        </w:rPr>
        <w:t xml:space="preserve"> </w:t>
      </w:r>
      <w:r w:rsidR="00B36F5F">
        <w:rPr>
          <w:rFonts w:ascii="Arial" w:eastAsia="Calibri" w:hAnsi="Arial" w:cs="Times New Roman"/>
          <w:color w:val="auto"/>
          <w:highlight w:val="yellow"/>
        </w:rPr>
        <w:fldChar w:fldCharType="begin"/>
      </w:r>
      <w:r w:rsidR="00B36F5F">
        <w:rPr>
          <w:rFonts w:ascii="Arial" w:eastAsia="Calibri" w:hAnsi="Arial" w:cs="Times New Roman"/>
          <w:color w:val="auto"/>
        </w:rPr>
        <w:instrText xml:space="preserve"> REF _Ref98507959 \r \h </w:instrText>
      </w:r>
      <w:r w:rsidR="00B36F5F">
        <w:rPr>
          <w:rFonts w:ascii="Arial" w:eastAsia="Calibri" w:hAnsi="Arial" w:cs="Times New Roman"/>
          <w:color w:val="auto"/>
          <w:highlight w:val="yellow"/>
        </w:rPr>
      </w:r>
      <w:r w:rsidR="00B36F5F">
        <w:rPr>
          <w:rFonts w:ascii="Arial" w:eastAsia="Calibri" w:hAnsi="Arial" w:cs="Times New Roman"/>
          <w:color w:val="auto"/>
          <w:highlight w:val="yellow"/>
        </w:rPr>
        <w:fldChar w:fldCharType="separate"/>
      </w:r>
      <w:r w:rsidR="00AB4D10">
        <w:rPr>
          <w:rFonts w:ascii="Arial" w:eastAsia="Calibri" w:hAnsi="Arial" w:cs="Times New Roman"/>
          <w:color w:val="auto"/>
        </w:rPr>
        <w:t>B.3.1</w:t>
      </w:r>
      <w:r w:rsidR="00B36F5F">
        <w:rPr>
          <w:rFonts w:ascii="Arial" w:eastAsia="Calibri" w:hAnsi="Arial" w:cs="Times New Roman"/>
          <w:color w:val="auto"/>
          <w:highlight w:val="yellow"/>
        </w:rPr>
        <w:fldChar w:fldCharType="end"/>
      </w:r>
      <w:r w:rsidRPr="00F648D3">
        <w:rPr>
          <w:rFonts w:ascii="Arial" w:eastAsia="Calibri" w:hAnsi="Arial" w:cs="Times New Roman"/>
          <w:color w:val="auto"/>
        </w:rPr>
        <w:t xml:space="preserve">) </w:t>
      </w:r>
      <w:r w:rsidR="00520930">
        <w:rPr>
          <w:rFonts w:ascii="Arial" w:eastAsia="Calibri" w:hAnsi="Arial" w:cs="Times New Roman"/>
          <w:color w:val="auto"/>
        </w:rPr>
        <w:t xml:space="preserve">If this was not </w:t>
      </w:r>
      <w:r w:rsidR="004767BB">
        <w:rPr>
          <w:rFonts w:ascii="Arial" w:eastAsia="Calibri" w:hAnsi="Arial" w:cs="Times New Roman"/>
          <w:color w:val="auto"/>
        </w:rPr>
        <w:t>available</w:t>
      </w:r>
      <w:r w:rsidR="00520930">
        <w:rPr>
          <w:rFonts w:ascii="Arial" w:eastAsia="Calibri" w:hAnsi="Arial" w:cs="Times New Roman"/>
          <w:color w:val="auto"/>
        </w:rPr>
        <w:t xml:space="preserve">, </w:t>
      </w:r>
      <w:r w:rsidRPr="00F648D3">
        <w:rPr>
          <w:rFonts w:ascii="Arial" w:eastAsia="Calibri" w:hAnsi="Arial" w:cs="Times New Roman"/>
          <w:color w:val="auto"/>
        </w:rPr>
        <w:t xml:space="preserve">a relative risk increase of 25% or more </w:t>
      </w:r>
      <w:r w:rsidR="008861CA">
        <w:rPr>
          <w:rFonts w:ascii="Arial" w:eastAsia="Calibri" w:hAnsi="Arial" w:cs="Times New Roman"/>
          <w:color w:val="auto"/>
        </w:rPr>
        <w:t>was</w:t>
      </w:r>
      <w:r w:rsidR="008861CA" w:rsidRPr="00F648D3">
        <w:rPr>
          <w:rFonts w:ascii="Arial" w:eastAsia="Calibri" w:hAnsi="Arial" w:cs="Times New Roman"/>
          <w:color w:val="auto"/>
        </w:rPr>
        <w:t xml:space="preserve"> </w:t>
      </w:r>
      <w:r w:rsidRPr="00F648D3">
        <w:rPr>
          <w:rFonts w:ascii="Arial" w:eastAsia="Calibri" w:hAnsi="Arial" w:cs="Times New Roman"/>
          <w:color w:val="auto"/>
        </w:rPr>
        <w:t xml:space="preserve">used as a default threshold for appreciable harm or benefit (GRADE Handbook section 5.2.4.2). </w:t>
      </w:r>
      <w:r w:rsidR="00520930">
        <w:rPr>
          <w:rFonts w:ascii="Arial" w:eastAsia="Calibri" w:hAnsi="Arial" w:cs="Times New Roman"/>
          <w:color w:val="auto"/>
        </w:rPr>
        <w:t>I</w:t>
      </w:r>
      <w:r w:rsidRPr="00F648D3">
        <w:rPr>
          <w:rFonts w:ascii="Arial" w:eastAsia="Calibri" w:hAnsi="Arial" w:cs="Times New Roman"/>
          <w:color w:val="auto"/>
        </w:rPr>
        <w:t xml:space="preserve">mprecision </w:t>
      </w:r>
      <w:r w:rsidR="00520930">
        <w:rPr>
          <w:rFonts w:ascii="Arial" w:eastAsia="Calibri" w:hAnsi="Arial" w:cs="Times New Roman"/>
          <w:color w:val="auto"/>
        </w:rPr>
        <w:t>could also</w:t>
      </w:r>
      <w:r w:rsidRPr="00F648D3">
        <w:rPr>
          <w:rFonts w:ascii="Arial" w:eastAsia="Calibri" w:hAnsi="Arial" w:cs="Times New Roman"/>
          <w:color w:val="auto"/>
        </w:rPr>
        <w:t xml:space="preserve"> be indicated by optimal information size (OIS). The OIS is calculated as the total number of participants included in the Review for a key outcome that is less than the number required for a sufficiently powered trial.</w:t>
      </w:r>
      <w:r w:rsidRPr="00F648D3">
        <w:rPr>
          <w:rFonts w:ascii="Arial" w:eastAsia="Calibri" w:hAnsi="Arial" w:cs="Times New Roman"/>
          <w:color w:val="auto"/>
        </w:rPr>
        <w:fldChar w:fldCharType="begin"/>
      </w:r>
      <w:r w:rsidR="008559D4">
        <w:rPr>
          <w:rFonts w:ascii="Arial" w:eastAsia="Calibri" w:hAnsi="Arial" w:cs="Times New Roman"/>
          <w:color w:val="auto"/>
        </w:rPr>
        <w:instrText xml:space="preserve"> ADDIN EN.CITE &lt;EndNote&gt;&lt;Cite&gt;&lt;Author&gt;Guyatt&lt;/Author&gt;&lt;Year&gt;2011&lt;/Year&gt;&lt;RecNum&gt;13526&lt;/RecNum&gt;&lt;DisplayText&gt;&lt;style face="superscript"&gt;19&lt;/style&gt;&lt;/DisplayText&gt;&lt;record&gt;&lt;rec-number&gt;13526&lt;/rec-number&gt;&lt;foreign-keys&gt;&lt;key app="EN" db-id="5wvvzv9w4x2zrzeapa2xepeavt995xp9ez2t" timestamp="1602469540"&gt;13526&lt;/key&gt;&lt;/foreign-keys&gt;&lt;ref-type name="Journal Article"&gt;17&lt;/ref-type&gt;&lt;contributors&gt;&lt;authors&gt;&lt;author&gt;Guyatt, Gordon H&lt;/author&gt;&lt;author&gt;Oxman, Andrew D&lt;/author&gt;&lt;author&gt;Kunz, Regina&lt;/author&gt;&lt;author&gt;Brozek, Jan&lt;/author&gt;&lt;author&gt;Alonso-Coello, Pablo&lt;/author&gt;&lt;author&gt;Rind, David&lt;/author&gt;&lt;author&gt;Devereaux, PJ&lt;/author&gt;&lt;author&gt;Montori, Victor M&lt;/author&gt;&lt;author&gt;Freyschuss, Bo&lt;/author&gt;&lt;author&gt;Vist, Gunn&lt;/author&gt;&lt;/authors&gt;&lt;/contributors&gt;&lt;titles&gt;&lt;title&gt;GRADE guidelines 6. Rating the quality of evidence—imprecision&lt;/title&gt;&lt;secondary-title&gt;Journal of clinical epidemiology&lt;/secondary-title&gt;&lt;/titles&gt;&lt;periodical&gt;&lt;full-title&gt;Journal of Clinical Epidemiology&lt;/full-title&gt;&lt;/periodical&gt;&lt;pages&gt;1283-1293&lt;/pages&gt;&lt;volume&gt;64&lt;/volume&gt;&lt;number&gt;12&lt;/number&gt;&lt;dates&gt;&lt;year&gt;2011&lt;/year&gt;&lt;/dates&gt;&lt;isbn&gt;0895-4356&lt;/isbn&gt;&lt;urls&gt;&lt;/urls&gt;&lt;/record&gt;&lt;/Cite&gt;&lt;/EndNote&gt;</w:instrText>
      </w:r>
      <w:r w:rsidRPr="00F648D3">
        <w:rPr>
          <w:rFonts w:ascii="Arial" w:eastAsia="Calibri" w:hAnsi="Arial" w:cs="Times New Roman"/>
          <w:color w:val="auto"/>
        </w:rPr>
        <w:fldChar w:fldCharType="separate"/>
      </w:r>
      <w:r w:rsidR="008559D4" w:rsidRPr="008559D4">
        <w:rPr>
          <w:rFonts w:ascii="Arial" w:eastAsia="Calibri" w:hAnsi="Arial" w:cs="Times New Roman"/>
          <w:noProof/>
          <w:color w:val="auto"/>
          <w:vertAlign w:val="superscript"/>
        </w:rPr>
        <w:t>19</w:t>
      </w:r>
      <w:r w:rsidRPr="00F648D3">
        <w:rPr>
          <w:rFonts w:ascii="Arial" w:eastAsia="Calibri" w:hAnsi="Arial" w:cs="Times New Roman"/>
          <w:color w:val="auto"/>
        </w:rPr>
        <w:fldChar w:fldCharType="end"/>
      </w:r>
      <w:r w:rsidRPr="00F648D3">
        <w:rPr>
          <w:rFonts w:ascii="Arial" w:eastAsia="Calibri" w:hAnsi="Arial" w:cs="Times New Roman"/>
          <w:color w:val="auto"/>
        </w:rPr>
        <w:t xml:space="preserve"> In dichotomous outcomes, imprecision is indicated if the OIS is not met or when the OIS is met and the 95% confidence interval overlaps ‘no effect’. An exception to rating down imprecision when the OIS is not met would be where the event rate was very low and the sample size was very large, with at least 2,000 participants (GRADE Handbook section 5.2.4.1). Similar criteria for rating down for imprecision apply to continuous outcomes, including when sample sizes are less than 400 (GRADE Handbook section 5.2.4.2). </w:t>
      </w:r>
    </w:p>
    <w:p w14:paraId="19DB04DB" w14:textId="630346DF" w:rsidR="00715D0B" w:rsidRPr="00F648D3" w:rsidRDefault="00C87E18" w:rsidP="00F648D3">
      <w:pPr>
        <w:pStyle w:val="ListParagraph"/>
        <w:numPr>
          <w:ilvl w:val="0"/>
          <w:numId w:val="39"/>
        </w:numPr>
        <w:spacing w:line="240" w:lineRule="auto"/>
        <w:rPr>
          <w:rFonts w:ascii="Arial" w:eastAsia="Calibri" w:hAnsi="Arial" w:cs="Times New Roman"/>
          <w:color w:val="auto"/>
        </w:rPr>
      </w:pPr>
      <w:r w:rsidRPr="00F648D3">
        <w:rPr>
          <w:rFonts w:ascii="Arial" w:eastAsia="Calibri" w:hAnsi="Arial" w:cs="Times New Roman"/>
          <w:b/>
          <w:bCs/>
          <w:color w:val="auto"/>
        </w:rPr>
        <w:t>Inconsistency:</w:t>
      </w:r>
      <w:r w:rsidRPr="00F648D3">
        <w:rPr>
          <w:rFonts w:ascii="Arial" w:eastAsia="Calibri" w:hAnsi="Arial" w:cs="Times New Roman"/>
          <w:color w:val="auto"/>
        </w:rPr>
        <w:t xml:space="preserve"> reflected by the heterogeneity of the results. This involve</w:t>
      </w:r>
      <w:r w:rsidR="004623AE">
        <w:rPr>
          <w:rFonts w:ascii="Arial" w:eastAsia="Calibri" w:hAnsi="Arial" w:cs="Times New Roman"/>
          <w:color w:val="auto"/>
        </w:rPr>
        <w:t>d</w:t>
      </w:r>
      <w:r w:rsidRPr="00F648D3">
        <w:rPr>
          <w:rFonts w:ascii="Arial" w:eastAsia="Calibri" w:hAnsi="Arial" w:cs="Times New Roman"/>
          <w:color w:val="auto"/>
        </w:rPr>
        <w:t xml:space="preserve"> visual inspection of the overlap in confidence intervals, in combination with cautious interpretation of heterogeneity statistics, and whether any observed inconsistency c</w:t>
      </w:r>
      <w:r w:rsidR="00782B47">
        <w:rPr>
          <w:rFonts w:ascii="Arial" w:eastAsia="Calibri" w:hAnsi="Arial" w:cs="Times New Roman"/>
          <w:color w:val="auto"/>
        </w:rPr>
        <w:t>ould</w:t>
      </w:r>
      <w:r w:rsidRPr="00F648D3">
        <w:rPr>
          <w:rFonts w:ascii="Arial" w:eastAsia="Calibri" w:hAnsi="Arial" w:cs="Times New Roman"/>
          <w:color w:val="auto"/>
        </w:rPr>
        <w:t xml:space="preserve"> be explained.</w:t>
      </w:r>
      <w:r w:rsidR="00782B47">
        <w:rPr>
          <w:rFonts w:ascii="Arial" w:eastAsia="Calibri" w:hAnsi="Arial" w:cs="Times New Roman"/>
          <w:color w:val="auto"/>
        </w:rPr>
        <w:t xml:space="preserve"> In this Review, inconsistency for </w:t>
      </w:r>
      <w:r w:rsidR="00C37277">
        <w:rPr>
          <w:rFonts w:ascii="Arial" w:eastAsia="Calibri" w:hAnsi="Arial" w:cs="Times New Roman"/>
          <w:color w:val="auto"/>
        </w:rPr>
        <w:t xml:space="preserve">most outcomes in </w:t>
      </w:r>
      <w:r w:rsidR="00782B47">
        <w:rPr>
          <w:rFonts w:ascii="Arial" w:eastAsia="Calibri" w:hAnsi="Arial" w:cs="Times New Roman"/>
          <w:color w:val="auto"/>
        </w:rPr>
        <w:t>most population groups could not be assessed as there was only</w:t>
      </w:r>
      <w:r w:rsidR="00A37B57">
        <w:rPr>
          <w:rFonts w:ascii="Arial" w:eastAsia="Calibri" w:hAnsi="Arial" w:cs="Times New Roman"/>
          <w:color w:val="auto"/>
        </w:rPr>
        <w:t xml:space="preserve"> one</w:t>
      </w:r>
      <w:r w:rsidR="00782B47">
        <w:rPr>
          <w:rFonts w:ascii="Arial" w:eastAsia="Calibri" w:hAnsi="Arial" w:cs="Times New Roman"/>
          <w:color w:val="auto"/>
        </w:rPr>
        <w:t xml:space="preserve"> included eligible study per group.</w:t>
      </w:r>
    </w:p>
    <w:p w14:paraId="1997E74F" w14:textId="4D8DE2E0" w:rsidR="00F92C00" w:rsidRPr="00F648D3" w:rsidRDefault="00C87E18" w:rsidP="00F648D3">
      <w:pPr>
        <w:pStyle w:val="ListParagraph"/>
        <w:numPr>
          <w:ilvl w:val="0"/>
          <w:numId w:val="39"/>
        </w:numPr>
        <w:spacing w:line="240" w:lineRule="auto"/>
        <w:rPr>
          <w:rFonts w:ascii="Arial" w:eastAsia="Calibri" w:hAnsi="Arial" w:cs="Times New Roman"/>
          <w:color w:val="auto"/>
        </w:rPr>
      </w:pPr>
      <w:r w:rsidRPr="00F648D3">
        <w:rPr>
          <w:rFonts w:ascii="Arial" w:eastAsia="Calibri" w:hAnsi="Arial" w:cs="Times New Roman"/>
          <w:b/>
          <w:bCs/>
          <w:color w:val="auto"/>
        </w:rPr>
        <w:lastRenderedPageBreak/>
        <w:t>Indirectness:</w:t>
      </w:r>
      <w:r w:rsidRPr="00F648D3">
        <w:rPr>
          <w:rFonts w:ascii="Arial" w:eastAsia="Calibri" w:hAnsi="Arial" w:cs="Times New Roman"/>
          <w:color w:val="auto"/>
        </w:rPr>
        <w:t xml:space="preserve"> reflected by how well the studies match all elements of the PICO criteria (see Section</w:t>
      </w:r>
      <w:r w:rsidR="00B36F5F">
        <w:rPr>
          <w:rFonts w:ascii="Arial" w:eastAsia="Calibri" w:hAnsi="Arial" w:cs="Times New Roman"/>
          <w:color w:val="auto"/>
        </w:rPr>
        <w:t xml:space="preserve"> </w:t>
      </w:r>
      <w:r w:rsidR="00B36F5F" w:rsidRPr="00B36F5F">
        <w:rPr>
          <w:rFonts w:ascii="Arial" w:eastAsia="Calibri" w:hAnsi="Arial" w:cs="Times New Roman"/>
          <w:color w:val="auto"/>
        </w:rPr>
        <w:fldChar w:fldCharType="begin"/>
      </w:r>
      <w:r w:rsidR="00B36F5F" w:rsidRPr="00B36F5F">
        <w:rPr>
          <w:rFonts w:ascii="Arial" w:eastAsia="Calibri" w:hAnsi="Arial" w:cs="Times New Roman"/>
          <w:color w:val="auto"/>
        </w:rPr>
        <w:instrText xml:space="preserve"> REF _Ref98508583 \r \h </w:instrText>
      </w:r>
      <w:r w:rsidR="00B36F5F">
        <w:rPr>
          <w:rFonts w:ascii="Arial" w:eastAsia="Calibri" w:hAnsi="Arial" w:cs="Times New Roman"/>
          <w:color w:val="auto"/>
        </w:rPr>
        <w:instrText xml:space="preserve"> \* MERGEFORMAT </w:instrText>
      </w:r>
      <w:r w:rsidR="00B36F5F" w:rsidRPr="00B36F5F">
        <w:rPr>
          <w:rFonts w:ascii="Arial" w:eastAsia="Calibri" w:hAnsi="Arial" w:cs="Times New Roman"/>
          <w:color w:val="auto"/>
        </w:rPr>
      </w:r>
      <w:r w:rsidR="00B36F5F" w:rsidRPr="00B36F5F">
        <w:rPr>
          <w:rFonts w:ascii="Arial" w:eastAsia="Calibri" w:hAnsi="Arial" w:cs="Times New Roman"/>
          <w:color w:val="auto"/>
        </w:rPr>
        <w:fldChar w:fldCharType="separate"/>
      </w:r>
      <w:r w:rsidR="00AB4D10">
        <w:rPr>
          <w:rFonts w:ascii="Arial" w:eastAsia="Calibri" w:hAnsi="Arial" w:cs="Times New Roman"/>
          <w:color w:val="auto"/>
        </w:rPr>
        <w:t>A.3</w:t>
      </w:r>
      <w:r w:rsidR="00B36F5F" w:rsidRPr="00B36F5F">
        <w:rPr>
          <w:rFonts w:ascii="Arial" w:eastAsia="Calibri" w:hAnsi="Arial" w:cs="Times New Roman"/>
          <w:color w:val="auto"/>
        </w:rPr>
        <w:fldChar w:fldCharType="end"/>
      </w:r>
      <w:r w:rsidRPr="00B36F5F">
        <w:rPr>
          <w:rFonts w:ascii="Arial" w:eastAsia="Calibri" w:hAnsi="Arial" w:cs="Times New Roman"/>
          <w:color w:val="auto"/>
        </w:rPr>
        <w:t>).</w:t>
      </w:r>
      <w:r w:rsidRPr="00F648D3">
        <w:rPr>
          <w:rFonts w:ascii="Arial" w:eastAsia="Calibri" w:hAnsi="Arial" w:cs="Times New Roman"/>
          <w:color w:val="auto"/>
        </w:rPr>
        <w:t xml:space="preserve"> This include</w:t>
      </w:r>
      <w:r w:rsidR="00782B47">
        <w:rPr>
          <w:rFonts w:ascii="Arial" w:eastAsia="Calibri" w:hAnsi="Arial" w:cs="Times New Roman"/>
          <w:color w:val="auto"/>
        </w:rPr>
        <w:t>d</w:t>
      </w:r>
      <w:r w:rsidRPr="00F648D3">
        <w:rPr>
          <w:rFonts w:ascii="Arial" w:eastAsia="Calibri" w:hAnsi="Arial" w:cs="Times New Roman"/>
          <w:color w:val="auto"/>
        </w:rPr>
        <w:t xml:space="preserve"> how applicable a study’s population, intervention and outcomes </w:t>
      </w:r>
      <w:r w:rsidR="00782B47">
        <w:rPr>
          <w:rFonts w:ascii="Arial" w:eastAsia="Calibri" w:hAnsi="Arial" w:cs="Times New Roman"/>
          <w:color w:val="auto"/>
        </w:rPr>
        <w:t>were</w:t>
      </w:r>
      <w:r w:rsidRPr="00F648D3">
        <w:rPr>
          <w:rFonts w:ascii="Arial" w:eastAsia="Calibri" w:hAnsi="Arial" w:cs="Times New Roman"/>
          <w:color w:val="auto"/>
        </w:rPr>
        <w:t xml:space="preserve"> to that of the PICO criteria’s and whether the outcome results </w:t>
      </w:r>
      <w:r w:rsidR="00782B47">
        <w:rPr>
          <w:rFonts w:ascii="Arial" w:eastAsia="Calibri" w:hAnsi="Arial" w:cs="Times New Roman"/>
          <w:color w:val="auto"/>
        </w:rPr>
        <w:t>were</w:t>
      </w:r>
      <w:r w:rsidRPr="00F648D3">
        <w:rPr>
          <w:rFonts w:ascii="Arial" w:eastAsia="Calibri" w:hAnsi="Arial" w:cs="Times New Roman"/>
          <w:color w:val="auto"/>
        </w:rPr>
        <w:t xml:space="preserve"> measured directly (a patient-important outcome) or by a surrogate endpoint (GRADE Handbook section 5.2.3).</w:t>
      </w:r>
    </w:p>
    <w:p w14:paraId="3AC35777" w14:textId="23E5E032" w:rsidR="00715D0B" w:rsidRPr="00F53D0E" w:rsidRDefault="00C87E18" w:rsidP="00F53D0E">
      <w:pPr>
        <w:pStyle w:val="ListParagraph"/>
        <w:numPr>
          <w:ilvl w:val="0"/>
          <w:numId w:val="39"/>
        </w:numPr>
        <w:spacing w:line="240" w:lineRule="auto"/>
        <w:rPr>
          <w:rFonts w:ascii="Arial" w:eastAsia="Calibri" w:hAnsi="Arial" w:cs="Times New Roman"/>
          <w:b/>
          <w:bCs/>
          <w:color w:val="auto"/>
        </w:rPr>
      </w:pPr>
      <w:r w:rsidRPr="00F53D0E">
        <w:rPr>
          <w:rFonts w:ascii="Arial" w:eastAsia="Calibri" w:hAnsi="Arial" w:cs="Times New Roman"/>
          <w:b/>
          <w:bCs/>
          <w:color w:val="auto"/>
        </w:rPr>
        <w:t>Publication bias</w:t>
      </w:r>
      <w:r w:rsidRPr="00F53D0E">
        <w:rPr>
          <w:rFonts w:ascii="Arial" w:eastAsia="Calibri" w:hAnsi="Arial" w:cs="Times New Roman"/>
          <w:color w:val="auto"/>
        </w:rPr>
        <w:t>: as described in Section</w:t>
      </w:r>
      <w:r w:rsidR="007F5532" w:rsidRPr="00F53D0E">
        <w:rPr>
          <w:rFonts w:ascii="Arial" w:eastAsia="Calibri" w:hAnsi="Arial" w:cs="Times New Roman"/>
          <w:color w:val="auto"/>
        </w:rPr>
        <w:t xml:space="preserve"> </w:t>
      </w:r>
      <w:r w:rsidR="00F8726D" w:rsidRPr="00F53D0E">
        <w:rPr>
          <w:rFonts w:ascii="Arial" w:eastAsia="Calibri" w:hAnsi="Arial" w:cs="Times New Roman"/>
          <w:color w:val="auto"/>
        </w:rPr>
        <w:fldChar w:fldCharType="begin"/>
      </w:r>
      <w:r w:rsidR="00F8726D" w:rsidRPr="00F53D0E">
        <w:rPr>
          <w:rFonts w:ascii="Arial" w:eastAsia="Calibri" w:hAnsi="Arial" w:cs="Times New Roman"/>
          <w:color w:val="auto"/>
        </w:rPr>
        <w:instrText xml:space="preserve"> REF _Ref98422629 \n \h </w:instrText>
      </w:r>
      <w:r w:rsidR="00F8726D" w:rsidRPr="00F53D0E">
        <w:rPr>
          <w:rFonts w:ascii="Arial" w:eastAsia="Calibri" w:hAnsi="Arial" w:cs="Times New Roman"/>
          <w:color w:val="auto"/>
        </w:rPr>
      </w:r>
      <w:r w:rsidR="00F8726D" w:rsidRPr="00F53D0E">
        <w:rPr>
          <w:rFonts w:ascii="Arial" w:eastAsia="Calibri" w:hAnsi="Arial" w:cs="Times New Roman"/>
          <w:color w:val="auto"/>
        </w:rPr>
        <w:fldChar w:fldCharType="separate"/>
      </w:r>
      <w:r w:rsidR="00AB4D10">
        <w:rPr>
          <w:rFonts w:ascii="Arial" w:eastAsia="Calibri" w:hAnsi="Arial" w:cs="Times New Roman"/>
          <w:color w:val="auto"/>
        </w:rPr>
        <w:t>B.3.3</w:t>
      </w:r>
      <w:r w:rsidR="00F8726D" w:rsidRPr="00F53D0E">
        <w:rPr>
          <w:rFonts w:ascii="Arial" w:eastAsia="Calibri" w:hAnsi="Arial" w:cs="Times New Roman"/>
          <w:color w:val="auto"/>
        </w:rPr>
        <w:fldChar w:fldCharType="end"/>
      </w:r>
      <w:r w:rsidR="00F8726D" w:rsidRPr="00F53D0E">
        <w:rPr>
          <w:rFonts w:ascii="Arial" w:eastAsia="Calibri" w:hAnsi="Arial" w:cs="Times New Roman"/>
          <w:color w:val="auto"/>
        </w:rPr>
        <w:t>.</w:t>
      </w:r>
    </w:p>
    <w:p w14:paraId="72FF31B8" w14:textId="1D538CAC" w:rsidR="00715D0B" w:rsidRPr="00715D0B" w:rsidRDefault="00C87E18" w:rsidP="00EA3738">
      <w:pPr>
        <w:pStyle w:val="01BodyText"/>
      </w:pPr>
      <w:r w:rsidRPr="00715D0B">
        <w:t xml:space="preserve">Following the assessment of the first five factors, </w:t>
      </w:r>
      <w:r w:rsidR="00B17EBA">
        <w:t>if the evidence has not been down</w:t>
      </w:r>
      <w:r w:rsidR="00B13615">
        <w:t>graded</w:t>
      </w:r>
      <w:r w:rsidRPr="00715D0B">
        <w:t xml:space="preserve"> </w:t>
      </w:r>
      <w:r w:rsidR="00213EFD">
        <w:t xml:space="preserve">except for </w:t>
      </w:r>
      <w:r w:rsidR="00972AAF">
        <w:t xml:space="preserve">confounding or selection bias, </w:t>
      </w:r>
      <w:r w:rsidRPr="00715D0B">
        <w:t xml:space="preserve">the certainty of evidence may be upgraded (i.e. certainty in the evidence may be increased) in the presence of: </w:t>
      </w:r>
    </w:p>
    <w:p w14:paraId="4323473F" w14:textId="77777777" w:rsidR="00715D0B" w:rsidRPr="00715D0B" w:rsidRDefault="00C87E18" w:rsidP="00EC2808">
      <w:pPr>
        <w:pStyle w:val="05Bullets2ndlevelonelongsentence"/>
        <w:numPr>
          <w:ilvl w:val="0"/>
          <w:numId w:val="40"/>
        </w:numPr>
      </w:pPr>
      <w:r w:rsidRPr="00715D0B">
        <w:rPr>
          <w:bCs/>
        </w:rPr>
        <w:t>very</w:t>
      </w:r>
      <w:r w:rsidRPr="00715D0B">
        <w:t xml:space="preserve"> large </w:t>
      </w:r>
      <w:r w:rsidRPr="00715D0B">
        <w:rPr>
          <w:bCs/>
        </w:rPr>
        <w:t>effect</w:t>
      </w:r>
      <w:r w:rsidRPr="00715D0B">
        <w:t xml:space="preserve"> size</w:t>
      </w:r>
    </w:p>
    <w:p w14:paraId="3B7108D7" w14:textId="77777777" w:rsidR="00715D0B" w:rsidRPr="00715D0B" w:rsidRDefault="00C87E18" w:rsidP="00EC2808">
      <w:pPr>
        <w:pStyle w:val="05Bullets2ndlevelonelongsentence"/>
        <w:numPr>
          <w:ilvl w:val="0"/>
          <w:numId w:val="40"/>
        </w:numPr>
      </w:pPr>
      <w:r w:rsidRPr="00715D0B">
        <w:t>a dose-response relationship</w:t>
      </w:r>
    </w:p>
    <w:p w14:paraId="7A6CE87C" w14:textId="77777777" w:rsidR="00715D0B" w:rsidRPr="00715D0B" w:rsidRDefault="00C87E18" w:rsidP="00EC2808">
      <w:pPr>
        <w:pStyle w:val="05Bullets2ndlevelonelongsentence"/>
        <w:numPr>
          <w:ilvl w:val="0"/>
          <w:numId w:val="40"/>
        </w:numPr>
      </w:pPr>
      <w:r w:rsidRPr="00715D0B">
        <w:t>increased effect despite having plausible confounders that should have reduced effect, or results show no effect despite plausible confounders that should have led to increased effect.</w:t>
      </w:r>
    </w:p>
    <w:p w14:paraId="610DC318" w14:textId="77777777" w:rsidR="00972AAF" w:rsidRDefault="00972AAF" w:rsidP="00EA3738">
      <w:pPr>
        <w:pStyle w:val="01BodyText"/>
      </w:pPr>
      <w:r>
        <w:t xml:space="preserve">Upgrading did not apply in this report. </w:t>
      </w:r>
    </w:p>
    <w:p w14:paraId="3F1FC8B8" w14:textId="4DB9841A" w:rsidR="00715D0B" w:rsidRPr="00715D0B" w:rsidRDefault="00C87E18" w:rsidP="00EA3738">
      <w:pPr>
        <w:pStyle w:val="01BodyText"/>
      </w:pPr>
      <w:r w:rsidRPr="00715D0B">
        <w:t>Incorporating recent advice from the GRADE Working Group regarding the use of ROBINS-I in evaluating risk of bias for NRSIs,</w:t>
      </w:r>
      <w:r w:rsidRPr="00715D0B">
        <w:fldChar w:fldCharType="begin">
          <w:fldData xml:space="preserve">PEVuZE5vdGU+PENpdGU+PEF1dGhvcj5TY2jDvG5lbWFubjwvQXV0aG9yPjxZZWFyPjIwMTk8L1ll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dGljIFJldmlld3Mgb2YgSW50ZXJ2ZW50aW9ucyB2ZXJzaW9uIDYuMCAodXBkYXRlZCBKdWx5IDIw
MTkpPC9zZWNvbmRhcnktdGl0bGU+PC90aXRsZXM+PGRhdGVzPjx5ZWFyPjIwMTk8L3llYXI+PC9k
YXRlcz48cHVibGlzaGVyPkNvY2hyYW5lPC9wdWJsaXNoZXI+PHVybHM+PHJlbGF0ZWQtdXJscz48
dXJsPnd3dy50cmFpbmluZy5jb2NocmFuZS5vcmcvaGFuZGJvb2suPC91cmw+PC9yZWxhdGVkLXVy
bHM+PC91cmxzPjxhY2Nlc3MtZGF0ZT45IFNlcHRlbWJlciAyMDIwPC9hY2Nlc3MtZGF0ZT48L3Jl
Y29yZD48L0NpdGU+PC9FbmROb3RlPgB=
</w:fldData>
        </w:fldChar>
      </w:r>
      <w:r w:rsidR="008559D4">
        <w:instrText xml:space="preserve"> ADDIN EN.CITE </w:instrText>
      </w:r>
      <w:r w:rsidR="008559D4">
        <w:fldChar w:fldCharType="begin">
          <w:fldData xml:space="preserve">PEVuZE5vdGU+PENpdGU+PEF1dGhvcj5TY2jDvG5lbWFubjwvQXV0aG9yPjxZZWFyPjIwMTk8L1ll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dGljIFJldmlld3Mgb2YgSW50ZXJ2ZW50aW9ucyB2ZXJzaW9uIDYuMCAodXBkYXRlZCBKdWx5IDIw
MTkpPC9zZWNvbmRhcnktdGl0bGU+PC90aXRsZXM+PGRhdGVzPjx5ZWFyPjIwMTk8L3llYXI+PC9k
YXRlcz48cHVibGlzaGVyPkNvY2hyYW5lPC9wdWJsaXNoZXI+PHVybHM+PHJlbGF0ZWQtdXJscz48
dXJsPnd3dy50cmFpbmluZy5jb2NocmFuZS5vcmcvaGFuZGJvb2suPC91cmw+PC9yZWxhdGVkLXVy
bHM+PC91cmxzPjxhY2Nlc3MtZGF0ZT45IFNlcHRlbWJlciAyMDIwPC9hY2Nlc3MtZGF0ZT48L3Jl
Y29yZD48L0NpdGU+PC9FbmROb3RlPgB=
</w:fldData>
        </w:fldChar>
      </w:r>
      <w:r w:rsidR="008559D4">
        <w:instrText xml:space="preserve"> ADDIN EN.CITE.DATA </w:instrText>
      </w:r>
      <w:r w:rsidR="008559D4">
        <w:fldChar w:fldCharType="end"/>
      </w:r>
      <w:r w:rsidRPr="00715D0B">
        <w:fldChar w:fldCharType="separate"/>
      </w:r>
      <w:r w:rsidR="008559D4" w:rsidRPr="008559D4">
        <w:rPr>
          <w:noProof/>
          <w:vertAlign w:val="superscript"/>
        </w:rPr>
        <w:t>20,21</w:t>
      </w:r>
      <w:r w:rsidRPr="00715D0B">
        <w:fldChar w:fldCharType="end"/>
      </w:r>
      <w:r w:rsidRPr="00715D0B">
        <w:t xml:space="preserve"> the GRADE assessment process commence</w:t>
      </w:r>
      <w:r w:rsidR="00782B47">
        <w:t>d</w:t>
      </w:r>
      <w:r w:rsidRPr="00715D0B">
        <w:t xml:space="preserve"> at high certainty of evidence for both RCTs and NRSIs. </w:t>
      </w:r>
    </w:p>
    <w:p w14:paraId="4164156F" w14:textId="30AEC98F" w:rsidR="00715D0B" w:rsidRPr="00715D0B" w:rsidRDefault="00C87E18" w:rsidP="00EA3738">
      <w:pPr>
        <w:pStyle w:val="01BodyText"/>
      </w:pPr>
      <w:r w:rsidRPr="00715D0B">
        <w:t xml:space="preserve">For each of the GRADE domains (risk of bias, </w:t>
      </w:r>
      <w:r w:rsidR="00C050F5">
        <w:t>imprecision</w:t>
      </w:r>
      <w:r w:rsidRPr="00715D0B">
        <w:t>, consistency, directness/indirectness</w:t>
      </w:r>
      <w:r w:rsidR="001035AE">
        <w:t>,</w:t>
      </w:r>
      <w:r w:rsidRPr="00715D0B">
        <w:t xml:space="preserve"> and publication and reporting bias), an assessment w</w:t>
      </w:r>
      <w:r w:rsidR="00782B47">
        <w:t>as</w:t>
      </w:r>
      <w:r w:rsidRPr="00715D0B">
        <w:t xml:space="preserve"> made as to whether there are low or no concerns (no subtractions to the certainty of evidence rank), serious concerns (subtract 1) or very serious concerns (subtract 2). Following an assessment of the factors for downgrading certainty, consideration w</w:t>
      </w:r>
      <w:r w:rsidR="00BD66FB">
        <w:t>as</w:t>
      </w:r>
      <w:r w:rsidRPr="00715D0B">
        <w:t xml:space="preserve"> given to whether there </w:t>
      </w:r>
      <w:r w:rsidR="00BD66FB">
        <w:t>were</w:t>
      </w:r>
      <w:r w:rsidRPr="00715D0B">
        <w:t xml:space="preserve"> any circumstances that warrant</w:t>
      </w:r>
      <w:r w:rsidR="00BD66FB">
        <w:t>ed</w:t>
      </w:r>
      <w:r w:rsidRPr="00715D0B">
        <w:t xml:space="preserve"> ‘rating up’ certainty in the evidence, based on the three factors outlined above and </w:t>
      </w:r>
      <w:r w:rsidR="001035AE">
        <w:t>following</w:t>
      </w:r>
      <w:r w:rsidRPr="00715D0B">
        <w:t xml:space="preserve"> GRADE guidance.</w:t>
      </w:r>
      <w:r w:rsidRPr="00715D0B">
        <w:fldChar w:fldCharType="begin"/>
      </w:r>
      <w:r w:rsidR="008559D4">
        <w:instrText xml:space="preserve"> ADDIN EN.CITE &lt;EndNote&gt;&lt;Cite ExcludeAuth="1"&gt;&lt;Year&gt;2013&lt;/Year&gt;&lt;RecNum&gt;33&lt;/RecNum&gt;&lt;DisplayText&gt;&lt;style face="superscript"&gt;6&lt;/style&gt;&lt;/DisplayText&gt;&lt;record&gt;&lt;rec-number&gt;33&lt;/rec-number&gt;&lt;foreign-keys&gt;&lt;key app="EN" db-id="t5e0w9vdozfds4eepaz5sd0ex0afa9eddvxt" timestamp="1652056108"&gt;33&lt;/key&gt;&lt;/foreign-keys&gt;&lt;ref-type name="Electronic Book"&gt;44&lt;/ref-type&gt;&lt;contributors&gt;&lt;secondary-authors&gt;&lt;author&gt;Schünemann, H.&lt;/author&gt;&lt;author&gt;&lt;style face="normal" font="default" size="100%"&gt;Bro&lt;/style&gt;&lt;style face="normal" font="default" charset="238" size="100%"&gt;żek&lt;/style&gt;&lt;style face="normal" font="default" size="100%"&gt;,&lt;/style&gt;&lt;style face="normal" font="default" charset="238" size="100%"&gt; J&lt;/style&gt;&lt;style face="normal" font="default" size="100%"&gt;.&lt;/style&gt;&lt;/author&gt;&lt;author&gt;&lt;style face="normal" font="default" charset="238" size="100%"&gt;Guyatt&lt;/style&gt;&lt;style face="normal" font="default" size="100%"&gt;,&lt;/style&gt;&lt;style face="normal" font="default" charset="238" size="100%"&gt; G&lt;/style&gt;&lt;style face="normal" font="default" size="100%"&gt;.&lt;/style&gt;&lt;/author&gt;&lt;author&gt;&lt;style face="normal" font="default" charset="238" size="100%"&gt;Oxman&lt;/style&gt;&lt;style face="normal" font="default" size="100%"&gt;,&lt;/style&gt;&lt;style face="normal" font="default" charset="238" size="100%"&gt; A&lt;/style&gt;&lt;style face="normal" font="default" size="100%"&gt;.&lt;/style&gt;&lt;/author&gt;&lt;/secondary-authors&gt;&lt;/contributors&gt;&lt;titles&gt;&lt;title&gt;Handbook for grading the quality of evidence and the strength of recommendations using the GRADE approach&lt;/title&gt;&lt;/titles&gt;&lt;dates&gt;&lt;year&gt;2013&lt;/year&gt;&lt;pub-dates&gt;&lt;date&gt;6 July 2020&lt;/date&gt;&lt;/pub-dates&gt;&lt;/dates&gt;&lt;urls&gt;&lt;related-urls&gt;&lt;url&gt;https://gdt.gradepro.org/app/handbook/handbook.html#h.svwngs6pm0f2&lt;/url&gt;&lt;/related-urls&gt;&lt;/urls&gt;&lt;custom5&gt;October 2013&lt;/custom5&gt;&lt;/record&gt;&lt;/Cite&gt;&lt;/EndNote&gt;</w:instrText>
      </w:r>
      <w:r w:rsidRPr="00715D0B">
        <w:fldChar w:fldCharType="separate"/>
      </w:r>
      <w:r w:rsidR="008559D4" w:rsidRPr="008559D4">
        <w:rPr>
          <w:noProof/>
          <w:vertAlign w:val="superscript"/>
        </w:rPr>
        <w:t>6</w:t>
      </w:r>
      <w:r w:rsidRPr="00715D0B">
        <w:fldChar w:fldCharType="end"/>
      </w:r>
      <w:r w:rsidRPr="00715D0B">
        <w:t xml:space="preserve"> The rationale for downgrading the certainty in the evidence </w:t>
      </w:r>
      <w:r w:rsidR="00BD66FB">
        <w:t>has been</w:t>
      </w:r>
      <w:r w:rsidRPr="00715D0B">
        <w:t xml:space="preserve"> be provided as footnotes (see ‘Summary of findings’ tables).</w:t>
      </w:r>
    </w:p>
    <w:p w14:paraId="37970DF4" w14:textId="77777777" w:rsidR="00715D0B" w:rsidRPr="00715D0B" w:rsidRDefault="00C87E18" w:rsidP="00EC2808">
      <w:pPr>
        <w:keepNext/>
        <w:spacing w:before="360" w:line="240" w:lineRule="auto"/>
        <w:outlineLvl w:val="2"/>
        <w:rPr>
          <w:rFonts w:ascii="Arial" w:eastAsia="Times New Roman" w:hAnsi="Arial" w:cs="Times New Roman"/>
          <w:b/>
          <w:i/>
          <w:color w:val="auto"/>
        </w:rPr>
      </w:pPr>
      <w:r w:rsidRPr="00715D0B">
        <w:rPr>
          <w:rFonts w:ascii="Arial" w:eastAsia="Times New Roman" w:hAnsi="Arial" w:cs="Times New Roman"/>
          <w:b/>
          <w:i/>
          <w:color w:val="auto"/>
        </w:rPr>
        <w:t>‘Summary of findings’ tables</w:t>
      </w:r>
    </w:p>
    <w:p w14:paraId="38FF202F" w14:textId="1A991ADC" w:rsidR="00715D0B" w:rsidRPr="00715D0B" w:rsidRDefault="00C87E18" w:rsidP="00EA3738">
      <w:pPr>
        <w:pStyle w:val="01BodyText"/>
      </w:pPr>
      <w:r w:rsidRPr="00715D0B">
        <w:t xml:space="preserve">The findings from RCTs and NRSIs </w:t>
      </w:r>
      <w:r w:rsidR="00570396">
        <w:t>are</w:t>
      </w:r>
      <w:r w:rsidRPr="00715D0B">
        <w:t xml:space="preserve"> presented separately within the Summary of Findings table. Findings </w:t>
      </w:r>
      <w:r w:rsidR="00570396">
        <w:t>are</w:t>
      </w:r>
      <w:r w:rsidRPr="00715D0B">
        <w:t xml:space="preserve"> presented as point estimates (</w:t>
      </w:r>
      <w:r w:rsidR="00CF3D04">
        <w:t>MDs</w:t>
      </w:r>
      <w:r w:rsidRPr="00715D0B">
        <w:t xml:space="preserve"> and risk ratios) with 95% confidence intervals, for the key outcomes that were assessed</w:t>
      </w:r>
      <w:r w:rsidR="00941FC5">
        <w:t>.</w:t>
      </w:r>
      <w:r w:rsidRPr="00715D0B">
        <w:t xml:space="preserve"> </w:t>
      </w:r>
      <w:r w:rsidR="00941FC5">
        <w:t>A</w:t>
      </w:r>
      <w:r w:rsidRPr="00715D0B">
        <w:t xml:space="preserve"> Summary of Findings table w</w:t>
      </w:r>
      <w:r w:rsidR="00941FC5">
        <w:t>as</w:t>
      </w:r>
      <w:r w:rsidRPr="00715D0B">
        <w:t xml:space="preserve"> produced for each population/condition group.</w:t>
      </w:r>
    </w:p>
    <w:p w14:paraId="2E827D0C" w14:textId="0BCE3FCA" w:rsidR="00715D0B" w:rsidRPr="00715D0B" w:rsidRDefault="00C87E18" w:rsidP="00EA3738">
      <w:pPr>
        <w:pStyle w:val="01BodyText"/>
      </w:pPr>
      <w:r w:rsidRPr="00715D0B">
        <w:t xml:space="preserve">The certainty of the evidence (GRADE) along with any reasons for downgrading </w:t>
      </w:r>
      <w:r w:rsidR="00941FC5">
        <w:t>is also</w:t>
      </w:r>
      <w:r w:rsidRPr="00715D0B">
        <w:t xml:space="preserve"> presented</w:t>
      </w:r>
      <w:r w:rsidR="00941FC5">
        <w:t xml:space="preserve"> </w:t>
      </w:r>
      <w:r w:rsidR="001035AE">
        <w:t>in</w:t>
      </w:r>
      <w:r w:rsidR="00941FC5">
        <w:t xml:space="preserve"> the tables</w:t>
      </w:r>
      <w:r w:rsidRPr="00715D0B">
        <w:t>. The tables w</w:t>
      </w:r>
      <w:r w:rsidR="00941FC5">
        <w:t>ere</w:t>
      </w:r>
      <w:r w:rsidRPr="00715D0B">
        <w:t xml:space="preserve"> generated using GRADEPro software.</w:t>
      </w:r>
    </w:p>
    <w:p w14:paraId="0AAEE52A" w14:textId="229B58DB" w:rsidR="00715D0B" w:rsidRPr="00715D0B" w:rsidRDefault="00C87E18" w:rsidP="00715D0B">
      <w:pPr>
        <w:spacing w:line="240" w:lineRule="auto"/>
        <w:rPr>
          <w:rFonts w:ascii="Arial Narrow" w:eastAsia="Times New Roman" w:hAnsi="Arial Narrow" w:cs="Times New Roman"/>
          <w:color w:val="000000"/>
          <w:sz w:val="16"/>
          <w:szCs w:val="16"/>
          <w:lang w:val="en" w:eastAsia="en-AU"/>
        </w:rPr>
      </w:pPr>
      <w:r w:rsidRPr="00715D0B">
        <w:rPr>
          <w:rFonts w:ascii="Arial Narrow" w:eastAsia="Times New Roman" w:hAnsi="Arial Narrow" w:cs="Times New Roman"/>
          <w:color w:val="000000"/>
          <w:sz w:val="16"/>
          <w:szCs w:val="16"/>
          <w:lang w:val="en" w:eastAsia="en-AU"/>
        </w:rPr>
        <w:t xml:space="preserve"> </w:t>
      </w:r>
    </w:p>
    <w:p w14:paraId="28CC0110" w14:textId="7EA82650" w:rsidR="00D96147" w:rsidRDefault="00C87E18" w:rsidP="001D49D0">
      <w:pPr>
        <w:pStyle w:val="AppendixH3"/>
      </w:pPr>
      <w:r>
        <w:t xml:space="preserve">Development of evidence statements </w:t>
      </w:r>
    </w:p>
    <w:p w14:paraId="733EE153" w14:textId="787FC8A3" w:rsidR="001D49D0" w:rsidRDefault="00C87E18" w:rsidP="00EA3738">
      <w:pPr>
        <w:pStyle w:val="01BodyText"/>
      </w:pPr>
      <w:r w:rsidRPr="00880CBE">
        <w:t>Evidence statements w</w:t>
      </w:r>
      <w:r w:rsidR="00941FC5">
        <w:t>ere</w:t>
      </w:r>
      <w:r w:rsidRPr="00880CBE">
        <w:t xml:space="preserve"> developed using the certainty of evidence assessed, </w:t>
      </w:r>
      <w:r w:rsidR="00871540">
        <w:t>and guided by</w:t>
      </w:r>
      <w:r w:rsidRPr="00880CBE">
        <w:t xml:space="preserve"> the wording provided by </w:t>
      </w:r>
      <w:bookmarkStart w:id="48" w:name="_Hlk51074242"/>
      <w:r w:rsidR="00B6125F" w:rsidRPr="00B6125F">
        <w:t xml:space="preserve">GRADE guidelines 26: informative statements to communicate the findings of systematic reviews of interventions </w:t>
      </w:r>
      <w:r w:rsidRPr="00880CBE">
        <w:t>(Santesso 2020)</w:t>
      </w:r>
      <w:r w:rsidRPr="00880CBE">
        <w:fldChar w:fldCharType="begin"/>
      </w:r>
      <w:r w:rsidR="008559D4">
        <w:instrText xml:space="preserve"> ADDIN EN.CITE &lt;EndNote&gt;&lt;Cite&gt;&lt;Author&gt;Santesso&lt;/Author&gt;&lt;Year&gt;2020&lt;/Year&gt;&lt;RecNum&gt;13491&lt;/RecNum&gt;&lt;DisplayText&gt;&lt;style face="superscript"&gt;22&lt;/style&gt;&lt;/DisplayText&gt;&lt;record&gt;&lt;rec-number&gt;13491&lt;/rec-number&gt;&lt;foreign-keys&gt;&lt;key app="EN" db-id="5wvvzv9w4x2zrzeapa2xepeavt995xp9ez2t" timestamp="1597981406"&gt;13491&lt;/key&gt;&lt;/foreign-keys&gt;&lt;ref-type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Epidemiology&lt;/full-title&gt;&lt;/periodical&gt;&lt;pages&gt;126-135&lt;/pages&gt;&lt;volume&gt;119&lt;/volume&gt;&lt;keywords&gt;&lt;keyword&gt;Review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2020&lt;/year&gt;&lt;pub-dates&gt;&lt;date&gt;2020/03/01/&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880CBE">
        <w:fldChar w:fldCharType="separate"/>
      </w:r>
      <w:r w:rsidR="008559D4" w:rsidRPr="008559D4">
        <w:rPr>
          <w:noProof/>
          <w:vertAlign w:val="superscript"/>
        </w:rPr>
        <w:t>22</w:t>
      </w:r>
      <w:r w:rsidRPr="00880CBE">
        <w:fldChar w:fldCharType="end"/>
      </w:r>
      <w:r w:rsidRPr="00880CBE">
        <w:t xml:space="preserve">. </w:t>
      </w:r>
      <w:bookmarkEnd w:id="48"/>
    </w:p>
    <w:p w14:paraId="0889F2B8" w14:textId="36DE04EF" w:rsidR="00F477A1" w:rsidRPr="00F8726D" w:rsidRDefault="00C87E18" w:rsidP="001035AE">
      <w:pPr>
        <w:pStyle w:val="Caption"/>
      </w:pPr>
      <w:bookmarkStart w:id="49" w:name="_Toc160022583"/>
      <w:r>
        <w:t xml:space="preserve">Table </w:t>
      </w:r>
      <w:r w:rsidR="00A27371">
        <w:fldChar w:fldCharType="begin"/>
      </w:r>
      <w:r>
        <w:instrText xml:space="preserve"> SEQ Table \* ARABIC </w:instrText>
      </w:r>
      <w:r w:rsidR="00A27371">
        <w:fldChar w:fldCharType="separate"/>
      </w:r>
      <w:r w:rsidR="00754A49">
        <w:rPr>
          <w:noProof/>
        </w:rPr>
        <w:t>7</w:t>
      </w:r>
      <w:r w:rsidR="00A27371">
        <w:rPr>
          <w:noProof/>
        </w:rPr>
        <w:fldChar w:fldCharType="end"/>
      </w:r>
      <w:r w:rsidR="00F8726D">
        <w:t xml:space="preserve">: </w:t>
      </w:r>
      <w:r w:rsidRPr="00F8726D">
        <w:t>From GRADE guidelines 26</w:t>
      </w:r>
      <w:r w:rsidR="00B6125F" w:rsidRPr="00B6125F">
        <w:t xml:space="preserve"> </w:t>
      </w:r>
      <w:r w:rsidR="00B6125F">
        <w:t>(</w:t>
      </w:r>
      <w:r w:rsidR="00B6125F" w:rsidRPr="00B6125F">
        <w:t>Santesso 2020)</w:t>
      </w:r>
      <w:bookmarkEnd w:id="49"/>
    </w:p>
    <w:tbl>
      <w:tblPr>
        <w:tblStyle w:val="TableHealthConsult"/>
        <w:tblW w:w="9585" w:type="dxa"/>
        <w:tblLook w:val="04A0" w:firstRow="1" w:lastRow="0" w:firstColumn="1" w:lastColumn="0" w:noHBand="0" w:noVBand="1"/>
      </w:tblPr>
      <w:tblGrid>
        <w:gridCol w:w="1983"/>
        <w:gridCol w:w="7602"/>
      </w:tblGrid>
      <w:tr w:rsidR="000631F7" w14:paraId="470F2414"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C963149" w14:textId="77777777" w:rsidR="00F477A1" w:rsidRPr="00F21ED4" w:rsidRDefault="00C87E18" w:rsidP="00F477A1">
            <w:pPr>
              <w:spacing w:line="240" w:lineRule="auto"/>
              <w:jc w:val="center"/>
              <w:rPr>
                <w:rFonts w:eastAsia="Times New Roman" w:cstheme="minorHAnsi"/>
                <w:bCs/>
                <w:szCs w:val="18"/>
                <w:lang w:eastAsia="en-AU"/>
              </w:rPr>
            </w:pPr>
            <w:r w:rsidRPr="00F21ED4">
              <w:rPr>
                <w:rFonts w:eastAsia="Times New Roman" w:cstheme="minorHAnsi"/>
                <w:bCs/>
                <w:szCs w:val="18"/>
                <w:lang w:eastAsia="en-AU"/>
              </w:rPr>
              <w:t>Size of the effect estimate</w:t>
            </w:r>
          </w:p>
        </w:tc>
        <w:tc>
          <w:tcPr>
            <w:tcW w:w="0" w:type="auto"/>
            <w:hideMark/>
          </w:tcPr>
          <w:p w14:paraId="78ED6A2C" w14:textId="77777777" w:rsidR="00F477A1" w:rsidRPr="00F21ED4" w:rsidRDefault="00C87E18" w:rsidP="00F477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szCs w:val="18"/>
                <w:lang w:eastAsia="en-AU"/>
              </w:rPr>
            </w:pPr>
            <w:r w:rsidRPr="00F21ED4">
              <w:rPr>
                <w:rFonts w:eastAsia="Times New Roman" w:cstheme="minorHAnsi"/>
                <w:bCs/>
                <w:szCs w:val="18"/>
                <w:lang w:eastAsia="en-AU"/>
              </w:rPr>
              <w:t>Suggested statements (replace X with intervention, replace ‘reduce/increase’ with direction of effect, replace ‘outcome’ with name of outcome, include ‘when compared with Y’ when needed)</w:t>
            </w:r>
          </w:p>
        </w:tc>
      </w:tr>
      <w:tr w:rsidR="000631F7" w14:paraId="1D27060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AE7E41D" w14:textId="77777777" w:rsidR="00F477A1" w:rsidRPr="00F21ED4" w:rsidRDefault="00C87E18" w:rsidP="00F477A1">
            <w:pPr>
              <w:spacing w:line="240" w:lineRule="auto"/>
              <w:jc w:val="center"/>
              <w:rPr>
                <w:rFonts w:eastAsia="Times New Roman" w:cstheme="minorHAnsi"/>
                <w:b/>
                <w:bCs/>
                <w:color w:val="auto"/>
                <w:szCs w:val="18"/>
                <w:lang w:eastAsia="en-AU"/>
              </w:rPr>
            </w:pPr>
            <w:r w:rsidRPr="00F21ED4">
              <w:rPr>
                <w:rFonts w:eastAsia="Times New Roman" w:cstheme="minorHAnsi"/>
                <w:b/>
                <w:bCs/>
                <w:color w:val="auto"/>
                <w:szCs w:val="18"/>
                <w:lang w:eastAsia="en-AU"/>
              </w:rPr>
              <w:t>HIGH Certainty of the evidence</w:t>
            </w:r>
          </w:p>
        </w:tc>
      </w:tr>
      <w:tr w:rsidR="000631F7" w14:paraId="158DCA7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1E0331"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Large effect</w:t>
            </w:r>
          </w:p>
        </w:tc>
        <w:tc>
          <w:tcPr>
            <w:tcW w:w="0" w:type="auto"/>
            <w:hideMark/>
          </w:tcPr>
          <w:p w14:paraId="036D5CCD" w14:textId="77777777" w:rsidR="00F477A1" w:rsidRPr="001035AE" w:rsidRDefault="00C87E18" w:rsidP="00F477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results in a large reduction/increase in outcome</w:t>
            </w:r>
          </w:p>
        </w:tc>
      </w:tr>
      <w:tr w:rsidR="000631F7" w14:paraId="2248E6E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shd w:val="clear" w:color="auto" w:fill="D9E6F2" w:themeFill="accent1" w:themeFillTint="33"/>
            <w:hideMark/>
          </w:tcPr>
          <w:p w14:paraId="7B9CEE39"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lastRenderedPageBreak/>
              <w:t> Moderate effect</w:t>
            </w:r>
          </w:p>
        </w:tc>
        <w:tc>
          <w:tcPr>
            <w:tcW w:w="0" w:type="auto"/>
            <w:shd w:val="clear" w:color="auto" w:fill="D9E6F2" w:themeFill="accent1" w:themeFillTint="33"/>
            <w:hideMark/>
          </w:tcPr>
          <w:p w14:paraId="4E6C0D59" w14:textId="77777777" w:rsidR="00F477A1" w:rsidRPr="001035AE" w:rsidRDefault="00C87E18" w:rsidP="00F477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reduces/increases outcome</w:t>
            </w:r>
            <w:r w:rsidRPr="001035AE">
              <w:rPr>
                <w:rFonts w:eastAsia="Times New Roman" w:cstheme="minorHAnsi"/>
                <w:color w:val="auto"/>
                <w:szCs w:val="18"/>
                <w:lang w:eastAsia="en-AU"/>
              </w:rPr>
              <w:br/>
              <w:t>X results in a reduction/increase in outcome</w:t>
            </w:r>
          </w:p>
        </w:tc>
      </w:tr>
      <w:tr w:rsidR="000631F7" w14:paraId="5416C36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CFD289"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Small important effect</w:t>
            </w:r>
          </w:p>
        </w:tc>
        <w:tc>
          <w:tcPr>
            <w:tcW w:w="0" w:type="auto"/>
            <w:hideMark/>
          </w:tcPr>
          <w:p w14:paraId="7CCCB3B3" w14:textId="77777777" w:rsidR="00F477A1" w:rsidRPr="001035AE" w:rsidRDefault="00C87E18" w:rsidP="00F477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reduces/increases outcome slightly</w:t>
            </w:r>
            <w:r w:rsidRPr="001035AE">
              <w:rPr>
                <w:rFonts w:eastAsia="Times New Roman" w:cstheme="minorHAnsi"/>
                <w:color w:val="auto"/>
                <w:szCs w:val="18"/>
                <w:lang w:eastAsia="en-AU"/>
              </w:rPr>
              <w:br/>
              <w:t>X results in a slight reduction/increase in outcome</w:t>
            </w:r>
          </w:p>
        </w:tc>
      </w:tr>
      <w:tr w:rsidR="000631F7" w14:paraId="665FDCB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shd w:val="clear" w:color="auto" w:fill="D9E6F2" w:themeFill="accent1" w:themeFillTint="33"/>
            <w:hideMark/>
          </w:tcPr>
          <w:p w14:paraId="085222B4"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Trivial, small unimportant effect or no effect</w:t>
            </w:r>
          </w:p>
        </w:tc>
        <w:tc>
          <w:tcPr>
            <w:tcW w:w="0" w:type="auto"/>
            <w:shd w:val="clear" w:color="auto" w:fill="D9E6F2" w:themeFill="accent1" w:themeFillTint="33"/>
            <w:hideMark/>
          </w:tcPr>
          <w:p w14:paraId="520A0B49" w14:textId="77777777" w:rsidR="00F477A1" w:rsidRPr="001035AE" w:rsidRDefault="00C87E18" w:rsidP="00F477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results in little to no difference in outcome</w:t>
            </w:r>
            <w:r w:rsidRPr="001035AE">
              <w:rPr>
                <w:rFonts w:eastAsia="Times New Roman" w:cstheme="minorHAnsi"/>
                <w:color w:val="auto"/>
                <w:szCs w:val="18"/>
                <w:lang w:eastAsia="en-AU"/>
              </w:rPr>
              <w:br/>
              <w:t>X does not reduce/increase outcome</w:t>
            </w:r>
          </w:p>
        </w:tc>
      </w:tr>
      <w:tr w:rsidR="000631F7" w14:paraId="194D49E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FFFFF" w:themeFill="background1"/>
            <w:hideMark/>
          </w:tcPr>
          <w:p w14:paraId="06A23EBB" w14:textId="77777777" w:rsidR="00F477A1" w:rsidRPr="001035AE" w:rsidRDefault="00C87E18" w:rsidP="00F477A1">
            <w:pPr>
              <w:spacing w:line="240" w:lineRule="auto"/>
              <w:jc w:val="center"/>
              <w:rPr>
                <w:rFonts w:eastAsia="Times New Roman" w:cstheme="minorHAnsi"/>
                <w:b/>
                <w:bCs/>
                <w:color w:val="auto"/>
                <w:szCs w:val="18"/>
                <w:lang w:eastAsia="en-AU"/>
              </w:rPr>
            </w:pPr>
            <w:r w:rsidRPr="001035AE">
              <w:rPr>
                <w:rFonts w:eastAsia="Times New Roman" w:cstheme="minorHAnsi"/>
                <w:b/>
                <w:bCs/>
                <w:color w:val="auto"/>
                <w:szCs w:val="18"/>
                <w:lang w:eastAsia="en-AU"/>
              </w:rPr>
              <w:t>MODERATE Certainty of the evidence</w:t>
            </w:r>
          </w:p>
        </w:tc>
      </w:tr>
      <w:tr w:rsidR="000631F7" w14:paraId="2B805D0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shd w:val="clear" w:color="auto" w:fill="D9E6F2" w:themeFill="accent1" w:themeFillTint="33"/>
            <w:hideMark/>
          </w:tcPr>
          <w:p w14:paraId="4518DEB6"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Large effect</w:t>
            </w:r>
          </w:p>
        </w:tc>
        <w:tc>
          <w:tcPr>
            <w:tcW w:w="0" w:type="auto"/>
            <w:shd w:val="clear" w:color="auto" w:fill="D9E6F2" w:themeFill="accent1" w:themeFillTint="33"/>
            <w:hideMark/>
          </w:tcPr>
          <w:p w14:paraId="6624C402" w14:textId="77777777" w:rsidR="00F477A1" w:rsidRPr="001035AE" w:rsidRDefault="00C87E18" w:rsidP="00F477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likely results in a large reduction/increase in outcome</w:t>
            </w:r>
            <w:r w:rsidRPr="001035AE">
              <w:rPr>
                <w:rFonts w:eastAsia="Times New Roman" w:cstheme="minorHAnsi"/>
                <w:color w:val="auto"/>
                <w:szCs w:val="18"/>
                <w:lang w:eastAsia="en-AU"/>
              </w:rPr>
              <w:br/>
              <w:t>X probably results in a large reduction/increase in outcome</w:t>
            </w:r>
          </w:p>
        </w:tc>
      </w:tr>
      <w:tr w:rsidR="000631F7" w14:paraId="54C99F4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7E1A14"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Moderate effect</w:t>
            </w:r>
          </w:p>
        </w:tc>
        <w:tc>
          <w:tcPr>
            <w:tcW w:w="0" w:type="auto"/>
            <w:hideMark/>
          </w:tcPr>
          <w:p w14:paraId="5EBB5C1D" w14:textId="77777777" w:rsidR="00F477A1" w:rsidRPr="001035AE" w:rsidRDefault="00C87E18" w:rsidP="00F477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likely reduces/increases outcome</w:t>
            </w:r>
            <w:r w:rsidRPr="001035AE">
              <w:rPr>
                <w:rFonts w:eastAsia="Times New Roman" w:cstheme="minorHAnsi"/>
                <w:color w:val="auto"/>
                <w:szCs w:val="18"/>
                <w:lang w:eastAsia="en-AU"/>
              </w:rPr>
              <w:br/>
              <w:t>X probably reduces/increases outcome</w:t>
            </w:r>
            <w:r w:rsidRPr="001035AE">
              <w:rPr>
                <w:rFonts w:eastAsia="Times New Roman" w:cstheme="minorHAnsi"/>
                <w:color w:val="auto"/>
                <w:szCs w:val="18"/>
                <w:lang w:eastAsia="en-AU"/>
              </w:rPr>
              <w:br/>
              <w:t>X likely results in a reduction/increase in outcome</w:t>
            </w:r>
            <w:r w:rsidRPr="001035AE">
              <w:rPr>
                <w:rFonts w:eastAsia="Times New Roman" w:cstheme="minorHAnsi"/>
                <w:color w:val="auto"/>
                <w:szCs w:val="18"/>
                <w:lang w:eastAsia="en-AU"/>
              </w:rPr>
              <w:br/>
              <w:t>X probably results in a reduction/increase in outcome</w:t>
            </w:r>
          </w:p>
        </w:tc>
      </w:tr>
      <w:tr w:rsidR="000631F7" w14:paraId="328C15E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shd w:val="clear" w:color="auto" w:fill="D9E6F2" w:themeFill="accent1" w:themeFillTint="33"/>
            <w:hideMark/>
          </w:tcPr>
          <w:p w14:paraId="55F018FE"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Small important effect</w:t>
            </w:r>
          </w:p>
        </w:tc>
        <w:tc>
          <w:tcPr>
            <w:tcW w:w="0" w:type="auto"/>
            <w:shd w:val="clear" w:color="auto" w:fill="D9E6F2" w:themeFill="accent1" w:themeFillTint="33"/>
            <w:hideMark/>
          </w:tcPr>
          <w:p w14:paraId="76FBBCEF" w14:textId="77777777" w:rsidR="00F477A1" w:rsidRPr="001035AE" w:rsidRDefault="00C87E18" w:rsidP="00F477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probably reduces/increases outcome slightly</w:t>
            </w:r>
            <w:r w:rsidRPr="001035AE">
              <w:rPr>
                <w:rFonts w:eastAsia="Times New Roman" w:cstheme="minorHAnsi"/>
                <w:color w:val="auto"/>
                <w:szCs w:val="18"/>
                <w:lang w:eastAsia="en-AU"/>
              </w:rPr>
              <w:br/>
              <w:t>X likely reduces/increases outcome slightly</w:t>
            </w:r>
            <w:r w:rsidRPr="001035AE">
              <w:rPr>
                <w:rFonts w:eastAsia="Times New Roman" w:cstheme="minorHAnsi"/>
                <w:color w:val="auto"/>
                <w:szCs w:val="18"/>
                <w:lang w:eastAsia="en-AU"/>
              </w:rPr>
              <w:br/>
              <w:t>X probably results in a slight reduction/increase in outcome</w:t>
            </w:r>
            <w:r w:rsidRPr="001035AE">
              <w:rPr>
                <w:rFonts w:eastAsia="Times New Roman" w:cstheme="minorHAnsi"/>
                <w:color w:val="auto"/>
                <w:szCs w:val="18"/>
                <w:lang w:eastAsia="en-AU"/>
              </w:rPr>
              <w:br/>
              <w:t>X likely results in a slight reduction/increase in outcome</w:t>
            </w:r>
          </w:p>
        </w:tc>
      </w:tr>
      <w:tr w:rsidR="000631F7" w14:paraId="510A817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15380"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Trivial, small unimportant effect or no effect</w:t>
            </w:r>
          </w:p>
        </w:tc>
        <w:tc>
          <w:tcPr>
            <w:tcW w:w="0" w:type="auto"/>
            <w:hideMark/>
          </w:tcPr>
          <w:p w14:paraId="565D36C2" w14:textId="77777777" w:rsidR="00F477A1" w:rsidRPr="001035AE" w:rsidRDefault="00C87E18" w:rsidP="00F477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likely results in little to no difference in outcome</w:t>
            </w:r>
            <w:r w:rsidRPr="001035AE">
              <w:rPr>
                <w:rFonts w:eastAsia="Times New Roman" w:cstheme="minorHAnsi"/>
                <w:color w:val="auto"/>
                <w:szCs w:val="18"/>
                <w:lang w:eastAsia="en-AU"/>
              </w:rPr>
              <w:br/>
              <w:t>X probably results in little to no difference in outcome</w:t>
            </w:r>
            <w:r w:rsidRPr="001035AE">
              <w:rPr>
                <w:rFonts w:eastAsia="Times New Roman" w:cstheme="minorHAnsi"/>
                <w:color w:val="auto"/>
                <w:szCs w:val="18"/>
                <w:lang w:eastAsia="en-AU"/>
              </w:rPr>
              <w:br/>
              <w:t>X likely does not reduce/increase outcome</w:t>
            </w:r>
            <w:r w:rsidRPr="001035AE">
              <w:rPr>
                <w:rFonts w:eastAsia="Times New Roman" w:cstheme="minorHAnsi"/>
                <w:color w:val="auto"/>
                <w:szCs w:val="18"/>
                <w:lang w:eastAsia="en-AU"/>
              </w:rPr>
              <w:br/>
              <w:t>X probably does not reduce/increase outcome</w:t>
            </w:r>
          </w:p>
        </w:tc>
      </w:tr>
      <w:tr w:rsidR="000631F7" w14:paraId="3233246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B15E65C" w14:textId="77777777" w:rsidR="00F477A1" w:rsidRPr="001035AE" w:rsidRDefault="00C87E18" w:rsidP="00F477A1">
            <w:pPr>
              <w:spacing w:line="240" w:lineRule="auto"/>
              <w:jc w:val="center"/>
              <w:rPr>
                <w:rFonts w:eastAsia="Times New Roman" w:cstheme="minorHAnsi"/>
                <w:b/>
                <w:bCs/>
                <w:color w:val="auto"/>
                <w:szCs w:val="18"/>
                <w:lang w:eastAsia="en-AU"/>
              </w:rPr>
            </w:pPr>
            <w:r w:rsidRPr="001035AE">
              <w:rPr>
                <w:rFonts w:eastAsia="Times New Roman" w:cstheme="minorHAnsi"/>
                <w:b/>
                <w:bCs/>
                <w:color w:val="auto"/>
                <w:szCs w:val="18"/>
                <w:lang w:eastAsia="en-AU"/>
              </w:rPr>
              <w:t>LOW Certainty of the evidence</w:t>
            </w:r>
          </w:p>
        </w:tc>
      </w:tr>
      <w:tr w:rsidR="000631F7" w14:paraId="569CA71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073F41"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Large effect</w:t>
            </w:r>
          </w:p>
        </w:tc>
        <w:tc>
          <w:tcPr>
            <w:tcW w:w="0" w:type="auto"/>
            <w:hideMark/>
          </w:tcPr>
          <w:p w14:paraId="04128C4A" w14:textId="77777777" w:rsidR="00F477A1" w:rsidRPr="001035AE" w:rsidRDefault="00C87E18" w:rsidP="00F477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may result in a large reduction/increase in outcome</w:t>
            </w:r>
            <w:r w:rsidRPr="001035AE">
              <w:rPr>
                <w:rFonts w:eastAsia="Times New Roman" w:cstheme="minorHAnsi"/>
                <w:color w:val="auto"/>
                <w:szCs w:val="18"/>
                <w:lang w:eastAsia="en-AU"/>
              </w:rPr>
              <w:br/>
              <w:t>The evidence suggests X results in a large reduction/increase in outcome</w:t>
            </w:r>
          </w:p>
        </w:tc>
      </w:tr>
      <w:tr w:rsidR="000631F7" w14:paraId="78037D6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shd w:val="clear" w:color="auto" w:fill="D9E6F2" w:themeFill="accent1" w:themeFillTint="33"/>
            <w:hideMark/>
          </w:tcPr>
          <w:p w14:paraId="52C3A7CD"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Moderate effect</w:t>
            </w:r>
          </w:p>
        </w:tc>
        <w:tc>
          <w:tcPr>
            <w:tcW w:w="0" w:type="auto"/>
            <w:shd w:val="clear" w:color="auto" w:fill="D9E6F2" w:themeFill="accent1" w:themeFillTint="33"/>
            <w:hideMark/>
          </w:tcPr>
          <w:p w14:paraId="37093A04" w14:textId="77777777" w:rsidR="00F477A1" w:rsidRPr="001035AE" w:rsidRDefault="00C87E18" w:rsidP="00F477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may reduce/increase outcome</w:t>
            </w:r>
            <w:r w:rsidRPr="001035AE">
              <w:rPr>
                <w:rFonts w:eastAsia="Times New Roman" w:cstheme="minorHAnsi"/>
                <w:color w:val="auto"/>
                <w:szCs w:val="18"/>
                <w:lang w:eastAsia="en-AU"/>
              </w:rPr>
              <w:br/>
              <w:t>The evidence suggests X reduces/increases outcome</w:t>
            </w:r>
            <w:r w:rsidRPr="001035AE">
              <w:rPr>
                <w:rFonts w:eastAsia="Times New Roman" w:cstheme="minorHAnsi"/>
                <w:color w:val="auto"/>
                <w:szCs w:val="18"/>
                <w:lang w:eastAsia="en-AU"/>
              </w:rPr>
              <w:br/>
              <w:t>X may result in a reduction/increase in outcome</w:t>
            </w:r>
            <w:r w:rsidRPr="001035AE">
              <w:rPr>
                <w:rFonts w:eastAsia="Times New Roman" w:cstheme="minorHAnsi"/>
                <w:color w:val="auto"/>
                <w:szCs w:val="18"/>
                <w:lang w:eastAsia="en-AU"/>
              </w:rPr>
              <w:br/>
              <w:t>The evidence suggests X results in a reduction/increase in outcome</w:t>
            </w:r>
          </w:p>
        </w:tc>
      </w:tr>
      <w:tr w:rsidR="000631F7" w14:paraId="74E868A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EF8D7F"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Small important effect</w:t>
            </w:r>
          </w:p>
        </w:tc>
        <w:tc>
          <w:tcPr>
            <w:tcW w:w="0" w:type="auto"/>
            <w:hideMark/>
          </w:tcPr>
          <w:p w14:paraId="59142551" w14:textId="77777777" w:rsidR="00F477A1" w:rsidRPr="001035AE" w:rsidRDefault="00C87E18" w:rsidP="00F477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may reduce/increase outcome slightly</w:t>
            </w:r>
            <w:r w:rsidRPr="001035AE">
              <w:rPr>
                <w:rFonts w:eastAsia="Times New Roman" w:cstheme="minorHAnsi"/>
                <w:color w:val="auto"/>
                <w:szCs w:val="18"/>
                <w:lang w:eastAsia="en-AU"/>
              </w:rPr>
              <w:br/>
              <w:t>The evidence suggests X reduces/increases outcome slightly</w:t>
            </w:r>
            <w:r w:rsidRPr="001035AE">
              <w:rPr>
                <w:rFonts w:eastAsia="Times New Roman" w:cstheme="minorHAnsi"/>
                <w:color w:val="auto"/>
                <w:szCs w:val="18"/>
                <w:lang w:eastAsia="en-AU"/>
              </w:rPr>
              <w:br/>
              <w:t>X may result in a slight reduction/increase in outcome</w:t>
            </w:r>
            <w:r w:rsidRPr="001035AE">
              <w:rPr>
                <w:rFonts w:eastAsia="Times New Roman" w:cstheme="minorHAnsi"/>
                <w:color w:val="auto"/>
                <w:szCs w:val="18"/>
                <w:lang w:eastAsia="en-AU"/>
              </w:rPr>
              <w:br/>
              <w:t>The evidence suggests X results in a slight reduction/increase in outcome</w:t>
            </w:r>
          </w:p>
        </w:tc>
      </w:tr>
      <w:tr w:rsidR="000631F7" w14:paraId="4F8FE39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shd w:val="clear" w:color="auto" w:fill="D9E6F2" w:themeFill="accent1" w:themeFillTint="33"/>
            <w:hideMark/>
          </w:tcPr>
          <w:p w14:paraId="13036214"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Trivial, small unimportant effect or no effect</w:t>
            </w:r>
          </w:p>
        </w:tc>
        <w:tc>
          <w:tcPr>
            <w:tcW w:w="0" w:type="auto"/>
            <w:shd w:val="clear" w:color="auto" w:fill="D9E6F2" w:themeFill="accent1" w:themeFillTint="33"/>
            <w:hideMark/>
          </w:tcPr>
          <w:p w14:paraId="03D64E8B" w14:textId="77777777" w:rsidR="00F477A1" w:rsidRPr="001035AE" w:rsidRDefault="00C87E18" w:rsidP="00F477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X may result in little to no difference in outcome</w:t>
            </w:r>
            <w:r w:rsidRPr="001035AE">
              <w:rPr>
                <w:rFonts w:eastAsia="Times New Roman" w:cstheme="minorHAnsi"/>
                <w:color w:val="auto"/>
                <w:szCs w:val="18"/>
                <w:lang w:eastAsia="en-AU"/>
              </w:rPr>
              <w:br/>
              <w:t>The evidence suggests that X results in little to no difference in outcome</w:t>
            </w:r>
            <w:r w:rsidRPr="001035AE">
              <w:rPr>
                <w:rFonts w:eastAsia="Times New Roman" w:cstheme="minorHAnsi"/>
                <w:color w:val="auto"/>
                <w:szCs w:val="18"/>
                <w:lang w:eastAsia="en-AU"/>
              </w:rPr>
              <w:br/>
              <w:t>X may not reduce/increase outcome</w:t>
            </w:r>
            <w:r w:rsidRPr="001035AE">
              <w:rPr>
                <w:rFonts w:eastAsia="Times New Roman" w:cstheme="minorHAnsi"/>
                <w:color w:val="auto"/>
                <w:szCs w:val="18"/>
                <w:lang w:eastAsia="en-AU"/>
              </w:rPr>
              <w:br/>
              <w:t>The evidence suggests that X does not reduce/increase outcome</w:t>
            </w:r>
          </w:p>
        </w:tc>
      </w:tr>
      <w:tr w:rsidR="000631F7" w14:paraId="4D12B02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FFFFF" w:themeFill="background1"/>
            <w:hideMark/>
          </w:tcPr>
          <w:p w14:paraId="5E1B016E" w14:textId="77777777" w:rsidR="00F477A1" w:rsidRPr="001035AE" w:rsidRDefault="00C87E18" w:rsidP="00F477A1">
            <w:pPr>
              <w:spacing w:line="240" w:lineRule="auto"/>
              <w:jc w:val="center"/>
              <w:rPr>
                <w:rFonts w:eastAsia="Times New Roman" w:cstheme="minorHAnsi"/>
                <w:b/>
                <w:bCs/>
                <w:color w:val="auto"/>
                <w:szCs w:val="18"/>
                <w:lang w:eastAsia="en-AU"/>
              </w:rPr>
            </w:pPr>
            <w:r w:rsidRPr="001035AE">
              <w:rPr>
                <w:rFonts w:eastAsia="Times New Roman" w:cstheme="minorHAnsi"/>
                <w:b/>
                <w:bCs/>
                <w:color w:val="auto"/>
                <w:szCs w:val="18"/>
                <w:lang w:eastAsia="en-AU"/>
              </w:rPr>
              <w:t>VERY LOW Certainty of the evidence</w:t>
            </w:r>
          </w:p>
        </w:tc>
      </w:tr>
      <w:tr w:rsidR="000631F7" w14:paraId="7AC2EA8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0" w:type="auto"/>
            <w:shd w:val="clear" w:color="auto" w:fill="D9E6F2" w:themeFill="accent1" w:themeFillTint="33"/>
            <w:hideMark/>
          </w:tcPr>
          <w:p w14:paraId="60FD98AB" w14:textId="77777777" w:rsidR="00F477A1" w:rsidRPr="00F21ED4" w:rsidRDefault="00C87E18" w:rsidP="00F477A1">
            <w:pPr>
              <w:spacing w:line="240" w:lineRule="auto"/>
              <w:rPr>
                <w:rFonts w:eastAsia="Times New Roman" w:cstheme="minorHAnsi"/>
                <w:color w:val="auto"/>
                <w:szCs w:val="18"/>
                <w:lang w:eastAsia="en-AU"/>
              </w:rPr>
            </w:pPr>
            <w:r w:rsidRPr="00F21ED4">
              <w:rPr>
                <w:rFonts w:eastAsia="Times New Roman" w:cstheme="minorHAnsi"/>
                <w:color w:val="auto"/>
                <w:szCs w:val="18"/>
                <w:lang w:eastAsia="en-AU"/>
              </w:rPr>
              <w:t> Any effect</w:t>
            </w:r>
          </w:p>
        </w:tc>
        <w:tc>
          <w:tcPr>
            <w:tcW w:w="0" w:type="auto"/>
            <w:shd w:val="clear" w:color="auto" w:fill="D9E6F2" w:themeFill="accent1" w:themeFillTint="33"/>
            <w:hideMark/>
          </w:tcPr>
          <w:p w14:paraId="7BD6CEA8" w14:textId="48F16C0E" w:rsidR="00F477A1" w:rsidRPr="001035AE" w:rsidRDefault="00C87E18" w:rsidP="00F477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Cs w:val="18"/>
                <w:lang w:eastAsia="en-AU"/>
              </w:rPr>
            </w:pPr>
            <w:r w:rsidRPr="001035AE">
              <w:rPr>
                <w:rFonts w:eastAsia="Times New Roman" w:cstheme="minorHAnsi"/>
                <w:color w:val="auto"/>
                <w:szCs w:val="18"/>
                <w:lang w:eastAsia="en-AU"/>
              </w:rPr>
              <w:t>The evidence is very uncertain about the effect of X on outcome</w:t>
            </w:r>
            <w:r w:rsidRPr="001035AE">
              <w:rPr>
                <w:rFonts w:eastAsia="Times New Roman" w:cstheme="minorHAnsi"/>
                <w:color w:val="auto"/>
                <w:szCs w:val="18"/>
                <w:lang w:eastAsia="en-AU"/>
              </w:rPr>
              <w:br/>
              <w:t xml:space="preserve">X may reduce/increase/have little to no effect on </w:t>
            </w:r>
            <w:r w:rsidR="000C742B" w:rsidRPr="001035AE">
              <w:rPr>
                <w:rFonts w:eastAsia="Times New Roman" w:cstheme="minorHAnsi"/>
                <w:color w:val="auto"/>
                <w:szCs w:val="18"/>
                <w:lang w:eastAsia="en-AU"/>
              </w:rPr>
              <w:t>outcome,</w:t>
            </w:r>
            <w:r w:rsidRPr="001035AE">
              <w:rPr>
                <w:rFonts w:eastAsia="Times New Roman" w:cstheme="minorHAnsi"/>
                <w:color w:val="auto"/>
                <w:szCs w:val="18"/>
                <w:lang w:eastAsia="en-AU"/>
              </w:rPr>
              <w:t xml:space="preserve"> but the evidence is very uncertain</w:t>
            </w:r>
          </w:p>
        </w:tc>
      </w:tr>
    </w:tbl>
    <w:p w14:paraId="5D8A6096" w14:textId="4D30A625" w:rsidR="00697C9C" w:rsidRDefault="00C87E18" w:rsidP="00697C9C">
      <w:pPr>
        <w:pStyle w:val="AppendixH1"/>
      </w:pPr>
      <w:bookmarkStart w:id="50" w:name="_Toc160022569"/>
      <w:bookmarkStart w:id="51" w:name="_Ref98506220"/>
      <w:r>
        <w:lastRenderedPageBreak/>
        <w:t>Excluded studies</w:t>
      </w:r>
      <w:bookmarkEnd w:id="50"/>
      <w:r>
        <w:t xml:space="preserve"> </w:t>
      </w:r>
      <w:bookmarkEnd w:id="51"/>
    </w:p>
    <w:p w14:paraId="263324E6" w14:textId="41DBA06A" w:rsidR="00A0121A" w:rsidRDefault="00C87E18" w:rsidP="00664B18">
      <w:pPr>
        <w:pStyle w:val="AppendixH2"/>
      </w:pPr>
      <w:bookmarkStart w:id="52" w:name="_Ref98330860"/>
      <w:r>
        <w:t xml:space="preserve">Full text excluded studies </w:t>
      </w:r>
      <w:bookmarkEnd w:id="52"/>
    </w:p>
    <w:p w14:paraId="700AF17C" w14:textId="6D8E3632" w:rsidR="00B93E18" w:rsidRPr="002F0141" w:rsidRDefault="00C87E18" w:rsidP="006E6709">
      <w:pPr>
        <w:pStyle w:val="01BodyText"/>
      </w:pPr>
      <w:r w:rsidRPr="002F0141">
        <w:t>The following studies (n=</w:t>
      </w:r>
      <w:r w:rsidR="00E55164">
        <w:t>30</w:t>
      </w:r>
      <w:r w:rsidRPr="002F0141">
        <w:t>) were excluded at full</w:t>
      </w:r>
      <w:r w:rsidR="00391C73" w:rsidRPr="002F0141">
        <w:t>-</w:t>
      </w:r>
      <w:r w:rsidRPr="002F0141">
        <w:t>text review.</w:t>
      </w:r>
      <w:r w:rsidR="00AF585A" w:rsidRPr="002F0141">
        <w:t xml:space="preserve"> Wrong study type (</w:t>
      </w:r>
      <w:r w:rsidR="00347A94" w:rsidRPr="002F0141">
        <w:t>n</w:t>
      </w:r>
      <w:r w:rsidR="00AF585A" w:rsidRPr="002F0141">
        <w:t xml:space="preserve">=9), </w:t>
      </w:r>
      <w:r w:rsidR="00D97646">
        <w:t xml:space="preserve">wrong population (n=1), </w:t>
      </w:r>
      <w:r w:rsidR="00347A94" w:rsidRPr="002F0141">
        <w:t>wrong intervention (n=1</w:t>
      </w:r>
      <w:r w:rsidR="00E55164">
        <w:t>8</w:t>
      </w:r>
      <w:r w:rsidR="00347A94" w:rsidRPr="002F0141">
        <w:t xml:space="preserve">), </w:t>
      </w:r>
      <w:r w:rsidR="00CF7217" w:rsidRPr="002F0141">
        <w:t>wrong comparator (n=2)</w:t>
      </w:r>
      <w:r w:rsidR="00D97646">
        <w:t>.</w:t>
      </w:r>
    </w:p>
    <w:p w14:paraId="3C6E873C" w14:textId="12F5886D" w:rsidR="005C491D" w:rsidRPr="002F0141" w:rsidRDefault="00C87E18" w:rsidP="006E6709">
      <w:pPr>
        <w:pStyle w:val="01BodyText"/>
      </w:pPr>
      <w:r w:rsidRPr="002F0141">
        <w:t xml:space="preserve">Citation details of studies </w:t>
      </w:r>
      <w:r w:rsidR="001E4707" w:rsidRPr="002F0141">
        <w:t>awaiting classification (n=</w:t>
      </w:r>
      <w:r w:rsidR="003E4046" w:rsidRPr="002F0141">
        <w:t>9)</w:t>
      </w:r>
      <w:r w:rsidR="00A947EC" w:rsidRPr="002F0141">
        <w:t xml:space="preserve"> and ongoing studies</w:t>
      </w:r>
      <w:r w:rsidR="00B57B07" w:rsidRPr="002F0141">
        <w:t xml:space="preserve"> or trial protocols</w:t>
      </w:r>
      <w:r w:rsidR="00A947EC" w:rsidRPr="002F0141">
        <w:t xml:space="preserve"> (n=</w:t>
      </w:r>
      <w:r w:rsidR="00945A15" w:rsidRPr="002F0141">
        <w:t xml:space="preserve">36) are located in </w:t>
      </w:r>
      <w:r w:rsidR="0072775C">
        <w:t>Appendix</w:t>
      </w:r>
      <w:r w:rsidR="00934CEF" w:rsidRPr="002F0141">
        <w:t xml:space="preserve"> </w:t>
      </w:r>
      <w:r w:rsidR="00934CEF" w:rsidRPr="002F0141">
        <w:fldChar w:fldCharType="begin"/>
      </w:r>
      <w:r w:rsidR="00934CEF" w:rsidRPr="002F0141">
        <w:instrText xml:space="preserve"> REF _Ref98331074 \n \h </w:instrText>
      </w:r>
      <w:r w:rsidR="006E6709" w:rsidRPr="002F0141">
        <w:instrText xml:space="preserve"> \* MERGEFORMAT </w:instrText>
      </w:r>
      <w:r w:rsidR="00934CEF" w:rsidRPr="002F0141">
        <w:fldChar w:fldCharType="separate"/>
      </w:r>
      <w:r w:rsidR="00AB4D10">
        <w:t>C.4</w:t>
      </w:r>
      <w:r w:rsidR="00934CEF" w:rsidRPr="002F0141">
        <w:fldChar w:fldCharType="end"/>
      </w:r>
      <w:r w:rsidR="0072775C">
        <w:t xml:space="preserve"> and C.4 respectively</w:t>
      </w:r>
      <w:r w:rsidR="00934CEF" w:rsidRPr="002F0141">
        <w:t>.</w:t>
      </w:r>
    </w:p>
    <w:p w14:paraId="24F0E804" w14:textId="0E1B7BDA" w:rsidR="002B698D" w:rsidRPr="002F0141" w:rsidRDefault="00C87E18" w:rsidP="00C161D2">
      <w:pPr>
        <w:pStyle w:val="AppendixH3"/>
      </w:pPr>
      <w:r w:rsidRPr="002F0141">
        <w:t>Wrong study type</w:t>
      </w:r>
      <w:r w:rsidR="006431F8" w:rsidRPr="002F0141">
        <w:t xml:space="preserve"> </w:t>
      </w:r>
    </w:p>
    <w:p w14:paraId="49019E85" w14:textId="67607214" w:rsidR="002B698D" w:rsidRDefault="00C87E18" w:rsidP="002B698D">
      <w:pPr>
        <w:pStyle w:val="Caption"/>
      </w:pPr>
      <w:bookmarkStart w:id="53" w:name="_Ref113904129"/>
      <w:bookmarkStart w:id="54" w:name="_Toc80349679"/>
      <w:bookmarkStart w:id="55" w:name="_Toc95736407"/>
      <w:bookmarkStart w:id="56" w:name="_Toc160022584"/>
      <w:r>
        <w:t xml:space="preserve">Table </w:t>
      </w:r>
      <w:r w:rsidR="00A27371">
        <w:fldChar w:fldCharType="begin"/>
      </w:r>
      <w:r>
        <w:instrText xml:space="preserve"> SEQ Table \* ARABIC </w:instrText>
      </w:r>
      <w:r w:rsidR="00A27371">
        <w:fldChar w:fldCharType="separate"/>
      </w:r>
      <w:r w:rsidR="00754A49">
        <w:rPr>
          <w:noProof/>
        </w:rPr>
        <w:t>8</w:t>
      </w:r>
      <w:r w:rsidR="00A27371">
        <w:rPr>
          <w:noProof/>
        </w:rPr>
        <w:fldChar w:fldCharType="end"/>
      </w:r>
      <w:bookmarkEnd w:id="53"/>
      <w:r>
        <w:t xml:space="preserve">: </w:t>
      </w:r>
      <w:r w:rsidR="006431F8">
        <w:t xml:space="preserve">Full text exclusion </w:t>
      </w:r>
      <w:bookmarkEnd w:id="54"/>
      <w:r>
        <w:t>wrong study type</w:t>
      </w:r>
      <w:bookmarkEnd w:id="55"/>
      <w:bookmarkEnd w:id="56"/>
      <w:r w:rsidR="00946B8A">
        <w:t xml:space="preserve"> </w:t>
      </w:r>
    </w:p>
    <w:tbl>
      <w:tblPr>
        <w:tblStyle w:val="TableHealthConsult"/>
        <w:tblW w:w="5000" w:type="pct"/>
        <w:tblLook w:val="04A0" w:firstRow="1" w:lastRow="0" w:firstColumn="1" w:lastColumn="0" w:noHBand="0" w:noVBand="1"/>
      </w:tblPr>
      <w:tblGrid>
        <w:gridCol w:w="421"/>
        <w:gridCol w:w="5997"/>
        <w:gridCol w:w="3210"/>
      </w:tblGrid>
      <w:tr w:rsidR="000631F7" w14:paraId="12B6563D"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5E2B2F94" w14:textId="77777777" w:rsidR="002B698D" w:rsidRPr="00ED79E7" w:rsidRDefault="00C87E18" w:rsidP="00416250">
            <w:r>
              <w:t>#</w:t>
            </w:r>
          </w:p>
        </w:tc>
        <w:tc>
          <w:tcPr>
            <w:tcW w:w="5997" w:type="dxa"/>
          </w:tcPr>
          <w:p w14:paraId="39CD23BF" w14:textId="77777777" w:rsidR="002B698D" w:rsidRPr="00ED79E7" w:rsidRDefault="00C87E18" w:rsidP="00416250">
            <w:pPr>
              <w:cnfStyle w:val="100000000000" w:firstRow="1" w:lastRow="0" w:firstColumn="0" w:lastColumn="0" w:oddVBand="0" w:evenVBand="0" w:oddHBand="0" w:evenHBand="0" w:firstRowFirstColumn="0" w:firstRowLastColumn="0" w:lastRowFirstColumn="0" w:lastRowLastColumn="0"/>
            </w:pPr>
            <w:r>
              <w:t>Study</w:t>
            </w:r>
          </w:p>
        </w:tc>
        <w:tc>
          <w:tcPr>
            <w:tcW w:w="3210" w:type="dxa"/>
          </w:tcPr>
          <w:p w14:paraId="0DE12E35" w14:textId="77777777" w:rsidR="002B698D" w:rsidRPr="00ED79E7" w:rsidRDefault="00C87E18" w:rsidP="00416250">
            <w:pPr>
              <w:cnfStyle w:val="100000000000" w:firstRow="1" w:lastRow="0" w:firstColumn="0" w:lastColumn="0" w:oddVBand="0" w:evenVBand="0" w:oddHBand="0" w:evenHBand="0" w:firstRowFirstColumn="0" w:firstRowLastColumn="0" w:lastRowFirstColumn="0" w:lastRowLastColumn="0"/>
            </w:pPr>
            <w:r>
              <w:t>Reason for exclusion</w:t>
            </w:r>
          </w:p>
        </w:tc>
      </w:tr>
      <w:tr w:rsidR="000631F7" w14:paraId="74E6041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7817115D" w14:textId="77777777" w:rsidR="002B698D" w:rsidRPr="00ED79E7" w:rsidRDefault="00C87E18" w:rsidP="00416250">
            <w:r>
              <w:t>1</w:t>
            </w:r>
          </w:p>
        </w:tc>
        <w:tc>
          <w:tcPr>
            <w:tcW w:w="5997" w:type="dxa"/>
          </w:tcPr>
          <w:p w14:paraId="28020743" w14:textId="49FFFE98"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A</w:t>
            </w:r>
            <w:r w:rsidRPr="00437D14">
              <w:t>kumar B, Kadam A, Srikanth H, Rao R. Naturopathy and yoga based life style intervention for cardiovascular risk reduction in patients with cardiovascular risk factors: A pilot study. BMC Complementary and Alternative Medicine. 2012;12.</w:t>
            </w:r>
          </w:p>
        </w:tc>
        <w:tc>
          <w:tcPr>
            <w:tcW w:w="3210" w:type="dxa"/>
          </w:tcPr>
          <w:p w14:paraId="70DD4D29"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Insufficient details regarding naturopathy modalities (conference abstract)</w:t>
            </w:r>
          </w:p>
        </w:tc>
      </w:tr>
      <w:tr w:rsidR="000631F7" w14:paraId="40316D1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73803A1" w14:textId="77777777" w:rsidR="002B698D" w:rsidRDefault="00C87E18" w:rsidP="00416250">
            <w:r>
              <w:t>2</w:t>
            </w:r>
          </w:p>
        </w:tc>
        <w:tc>
          <w:tcPr>
            <w:tcW w:w="5997" w:type="dxa"/>
          </w:tcPr>
          <w:p w14:paraId="7AF01B84" w14:textId="77777777" w:rsidR="002B698D" w:rsidRPr="00437D14" w:rsidRDefault="00C87E18" w:rsidP="00416250">
            <w:pPr>
              <w:cnfStyle w:val="000000010000" w:firstRow="0" w:lastRow="0" w:firstColumn="0" w:lastColumn="0" w:oddVBand="0" w:evenVBand="0" w:oddHBand="0" w:evenHBand="1" w:firstRowFirstColumn="0" w:firstRowLastColumn="0" w:lastRowFirstColumn="0" w:lastRowLastColumn="0"/>
            </w:pPr>
            <w:r>
              <w:t>Berman BM, Chiaramonte D, Kaiser A, Simone CB, McMath G, Regine WF. Integrative proton therapy: A novel, personalized strategy combining precision proton treatment with integrative medicine modalities to improve quality of life and outcomes for cancer patients. Global Advances in Health and Medicine. 2018;7:244.</w:t>
            </w:r>
          </w:p>
        </w:tc>
        <w:tc>
          <w:tcPr>
            <w:tcW w:w="3210" w:type="dxa"/>
          </w:tcPr>
          <w:p w14:paraId="685C8399" w14:textId="22CA4B66"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Single</w:t>
            </w:r>
            <w:r w:rsidR="00875F9B">
              <w:t>-</w:t>
            </w:r>
            <w:r>
              <w:t>arm, no comparator</w:t>
            </w:r>
          </w:p>
        </w:tc>
      </w:tr>
      <w:tr w:rsidR="000631F7" w14:paraId="1C44BD3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43338D8F" w14:textId="77777777" w:rsidR="002B698D" w:rsidRDefault="00C87E18" w:rsidP="00416250">
            <w:r>
              <w:t>3</w:t>
            </w:r>
          </w:p>
        </w:tc>
        <w:tc>
          <w:tcPr>
            <w:tcW w:w="5997" w:type="dxa"/>
          </w:tcPr>
          <w:p w14:paraId="2BCA7E3E" w14:textId="77777777" w:rsidR="002B698D" w:rsidRDefault="00C87E18" w:rsidP="00416250">
            <w:pPr>
              <w:cnfStyle w:val="000000000000" w:firstRow="0" w:lastRow="0" w:firstColumn="0" w:lastColumn="0" w:oddVBand="0" w:evenVBand="0" w:oddHBand="0" w:evenHBand="0" w:firstRowFirstColumn="0" w:firstRowLastColumn="0" w:lastRowFirstColumn="0" w:lastRowLastColumn="0"/>
            </w:pPr>
            <w:r w:rsidRPr="00437D14">
              <w:t>Breed C, Bereznay C. Treatment of Depression and Anxiety by Naturopathic Physicians: An Observational Study of Naturopathic Medicine Within an Integrated Multidisciplinary Community Health Center. Journal of Alternative and Complementary Medicine. 2017;23(5):348-54.</w:t>
            </w:r>
          </w:p>
        </w:tc>
        <w:tc>
          <w:tcPr>
            <w:tcW w:w="3210" w:type="dxa"/>
          </w:tcPr>
          <w:p w14:paraId="1259DB74" w14:textId="07EE2E49"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Single</w:t>
            </w:r>
            <w:r w:rsidR="00875F9B">
              <w:t>-</w:t>
            </w:r>
            <w:r>
              <w:t>arm, no comparator</w:t>
            </w:r>
          </w:p>
        </w:tc>
      </w:tr>
      <w:tr w:rsidR="000631F7" w14:paraId="036E36B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41AE8A8" w14:textId="77777777" w:rsidR="002B698D" w:rsidRDefault="00C87E18" w:rsidP="00416250">
            <w:r>
              <w:t>4</w:t>
            </w:r>
          </w:p>
        </w:tc>
        <w:tc>
          <w:tcPr>
            <w:tcW w:w="5997" w:type="dxa"/>
          </w:tcPr>
          <w:p w14:paraId="675C1F10" w14:textId="77777777" w:rsidR="002B698D" w:rsidRPr="00437D14" w:rsidRDefault="00C87E18" w:rsidP="00416250">
            <w:pPr>
              <w:cnfStyle w:val="000000010000" w:firstRow="0" w:lastRow="0" w:firstColumn="0" w:lastColumn="0" w:oddVBand="0" w:evenVBand="0" w:oddHBand="0" w:evenHBand="1" w:firstRowFirstColumn="0" w:firstRowLastColumn="0" w:lastRowFirstColumn="0" w:lastRowLastColumn="0"/>
            </w:pPr>
            <w:r w:rsidRPr="00437D14">
              <w:t>Desai SN, Deshmukh N. The effect of natural diet on Hb level of children age group 2-6 years: Positively link to global warming. Research Journal of Pharmaceutical, Biological and Chemical Sciences. 2013;4(1):1165-73.</w:t>
            </w:r>
          </w:p>
        </w:tc>
        <w:tc>
          <w:tcPr>
            <w:tcW w:w="3210" w:type="dxa"/>
          </w:tcPr>
          <w:p w14:paraId="5420A531" w14:textId="237E8B6E"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Single</w:t>
            </w:r>
            <w:r w:rsidR="00875F9B">
              <w:t>-</w:t>
            </w:r>
            <w:r>
              <w:t>arm, no comparator</w:t>
            </w:r>
          </w:p>
        </w:tc>
      </w:tr>
      <w:tr w:rsidR="000631F7" w14:paraId="3410097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36361C97" w14:textId="77777777" w:rsidR="002B698D" w:rsidRDefault="00C87E18" w:rsidP="00416250">
            <w:r>
              <w:t>5</w:t>
            </w:r>
          </w:p>
        </w:tc>
        <w:tc>
          <w:tcPr>
            <w:tcW w:w="5997" w:type="dxa"/>
          </w:tcPr>
          <w:p w14:paraId="54F3AE56" w14:textId="77777777" w:rsidR="002B698D" w:rsidRPr="00437D14" w:rsidRDefault="00C87E18" w:rsidP="00416250">
            <w:pPr>
              <w:cnfStyle w:val="000000000000" w:firstRow="0" w:lastRow="0" w:firstColumn="0" w:lastColumn="0" w:oddVBand="0" w:evenVBand="0" w:oddHBand="0" w:evenHBand="0" w:firstRowFirstColumn="0" w:firstRowLastColumn="0" w:lastRowFirstColumn="0" w:lastRowLastColumn="0"/>
            </w:pPr>
            <w:r w:rsidRPr="00437D14">
              <w:t>Jenefer Jerrin R, Manavalan N, Theebika S, Venkateswaran ST, Panneerselvam P, Maheshkumar K. Yoga and Naturopathy intervention for reducing anxiety and depression of Covid-19 patients - A pilot study. Clinical Epidemiology and Global Health. 2021;11:100800.</w:t>
            </w:r>
          </w:p>
        </w:tc>
        <w:tc>
          <w:tcPr>
            <w:tcW w:w="3210" w:type="dxa"/>
          </w:tcPr>
          <w:p w14:paraId="2373FF26"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Single arm, no comparator</w:t>
            </w:r>
          </w:p>
        </w:tc>
      </w:tr>
      <w:tr w:rsidR="000631F7" w14:paraId="6BCD7F6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64881C2" w14:textId="77777777" w:rsidR="002B698D" w:rsidRDefault="00C87E18" w:rsidP="00416250">
            <w:r>
              <w:t>6</w:t>
            </w:r>
          </w:p>
        </w:tc>
        <w:tc>
          <w:tcPr>
            <w:tcW w:w="5997" w:type="dxa"/>
          </w:tcPr>
          <w:p w14:paraId="06A6D3A9" w14:textId="77777777" w:rsidR="002B698D" w:rsidRPr="00437D14" w:rsidRDefault="00C87E18" w:rsidP="00416250">
            <w:pPr>
              <w:cnfStyle w:val="000000010000" w:firstRow="0" w:lastRow="0" w:firstColumn="0" w:lastColumn="0" w:oddVBand="0" w:evenVBand="0" w:oddHBand="0" w:evenHBand="1" w:firstRowFirstColumn="0" w:firstRowLastColumn="0" w:lastRowFirstColumn="0" w:lastRowLastColumn="0"/>
            </w:pPr>
            <w:r w:rsidRPr="00437D14">
              <w:t>Milliman WB, Lamson DW, Brignall MS. Hepatitis C; a retrospective study, literature review, and naturopathic protocol. Alternative medicine review : a journal of clinical therapeutic. 2000;5(4):355-71.</w:t>
            </w:r>
          </w:p>
        </w:tc>
        <w:tc>
          <w:tcPr>
            <w:tcW w:w="3210" w:type="dxa"/>
          </w:tcPr>
          <w:p w14:paraId="4912A840"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Single arm, no comparator</w:t>
            </w:r>
          </w:p>
        </w:tc>
      </w:tr>
      <w:tr w:rsidR="000631F7" w14:paraId="2E7FEA4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459CAE2A" w14:textId="77777777" w:rsidR="002B698D" w:rsidRDefault="00C87E18" w:rsidP="00416250">
            <w:r>
              <w:t>7</w:t>
            </w:r>
          </w:p>
        </w:tc>
        <w:tc>
          <w:tcPr>
            <w:tcW w:w="5997" w:type="dxa"/>
          </w:tcPr>
          <w:p w14:paraId="26D259E6" w14:textId="77777777" w:rsidR="002B698D" w:rsidRPr="00437D14" w:rsidRDefault="00C87E18" w:rsidP="00416250">
            <w:pPr>
              <w:cnfStyle w:val="000000000000" w:firstRow="0" w:lastRow="0" w:firstColumn="0" w:lastColumn="0" w:oddVBand="0" w:evenVBand="0" w:oddHBand="0" w:evenHBand="0" w:firstRowFirstColumn="0" w:firstRowLastColumn="0" w:lastRowFirstColumn="0" w:lastRowLastColumn="0"/>
            </w:pPr>
            <w:r>
              <w:t>Pooja MR, Pushpalatha MP. Cluster analysis to characterize the patterns of complementary and alternative medicines usage in asthma controls. Open Public Health Journal. 2020;13(1):227-31.</w:t>
            </w:r>
          </w:p>
        </w:tc>
        <w:tc>
          <w:tcPr>
            <w:tcW w:w="3210" w:type="dxa"/>
          </w:tcPr>
          <w:p w14:paraId="6ECFA1D2"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Prevalence study, not an intervention study</w:t>
            </w:r>
          </w:p>
        </w:tc>
      </w:tr>
      <w:tr w:rsidR="000631F7" w14:paraId="725F8B6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C4A87EA" w14:textId="77777777" w:rsidR="002B698D" w:rsidRDefault="00C87E18" w:rsidP="00416250">
            <w:r>
              <w:t>8</w:t>
            </w:r>
          </w:p>
        </w:tc>
        <w:tc>
          <w:tcPr>
            <w:tcW w:w="5997" w:type="dxa"/>
          </w:tcPr>
          <w:p w14:paraId="524D2713" w14:textId="77777777" w:rsidR="002B698D" w:rsidRDefault="00C87E18" w:rsidP="00416250">
            <w:pPr>
              <w:cnfStyle w:val="000000010000" w:firstRow="0" w:lastRow="0" w:firstColumn="0" w:lastColumn="0" w:oddVBand="0" w:evenVBand="0" w:oddHBand="0" w:evenHBand="1" w:firstRowFirstColumn="0" w:firstRowLastColumn="0" w:lastRowFirstColumn="0" w:lastRowLastColumn="0"/>
            </w:pPr>
            <w:r w:rsidRPr="00437D14">
              <w:t>Smith F, Faydenko J. Use of cardiac risk biomarker testing in a naturopathic medicine teaching center: Lessons on standard of care. European Journal of Integrative Medicine. 2020;36:101135.</w:t>
            </w:r>
          </w:p>
        </w:tc>
        <w:tc>
          <w:tcPr>
            <w:tcW w:w="3210" w:type="dxa"/>
          </w:tcPr>
          <w:p w14:paraId="74E0E289"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Observational study, not an intervention study</w:t>
            </w:r>
          </w:p>
        </w:tc>
      </w:tr>
      <w:tr w:rsidR="000631F7" w14:paraId="37F48A3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56746634" w14:textId="77777777" w:rsidR="002B698D" w:rsidRDefault="00C87E18" w:rsidP="00416250">
            <w:r>
              <w:t>9</w:t>
            </w:r>
          </w:p>
        </w:tc>
        <w:tc>
          <w:tcPr>
            <w:tcW w:w="5997" w:type="dxa"/>
          </w:tcPr>
          <w:p w14:paraId="4A81CD1B" w14:textId="77777777" w:rsidR="002B698D" w:rsidRPr="00437D14" w:rsidRDefault="00C87E18" w:rsidP="00416250">
            <w:pPr>
              <w:cnfStyle w:val="000000000000" w:firstRow="0" w:lastRow="0" w:firstColumn="0" w:lastColumn="0" w:oddVBand="0" w:evenVBand="0" w:oddHBand="0" w:evenHBand="0" w:firstRowFirstColumn="0" w:firstRowLastColumn="0" w:lastRowFirstColumn="0" w:lastRowLastColumn="0"/>
            </w:pPr>
            <w:r w:rsidRPr="00437D14">
              <w:t>St, ish LJ, Dowd F, Sweet E, Dale L, Andersen MR. Do Women With Breast Cancer Who Choose Adjunctive Integrative Oncology Care Receive Different Standard Oncologic Treatment? Integrative cancer therapies. 2018;17(3):874-84</w:t>
            </w:r>
          </w:p>
        </w:tc>
        <w:tc>
          <w:tcPr>
            <w:tcW w:w="3210" w:type="dxa"/>
          </w:tcPr>
          <w:p w14:paraId="70A65415"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Observational study</w:t>
            </w:r>
          </w:p>
        </w:tc>
      </w:tr>
    </w:tbl>
    <w:p w14:paraId="7D2B781F" w14:textId="77777777" w:rsidR="002B698D" w:rsidRDefault="00C87E18" w:rsidP="00C161D2">
      <w:pPr>
        <w:pStyle w:val="AppendixH3"/>
      </w:pPr>
      <w:bookmarkStart w:id="57" w:name="_Ref98498674"/>
      <w:r>
        <w:lastRenderedPageBreak/>
        <w:t>Wrong population</w:t>
      </w:r>
      <w:bookmarkEnd w:id="57"/>
    </w:p>
    <w:p w14:paraId="1A2F7E50" w14:textId="0308ABE0" w:rsidR="007D5157" w:rsidRPr="007D5157" w:rsidRDefault="000D08DE" w:rsidP="00793643">
      <w:pPr>
        <w:pStyle w:val="BodyText"/>
      </w:pPr>
      <w:r>
        <w:t>O</w:t>
      </w:r>
      <w:r w:rsidR="007C5ABC">
        <w:t>ne study, Teut 2013</w:t>
      </w:r>
      <w:r>
        <w:t xml:space="preserve"> (see</w:t>
      </w:r>
      <w:r w:rsidR="00A91DA7">
        <w:t xml:space="preserve"> </w:t>
      </w:r>
      <w:r w:rsidR="00A91DA7">
        <w:fldChar w:fldCharType="begin"/>
      </w:r>
      <w:r w:rsidR="00A91DA7">
        <w:instrText xml:space="preserve"> REF _Ref113905989 \h </w:instrText>
      </w:r>
      <w:r w:rsidR="00A91DA7">
        <w:fldChar w:fldCharType="separate"/>
      </w:r>
      <w:r w:rsidR="00AB4D10">
        <w:t xml:space="preserve">Table </w:t>
      </w:r>
      <w:r w:rsidR="00AB4D10">
        <w:rPr>
          <w:noProof/>
        </w:rPr>
        <w:t>9</w:t>
      </w:r>
      <w:r w:rsidR="00A91DA7">
        <w:fldChar w:fldCharType="end"/>
      </w:r>
      <w:r>
        <w:t>)</w:t>
      </w:r>
      <w:r w:rsidR="007C5ABC">
        <w:t xml:space="preserve"> was excluded as wrong population</w:t>
      </w:r>
      <w:r w:rsidR="00D65922">
        <w:t>. The study included a geriatric population</w:t>
      </w:r>
      <w:r w:rsidR="00D91B8B">
        <w:t>, a healthy population,</w:t>
      </w:r>
      <w:r w:rsidR="00D65922">
        <w:t xml:space="preserve"> </w:t>
      </w:r>
      <w:r w:rsidR="004902A4">
        <w:t>therefore it</w:t>
      </w:r>
      <w:r w:rsidR="00D65922">
        <w:t xml:space="preserve"> did </w:t>
      </w:r>
      <w:r w:rsidR="007C5ABC">
        <w:t xml:space="preserve">not fit </w:t>
      </w:r>
      <w:r w:rsidR="00115438">
        <w:t>the</w:t>
      </w:r>
      <w:r w:rsidR="007C5ABC">
        <w:t xml:space="preserve"> ‘at risk’ population</w:t>
      </w:r>
      <w:r w:rsidR="00B466A3">
        <w:t xml:space="preserve"> </w:t>
      </w:r>
      <w:r w:rsidR="004902A4">
        <w:t>definition</w:t>
      </w:r>
      <w:r w:rsidR="007C5ABC">
        <w:t xml:space="preserve">. This was </w:t>
      </w:r>
      <w:r w:rsidR="001457DE">
        <w:t xml:space="preserve">confirmed by </w:t>
      </w:r>
      <w:r w:rsidR="007C5ABC">
        <w:t xml:space="preserve">the </w:t>
      </w:r>
      <w:r w:rsidR="001457DE">
        <w:t xml:space="preserve">NTWC. </w:t>
      </w:r>
    </w:p>
    <w:p w14:paraId="5923F284" w14:textId="32DFEE4D" w:rsidR="00BE6CB4" w:rsidRPr="00523BEF" w:rsidRDefault="00BE6CB4" w:rsidP="00BE6CB4">
      <w:pPr>
        <w:pStyle w:val="Caption"/>
      </w:pPr>
      <w:bookmarkStart w:id="58" w:name="_Ref113905989"/>
      <w:bookmarkStart w:id="59" w:name="_Toc160022585"/>
      <w:r>
        <w:t xml:space="preserve">Table </w:t>
      </w:r>
      <w:r w:rsidR="00754A49">
        <w:fldChar w:fldCharType="begin"/>
      </w:r>
      <w:r w:rsidR="00754A49">
        <w:instrText xml:space="preserve"> SEQ Table \* ARABIC </w:instrText>
      </w:r>
      <w:r w:rsidR="00754A49">
        <w:fldChar w:fldCharType="separate"/>
      </w:r>
      <w:r w:rsidR="00754A49">
        <w:rPr>
          <w:noProof/>
        </w:rPr>
        <w:t>9</w:t>
      </w:r>
      <w:r w:rsidR="00754A49">
        <w:rPr>
          <w:noProof/>
        </w:rPr>
        <w:fldChar w:fldCharType="end"/>
      </w:r>
      <w:bookmarkEnd w:id="58"/>
      <w:r>
        <w:t xml:space="preserve">: </w:t>
      </w:r>
      <w:r w:rsidR="005104C0">
        <w:t>Full text</w:t>
      </w:r>
      <w:r w:rsidR="00A91DA7">
        <w:t xml:space="preserve"> </w:t>
      </w:r>
      <w:r w:rsidR="005104C0">
        <w:t>e</w:t>
      </w:r>
      <w:r>
        <w:t>xclu</w:t>
      </w:r>
      <w:r w:rsidR="00A91DA7">
        <w:t>sion</w:t>
      </w:r>
      <w:r>
        <w:t xml:space="preserve"> </w:t>
      </w:r>
      <w:r w:rsidR="007A7904">
        <w:t xml:space="preserve">wrong </w:t>
      </w:r>
      <w:r>
        <w:t>population</w:t>
      </w:r>
      <w:bookmarkEnd w:id="59"/>
    </w:p>
    <w:tbl>
      <w:tblPr>
        <w:tblStyle w:val="TableHealthConsult"/>
        <w:tblW w:w="5000" w:type="pct"/>
        <w:tblLook w:val="04A0" w:firstRow="1" w:lastRow="0" w:firstColumn="1" w:lastColumn="0" w:noHBand="0" w:noVBand="1"/>
      </w:tblPr>
      <w:tblGrid>
        <w:gridCol w:w="421"/>
        <w:gridCol w:w="5997"/>
        <w:gridCol w:w="3210"/>
      </w:tblGrid>
      <w:tr w:rsidR="00BE6CB4" w14:paraId="35D2E616"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531B947C" w14:textId="77777777" w:rsidR="00BE6CB4" w:rsidRPr="00ED79E7" w:rsidRDefault="00BE6CB4" w:rsidP="000024EC">
            <w:r>
              <w:t>#</w:t>
            </w:r>
          </w:p>
        </w:tc>
        <w:tc>
          <w:tcPr>
            <w:tcW w:w="5997" w:type="dxa"/>
          </w:tcPr>
          <w:p w14:paraId="641C2D6A" w14:textId="77777777" w:rsidR="00BE6CB4" w:rsidRPr="00ED79E7" w:rsidRDefault="00BE6CB4" w:rsidP="000024EC">
            <w:pPr>
              <w:cnfStyle w:val="100000000000" w:firstRow="1" w:lastRow="0" w:firstColumn="0" w:lastColumn="0" w:oddVBand="0" w:evenVBand="0" w:oddHBand="0" w:evenHBand="0" w:firstRowFirstColumn="0" w:firstRowLastColumn="0" w:lastRowFirstColumn="0" w:lastRowLastColumn="0"/>
            </w:pPr>
            <w:r>
              <w:t>Study</w:t>
            </w:r>
          </w:p>
        </w:tc>
        <w:tc>
          <w:tcPr>
            <w:tcW w:w="3210" w:type="dxa"/>
          </w:tcPr>
          <w:p w14:paraId="28072994" w14:textId="77777777" w:rsidR="00BE6CB4" w:rsidRPr="00ED79E7" w:rsidRDefault="00BE6CB4" w:rsidP="000024EC">
            <w:pPr>
              <w:cnfStyle w:val="100000000000" w:firstRow="1" w:lastRow="0" w:firstColumn="0" w:lastColumn="0" w:oddVBand="0" w:evenVBand="0" w:oddHBand="0" w:evenHBand="0" w:firstRowFirstColumn="0" w:firstRowLastColumn="0" w:lastRowFirstColumn="0" w:lastRowLastColumn="0"/>
            </w:pPr>
            <w:r>
              <w:t>Reason for exclusion</w:t>
            </w:r>
          </w:p>
        </w:tc>
      </w:tr>
      <w:tr w:rsidR="00BE6CB4" w14:paraId="0588EB6D"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76D1B33B" w14:textId="77777777" w:rsidR="00BE6CB4" w:rsidRDefault="00BE6CB4" w:rsidP="000024EC">
            <w:r>
              <w:t>1</w:t>
            </w:r>
          </w:p>
        </w:tc>
        <w:tc>
          <w:tcPr>
            <w:tcW w:w="5997" w:type="dxa"/>
          </w:tcPr>
          <w:p w14:paraId="65D5C515" w14:textId="77777777" w:rsidR="00BE6CB4" w:rsidRPr="00154E68" w:rsidRDefault="00BE6CB4" w:rsidP="000024EC">
            <w:pPr>
              <w:cnfStyle w:val="000000000000" w:firstRow="0" w:lastRow="0" w:firstColumn="0" w:lastColumn="0" w:oddVBand="0" w:evenVBand="0" w:oddHBand="0" w:evenHBand="0" w:firstRowFirstColumn="0" w:firstRowLastColumn="0" w:lastRowFirstColumn="0" w:lastRowLastColumn="0"/>
            </w:pPr>
            <w:r w:rsidRPr="00154E68">
              <w:t>Teut M, Schnabel K, Baur R, Kerckhoff A, Reese F, Pilgram N, et al. Effects and feasibility of an Integrative Medicine program for geriatric patients-a cluster-randomized pilot study. Clinical interventions in aging. 2013;8:953-61.</w:t>
            </w:r>
          </w:p>
        </w:tc>
        <w:tc>
          <w:tcPr>
            <w:tcW w:w="3210" w:type="dxa"/>
          </w:tcPr>
          <w:p w14:paraId="0CD79010" w14:textId="77777777" w:rsidR="00BE6CB4" w:rsidRDefault="00BE6CB4" w:rsidP="000024EC">
            <w:pPr>
              <w:cnfStyle w:val="000000000000" w:firstRow="0" w:lastRow="0" w:firstColumn="0" w:lastColumn="0" w:oddVBand="0" w:evenVBand="0" w:oddHBand="0" w:evenHBand="0" w:firstRowFirstColumn="0" w:firstRowLastColumn="0" w:lastRowFirstColumn="0" w:lastRowLastColumn="0"/>
            </w:pPr>
            <w:r>
              <w:t>Study participants were enrolled regardless of their disease and health state</w:t>
            </w:r>
          </w:p>
          <w:p w14:paraId="16F664E2" w14:textId="6E0AE58B" w:rsidR="000D08DE" w:rsidRDefault="000D08DE" w:rsidP="000024EC">
            <w:pPr>
              <w:cnfStyle w:val="000000000000" w:firstRow="0" w:lastRow="0" w:firstColumn="0" w:lastColumn="0" w:oddVBand="0" w:evenVBand="0" w:oddHBand="0" w:evenHBand="0" w:firstRowFirstColumn="0" w:firstRowLastColumn="0" w:lastRowFirstColumn="0" w:lastRowLastColumn="0"/>
            </w:pPr>
            <w:r w:rsidRPr="000D08DE">
              <w:t xml:space="preserve">Geriatric </w:t>
            </w:r>
            <w:r w:rsidR="009711B6">
              <w:t xml:space="preserve">i.e. a healthy population is </w:t>
            </w:r>
            <w:r w:rsidR="0094120D">
              <w:t xml:space="preserve">not an ‘at risk’ </w:t>
            </w:r>
            <w:r w:rsidRPr="000D08DE">
              <w:t>population</w:t>
            </w:r>
            <w:r w:rsidR="00D91B8B">
              <w:t xml:space="preserve">; </w:t>
            </w:r>
            <w:r w:rsidR="0086619F">
              <w:t>confirmation</w:t>
            </w:r>
            <w:r w:rsidRPr="000D08DE">
              <w:t xml:space="preserve"> by NTWC</w:t>
            </w:r>
            <w:r>
              <w:t xml:space="preserve"> </w:t>
            </w:r>
          </w:p>
        </w:tc>
      </w:tr>
    </w:tbl>
    <w:p w14:paraId="016A3BFD" w14:textId="77777777" w:rsidR="00BE6CB4" w:rsidRDefault="00BE6CB4" w:rsidP="002B698D">
      <w:pPr>
        <w:pStyle w:val="BodyText"/>
      </w:pPr>
    </w:p>
    <w:p w14:paraId="6B594518" w14:textId="6711BE70" w:rsidR="00F94C13" w:rsidRDefault="00F94C13" w:rsidP="00F94C13">
      <w:pPr>
        <w:pStyle w:val="BodyText"/>
      </w:pPr>
      <w:r>
        <w:t xml:space="preserve">Citation details of studies from non-priority populations are not applicable. Prioritisation was not required due to paucity of evidence. </w:t>
      </w:r>
    </w:p>
    <w:p w14:paraId="730E9EBE" w14:textId="77777777" w:rsidR="002B698D" w:rsidRDefault="00C87E18" w:rsidP="00C161D2">
      <w:pPr>
        <w:pStyle w:val="AppendixH3"/>
      </w:pPr>
      <w:r>
        <w:t>Wrong intervention</w:t>
      </w:r>
    </w:p>
    <w:p w14:paraId="12ECCBE6" w14:textId="0027D0D5" w:rsidR="002B698D" w:rsidRDefault="00C87E18" w:rsidP="002B698D">
      <w:pPr>
        <w:pStyle w:val="Caption"/>
      </w:pPr>
      <w:bookmarkStart w:id="60" w:name="_Toc95736409"/>
      <w:bookmarkStart w:id="61" w:name="_Toc160022586"/>
      <w:r>
        <w:t xml:space="preserve">Table </w:t>
      </w:r>
      <w:r w:rsidR="00A27371">
        <w:fldChar w:fldCharType="begin"/>
      </w:r>
      <w:r>
        <w:instrText xml:space="preserve"> SEQ Table \* ARABIC </w:instrText>
      </w:r>
      <w:r w:rsidR="00A27371">
        <w:fldChar w:fldCharType="separate"/>
      </w:r>
      <w:r w:rsidR="00754A49">
        <w:rPr>
          <w:noProof/>
        </w:rPr>
        <w:t>10</w:t>
      </w:r>
      <w:r w:rsidR="00A27371">
        <w:rPr>
          <w:noProof/>
        </w:rPr>
        <w:fldChar w:fldCharType="end"/>
      </w:r>
      <w:r>
        <w:t xml:space="preserve">: </w:t>
      </w:r>
      <w:r w:rsidR="00347A94">
        <w:t xml:space="preserve">Full text exclusion </w:t>
      </w:r>
      <w:r>
        <w:t>wrong intervention</w:t>
      </w:r>
      <w:bookmarkEnd w:id="60"/>
      <w:bookmarkEnd w:id="61"/>
      <w:r w:rsidR="00536BBD">
        <w:t xml:space="preserve"> </w:t>
      </w:r>
    </w:p>
    <w:tbl>
      <w:tblPr>
        <w:tblStyle w:val="TableHealthConsult"/>
        <w:tblW w:w="5000" w:type="pct"/>
        <w:tblLook w:val="04A0" w:firstRow="1" w:lastRow="0" w:firstColumn="1" w:lastColumn="0" w:noHBand="0" w:noVBand="1"/>
      </w:tblPr>
      <w:tblGrid>
        <w:gridCol w:w="421"/>
        <w:gridCol w:w="5997"/>
        <w:gridCol w:w="3210"/>
      </w:tblGrid>
      <w:tr w:rsidR="000631F7" w14:paraId="2AFA260E"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2156E72F" w14:textId="77777777" w:rsidR="002B698D" w:rsidRPr="00ED79E7" w:rsidRDefault="00C87E18" w:rsidP="00416250">
            <w:r>
              <w:t>#</w:t>
            </w:r>
          </w:p>
        </w:tc>
        <w:tc>
          <w:tcPr>
            <w:tcW w:w="5997" w:type="dxa"/>
          </w:tcPr>
          <w:p w14:paraId="1DEFCB7F" w14:textId="77777777" w:rsidR="002B698D" w:rsidRPr="00ED79E7" w:rsidRDefault="00C87E18" w:rsidP="00416250">
            <w:pPr>
              <w:cnfStyle w:val="100000000000" w:firstRow="1" w:lastRow="0" w:firstColumn="0" w:lastColumn="0" w:oddVBand="0" w:evenVBand="0" w:oddHBand="0" w:evenHBand="0" w:firstRowFirstColumn="0" w:firstRowLastColumn="0" w:lastRowFirstColumn="0" w:lastRowLastColumn="0"/>
            </w:pPr>
            <w:r>
              <w:t>Study</w:t>
            </w:r>
          </w:p>
        </w:tc>
        <w:tc>
          <w:tcPr>
            <w:tcW w:w="3210" w:type="dxa"/>
          </w:tcPr>
          <w:p w14:paraId="135E7D50" w14:textId="77777777" w:rsidR="002B698D" w:rsidRPr="00ED79E7" w:rsidRDefault="00C87E18" w:rsidP="00416250">
            <w:pPr>
              <w:cnfStyle w:val="100000000000" w:firstRow="1" w:lastRow="0" w:firstColumn="0" w:lastColumn="0" w:oddVBand="0" w:evenVBand="0" w:oddHBand="0" w:evenHBand="0" w:firstRowFirstColumn="0" w:firstRowLastColumn="0" w:lastRowFirstColumn="0" w:lastRowLastColumn="0"/>
            </w:pPr>
            <w:r>
              <w:t>Reason for exclusion</w:t>
            </w:r>
          </w:p>
        </w:tc>
      </w:tr>
      <w:tr w:rsidR="000631F7" w14:paraId="0FF62CF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59929F35" w14:textId="77777777" w:rsidR="002B698D" w:rsidRPr="00ED79E7" w:rsidRDefault="00C87E18" w:rsidP="00416250">
            <w:r>
              <w:t>1</w:t>
            </w:r>
          </w:p>
        </w:tc>
        <w:tc>
          <w:tcPr>
            <w:tcW w:w="5997" w:type="dxa"/>
          </w:tcPr>
          <w:p w14:paraId="68F28FF7"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Alaguraja K, Yoga P. Combination of naturopathy and yoga on Vo2 max among hypertensive patient. Indian Journal of Public Health Research and Development. 2020;11(4):131-4.</w:t>
            </w:r>
          </w:p>
        </w:tc>
        <w:tc>
          <w:tcPr>
            <w:tcW w:w="3210" w:type="dxa"/>
          </w:tcPr>
          <w:p w14:paraId="3C89DD28"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Naturopathy modalities not described and not known if any of the 4 core modalities are included</w:t>
            </w:r>
          </w:p>
        </w:tc>
      </w:tr>
      <w:tr w:rsidR="000631F7" w14:paraId="76752C7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2289723" w14:textId="77777777" w:rsidR="002B698D" w:rsidRDefault="00C87E18" w:rsidP="00416250">
            <w:r>
              <w:t>2</w:t>
            </w:r>
          </w:p>
        </w:tc>
        <w:tc>
          <w:tcPr>
            <w:tcW w:w="5997" w:type="dxa"/>
          </w:tcPr>
          <w:p w14:paraId="1A3B0085"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Andersen MR, Sweet E, Hager S, Gaul M, Dowd F, St, et al. Effects of Vitamin D Use on Health-Related Quality of Life of Breast Cancer Patients in Early Survivorship. Integrative cancer therapies. 2019;18:1534735418822056.</w:t>
            </w:r>
          </w:p>
        </w:tc>
        <w:tc>
          <w:tcPr>
            <w:tcW w:w="3210" w:type="dxa"/>
          </w:tcPr>
          <w:p w14:paraId="648FA9E2"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Invention not necessarily administered in the ‘naturopathic context’</w:t>
            </w:r>
          </w:p>
        </w:tc>
      </w:tr>
      <w:tr w:rsidR="000631F7" w14:paraId="6D8A75B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08372075" w14:textId="77777777" w:rsidR="002B698D" w:rsidRDefault="00C87E18" w:rsidP="00416250">
            <w:r>
              <w:t>3</w:t>
            </w:r>
          </w:p>
        </w:tc>
        <w:tc>
          <w:tcPr>
            <w:tcW w:w="5997" w:type="dxa"/>
          </w:tcPr>
          <w:p w14:paraId="45E4D28A"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Arankalle D, Wardle J, Nair PMK. Alternate hot and cold application in the management of heel pain: A pilot study. Foot (Edinburgh, Scotland). 2016;29:25-8.</w:t>
            </w:r>
          </w:p>
        </w:tc>
        <w:tc>
          <w:tcPr>
            <w:tcW w:w="3210" w:type="dxa"/>
          </w:tcPr>
          <w:p w14:paraId="766DCE26"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Not one of the 4 core naturopathic modalities</w:t>
            </w:r>
          </w:p>
        </w:tc>
      </w:tr>
      <w:tr w:rsidR="000631F7" w14:paraId="1CAE7A4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3D32607" w14:textId="77777777" w:rsidR="002B698D" w:rsidRDefault="00C87E18" w:rsidP="00416250">
            <w:r>
              <w:t>4</w:t>
            </w:r>
          </w:p>
        </w:tc>
        <w:tc>
          <w:tcPr>
            <w:tcW w:w="5997" w:type="dxa"/>
          </w:tcPr>
          <w:p w14:paraId="0666C312"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Balercia G, F.Regoli, T. Armeni, A.Koverech,F.Mantero, Boscaro M. Placebo-controlled double-blind randomized trial on the use of L-carnitine, L-acetylcarnitine, or combined L-carnitine and L-acetylcarnitine in men with idiopathic asthenozoospermia. Fertility and sterility. 2005;84(3):662-71.</w:t>
            </w:r>
          </w:p>
        </w:tc>
        <w:tc>
          <w:tcPr>
            <w:tcW w:w="3210" w:type="dxa"/>
          </w:tcPr>
          <w:p w14:paraId="2F564C00"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No mention of naturopathy in the intervention</w:t>
            </w:r>
          </w:p>
        </w:tc>
      </w:tr>
      <w:tr w:rsidR="000631F7" w14:paraId="119DA70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6C952325" w14:textId="77777777" w:rsidR="002B698D" w:rsidRDefault="00C87E18" w:rsidP="00416250">
            <w:r>
              <w:t>5</w:t>
            </w:r>
          </w:p>
        </w:tc>
        <w:tc>
          <w:tcPr>
            <w:tcW w:w="5997" w:type="dxa"/>
          </w:tcPr>
          <w:p w14:paraId="3072353C"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Balercia G BE, Vignini A, Tiano L, Paggi F, Amoroso S, Ricciardo-Lamonica G, Boscaro M, Lenzi A, Littarru, GP. Coenzyme Q10 treatment in infertile men with idiopathic asthenozoospermia: a placebo-controlled, double-blind randomized trial. Fertility and Sterility. 2009;91(5):1785-92.</w:t>
            </w:r>
          </w:p>
        </w:tc>
        <w:tc>
          <w:tcPr>
            <w:tcW w:w="3210" w:type="dxa"/>
          </w:tcPr>
          <w:p w14:paraId="2870FCC4"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No mention of naturopathy in the intervention</w:t>
            </w:r>
          </w:p>
        </w:tc>
      </w:tr>
      <w:tr w:rsidR="000631F7" w14:paraId="49583EB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81C5C87" w14:textId="77777777" w:rsidR="002B698D" w:rsidRDefault="00C87E18" w:rsidP="00416250">
            <w:r>
              <w:t>6</w:t>
            </w:r>
          </w:p>
        </w:tc>
        <w:tc>
          <w:tcPr>
            <w:tcW w:w="5997" w:type="dxa"/>
          </w:tcPr>
          <w:p w14:paraId="2316835B"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Chang Y-C, Tzu-hui AT, Chiu S-C. The Relation between Natural Therapy and Physiological at Diagnosis in Breast Cancer...5th Annual Worldwide Nursing Conference (WNC2017), 24th–25th July 2017, Singapore. Annual Worldwide Nursing Conference. 2017:237-9.</w:t>
            </w:r>
          </w:p>
        </w:tc>
        <w:tc>
          <w:tcPr>
            <w:tcW w:w="3210" w:type="dxa"/>
          </w:tcPr>
          <w:p w14:paraId="31BA0B82"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Intervention was ‘walking in the park’ and ‘caring for potplants’. Not one of the 4 core modalities.</w:t>
            </w:r>
          </w:p>
        </w:tc>
      </w:tr>
      <w:tr w:rsidR="000631F7" w14:paraId="4CD4037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596AA6B4" w14:textId="77777777" w:rsidR="002B698D" w:rsidRDefault="00C87E18" w:rsidP="00416250">
            <w:r>
              <w:t>7</w:t>
            </w:r>
          </w:p>
        </w:tc>
        <w:tc>
          <w:tcPr>
            <w:tcW w:w="5997" w:type="dxa"/>
          </w:tcPr>
          <w:p w14:paraId="6B8A3861"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Jong M, Van De Vijver L, Busch M, Fritsma J, Seldenrijk R. Integrative primary care management improves quality of life in patients with chronic musculoskeletal pain: A randomized controlled comparative study. Journal of Alternative and Complementary Medicine. 2016;22(6):A5.</w:t>
            </w:r>
          </w:p>
        </w:tc>
        <w:tc>
          <w:tcPr>
            <w:tcW w:w="3210" w:type="dxa"/>
          </w:tcPr>
          <w:p w14:paraId="30A1DE25"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Some participants received acupuncture, which is not one of the core modalities, and they could not be removed from other participants’ data</w:t>
            </w:r>
          </w:p>
        </w:tc>
      </w:tr>
      <w:tr w:rsidR="000631F7" w14:paraId="45A6DDF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C96A846" w14:textId="77777777" w:rsidR="002B698D" w:rsidRDefault="00C87E18" w:rsidP="00416250">
            <w:r>
              <w:lastRenderedPageBreak/>
              <w:t>8</w:t>
            </w:r>
          </w:p>
        </w:tc>
        <w:tc>
          <w:tcPr>
            <w:tcW w:w="5997" w:type="dxa"/>
          </w:tcPr>
          <w:p w14:paraId="3AC28BC7"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Kamat RV, hu R, Kamat V. Patient reported outcomes on biogetica formulations in trigeminal neuralgia. International Journal of Research in Ayurveda and Pharmacy. 2019;10(2):58-68.</w:t>
            </w:r>
          </w:p>
        </w:tc>
        <w:tc>
          <w:tcPr>
            <w:tcW w:w="3210" w:type="dxa"/>
          </w:tcPr>
          <w:p w14:paraId="54791EFE"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Delivered in Ayurvedic context, not naturopathic context</w:t>
            </w:r>
          </w:p>
        </w:tc>
      </w:tr>
      <w:tr w:rsidR="000631F7" w14:paraId="2F9B84A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2D9E8248" w14:textId="77777777" w:rsidR="002B698D" w:rsidRDefault="00C87E18" w:rsidP="00416250">
            <w:r>
              <w:t>9</w:t>
            </w:r>
          </w:p>
        </w:tc>
        <w:tc>
          <w:tcPr>
            <w:tcW w:w="5997" w:type="dxa"/>
          </w:tcPr>
          <w:p w14:paraId="34F8E26B"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Klafke N, Mahler C, Ehmann A, Bentner M, Uhlmann L, Von Hagens C, et al. Does a supportive nurse-led intervention including complementary and integrative medicine (CIM) help cancer patients undergoing chemotherapy and their family members to experience better quality of life? Results from the CONGO study. Oncology Research and Treatment. 2018;41:138.</w:t>
            </w:r>
          </w:p>
        </w:tc>
        <w:tc>
          <w:tcPr>
            <w:tcW w:w="3210" w:type="dxa"/>
          </w:tcPr>
          <w:p w14:paraId="4B12E9AE" w14:textId="423185D9"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Modalities of naturopathy not stated</w:t>
            </w:r>
          </w:p>
        </w:tc>
      </w:tr>
      <w:tr w:rsidR="00E55164" w14:paraId="38BD12E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8628308" w14:textId="3991611F" w:rsidR="00E55164" w:rsidRDefault="00BF33F8" w:rsidP="00416250">
            <w:r>
              <w:t>10</w:t>
            </w:r>
          </w:p>
        </w:tc>
        <w:tc>
          <w:tcPr>
            <w:tcW w:w="5997" w:type="dxa"/>
          </w:tcPr>
          <w:p w14:paraId="56499CDA" w14:textId="35367238" w:rsidR="00E55164" w:rsidRDefault="00E55164" w:rsidP="00416250">
            <w:pPr>
              <w:cnfStyle w:val="000000010000" w:firstRow="0" w:lastRow="0" w:firstColumn="0" w:lastColumn="0" w:oddVBand="0" w:evenVBand="0" w:oddHBand="0" w:evenHBand="1" w:firstRowFirstColumn="0" w:firstRowLastColumn="0" w:lastRowFirstColumn="0" w:lastRowLastColumn="0"/>
            </w:pPr>
            <w:r w:rsidRPr="00B87FB2">
              <w:t xml:space="preserve">Koch AK, Schols M, Zempel C, et al. There is more than pharmacology: Comprehensive lifestyle-modification in patients with ulcerative colitis - A randomized controlled trial. </w:t>
            </w:r>
            <w:r w:rsidRPr="00B87FB2">
              <w:rPr>
                <w:i/>
              </w:rPr>
              <w:t xml:space="preserve">Advances in Integrative Medicine. </w:t>
            </w:r>
            <w:r w:rsidRPr="00B87FB2">
              <w:t>2019;6:S137.</w:t>
            </w:r>
          </w:p>
        </w:tc>
        <w:tc>
          <w:tcPr>
            <w:tcW w:w="3210" w:type="dxa"/>
          </w:tcPr>
          <w:p w14:paraId="611333F4" w14:textId="02124BE1" w:rsidR="00E55164" w:rsidRDefault="00BF33F8" w:rsidP="00416250">
            <w:pPr>
              <w:cnfStyle w:val="000000010000" w:firstRow="0" w:lastRow="0" w:firstColumn="0" w:lastColumn="0" w:oddVBand="0" w:evenVBand="0" w:oddHBand="0" w:evenHBand="1" w:firstRowFirstColumn="0" w:firstRowLastColumn="0" w:lastRowFirstColumn="0" w:lastRowLastColumn="0"/>
            </w:pPr>
            <w:r>
              <w:t>Delivered by a physician not a naturopath</w:t>
            </w:r>
            <w:r w:rsidR="001B0B2B">
              <w:t xml:space="preserve"> and so not in the naturopathic context</w:t>
            </w:r>
          </w:p>
        </w:tc>
      </w:tr>
      <w:tr w:rsidR="005A0E4F" w14:paraId="14C1322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519F37AA" w14:textId="728137FE" w:rsidR="005A0E4F" w:rsidRDefault="00D50114" w:rsidP="00416250">
            <w:r>
              <w:t>11</w:t>
            </w:r>
          </w:p>
        </w:tc>
        <w:tc>
          <w:tcPr>
            <w:tcW w:w="5997" w:type="dxa"/>
          </w:tcPr>
          <w:p w14:paraId="64275976" w14:textId="6A44B3E9" w:rsidR="005A0E4F" w:rsidRPr="00E13F52" w:rsidRDefault="005A0E4F" w:rsidP="00E13F52">
            <w:pPr>
              <w:pStyle w:val="pf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13F52">
              <w:rPr>
                <w:rStyle w:val="cf01"/>
                <w:rFonts w:asciiTheme="minorHAnsi" w:hAnsiTheme="minorHAnsi" w:cstheme="minorHAnsi"/>
                <w:color w:val="auto"/>
              </w:rPr>
              <w:t xml:space="preserve">Langhorst J, Koch AK, Schols M, Zempel T, Paul A, Cinar Z, et al. </w:t>
            </w:r>
            <w:r w:rsidR="00D10DC1" w:rsidRPr="00E13F52">
              <w:rPr>
                <w:rStyle w:val="cf01"/>
                <w:rFonts w:asciiTheme="minorHAnsi" w:hAnsiTheme="minorHAnsi" w:cstheme="minorHAnsi"/>
                <w:color w:val="auto"/>
              </w:rPr>
              <w:t>There is more than pharmacology: comprehensive lifestyle-modification in patients with ulcerative colitis - a randomized controlled trial</w:t>
            </w:r>
            <w:r w:rsidRPr="00E13F52">
              <w:rPr>
                <w:rStyle w:val="cf01"/>
                <w:rFonts w:asciiTheme="minorHAnsi" w:hAnsiTheme="minorHAnsi" w:cstheme="minorHAnsi"/>
                <w:color w:val="auto"/>
              </w:rPr>
              <w:t>. Gastroenterology. 2019;156(6):S-434</w:t>
            </w:r>
            <w:r>
              <w:rPr>
                <w:rStyle w:val="cf01"/>
              </w:rPr>
              <w:t>.</w:t>
            </w:r>
          </w:p>
        </w:tc>
        <w:tc>
          <w:tcPr>
            <w:tcW w:w="3210" w:type="dxa"/>
          </w:tcPr>
          <w:p w14:paraId="549FE280" w14:textId="0485D2C2" w:rsidR="005A0E4F" w:rsidRDefault="00D50114" w:rsidP="00416250">
            <w:pPr>
              <w:cnfStyle w:val="000000000000" w:firstRow="0" w:lastRow="0" w:firstColumn="0" w:lastColumn="0" w:oddVBand="0" w:evenVBand="0" w:oddHBand="0" w:evenHBand="0" w:firstRowFirstColumn="0" w:firstRowLastColumn="0" w:lastRowFirstColumn="0" w:lastRowLastColumn="0"/>
            </w:pPr>
            <w:r>
              <w:t>Duplicate of Koch et al.</w:t>
            </w:r>
          </w:p>
        </w:tc>
      </w:tr>
      <w:tr w:rsidR="000631F7" w14:paraId="73C8EF0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C3C458A" w14:textId="0F6CD161" w:rsidR="002B698D" w:rsidRDefault="00C87E18" w:rsidP="00416250">
            <w:r>
              <w:t>1</w:t>
            </w:r>
            <w:r w:rsidR="00D50114">
              <w:t>2</w:t>
            </w:r>
          </w:p>
        </w:tc>
        <w:tc>
          <w:tcPr>
            <w:tcW w:w="5997" w:type="dxa"/>
          </w:tcPr>
          <w:p w14:paraId="2F44C7A7"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La Vallee R, Pierce G, Edel A, Rodriguez-Leyva D, Weighell W, Guzman R, et al. Flaxseed lignan metabolites elicit antihypertensive effects in pad patients in the flax-pad trial. Annals of Nutrition and Metabolism. 2013;63:1339.</w:t>
            </w:r>
          </w:p>
        </w:tc>
        <w:tc>
          <w:tcPr>
            <w:tcW w:w="3210" w:type="dxa"/>
          </w:tcPr>
          <w:p w14:paraId="7CAC29B5"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Not stated intervention delivered in naturopathic context</w:t>
            </w:r>
          </w:p>
        </w:tc>
      </w:tr>
      <w:tr w:rsidR="000631F7" w14:paraId="785B58D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7E85C2B7" w14:textId="36FF503C" w:rsidR="002B698D" w:rsidRDefault="00C87E18" w:rsidP="00416250">
            <w:r>
              <w:t>1</w:t>
            </w:r>
            <w:r w:rsidR="00D50114">
              <w:t>3</w:t>
            </w:r>
          </w:p>
        </w:tc>
        <w:tc>
          <w:tcPr>
            <w:tcW w:w="5997" w:type="dxa"/>
          </w:tcPr>
          <w:p w14:paraId="6C8BE016"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Lenzi A, P. Sgro, P. Salacone, D. Paoli, B. Gilio, F. Lombardo, M. Santulli, A. Agarwal, G L, ini. A placebo-controlled double-blind randomized trial of the use of combined l-carnitine and l-acetyl-carnitine treatment in men with asthenozoospermia. Fertility and sterility. 2004;81(6):1578-84.</w:t>
            </w:r>
          </w:p>
        </w:tc>
        <w:tc>
          <w:tcPr>
            <w:tcW w:w="3210" w:type="dxa"/>
          </w:tcPr>
          <w:p w14:paraId="4D20A4B4"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No mention of naturopathy</w:t>
            </w:r>
          </w:p>
        </w:tc>
      </w:tr>
      <w:tr w:rsidR="000631F7" w14:paraId="1A479FC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36C2CEF" w14:textId="03E436A3" w:rsidR="002B698D" w:rsidRDefault="00C87E18" w:rsidP="00416250">
            <w:r>
              <w:t>1</w:t>
            </w:r>
            <w:r w:rsidR="00D50114">
              <w:t>4</w:t>
            </w:r>
          </w:p>
        </w:tc>
        <w:tc>
          <w:tcPr>
            <w:tcW w:w="5997" w:type="dxa"/>
          </w:tcPr>
          <w:p w14:paraId="4804BE57"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Salmond SJ GJ, Strasser SI, ., et al. Hep573 Study: A randomised, double-blind, placebo controlled trial of silymarin alone and combined with antioxidants to improve liver function and quality of life in people with chronic hepatitis C. Aust Journal of Herbal &amp; Naturopathic Medicine (AJHNM). 2018;30(2):64-76.</w:t>
            </w:r>
          </w:p>
        </w:tc>
        <w:tc>
          <w:tcPr>
            <w:tcW w:w="3210" w:type="dxa"/>
          </w:tcPr>
          <w:p w14:paraId="7906F08F"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Delivered in conventional hospital and so not in the naturopathic context</w:t>
            </w:r>
          </w:p>
        </w:tc>
      </w:tr>
      <w:tr w:rsidR="000631F7" w14:paraId="7AECEFD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48CA4D12" w14:textId="1B765004" w:rsidR="002B698D" w:rsidRDefault="00C87E18" w:rsidP="00416250">
            <w:r>
              <w:t>1</w:t>
            </w:r>
            <w:r w:rsidR="00D50114">
              <w:t>5</w:t>
            </w:r>
          </w:p>
        </w:tc>
        <w:tc>
          <w:tcPr>
            <w:tcW w:w="5997" w:type="dxa"/>
          </w:tcPr>
          <w:p w14:paraId="13FB7DF7"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Sarrell EM, elberg A, Cohen HA. Efficacy of naturopathic extracts in the management of ear pain associated with acute otitis media. Archives of pediatrics &amp; adolescent medicine. 2001;155(7):796-9.</w:t>
            </w:r>
          </w:p>
        </w:tc>
        <w:tc>
          <w:tcPr>
            <w:tcW w:w="3210" w:type="dxa"/>
          </w:tcPr>
          <w:p w14:paraId="321C18B7" w14:textId="60F7438A"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Intervention delivered by conventional clinicians</w:t>
            </w:r>
            <w:r w:rsidR="001B0B2B">
              <w:t xml:space="preserve"> and so not in the naturopathic context</w:t>
            </w:r>
          </w:p>
        </w:tc>
      </w:tr>
      <w:tr w:rsidR="000631F7" w14:paraId="6869D93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EBA9A6B" w14:textId="794549B2" w:rsidR="002B698D" w:rsidRDefault="00C87E18" w:rsidP="00416250">
            <w:r>
              <w:t>1</w:t>
            </w:r>
            <w:r w:rsidR="00D50114">
              <w:t>6</w:t>
            </w:r>
          </w:p>
        </w:tc>
        <w:tc>
          <w:tcPr>
            <w:tcW w:w="5997" w:type="dxa"/>
          </w:tcPr>
          <w:p w14:paraId="07C2F070" w14:textId="77777777" w:rsidR="002B698D" w:rsidRDefault="00C87E18" w:rsidP="00416250">
            <w:pPr>
              <w:pStyle w:val="BodyText"/>
              <w:cnfStyle w:val="000000010000" w:firstRow="0" w:lastRow="0" w:firstColumn="0" w:lastColumn="0" w:oddVBand="0" w:evenVBand="0" w:oddHBand="0" w:evenHBand="1" w:firstRowFirstColumn="0" w:firstRowLastColumn="0" w:lastRowFirstColumn="0" w:lastRowLastColumn="0"/>
            </w:pPr>
            <w:r>
              <w:t>Sarrell EM, Cohen HA, Kahan E. Naturopathic treatment for ear pain in children. Pediatrics. 2003;111(5):e574-9.</w:t>
            </w:r>
          </w:p>
        </w:tc>
        <w:tc>
          <w:tcPr>
            <w:tcW w:w="3210" w:type="dxa"/>
          </w:tcPr>
          <w:p w14:paraId="5C8EAC03" w14:textId="03193324" w:rsidR="002B698D" w:rsidRDefault="00C87E18" w:rsidP="00416250">
            <w:pPr>
              <w:cnfStyle w:val="000000010000" w:firstRow="0" w:lastRow="0" w:firstColumn="0" w:lastColumn="0" w:oddVBand="0" w:evenVBand="0" w:oddHBand="0" w:evenHBand="1" w:firstRowFirstColumn="0" w:firstRowLastColumn="0" w:lastRowFirstColumn="0" w:lastRowLastColumn="0"/>
            </w:pPr>
            <w:r>
              <w:t>Delivered by conventional medical clinicians</w:t>
            </w:r>
            <w:r w:rsidR="001B0B2B">
              <w:t xml:space="preserve"> and so not in the naturopathic context</w:t>
            </w:r>
          </w:p>
        </w:tc>
      </w:tr>
      <w:tr w:rsidR="000631F7" w14:paraId="719FAA2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3FBDE812" w14:textId="5950CB7C" w:rsidR="002B698D" w:rsidRDefault="00C87E18" w:rsidP="00416250">
            <w:r>
              <w:t>1</w:t>
            </w:r>
            <w:r w:rsidR="00D50114">
              <w:t>7</w:t>
            </w:r>
          </w:p>
        </w:tc>
        <w:tc>
          <w:tcPr>
            <w:tcW w:w="5997" w:type="dxa"/>
          </w:tcPr>
          <w:p w14:paraId="737CC803" w14:textId="77777777" w:rsidR="002B698D" w:rsidRPr="00ED79E7" w:rsidRDefault="00C87E18" w:rsidP="00416250">
            <w:pPr>
              <w:pStyle w:val="BodyText"/>
              <w:cnfStyle w:val="000000000000" w:firstRow="0" w:lastRow="0" w:firstColumn="0" w:lastColumn="0" w:oddVBand="0" w:evenVBand="0" w:oddHBand="0" w:evenHBand="0" w:firstRowFirstColumn="0" w:firstRowLastColumn="0" w:lastRowFirstColumn="0" w:lastRowLastColumn="0"/>
            </w:pPr>
            <w:r>
              <w:t>Scott R, A. MacPherson, R. Yates, B. Hussain, Dixon J. The effect of oral selenium supplementation on human sperm motility. British journal of urology. 1998;82(1):76-80.</w:t>
            </w:r>
          </w:p>
        </w:tc>
        <w:tc>
          <w:tcPr>
            <w:tcW w:w="3210" w:type="dxa"/>
          </w:tcPr>
          <w:p w14:paraId="15121440"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No mention of naturopathy</w:t>
            </w:r>
          </w:p>
        </w:tc>
      </w:tr>
      <w:tr w:rsidR="000631F7" w14:paraId="3438939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54F57E9" w14:textId="7D5641AC" w:rsidR="002B698D" w:rsidRDefault="00C87E18" w:rsidP="00416250">
            <w:r>
              <w:t>1</w:t>
            </w:r>
            <w:r w:rsidR="00D50114">
              <w:t>8</w:t>
            </w:r>
          </w:p>
        </w:tc>
        <w:tc>
          <w:tcPr>
            <w:tcW w:w="5997" w:type="dxa"/>
          </w:tcPr>
          <w:p w14:paraId="1FEC52E6"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Tulp O, Izunobi F, Einstein G. Effectiveness of synthetic medicine versus FI matrix natural therapy for autoimmune diseases and cancer. FASEB Journal. 2015;29(1).</w:t>
            </w:r>
          </w:p>
        </w:tc>
        <w:tc>
          <w:tcPr>
            <w:tcW w:w="3210" w:type="dxa"/>
          </w:tcPr>
          <w:p w14:paraId="4834FF72" w14:textId="77777777" w:rsidR="002B698D" w:rsidRPr="00ED79E7" w:rsidRDefault="00C87E18" w:rsidP="00416250">
            <w:pPr>
              <w:cnfStyle w:val="000000010000" w:firstRow="0" w:lastRow="0" w:firstColumn="0" w:lastColumn="0" w:oddVBand="0" w:evenVBand="0" w:oddHBand="0" w:evenHBand="1" w:firstRowFirstColumn="0" w:firstRowLastColumn="0" w:lastRowFirstColumn="0" w:lastRowLastColumn="0"/>
            </w:pPr>
            <w:r>
              <w:t>No mention of naturopathy</w:t>
            </w:r>
          </w:p>
        </w:tc>
      </w:tr>
      <w:tr w:rsidR="000631F7" w14:paraId="7D4DE14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798356F4" w14:textId="77285AA1" w:rsidR="002B698D" w:rsidRDefault="00C87E18" w:rsidP="00416250">
            <w:r>
              <w:t>1</w:t>
            </w:r>
            <w:r w:rsidR="00D50114">
              <w:t>9</w:t>
            </w:r>
          </w:p>
        </w:tc>
        <w:tc>
          <w:tcPr>
            <w:tcW w:w="5997" w:type="dxa"/>
          </w:tcPr>
          <w:p w14:paraId="3EABD0F1" w14:textId="7777777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Westphal LM, M. L. Polan, A. S. Trant, Mooney S. A nutritional supplement for improving fertility in women. Journal of Reproductive Medicine. 2004;49(4):289-93.</w:t>
            </w:r>
          </w:p>
        </w:tc>
        <w:tc>
          <w:tcPr>
            <w:tcW w:w="3210" w:type="dxa"/>
          </w:tcPr>
          <w:p w14:paraId="607B8298" w14:textId="5B0118A7"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No mention of naturopathy and intervention delivered in a conventional medical setting</w:t>
            </w:r>
            <w:r w:rsidR="001B0B2B">
              <w:t>, so not in the naturopathic context</w:t>
            </w:r>
          </w:p>
        </w:tc>
      </w:tr>
    </w:tbl>
    <w:p w14:paraId="6EF41B97" w14:textId="77777777" w:rsidR="002B698D" w:rsidRDefault="00C87E18" w:rsidP="00C161D2">
      <w:pPr>
        <w:pStyle w:val="AppendixH3"/>
      </w:pPr>
      <w:r>
        <w:lastRenderedPageBreak/>
        <w:t>Wrong comparator</w:t>
      </w:r>
    </w:p>
    <w:p w14:paraId="25D36C77" w14:textId="58A2C972" w:rsidR="002B698D" w:rsidRDefault="00C87E18" w:rsidP="002B698D">
      <w:pPr>
        <w:pStyle w:val="Caption"/>
      </w:pPr>
      <w:bookmarkStart w:id="62" w:name="_Toc95736410"/>
      <w:bookmarkStart w:id="63" w:name="_Toc160022587"/>
      <w:r>
        <w:t xml:space="preserve">Table </w:t>
      </w:r>
      <w:r w:rsidR="00A27371">
        <w:fldChar w:fldCharType="begin"/>
      </w:r>
      <w:r>
        <w:instrText xml:space="preserve"> SEQ Table \* ARABIC </w:instrText>
      </w:r>
      <w:r w:rsidR="00A27371">
        <w:fldChar w:fldCharType="separate"/>
      </w:r>
      <w:r w:rsidR="00754A49">
        <w:rPr>
          <w:noProof/>
        </w:rPr>
        <w:t>11</w:t>
      </w:r>
      <w:r w:rsidR="00A27371">
        <w:rPr>
          <w:noProof/>
        </w:rPr>
        <w:fldChar w:fldCharType="end"/>
      </w:r>
      <w:r>
        <w:t xml:space="preserve">: </w:t>
      </w:r>
      <w:r w:rsidR="000D7C82">
        <w:t xml:space="preserve">Full text exclusion </w:t>
      </w:r>
      <w:r>
        <w:t>wrong comparator</w:t>
      </w:r>
      <w:bookmarkEnd w:id="62"/>
      <w:bookmarkEnd w:id="63"/>
    </w:p>
    <w:tbl>
      <w:tblPr>
        <w:tblStyle w:val="TableHealthConsult"/>
        <w:tblW w:w="5000" w:type="pct"/>
        <w:tblLook w:val="04A0" w:firstRow="1" w:lastRow="0" w:firstColumn="1" w:lastColumn="0" w:noHBand="0" w:noVBand="1"/>
      </w:tblPr>
      <w:tblGrid>
        <w:gridCol w:w="421"/>
        <w:gridCol w:w="5997"/>
        <w:gridCol w:w="3210"/>
      </w:tblGrid>
      <w:tr w:rsidR="000631F7" w14:paraId="4A8CC26F"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3AF4C767" w14:textId="77777777" w:rsidR="002B698D" w:rsidRPr="00ED79E7" w:rsidRDefault="00C87E18" w:rsidP="00416250">
            <w:r>
              <w:t>#</w:t>
            </w:r>
          </w:p>
        </w:tc>
        <w:tc>
          <w:tcPr>
            <w:tcW w:w="5997" w:type="dxa"/>
          </w:tcPr>
          <w:p w14:paraId="5B92A0C5" w14:textId="77777777" w:rsidR="002B698D" w:rsidRPr="00ED79E7" w:rsidRDefault="00C87E18" w:rsidP="00416250">
            <w:pPr>
              <w:cnfStyle w:val="100000000000" w:firstRow="1" w:lastRow="0" w:firstColumn="0" w:lastColumn="0" w:oddVBand="0" w:evenVBand="0" w:oddHBand="0" w:evenHBand="0" w:firstRowFirstColumn="0" w:firstRowLastColumn="0" w:lastRowFirstColumn="0" w:lastRowLastColumn="0"/>
            </w:pPr>
            <w:r>
              <w:t>Study</w:t>
            </w:r>
          </w:p>
        </w:tc>
        <w:tc>
          <w:tcPr>
            <w:tcW w:w="3210" w:type="dxa"/>
          </w:tcPr>
          <w:p w14:paraId="232E840E" w14:textId="77777777" w:rsidR="002B698D" w:rsidRPr="00ED79E7" w:rsidRDefault="00C87E18" w:rsidP="00416250">
            <w:pPr>
              <w:cnfStyle w:val="100000000000" w:firstRow="1" w:lastRow="0" w:firstColumn="0" w:lastColumn="0" w:oddVBand="0" w:evenVBand="0" w:oddHBand="0" w:evenHBand="0" w:firstRowFirstColumn="0" w:firstRowLastColumn="0" w:lastRowFirstColumn="0" w:lastRowLastColumn="0"/>
            </w:pPr>
            <w:r>
              <w:t>Reason for exclusion</w:t>
            </w:r>
          </w:p>
        </w:tc>
      </w:tr>
      <w:tr w:rsidR="000631F7" w14:paraId="1E6C7C7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150C02C1" w14:textId="77777777" w:rsidR="002B698D" w:rsidRPr="00ED79E7" w:rsidRDefault="00C87E18" w:rsidP="00416250">
            <w:r>
              <w:t>1</w:t>
            </w:r>
          </w:p>
        </w:tc>
        <w:tc>
          <w:tcPr>
            <w:tcW w:w="5997" w:type="dxa"/>
          </w:tcPr>
          <w:p w14:paraId="08D26535" w14:textId="77777777" w:rsidR="002B698D" w:rsidRPr="00ED79E7" w:rsidRDefault="00C87E18" w:rsidP="00416250">
            <w:pPr>
              <w:pStyle w:val="BodyText"/>
              <w:cnfStyle w:val="000000000000" w:firstRow="0" w:lastRow="0" w:firstColumn="0" w:lastColumn="0" w:oddVBand="0" w:evenVBand="0" w:oddHBand="0" w:evenHBand="0" w:firstRowFirstColumn="0" w:firstRowLastColumn="0" w:lastRowFirstColumn="0" w:lastRowLastColumn="0"/>
            </w:pPr>
            <w:r>
              <w:t>Koch AK, Schols M, Haller H, Anheyer D, Cinar Z, Eilert R, et al. Comprehensive lifestyle-modification including multi-modal stress management techniques in patients with ulcerative colitis - Results of the Trier Social Stress Test. Advances in Integrative Medicine. 2019;6:S79.</w:t>
            </w:r>
          </w:p>
        </w:tc>
        <w:tc>
          <w:tcPr>
            <w:tcW w:w="3210" w:type="dxa"/>
          </w:tcPr>
          <w:p w14:paraId="0A81537C" w14:textId="1DA410C8" w:rsidR="002B698D" w:rsidRPr="00ED79E7" w:rsidRDefault="00C87E18" w:rsidP="00416250">
            <w:pPr>
              <w:cnfStyle w:val="000000000000" w:firstRow="0" w:lastRow="0" w:firstColumn="0" w:lastColumn="0" w:oddVBand="0" w:evenVBand="0" w:oddHBand="0" w:evenHBand="0" w:firstRowFirstColumn="0" w:firstRowLastColumn="0" w:lastRowFirstColumn="0" w:lastRowLastColumn="0"/>
            </w:pPr>
            <w:r>
              <w:t xml:space="preserve">Compares </w:t>
            </w:r>
            <w:r w:rsidR="00731E44">
              <w:t xml:space="preserve">two </w:t>
            </w:r>
            <w:r>
              <w:t>different naturopathic treatments (conference abstract)</w:t>
            </w:r>
          </w:p>
        </w:tc>
      </w:tr>
      <w:tr w:rsidR="000631F7" w14:paraId="562BCFE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2F082FA" w14:textId="77777777" w:rsidR="002B698D" w:rsidRPr="00793643" w:rsidRDefault="00C87E18" w:rsidP="00416250">
            <w:r w:rsidRPr="00793643">
              <w:t>2</w:t>
            </w:r>
          </w:p>
        </w:tc>
        <w:tc>
          <w:tcPr>
            <w:tcW w:w="5997" w:type="dxa"/>
          </w:tcPr>
          <w:p w14:paraId="1FDD9A2C" w14:textId="77777777" w:rsidR="002B698D" w:rsidRPr="00793643" w:rsidRDefault="00C87E18" w:rsidP="00416250">
            <w:pPr>
              <w:cnfStyle w:val="000000010000" w:firstRow="0" w:lastRow="0" w:firstColumn="0" w:lastColumn="0" w:oddVBand="0" w:evenVBand="0" w:oddHBand="0" w:evenHBand="1" w:firstRowFirstColumn="0" w:firstRowLastColumn="0" w:lastRowFirstColumn="0" w:lastRowLastColumn="0"/>
            </w:pPr>
            <w:r w:rsidRPr="00793643">
              <w:t>Ritenbaugh C, Hammerschlag R, Calabrese C, Mist S, Aickin M, Sutherl, et al. A pilot whole systems clinical trial of traditional Chinese medicine and naturopathic medicine for the treatment of temporomandibular disorders. Journal of alternative and complementary medicine (New York, NY). 2008;14(5):475-87.</w:t>
            </w:r>
          </w:p>
        </w:tc>
        <w:tc>
          <w:tcPr>
            <w:tcW w:w="3210" w:type="dxa"/>
          </w:tcPr>
          <w:p w14:paraId="13704C4D" w14:textId="76FC1806" w:rsidR="002B698D" w:rsidRPr="00793643" w:rsidRDefault="00C87E18" w:rsidP="00416250">
            <w:pPr>
              <w:cnfStyle w:val="000000010000" w:firstRow="0" w:lastRow="0" w:firstColumn="0" w:lastColumn="0" w:oddVBand="0" w:evenVBand="0" w:oddHBand="0" w:evenHBand="1" w:firstRowFirstColumn="0" w:firstRowLastColumn="0" w:lastRowFirstColumn="0" w:lastRowLastColumn="0"/>
            </w:pPr>
            <w:r w:rsidRPr="00793643">
              <w:t>Comparator is Traditional Chinese Medicine</w:t>
            </w:r>
            <w:r w:rsidR="00F61664" w:rsidRPr="00793643">
              <w:t xml:space="preserve"> or usual care</w:t>
            </w:r>
            <w:r w:rsidR="00281577" w:rsidRPr="00793643">
              <w:t xml:space="preserve">; </w:t>
            </w:r>
            <w:r w:rsidR="00731E44" w:rsidRPr="00793643">
              <w:t xml:space="preserve">mixed intervention </w:t>
            </w:r>
          </w:p>
        </w:tc>
      </w:tr>
    </w:tbl>
    <w:p w14:paraId="7CB59B89" w14:textId="77777777" w:rsidR="002B698D" w:rsidRPr="00FC6780" w:rsidRDefault="002B698D" w:rsidP="002B698D">
      <w:pPr>
        <w:pStyle w:val="BodyText"/>
      </w:pPr>
    </w:p>
    <w:p w14:paraId="16E08576" w14:textId="75110A0A" w:rsidR="00CC614F" w:rsidRDefault="00CC614F" w:rsidP="00CC614F">
      <w:pPr>
        <w:pStyle w:val="BodyText"/>
      </w:pPr>
      <w:bookmarkStart w:id="64" w:name="_Ref98507320"/>
    </w:p>
    <w:p w14:paraId="29BB1925" w14:textId="74E532FA" w:rsidR="007B2121" w:rsidRPr="00CC614F" w:rsidRDefault="001D4F40" w:rsidP="00CC3B2E">
      <w:pPr>
        <w:pStyle w:val="AppendixH2"/>
      </w:pPr>
      <w:r>
        <w:t xml:space="preserve">Citation details of Studies </w:t>
      </w:r>
      <w:bookmarkStart w:id="65" w:name="_Toc91957474"/>
      <w:bookmarkStart w:id="66" w:name="_Ref92197114"/>
      <w:bookmarkStart w:id="67" w:name="_Ref92202629"/>
      <w:bookmarkStart w:id="68" w:name="_Ref92286495"/>
      <w:bookmarkStart w:id="69" w:name="_Toc107439542"/>
      <w:r w:rsidR="00E765F1" w:rsidRPr="0039495B">
        <w:t>provided through the Department’s public call for evidence</w:t>
      </w:r>
      <w:bookmarkEnd w:id="65"/>
      <w:bookmarkEnd w:id="66"/>
      <w:bookmarkEnd w:id="67"/>
      <w:bookmarkEnd w:id="68"/>
      <w:bookmarkEnd w:id="69"/>
    </w:p>
    <w:p w14:paraId="64FF5F6C" w14:textId="77777777" w:rsidR="007B2121" w:rsidRDefault="007B2121" w:rsidP="0051195C">
      <w:pPr>
        <w:pStyle w:val="BodyText"/>
      </w:pPr>
      <w:bookmarkStart w:id="70" w:name="_Ref103540592"/>
    </w:p>
    <w:p w14:paraId="10CD6C3A" w14:textId="0C2D306C" w:rsidR="00655D25" w:rsidRPr="00967521" w:rsidRDefault="00A7316C" w:rsidP="0051195C">
      <w:pPr>
        <w:pStyle w:val="BodyText"/>
        <w:sectPr w:rsidR="00655D25" w:rsidRPr="00967521" w:rsidSect="008E186A">
          <w:headerReference w:type="default" r:id="rId17"/>
          <w:footerReference w:type="default" r:id="rId18"/>
          <w:pgSz w:w="11906" w:h="16838" w:code="9"/>
          <w:pgMar w:top="1134" w:right="1134" w:bottom="1134" w:left="1134" w:header="709" w:footer="454" w:gutter="0"/>
          <w:pgNumType w:start="1"/>
          <w:cols w:space="708"/>
          <w:docGrid w:linePitch="360"/>
        </w:sectPr>
      </w:pPr>
      <w:r>
        <w:t xml:space="preserve">There were 437 reports submitted through the Department’s call for evidence.  Of these </w:t>
      </w:r>
      <w:r w:rsidR="0078704A">
        <w:t>5</w:t>
      </w:r>
      <w:r w:rsidR="0053258A">
        <w:t>9</w:t>
      </w:r>
      <w:r>
        <w:t xml:space="preserve"> were exact duplicate</w:t>
      </w:r>
      <w:r w:rsidR="00CC3B2E">
        <w:t xml:space="preserve"> citations</w:t>
      </w:r>
      <w:r>
        <w:t xml:space="preserve">. </w:t>
      </w:r>
      <w:r w:rsidR="00C87E18">
        <w:t xml:space="preserve">Citation details of </w:t>
      </w:r>
      <w:r>
        <w:t xml:space="preserve">the remaining </w:t>
      </w:r>
      <w:r w:rsidR="00CC3B2E">
        <w:t>378</w:t>
      </w:r>
      <w:r w:rsidR="004F3891">
        <w:t xml:space="preserve"> reports</w:t>
      </w:r>
      <w:r>
        <w:t xml:space="preserve"> </w:t>
      </w:r>
      <w:bookmarkEnd w:id="64"/>
      <w:bookmarkEnd w:id="70"/>
      <w:r w:rsidR="006A3F0A">
        <w:t xml:space="preserve">are </w:t>
      </w:r>
      <w:r w:rsidR="00B969EA">
        <w:t xml:space="preserve">displayed below in </w:t>
      </w:r>
      <w:r w:rsidR="00B969EA">
        <w:fldChar w:fldCharType="begin"/>
      </w:r>
      <w:r w:rsidR="00B969EA">
        <w:instrText xml:space="preserve"> REF _Ref116424974 \h </w:instrText>
      </w:r>
      <w:r w:rsidR="00B969EA">
        <w:fldChar w:fldCharType="separate"/>
      </w:r>
      <w:r w:rsidR="00AB4D10">
        <w:t xml:space="preserve">Table </w:t>
      </w:r>
      <w:r w:rsidR="00AB4D10">
        <w:rPr>
          <w:noProof/>
        </w:rPr>
        <w:t>12</w:t>
      </w:r>
      <w:r w:rsidR="00B969EA">
        <w:fldChar w:fldCharType="end"/>
      </w:r>
      <w:r w:rsidR="00B30BC4">
        <w:t>.</w:t>
      </w:r>
      <w:r w:rsidR="006D7A59">
        <w:t xml:space="preserve"> </w:t>
      </w:r>
      <w:r>
        <w:t xml:space="preserve"> The</w:t>
      </w:r>
      <w:r w:rsidR="001B67D6">
        <w:t>re</w:t>
      </w:r>
      <w:r>
        <w:t xml:space="preserve"> </w:t>
      </w:r>
      <w:r w:rsidR="001B67D6">
        <w:t xml:space="preserve">were </w:t>
      </w:r>
      <w:r w:rsidR="00675C9F">
        <w:t>14</w:t>
      </w:r>
      <w:r w:rsidR="001B67D6">
        <w:t xml:space="preserve"> </w:t>
      </w:r>
      <w:r>
        <w:t xml:space="preserve">included </w:t>
      </w:r>
      <w:r w:rsidR="001B67D6">
        <w:t>reports</w:t>
      </w:r>
      <w:r>
        <w:t xml:space="preserve"> which had already been found through the search (including duplicate reports</w:t>
      </w:r>
      <w:r w:rsidR="00967521">
        <w:t xml:space="preserve"> of the same study</w:t>
      </w:r>
      <w:r w:rsidR="00675C9F">
        <w:t>, for a total of 7 studies</w:t>
      </w:r>
      <w:r>
        <w:t xml:space="preserve">), </w:t>
      </w:r>
      <w:r w:rsidR="00675C9F" w:rsidRPr="00274F2C">
        <w:t>135</w:t>
      </w:r>
      <w:r w:rsidRPr="00274F2C">
        <w:t xml:space="preserve"> wrong study type (e.g., systematic reports</w:t>
      </w:r>
      <w:r w:rsidR="0088632F" w:rsidRPr="00274F2C">
        <w:t>, case reports, narrative reviews, single arm studies</w:t>
      </w:r>
      <w:r w:rsidRPr="00274F2C">
        <w:t xml:space="preserve">), </w:t>
      </w:r>
      <w:r w:rsidR="00675C9F" w:rsidRPr="00274F2C">
        <w:t>18</w:t>
      </w:r>
      <w:r w:rsidRPr="00274F2C">
        <w:t xml:space="preserve"> wrong population (</w:t>
      </w:r>
      <w:r w:rsidR="0088632F" w:rsidRPr="00274F2C">
        <w:t xml:space="preserve">e.g., </w:t>
      </w:r>
      <w:r w:rsidRPr="00274F2C">
        <w:t>healt</w:t>
      </w:r>
      <w:r w:rsidR="004F3891" w:rsidRPr="00274F2C">
        <w:t xml:space="preserve">hy population), </w:t>
      </w:r>
      <w:r w:rsidR="00675C9F" w:rsidRPr="00274F2C">
        <w:t>203</w:t>
      </w:r>
      <w:r w:rsidR="004F3891" w:rsidRPr="00274F2C">
        <w:t xml:space="preserve"> wrong intervention</w:t>
      </w:r>
      <w:r w:rsidR="00675C9F" w:rsidRPr="00274F2C">
        <w:t>, 6</w:t>
      </w:r>
      <w:r w:rsidR="004F3891" w:rsidRPr="00274F2C">
        <w:t xml:space="preserve"> wrong comparator</w:t>
      </w:r>
      <w:r w:rsidR="00675C9F" w:rsidRPr="00274F2C">
        <w:t xml:space="preserve"> and 2 wrong outcome</w:t>
      </w:r>
      <w:r w:rsidR="004F3891" w:rsidRPr="00274F2C">
        <w:t>.</w:t>
      </w:r>
      <w:r w:rsidR="001B67D6">
        <w:t xml:space="preserve"> There may be more than one reason for exclusion but only one is provided for each report. </w:t>
      </w:r>
      <w:r w:rsidR="006E7E18">
        <w:t>Note that the same submission</w:t>
      </w:r>
      <w:r w:rsidR="00673A31">
        <w:t xml:space="preserve"> pool</w:t>
      </w:r>
      <w:r w:rsidR="006E7E18">
        <w:t xml:space="preserve"> will be considered for the </w:t>
      </w:r>
      <w:r w:rsidR="00ED509A">
        <w:t>comp</w:t>
      </w:r>
      <w:r w:rsidR="00E12236">
        <w:t>a</w:t>
      </w:r>
      <w:r w:rsidR="00ED509A">
        <w:t>nion review</w:t>
      </w:r>
      <w:r w:rsidR="00851217">
        <w:t xml:space="preserve"> </w:t>
      </w:r>
      <w:r w:rsidR="00851217" w:rsidRPr="00B444D7">
        <w:rPr>
          <w:i/>
          <w:iCs/>
        </w:rPr>
        <w:t>Evidence on the clinical effectiveness of selected nutritional supplements prescribed in the context of naturopathic practice for preventing and/or treating injury, disease, medical conditions, or pre-clinical conditions: Overview of Reviews</w:t>
      </w:r>
      <w:r w:rsidR="00851217">
        <w:t>, which will have different</w:t>
      </w:r>
      <w:r w:rsidR="00E12236">
        <w:t xml:space="preserve"> eligibility requirements. </w:t>
      </w:r>
      <w:r w:rsidR="00F35200">
        <w:t xml:space="preserve">The table is sorted by included/excluded, then reason for exclusion, then alphabetically. </w:t>
      </w:r>
    </w:p>
    <w:p w14:paraId="4FE761B3" w14:textId="4FD224C7" w:rsidR="009064D3" w:rsidRPr="0076003D" w:rsidRDefault="00B969EA" w:rsidP="0076003D">
      <w:pPr>
        <w:pStyle w:val="Caption"/>
      </w:pPr>
      <w:bookmarkStart w:id="71" w:name="_Ref116424974"/>
      <w:bookmarkStart w:id="72" w:name="_Toc160022588"/>
      <w:r>
        <w:lastRenderedPageBreak/>
        <w:t xml:space="preserve">Table </w:t>
      </w:r>
      <w:r w:rsidR="00754A49">
        <w:fldChar w:fldCharType="begin"/>
      </w:r>
      <w:r w:rsidR="00754A49">
        <w:instrText xml:space="preserve"> SEQ Table \* ARABIC </w:instrText>
      </w:r>
      <w:r w:rsidR="00754A49">
        <w:fldChar w:fldCharType="separate"/>
      </w:r>
      <w:r w:rsidR="00754A49">
        <w:rPr>
          <w:noProof/>
        </w:rPr>
        <w:t>12</w:t>
      </w:r>
      <w:r w:rsidR="00754A49">
        <w:rPr>
          <w:noProof/>
        </w:rPr>
        <w:fldChar w:fldCharType="end"/>
      </w:r>
      <w:bookmarkEnd w:id="71"/>
      <w:r w:rsidR="006A3F0A">
        <w:t xml:space="preserve">: </w:t>
      </w:r>
      <w:r w:rsidR="006A3F0A" w:rsidRPr="006A3F0A">
        <w:t>Public Call for Evidenc</w:t>
      </w:r>
      <w:r w:rsidR="008F6C20">
        <w:t>e</w:t>
      </w:r>
      <w:bookmarkEnd w:id="72"/>
    </w:p>
    <w:tbl>
      <w:tblPr>
        <w:tblStyle w:val="GridTable4-Accent1"/>
        <w:tblW w:w="5000" w:type="pct"/>
        <w:tblLayout w:type="fixed"/>
        <w:tblLook w:val="04A0" w:firstRow="1" w:lastRow="0" w:firstColumn="1" w:lastColumn="0" w:noHBand="0" w:noVBand="1"/>
      </w:tblPr>
      <w:tblGrid>
        <w:gridCol w:w="2361"/>
        <w:gridCol w:w="1334"/>
        <w:gridCol w:w="3107"/>
        <w:gridCol w:w="2662"/>
        <w:gridCol w:w="1037"/>
        <w:gridCol w:w="1185"/>
        <w:gridCol w:w="1182"/>
        <w:gridCol w:w="1692"/>
      </w:tblGrid>
      <w:tr w:rsidR="009064D3" w:rsidRPr="00A26CF7" w14:paraId="6D3ECC9A" w14:textId="77777777" w:rsidTr="00A42329">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811" w:type="pct"/>
          </w:tcPr>
          <w:p w14:paraId="7A9BE1C5" w14:textId="77777777" w:rsidR="009064D3" w:rsidRPr="00A26CF7" w:rsidRDefault="009064D3" w:rsidP="000024EC">
            <w:pPr>
              <w:rPr>
                <w:rFonts w:ascii="Arial" w:hAnsi="Arial" w:cs="Arial"/>
                <w:sz w:val="18"/>
                <w:szCs w:val="18"/>
              </w:rPr>
            </w:pPr>
            <w:r w:rsidRPr="00A26CF7">
              <w:rPr>
                <w:rFonts w:ascii="Arial" w:hAnsi="Arial" w:cs="Arial"/>
                <w:sz w:val="18"/>
                <w:szCs w:val="18"/>
              </w:rPr>
              <w:t>Author/s</w:t>
            </w:r>
          </w:p>
        </w:tc>
        <w:tc>
          <w:tcPr>
            <w:tcW w:w="458" w:type="pct"/>
          </w:tcPr>
          <w:p w14:paraId="4931494A" w14:textId="77777777" w:rsidR="009064D3" w:rsidRPr="00A26CF7" w:rsidRDefault="009064D3" w:rsidP="000024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Publication year</w:t>
            </w:r>
          </w:p>
        </w:tc>
        <w:tc>
          <w:tcPr>
            <w:tcW w:w="1067" w:type="pct"/>
          </w:tcPr>
          <w:p w14:paraId="02D56624" w14:textId="77777777" w:rsidR="009064D3" w:rsidRPr="00A26CF7" w:rsidRDefault="009064D3" w:rsidP="000024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Title of article</w:t>
            </w:r>
          </w:p>
        </w:tc>
        <w:tc>
          <w:tcPr>
            <w:tcW w:w="914" w:type="pct"/>
          </w:tcPr>
          <w:p w14:paraId="4FBC26C7" w14:textId="77777777" w:rsidR="009064D3" w:rsidRPr="00A26CF7" w:rsidRDefault="009064D3" w:rsidP="000024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Name of journal or other source</w:t>
            </w:r>
          </w:p>
        </w:tc>
        <w:tc>
          <w:tcPr>
            <w:tcW w:w="356" w:type="pct"/>
          </w:tcPr>
          <w:p w14:paraId="002886E0" w14:textId="6D6BEE4F" w:rsidR="009064D3" w:rsidRPr="00A26CF7" w:rsidRDefault="009064D3" w:rsidP="000024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Vol and issue</w:t>
            </w:r>
          </w:p>
        </w:tc>
        <w:tc>
          <w:tcPr>
            <w:tcW w:w="407" w:type="pct"/>
          </w:tcPr>
          <w:p w14:paraId="2DCAFD0B" w14:textId="77777777" w:rsidR="009064D3" w:rsidRPr="00A26CF7" w:rsidRDefault="009064D3" w:rsidP="000024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Page numbers</w:t>
            </w:r>
          </w:p>
        </w:tc>
        <w:tc>
          <w:tcPr>
            <w:tcW w:w="406" w:type="pct"/>
          </w:tcPr>
          <w:p w14:paraId="5F5A5547" w14:textId="77777777" w:rsidR="009064D3" w:rsidRPr="00A26CF7" w:rsidRDefault="009064D3" w:rsidP="000024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 Excluded</w:t>
            </w:r>
          </w:p>
        </w:tc>
        <w:tc>
          <w:tcPr>
            <w:tcW w:w="581" w:type="pct"/>
          </w:tcPr>
          <w:p w14:paraId="27867B8E" w14:textId="77777777" w:rsidR="009064D3" w:rsidRPr="00A26CF7" w:rsidRDefault="009064D3" w:rsidP="000024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Eligibility</w:t>
            </w:r>
          </w:p>
        </w:tc>
      </w:tr>
      <w:tr w:rsidR="009064D3" w:rsidRPr="00A26CF7" w14:paraId="033FC294" w14:textId="77777777" w:rsidTr="000024EC">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811" w:type="pct"/>
            <w:hideMark/>
          </w:tcPr>
          <w:p w14:paraId="1D3C1DDE" w14:textId="77777777" w:rsidR="009064D3" w:rsidRPr="00A26CF7" w:rsidRDefault="009064D3" w:rsidP="000024EC">
            <w:pPr>
              <w:rPr>
                <w:rFonts w:ascii="Arial" w:hAnsi="Arial" w:cs="Arial"/>
                <w:sz w:val="18"/>
                <w:szCs w:val="18"/>
              </w:rPr>
            </w:pPr>
            <w:r w:rsidRPr="00A26CF7">
              <w:rPr>
                <w:rFonts w:ascii="Arial" w:hAnsi="Arial" w:cs="Arial"/>
                <w:sz w:val="18"/>
                <w:szCs w:val="18"/>
              </w:rPr>
              <w:t>Arentz S, Smith CA, Abbott J, et al</w:t>
            </w:r>
          </w:p>
        </w:tc>
        <w:tc>
          <w:tcPr>
            <w:tcW w:w="458" w:type="pct"/>
            <w:hideMark/>
          </w:tcPr>
          <w:p w14:paraId="2652931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48E25B4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Combined lifestyle and herbal medicine in overweight women with polycystic ovary syndrome (PCOS): a randomized controlled trial</w:t>
            </w:r>
          </w:p>
        </w:tc>
        <w:tc>
          <w:tcPr>
            <w:tcW w:w="914" w:type="pct"/>
            <w:hideMark/>
          </w:tcPr>
          <w:p w14:paraId="2ED3D4C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Phytotherapy Research</w:t>
            </w:r>
          </w:p>
        </w:tc>
        <w:tc>
          <w:tcPr>
            <w:tcW w:w="356" w:type="pct"/>
            <w:hideMark/>
          </w:tcPr>
          <w:p w14:paraId="0F95F1E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31(9)</w:t>
            </w:r>
          </w:p>
        </w:tc>
        <w:tc>
          <w:tcPr>
            <w:tcW w:w="407" w:type="pct"/>
            <w:hideMark/>
          </w:tcPr>
          <w:p w14:paraId="066D826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1330-40</w:t>
            </w:r>
          </w:p>
        </w:tc>
        <w:tc>
          <w:tcPr>
            <w:tcW w:w="406" w:type="pct"/>
            <w:hideMark/>
          </w:tcPr>
          <w:p w14:paraId="322FB92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6BDFC9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218E10B6" w14:textId="77777777" w:rsidTr="000024EC">
        <w:trPr>
          <w:trHeight w:val="473"/>
        </w:trPr>
        <w:tc>
          <w:tcPr>
            <w:cnfStyle w:val="001000000000" w:firstRow="0" w:lastRow="0" w:firstColumn="1" w:lastColumn="0" w:oddVBand="0" w:evenVBand="0" w:oddHBand="0" w:evenHBand="0" w:firstRowFirstColumn="0" w:firstRowLastColumn="0" w:lastRowFirstColumn="0" w:lastRowLastColumn="0"/>
            <w:tcW w:w="811" w:type="pct"/>
            <w:hideMark/>
          </w:tcPr>
          <w:p w14:paraId="40186907" w14:textId="77777777" w:rsidR="009064D3" w:rsidRPr="00A26CF7" w:rsidRDefault="009064D3" w:rsidP="000024EC">
            <w:pPr>
              <w:rPr>
                <w:rFonts w:ascii="Arial" w:hAnsi="Arial" w:cs="Arial"/>
                <w:sz w:val="18"/>
                <w:szCs w:val="18"/>
              </w:rPr>
            </w:pPr>
            <w:r w:rsidRPr="00A26CF7">
              <w:rPr>
                <w:rFonts w:ascii="Arial" w:hAnsi="Arial" w:cs="Arial"/>
                <w:sz w:val="18"/>
                <w:szCs w:val="18"/>
              </w:rPr>
              <w:t>Cooley K, Szczurko O et al.</w:t>
            </w:r>
          </w:p>
        </w:tc>
        <w:tc>
          <w:tcPr>
            <w:tcW w:w="458" w:type="pct"/>
            <w:hideMark/>
          </w:tcPr>
          <w:p w14:paraId="0382136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302F297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Care for Anxiety: A randomised controlled study</w:t>
            </w:r>
          </w:p>
        </w:tc>
        <w:tc>
          <w:tcPr>
            <w:tcW w:w="914" w:type="pct"/>
            <w:hideMark/>
          </w:tcPr>
          <w:p w14:paraId="1C55916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 Journal</w:t>
            </w:r>
          </w:p>
        </w:tc>
        <w:tc>
          <w:tcPr>
            <w:tcW w:w="356" w:type="pct"/>
            <w:hideMark/>
          </w:tcPr>
          <w:p w14:paraId="19B886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4(8)</w:t>
            </w:r>
          </w:p>
        </w:tc>
        <w:tc>
          <w:tcPr>
            <w:tcW w:w="407" w:type="pct"/>
            <w:hideMark/>
          </w:tcPr>
          <w:p w14:paraId="57123A7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1-Oct</w:t>
            </w:r>
          </w:p>
        </w:tc>
        <w:tc>
          <w:tcPr>
            <w:tcW w:w="406" w:type="pct"/>
            <w:hideMark/>
          </w:tcPr>
          <w:p w14:paraId="7158B4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72FE519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6D7238EA"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223E8C3" w14:textId="77777777" w:rsidR="009064D3" w:rsidRPr="00A26CF7" w:rsidRDefault="009064D3" w:rsidP="000024EC">
            <w:pPr>
              <w:rPr>
                <w:rFonts w:ascii="Arial" w:hAnsi="Arial" w:cs="Arial"/>
                <w:sz w:val="18"/>
                <w:szCs w:val="18"/>
              </w:rPr>
            </w:pPr>
            <w:r w:rsidRPr="00A26CF7">
              <w:rPr>
                <w:rFonts w:ascii="Arial" w:hAnsi="Arial" w:cs="Arial"/>
                <w:sz w:val="18"/>
                <w:szCs w:val="18"/>
              </w:rPr>
              <w:t>Gunawan M, Braun L, Esmore D, et al</w:t>
            </w:r>
          </w:p>
        </w:tc>
        <w:tc>
          <w:tcPr>
            <w:tcW w:w="458" w:type="pct"/>
            <w:hideMark/>
          </w:tcPr>
          <w:p w14:paraId="16A5681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62971FB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Integrative wellness program for cardiac surgery patients: implementation and evaluation</w:t>
            </w:r>
          </w:p>
        </w:tc>
        <w:tc>
          <w:tcPr>
            <w:tcW w:w="914" w:type="pct"/>
            <w:hideMark/>
          </w:tcPr>
          <w:p w14:paraId="5AA93F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Heart, Lung and Circulation</w:t>
            </w:r>
          </w:p>
        </w:tc>
        <w:tc>
          <w:tcPr>
            <w:tcW w:w="356" w:type="pct"/>
            <w:hideMark/>
          </w:tcPr>
          <w:p w14:paraId="2A06054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18</w:t>
            </w:r>
          </w:p>
        </w:tc>
        <w:tc>
          <w:tcPr>
            <w:tcW w:w="407" w:type="pct"/>
            <w:hideMark/>
          </w:tcPr>
          <w:p w14:paraId="4405EF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S259</w:t>
            </w:r>
          </w:p>
        </w:tc>
        <w:tc>
          <w:tcPr>
            <w:tcW w:w="406" w:type="pct"/>
            <w:hideMark/>
          </w:tcPr>
          <w:p w14:paraId="32CD785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0F8E9EE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4AEFF058"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51FE49AA" w14:textId="77777777" w:rsidR="009064D3" w:rsidRPr="00A26CF7" w:rsidRDefault="009064D3" w:rsidP="000024EC">
            <w:pPr>
              <w:rPr>
                <w:rFonts w:ascii="Arial" w:hAnsi="Arial" w:cs="Arial"/>
                <w:sz w:val="18"/>
                <w:szCs w:val="18"/>
              </w:rPr>
            </w:pPr>
            <w:r w:rsidRPr="00A26CF7">
              <w:rPr>
                <w:rFonts w:ascii="Arial" w:hAnsi="Arial" w:cs="Arial"/>
                <w:sz w:val="18"/>
                <w:szCs w:val="18"/>
              </w:rPr>
              <w:t>Herman PM, Szczurko O, Cooley K, et al</w:t>
            </w:r>
          </w:p>
        </w:tc>
        <w:tc>
          <w:tcPr>
            <w:tcW w:w="458" w:type="pct"/>
            <w:hideMark/>
          </w:tcPr>
          <w:p w14:paraId="235CE4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3DC5A2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Cost-effectiveness of naturopathic care for chronic low back pain</w:t>
            </w:r>
          </w:p>
        </w:tc>
        <w:tc>
          <w:tcPr>
            <w:tcW w:w="914" w:type="pct"/>
            <w:hideMark/>
          </w:tcPr>
          <w:p w14:paraId="61E668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Alternative Therapies in Health &amp; Medicine</w:t>
            </w:r>
          </w:p>
        </w:tc>
        <w:tc>
          <w:tcPr>
            <w:tcW w:w="356" w:type="pct"/>
            <w:hideMark/>
          </w:tcPr>
          <w:p w14:paraId="5F335FD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 (2)</w:t>
            </w:r>
          </w:p>
        </w:tc>
        <w:tc>
          <w:tcPr>
            <w:tcW w:w="407" w:type="pct"/>
            <w:hideMark/>
          </w:tcPr>
          <w:p w14:paraId="50F0AB1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3BE1B34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5CA8988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351E2035"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71E44B7D" w14:textId="77777777" w:rsidR="009064D3" w:rsidRPr="00A26CF7" w:rsidRDefault="009064D3" w:rsidP="000024EC">
            <w:pPr>
              <w:rPr>
                <w:rFonts w:ascii="Arial" w:hAnsi="Arial" w:cs="Arial"/>
                <w:sz w:val="18"/>
                <w:szCs w:val="18"/>
              </w:rPr>
            </w:pPr>
            <w:r w:rsidRPr="00A26CF7">
              <w:rPr>
                <w:rFonts w:ascii="Arial" w:hAnsi="Arial" w:cs="Arial"/>
                <w:sz w:val="18"/>
                <w:szCs w:val="18"/>
              </w:rPr>
              <w:t>Herman PM, Szczurko O, Cooley K, et al</w:t>
            </w:r>
          </w:p>
        </w:tc>
        <w:tc>
          <w:tcPr>
            <w:tcW w:w="458" w:type="pct"/>
            <w:hideMark/>
          </w:tcPr>
          <w:p w14:paraId="5E30ED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160E61C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naturopathic approach to the prevention of cardiovascular disease: cost-effectiveness analysis of a pragmatic multi-worksite randomized clinical trial</w:t>
            </w:r>
          </w:p>
        </w:tc>
        <w:tc>
          <w:tcPr>
            <w:tcW w:w="914" w:type="pct"/>
            <w:hideMark/>
          </w:tcPr>
          <w:p w14:paraId="40C8C43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Occupational and Environmental Medicine</w:t>
            </w:r>
          </w:p>
        </w:tc>
        <w:tc>
          <w:tcPr>
            <w:tcW w:w="356" w:type="pct"/>
            <w:hideMark/>
          </w:tcPr>
          <w:p w14:paraId="711D288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56(2)</w:t>
            </w:r>
          </w:p>
        </w:tc>
        <w:tc>
          <w:tcPr>
            <w:tcW w:w="407" w:type="pct"/>
            <w:hideMark/>
          </w:tcPr>
          <w:p w14:paraId="06A9CB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171</w:t>
            </w:r>
          </w:p>
        </w:tc>
        <w:tc>
          <w:tcPr>
            <w:tcW w:w="406" w:type="pct"/>
            <w:hideMark/>
          </w:tcPr>
          <w:p w14:paraId="3B02B0A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713FBC0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68863147" w14:textId="77777777" w:rsidTr="000024EC">
        <w:trPr>
          <w:trHeight w:val="682"/>
        </w:trPr>
        <w:tc>
          <w:tcPr>
            <w:cnfStyle w:val="001000000000" w:firstRow="0" w:lastRow="0" w:firstColumn="1" w:lastColumn="0" w:oddVBand="0" w:evenVBand="0" w:oddHBand="0" w:evenHBand="0" w:firstRowFirstColumn="0" w:firstRowLastColumn="0" w:lastRowFirstColumn="0" w:lastRowLastColumn="0"/>
            <w:tcW w:w="811" w:type="pct"/>
            <w:hideMark/>
          </w:tcPr>
          <w:p w14:paraId="5FC650DE" w14:textId="77777777" w:rsidR="009064D3" w:rsidRPr="00A26CF7" w:rsidRDefault="009064D3" w:rsidP="000024EC">
            <w:pPr>
              <w:rPr>
                <w:rFonts w:ascii="Arial" w:hAnsi="Arial" w:cs="Arial"/>
                <w:sz w:val="18"/>
                <w:szCs w:val="18"/>
              </w:rPr>
            </w:pPr>
            <w:r w:rsidRPr="00A26CF7">
              <w:rPr>
                <w:rFonts w:ascii="Arial" w:hAnsi="Arial" w:cs="Arial"/>
                <w:sz w:val="18"/>
                <w:szCs w:val="18"/>
              </w:rPr>
              <w:t xml:space="preserve">Herman PM, Szczurko O, Cooley K, Mills EJ </w:t>
            </w:r>
          </w:p>
        </w:tc>
        <w:tc>
          <w:tcPr>
            <w:tcW w:w="458" w:type="pct"/>
            <w:hideMark/>
          </w:tcPr>
          <w:p w14:paraId="561936A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205294F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Cost-effectiveness of naturopathic care for chronic low back pain</w:t>
            </w:r>
          </w:p>
        </w:tc>
        <w:tc>
          <w:tcPr>
            <w:tcW w:w="914" w:type="pct"/>
            <w:hideMark/>
          </w:tcPr>
          <w:p w14:paraId="1B2A6C1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Alternative therapies in health and medicine</w:t>
            </w:r>
          </w:p>
        </w:tc>
        <w:tc>
          <w:tcPr>
            <w:tcW w:w="356" w:type="pct"/>
            <w:hideMark/>
          </w:tcPr>
          <w:p w14:paraId="4581F22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 (2)</w:t>
            </w:r>
          </w:p>
        </w:tc>
        <w:tc>
          <w:tcPr>
            <w:tcW w:w="407" w:type="pct"/>
            <w:hideMark/>
          </w:tcPr>
          <w:p w14:paraId="253340F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32-39</w:t>
            </w:r>
          </w:p>
        </w:tc>
        <w:tc>
          <w:tcPr>
            <w:tcW w:w="406" w:type="pct"/>
            <w:hideMark/>
          </w:tcPr>
          <w:p w14:paraId="3A50478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34D4F34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38B15126"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7F1D50FF" w14:textId="77777777" w:rsidR="009064D3" w:rsidRPr="00A26CF7" w:rsidRDefault="009064D3" w:rsidP="000024EC">
            <w:pPr>
              <w:rPr>
                <w:rFonts w:ascii="Arial" w:hAnsi="Arial" w:cs="Arial"/>
                <w:sz w:val="18"/>
                <w:szCs w:val="18"/>
              </w:rPr>
            </w:pPr>
            <w:r w:rsidRPr="00A26CF7">
              <w:rPr>
                <w:rFonts w:ascii="Arial" w:hAnsi="Arial" w:cs="Arial"/>
                <w:sz w:val="18"/>
                <w:szCs w:val="18"/>
              </w:rPr>
              <w:t>Herman PM, SzczurkoO, Cooley K, Seely D</w:t>
            </w:r>
          </w:p>
        </w:tc>
        <w:tc>
          <w:tcPr>
            <w:tcW w:w="458" w:type="pct"/>
            <w:hideMark/>
          </w:tcPr>
          <w:p w14:paraId="22B94F8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3A2CE8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naturopathic approach to the prevention of cardiovascular disease: cost-effectiveness analysis of a pragmatic multi-worksite randomized clinical trial</w:t>
            </w:r>
          </w:p>
        </w:tc>
        <w:tc>
          <w:tcPr>
            <w:tcW w:w="914" w:type="pct"/>
            <w:hideMark/>
          </w:tcPr>
          <w:p w14:paraId="67EDC1D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occupational and environmental medicine</w:t>
            </w:r>
          </w:p>
        </w:tc>
        <w:tc>
          <w:tcPr>
            <w:tcW w:w="356" w:type="pct"/>
            <w:hideMark/>
          </w:tcPr>
          <w:p w14:paraId="273357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56 (2)</w:t>
            </w:r>
          </w:p>
        </w:tc>
        <w:tc>
          <w:tcPr>
            <w:tcW w:w="407" w:type="pct"/>
            <w:hideMark/>
          </w:tcPr>
          <w:p w14:paraId="77A58C3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171-176</w:t>
            </w:r>
          </w:p>
        </w:tc>
        <w:tc>
          <w:tcPr>
            <w:tcW w:w="406" w:type="pct"/>
            <w:hideMark/>
          </w:tcPr>
          <w:p w14:paraId="2501969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48F9F82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1E8DCCD1" w14:textId="77777777" w:rsidTr="000024EC">
        <w:trPr>
          <w:trHeight w:val="850"/>
        </w:trPr>
        <w:tc>
          <w:tcPr>
            <w:cnfStyle w:val="001000000000" w:firstRow="0" w:lastRow="0" w:firstColumn="1" w:lastColumn="0" w:oddVBand="0" w:evenVBand="0" w:oddHBand="0" w:evenHBand="0" w:firstRowFirstColumn="0" w:firstRowLastColumn="0" w:lastRowFirstColumn="0" w:lastRowLastColumn="0"/>
            <w:tcW w:w="811" w:type="pct"/>
            <w:hideMark/>
          </w:tcPr>
          <w:p w14:paraId="0582F101" w14:textId="77777777" w:rsidR="009064D3" w:rsidRPr="00A26CF7" w:rsidRDefault="009064D3" w:rsidP="000024EC">
            <w:pPr>
              <w:rPr>
                <w:rFonts w:ascii="Arial" w:hAnsi="Arial" w:cs="Arial"/>
                <w:sz w:val="18"/>
                <w:szCs w:val="18"/>
              </w:rPr>
            </w:pPr>
            <w:r w:rsidRPr="00A26CF7">
              <w:rPr>
                <w:rFonts w:ascii="Arial" w:hAnsi="Arial" w:cs="Arial"/>
                <w:sz w:val="18"/>
                <w:szCs w:val="18"/>
              </w:rPr>
              <w:t>Ratnakumari ME, Manavalan N, Sathyanath D, et al</w:t>
            </w:r>
          </w:p>
        </w:tc>
        <w:tc>
          <w:tcPr>
            <w:tcW w:w="458" w:type="pct"/>
            <w:hideMark/>
          </w:tcPr>
          <w:p w14:paraId="0B6470C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748669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Study to evaluate the changes in polycystic ovarian morphology after naturopathic and yogic interventions</w:t>
            </w:r>
          </w:p>
        </w:tc>
        <w:tc>
          <w:tcPr>
            <w:tcW w:w="914" w:type="pct"/>
            <w:hideMark/>
          </w:tcPr>
          <w:p w14:paraId="1F940A2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Yoga</w:t>
            </w:r>
          </w:p>
        </w:tc>
        <w:tc>
          <w:tcPr>
            <w:tcW w:w="356" w:type="pct"/>
            <w:hideMark/>
          </w:tcPr>
          <w:p w14:paraId="0D55E0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11(2)</w:t>
            </w:r>
          </w:p>
        </w:tc>
        <w:tc>
          <w:tcPr>
            <w:tcW w:w="407" w:type="pct"/>
            <w:hideMark/>
          </w:tcPr>
          <w:p w14:paraId="329CA94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139-47</w:t>
            </w:r>
          </w:p>
        </w:tc>
        <w:tc>
          <w:tcPr>
            <w:tcW w:w="406" w:type="pct"/>
            <w:hideMark/>
          </w:tcPr>
          <w:p w14:paraId="3F17D09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0FAA97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268929C8"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0F73CC0" w14:textId="77777777" w:rsidR="009064D3" w:rsidRPr="00A26CF7" w:rsidRDefault="009064D3" w:rsidP="000024EC">
            <w:pPr>
              <w:rPr>
                <w:rFonts w:ascii="Arial" w:hAnsi="Arial" w:cs="Arial"/>
                <w:sz w:val="18"/>
                <w:szCs w:val="18"/>
              </w:rPr>
            </w:pPr>
            <w:r w:rsidRPr="00A26CF7">
              <w:rPr>
                <w:rFonts w:ascii="Arial" w:hAnsi="Arial" w:cs="Arial"/>
                <w:sz w:val="18"/>
                <w:szCs w:val="18"/>
              </w:rPr>
              <w:t>Seely D, Szczurko O, Cooley K, et al</w:t>
            </w:r>
          </w:p>
        </w:tc>
        <w:tc>
          <w:tcPr>
            <w:tcW w:w="458" w:type="pct"/>
            <w:hideMark/>
          </w:tcPr>
          <w:p w14:paraId="67E26EE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74C4CBD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medicine for the prevention of cardiovascular disease: a randomized clinical trial</w:t>
            </w:r>
          </w:p>
        </w:tc>
        <w:tc>
          <w:tcPr>
            <w:tcW w:w="914" w:type="pct"/>
            <w:hideMark/>
          </w:tcPr>
          <w:p w14:paraId="3CCCB49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Canadian Medical Association Journal</w:t>
            </w:r>
          </w:p>
        </w:tc>
        <w:tc>
          <w:tcPr>
            <w:tcW w:w="356" w:type="pct"/>
            <w:hideMark/>
          </w:tcPr>
          <w:p w14:paraId="143A168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185 (9)</w:t>
            </w:r>
          </w:p>
        </w:tc>
        <w:tc>
          <w:tcPr>
            <w:tcW w:w="407" w:type="pct"/>
            <w:hideMark/>
          </w:tcPr>
          <w:p w14:paraId="137FCA1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E409-16</w:t>
            </w:r>
          </w:p>
        </w:tc>
        <w:tc>
          <w:tcPr>
            <w:tcW w:w="406" w:type="pct"/>
            <w:hideMark/>
          </w:tcPr>
          <w:p w14:paraId="28785D9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2CAA90F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2C353A26" w14:textId="77777777" w:rsidTr="00A42329">
        <w:trPr>
          <w:trHeight w:val="1701"/>
        </w:trPr>
        <w:tc>
          <w:tcPr>
            <w:cnfStyle w:val="001000000000" w:firstRow="0" w:lastRow="0" w:firstColumn="1" w:lastColumn="0" w:oddVBand="0" w:evenVBand="0" w:oddHBand="0" w:evenHBand="0" w:firstRowFirstColumn="0" w:firstRowLastColumn="0" w:lastRowFirstColumn="0" w:lastRowLastColumn="0"/>
            <w:tcW w:w="811" w:type="pct"/>
            <w:hideMark/>
          </w:tcPr>
          <w:p w14:paraId="77149866"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Seely D, Szczurko O, Kieran C, Fritz H, Herman P, Bradley R, Aberdour S, Herrington C, Rouchotas P, Lescheid D, Gignac T, Bernhardt B, Zhou Q, Guyatt G</w:t>
            </w:r>
          </w:p>
        </w:tc>
        <w:tc>
          <w:tcPr>
            <w:tcW w:w="458" w:type="pct"/>
            <w:hideMark/>
          </w:tcPr>
          <w:p w14:paraId="6C276A7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3F2CBA0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medicine for the prevention of cardiovascular disease: a pragmatic randomized clinical trial</w:t>
            </w:r>
          </w:p>
        </w:tc>
        <w:tc>
          <w:tcPr>
            <w:tcW w:w="914" w:type="pct"/>
            <w:hideMark/>
          </w:tcPr>
          <w:p w14:paraId="31E9E4E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74FE5E0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w:t>
            </w:r>
          </w:p>
        </w:tc>
        <w:tc>
          <w:tcPr>
            <w:tcW w:w="407" w:type="pct"/>
            <w:hideMark/>
          </w:tcPr>
          <w:p w14:paraId="5D695D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2E34CB3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3A6412E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473DBD21" w14:textId="77777777" w:rsidTr="000024EC">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811" w:type="pct"/>
            <w:hideMark/>
          </w:tcPr>
          <w:p w14:paraId="110499AD" w14:textId="77777777" w:rsidR="009064D3" w:rsidRPr="00A26CF7" w:rsidRDefault="009064D3" w:rsidP="000024EC">
            <w:pPr>
              <w:rPr>
                <w:rFonts w:ascii="Arial" w:hAnsi="Arial" w:cs="Arial"/>
                <w:sz w:val="18"/>
                <w:szCs w:val="18"/>
              </w:rPr>
            </w:pPr>
            <w:r w:rsidRPr="00A26CF7">
              <w:rPr>
                <w:rFonts w:ascii="Arial" w:hAnsi="Arial" w:cs="Arial"/>
                <w:sz w:val="18"/>
                <w:szCs w:val="18"/>
              </w:rPr>
              <w:t>Shinto L, Calabrese C, Morris C, et al</w:t>
            </w:r>
          </w:p>
        </w:tc>
        <w:tc>
          <w:tcPr>
            <w:tcW w:w="458" w:type="pct"/>
            <w:hideMark/>
          </w:tcPr>
          <w:p w14:paraId="78883B7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1D5E383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randomized pilot study of naturopathic medicine in multiple sclerosis</w:t>
            </w:r>
          </w:p>
        </w:tc>
        <w:tc>
          <w:tcPr>
            <w:tcW w:w="914" w:type="pct"/>
            <w:hideMark/>
          </w:tcPr>
          <w:p w14:paraId="429F9D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0059CE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14(5)</w:t>
            </w:r>
          </w:p>
        </w:tc>
        <w:tc>
          <w:tcPr>
            <w:tcW w:w="407" w:type="pct"/>
            <w:hideMark/>
          </w:tcPr>
          <w:p w14:paraId="106138B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489-96</w:t>
            </w:r>
          </w:p>
        </w:tc>
        <w:tc>
          <w:tcPr>
            <w:tcW w:w="406" w:type="pct"/>
            <w:hideMark/>
          </w:tcPr>
          <w:p w14:paraId="7CC9B52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613848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56C86241"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268D798D" w14:textId="77777777" w:rsidR="009064D3" w:rsidRPr="00A26CF7" w:rsidRDefault="009064D3" w:rsidP="000024EC">
            <w:pPr>
              <w:rPr>
                <w:rFonts w:ascii="Arial" w:hAnsi="Arial" w:cs="Arial"/>
                <w:sz w:val="18"/>
                <w:szCs w:val="18"/>
              </w:rPr>
            </w:pPr>
            <w:r w:rsidRPr="00A26CF7">
              <w:rPr>
                <w:rFonts w:ascii="Arial" w:hAnsi="Arial" w:cs="Arial"/>
                <w:sz w:val="18"/>
                <w:szCs w:val="18"/>
              </w:rPr>
              <w:t>Szczurko O, Cooley K, Bernhardt B, et al.</w:t>
            </w:r>
          </w:p>
        </w:tc>
        <w:tc>
          <w:tcPr>
            <w:tcW w:w="458" w:type="pct"/>
            <w:hideMark/>
          </w:tcPr>
          <w:p w14:paraId="1C7CD28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7BA5DA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Determining the impact of naturopathic treatment on Canadian postal workers with low back pain, a randomised controlled parallel group study</w:t>
            </w:r>
          </w:p>
        </w:tc>
        <w:tc>
          <w:tcPr>
            <w:tcW w:w="914" w:type="pct"/>
            <w:hideMark/>
          </w:tcPr>
          <w:p w14:paraId="24B9E08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Focus on Alternative and Complementary Therapies</w:t>
            </w:r>
          </w:p>
        </w:tc>
        <w:tc>
          <w:tcPr>
            <w:tcW w:w="356" w:type="pct"/>
            <w:hideMark/>
          </w:tcPr>
          <w:p w14:paraId="09E6FC1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11(Suppl 1)</w:t>
            </w:r>
          </w:p>
        </w:tc>
        <w:tc>
          <w:tcPr>
            <w:tcW w:w="407" w:type="pct"/>
            <w:hideMark/>
          </w:tcPr>
          <w:p w14:paraId="7D6224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46</w:t>
            </w:r>
          </w:p>
        </w:tc>
        <w:tc>
          <w:tcPr>
            <w:tcW w:w="406" w:type="pct"/>
            <w:hideMark/>
          </w:tcPr>
          <w:p w14:paraId="3915649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04C00D3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26CE9D3B"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06E3EF0" w14:textId="77777777" w:rsidR="009064D3" w:rsidRPr="00A26CF7" w:rsidRDefault="009064D3" w:rsidP="000024EC">
            <w:pPr>
              <w:rPr>
                <w:rFonts w:ascii="Arial" w:hAnsi="Arial" w:cs="Arial"/>
                <w:sz w:val="18"/>
                <w:szCs w:val="18"/>
              </w:rPr>
            </w:pPr>
            <w:r w:rsidRPr="00A26CF7">
              <w:rPr>
                <w:rFonts w:ascii="Arial" w:hAnsi="Arial" w:cs="Arial"/>
                <w:sz w:val="18"/>
                <w:szCs w:val="18"/>
              </w:rPr>
              <w:t>Szczurko O, Cooley K, Busse JW, et al.</w:t>
            </w:r>
          </w:p>
        </w:tc>
        <w:tc>
          <w:tcPr>
            <w:tcW w:w="458" w:type="pct"/>
            <w:hideMark/>
          </w:tcPr>
          <w:p w14:paraId="0071698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19EA79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care for chronic low back pain: a randomized trial</w:t>
            </w:r>
          </w:p>
        </w:tc>
        <w:tc>
          <w:tcPr>
            <w:tcW w:w="914" w:type="pct"/>
            <w:hideMark/>
          </w:tcPr>
          <w:p w14:paraId="533B375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21C7D4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 (9)_</w:t>
            </w:r>
          </w:p>
        </w:tc>
        <w:tc>
          <w:tcPr>
            <w:tcW w:w="407" w:type="pct"/>
            <w:hideMark/>
          </w:tcPr>
          <w:p w14:paraId="0A2934B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E919</w:t>
            </w:r>
          </w:p>
        </w:tc>
        <w:tc>
          <w:tcPr>
            <w:tcW w:w="406" w:type="pct"/>
            <w:hideMark/>
          </w:tcPr>
          <w:p w14:paraId="69D9268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4AA7EA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64C70305"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F72A9B6" w14:textId="77777777" w:rsidR="009064D3" w:rsidRPr="00A26CF7" w:rsidRDefault="009064D3" w:rsidP="000024EC">
            <w:pPr>
              <w:rPr>
                <w:rFonts w:ascii="Arial" w:hAnsi="Arial" w:cs="Arial"/>
                <w:sz w:val="18"/>
                <w:szCs w:val="18"/>
              </w:rPr>
            </w:pPr>
            <w:r w:rsidRPr="00A26CF7">
              <w:rPr>
                <w:rFonts w:ascii="Arial" w:hAnsi="Arial" w:cs="Arial"/>
                <w:sz w:val="18"/>
                <w:szCs w:val="18"/>
              </w:rPr>
              <w:t>Szczurko O, Cooley K, Mills EJ, et al</w:t>
            </w:r>
          </w:p>
        </w:tc>
        <w:tc>
          <w:tcPr>
            <w:tcW w:w="458" w:type="pct"/>
            <w:hideMark/>
          </w:tcPr>
          <w:p w14:paraId="4CE59D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1FDF12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treatment of rotator cuff tendinitis among Canadian postal workers: a randomized controlled trial</w:t>
            </w:r>
          </w:p>
        </w:tc>
        <w:tc>
          <w:tcPr>
            <w:tcW w:w="914" w:type="pct"/>
            <w:hideMark/>
          </w:tcPr>
          <w:p w14:paraId="4BC252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Arthritis Care &amp; Research</w:t>
            </w:r>
          </w:p>
        </w:tc>
        <w:tc>
          <w:tcPr>
            <w:tcW w:w="356" w:type="pct"/>
            <w:hideMark/>
          </w:tcPr>
          <w:p w14:paraId="78D69F4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61(8)</w:t>
            </w:r>
          </w:p>
        </w:tc>
        <w:tc>
          <w:tcPr>
            <w:tcW w:w="407" w:type="pct"/>
            <w:hideMark/>
          </w:tcPr>
          <w:p w14:paraId="5CAA0D7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1037-45</w:t>
            </w:r>
          </w:p>
        </w:tc>
        <w:tc>
          <w:tcPr>
            <w:tcW w:w="406" w:type="pct"/>
            <w:hideMark/>
          </w:tcPr>
          <w:p w14:paraId="02D4370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Included</w:t>
            </w:r>
          </w:p>
        </w:tc>
        <w:tc>
          <w:tcPr>
            <w:tcW w:w="581" w:type="pct"/>
            <w:hideMark/>
          </w:tcPr>
          <w:p w14:paraId="224FA7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citation (already identified)</w:t>
            </w:r>
          </w:p>
        </w:tc>
      </w:tr>
      <w:tr w:rsidR="009064D3" w:rsidRPr="00A26CF7" w14:paraId="4157095D" w14:textId="77777777" w:rsidTr="000024E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11" w:type="pct"/>
            <w:hideMark/>
          </w:tcPr>
          <w:p w14:paraId="41CBBAFF" w14:textId="77777777" w:rsidR="009064D3" w:rsidRPr="00A26CF7" w:rsidRDefault="009064D3" w:rsidP="000024EC">
            <w:pPr>
              <w:rPr>
                <w:rFonts w:ascii="Arial" w:hAnsi="Arial" w:cs="Arial"/>
                <w:sz w:val="18"/>
                <w:szCs w:val="18"/>
              </w:rPr>
            </w:pPr>
            <w:r w:rsidRPr="00A26CF7">
              <w:rPr>
                <w:rFonts w:ascii="Arial" w:hAnsi="Arial" w:cs="Arial"/>
                <w:sz w:val="18"/>
                <w:szCs w:val="18"/>
              </w:rPr>
              <w:t>Calabrese C, Berman SH, Babish JG, et al.</w:t>
            </w:r>
          </w:p>
        </w:tc>
        <w:tc>
          <w:tcPr>
            <w:tcW w:w="458" w:type="pct"/>
            <w:hideMark/>
          </w:tcPr>
          <w:p w14:paraId="3FD19CD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2000</w:t>
            </w:r>
          </w:p>
        </w:tc>
        <w:tc>
          <w:tcPr>
            <w:tcW w:w="1067" w:type="pct"/>
            <w:hideMark/>
          </w:tcPr>
          <w:p w14:paraId="677B5DB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phase I trial of andrographolide in HIV positive patients and normal volunteers.</w:t>
            </w:r>
          </w:p>
        </w:tc>
        <w:tc>
          <w:tcPr>
            <w:tcW w:w="914" w:type="pct"/>
            <w:hideMark/>
          </w:tcPr>
          <w:p w14:paraId="02C62AD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Phytotherapy Research</w:t>
            </w:r>
          </w:p>
        </w:tc>
        <w:tc>
          <w:tcPr>
            <w:tcW w:w="356" w:type="pct"/>
            <w:hideMark/>
          </w:tcPr>
          <w:p w14:paraId="076738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14(5)</w:t>
            </w:r>
          </w:p>
        </w:tc>
        <w:tc>
          <w:tcPr>
            <w:tcW w:w="407" w:type="pct"/>
            <w:hideMark/>
          </w:tcPr>
          <w:p w14:paraId="1DF9F1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333-8</w:t>
            </w:r>
          </w:p>
        </w:tc>
        <w:tc>
          <w:tcPr>
            <w:tcW w:w="406" w:type="pct"/>
            <w:hideMark/>
          </w:tcPr>
          <w:p w14:paraId="18B774F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10ED6E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comparator</w:t>
            </w:r>
          </w:p>
        </w:tc>
      </w:tr>
      <w:tr w:rsidR="009064D3" w:rsidRPr="00A26CF7" w14:paraId="050D4EFE"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30F01D0" w14:textId="77777777" w:rsidR="009064D3" w:rsidRPr="00A26CF7" w:rsidRDefault="009064D3" w:rsidP="000024EC">
            <w:pPr>
              <w:rPr>
                <w:rFonts w:ascii="Arial" w:hAnsi="Arial" w:cs="Arial"/>
                <w:sz w:val="18"/>
                <w:szCs w:val="18"/>
              </w:rPr>
            </w:pPr>
            <w:r w:rsidRPr="00A26CF7">
              <w:rPr>
                <w:rFonts w:ascii="Arial" w:hAnsi="Arial" w:cs="Arial"/>
                <w:sz w:val="18"/>
                <w:szCs w:val="18"/>
              </w:rPr>
              <w:t>Hawrelak JA, Myers SP</w:t>
            </w:r>
          </w:p>
        </w:tc>
        <w:tc>
          <w:tcPr>
            <w:tcW w:w="458" w:type="pct"/>
            <w:hideMark/>
          </w:tcPr>
          <w:p w14:paraId="31C557E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7ACA6D3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two natural medicine formulations on irritable bowel syndrome symptoms: a pilot study</w:t>
            </w:r>
          </w:p>
        </w:tc>
        <w:tc>
          <w:tcPr>
            <w:tcW w:w="914" w:type="pct"/>
            <w:hideMark/>
          </w:tcPr>
          <w:p w14:paraId="42CBF2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2511C34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16(10)</w:t>
            </w:r>
          </w:p>
        </w:tc>
        <w:tc>
          <w:tcPr>
            <w:tcW w:w="407" w:type="pct"/>
            <w:hideMark/>
          </w:tcPr>
          <w:p w14:paraId="357E2E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1065-71</w:t>
            </w:r>
          </w:p>
        </w:tc>
        <w:tc>
          <w:tcPr>
            <w:tcW w:w="406" w:type="pct"/>
            <w:hideMark/>
          </w:tcPr>
          <w:p w14:paraId="44B785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F838EE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Comparator</w:t>
            </w:r>
          </w:p>
        </w:tc>
      </w:tr>
      <w:tr w:rsidR="009064D3" w:rsidRPr="00A26CF7" w14:paraId="674B13E5" w14:textId="77777777" w:rsidTr="000024E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811" w:type="pct"/>
            <w:hideMark/>
          </w:tcPr>
          <w:p w14:paraId="6A9C2669" w14:textId="77777777" w:rsidR="009064D3" w:rsidRPr="00A26CF7" w:rsidRDefault="009064D3" w:rsidP="000024EC">
            <w:pPr>
              <w:rPr>
                <w:rFonts w:ascii="Arial" w:hAnsi="Arial" w:cs="Arial"/>
                <w:sz w:val="18"/>
                <w:szCs w:val="18"/>
              </w:rPr>
            </w:pPr>
            <w:r w:rsidRPr="00A26CF7">
              <w:rPr>
                <w:rFonts w:ascii="Arial" w:hAnsi="Arial" w:cs="Arial"/>
                <w:sz w:val="18"/>
                <w:szCs w:val="18"/>
              </w:rPr>
              <w:t>Joseph B, Nair PM, Nanda A</w:t>
            </w:r>
          </w:p>
        </w:tc>
        <w:tc>
          <w:tcPr>
            <w:tcW w:w="458" w:type="pct"/>
            <w:hideMark/>
          </w:tcPr>
          <w:p w14:paraId="037A76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0C236C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naturopathy and yoga intervention on CD4 count of the individuals receiving antiretroviral therapy-report from a human immunodeficiency virus sanatorium, Pune</w:t>
            </w:r>
          </w:p>
        </w:tc>
        <w:tc>
          <w:tcPr>
            <w:tcW w:w="914" w:type="pct"/>
            <w:hideMark/>
          </w:tcPr>
          <w:p w14:paraId="45F8AE9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Yoga</w:t>
            </w:r>
          </w:p>
        </w:tc>
        <w:tc>
          <w:tcPr>
            <w:tcW w:w="356" w:type="pct"/>
            <w:hideMark/>
          </w:tcPr>
          <w:p w14:paraId="704FC1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8(2)</w:t>
            </w:r>
          </w:p>
        </w:tc>
        <w:tc>
          <w:tcPr>
            <w:tcW w:w="407" w:type="pct"/>
            <w:hideMark/>
          </w:tcPr>
          <w:p w14:paraId="3ECAF6F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122</w:t>
            </w:r>
          </w:p>
        </w:tc>
        <w:tc>
          <w:tcPr>
            <w:tcW w:w="406" w:type="pct"/>
            <w:hideMark/>
          </w:tcPr>
          <w:p w14:paraId="0B70662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20C920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Comparator</w:t>
            </w:r>
          </w:p>
        </w:tc>
      </w:tr>
      <w:tr w:rsidR="009064D3" w:rsidRPr="00A26CF7" w14:paraId="097B63AC" w14:textId="77777777" w:rsidTr="000024EC">
        <w:trPr>
          <w:trHeight w:val="973"/>
        </w:trPr>
        <w:tc>
          <w:tcPr>
            <w:cnfStyle w:val="001000000000" w:firstRow="0" w:lastRow="0" w:firstColumn="1" w:lastColumn="0" w:oddVBand="0" w:evenVBand="0" w:oddHBand="0" w:evenHBand="0" w:firstRowFirstColumn="0" w:firstRowLastColumn="0" w:lastRowFirstColumn="0" w:lastRowLastColumn="0"/>
            <w:tcW w:w="811" w:type="pct"/>
            <w:hideMark/>
          </w:tcPr>
          <w:p w14:paraId="4647340C"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McEwen BJ, Morel-Kopp M-C, Chen W, et al</w:t>
            </w:r>
          </w:p>
        </w:tc>
        <w:tc>
          <w:tcPr>
            <w:tcW w:w="458" w:type="pct"/>
            <w:hideMark/>
          </w:tcPr>
          <w:p w14:paraId="34A493D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28C9678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omega-3 polyunsaturated fatty acids on platelet function in healthy subjects and subjects with cardiovascular disease</w:t>
            </w:r>
          </w:p>
        </w:tc>
        <w:tc>
          <w:tcPr>
            <w:tcW w:w="914" w:type="pct"/>
            <w:hideMark/>
          </w:tcPr>
          <w:p w14:paraId="519511D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Semin Thromb Hemost</w:t>
            </w:r>
          </w:p>
        </w:tc>
        <w:tc>
          <w:tcPr>
            <w:tcW w:w="356" w:type="pct"/>
            <w:hideMark/>
          </w:tcPr>
          <w:p w14:paraId="5ED930C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39(01)</w:t>
            </w:r>
          </w:p>
        </w:tc>
        <w:tc>
          <w:tcPr>
            <w:tcW w:w="407" w:type="pct"/>
            <w:hideMark/>
          </w:tcPr>
          <w:p w14:paraId="4D302DE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25-32</w:t>
            </w:r>
          </w:p>
        </w:tc>
        <w:tc>
          <w:tcPr>
            <w:tcW w:w="406" w:type="pct"/>
            <w:hideMark/>
          </w:tcPr>
          <w:p w14:paraId="4C5F112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621CB2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Comparator</w:t>
            </w:r>
          </w:p>
        </w:tc>
      </w:tr>
      <w:tr w:rsidR="009064D3" w:rsidRPr="00A26CF7" w14:paraId="529C6BD4"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5DAB827E" w14:textId="77777777" w:rsidR="009064D3" w:rsidRPr="00A26CF7" w:rsidRDefault="009064D3" w:rsidP="000024EC">
            <w:pPr>
              <w:rPr>
                <w:rFonts w:ascii="Arial" w:hAnsi="Arial" w:cs="Arial"/>
                <w:sz w:val="18"/>
                <w:szCs w:val="18"/>
              </w:rPr>
            </w:pPr>
            <w:r w:rsidRPr="00A26CF7">
              <w:rPr>
                <w:rFonts w:ascii="Arial" w:hAnsi="Arial" w:cs="Arial"/>
                <w:sz w:val="18"/>
                <w:szCs w:val="18"/>
              </w:rPr>
              <w:t>McEwen BJ, Morel-Kopp M-C, Tofler GH, et al</w:t>
            </w:r>
          </w:p>
        </w:tc>
        <w:tc>
          <w:tcPr>
            <w:tcW w:w="458" w:type="pct"/>
            <w:hideMark/>
          </w:tcPr>
          <w:p w14:paraId="17BA00C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55BCA6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omega-3 polyunsaturated fatty acids on fibrin and thrombin generation in healthy subjects and subjects with cardiovascular disease</w:t>
            </w:r>
          </w:p>
        </w:tc>
        <w:tc>
          <w:tcPr>
            <w:tcW w:w="914" w:type="pct"/>
            <w:hideMark/>
          </w:tcPr>
          <w:p w14:paraId="4149EF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Semin Thromb Hemost</w:t>
            </w:r>
          </w:p>
        </w:tc>
        <w:tc>
          <w:tcPr>
            <w:tcW w:w="356" w:type="pct"/>
            <w:hideMark/>
          </w:tcPr>
          <w:p w14:paraId="4C835DE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41(3)</w:t>
            </w:r>
          </w:p>
        </w:tc>
        <w:tc>
          <w:tcPr>
            <w:tcW w:w="407" w:type="pct"/>
            <w:hideMark/>
          </w:tcPr>
          <w:p w14:paraId="66B558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315-22</w:t>
            </w:r>
          </w:p>
        </w:tc>
        <w:tc>
          <w:tcPr>
            <w:tcW w:w="406" w:type="pct"/>
            <w:hideMark/>
          </w:tcPr>
          <w:p w14:paraId="561E946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E306B9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Comparator</w:t>
            </w:r>
          </w:p>
        </w:tc>
      </w:tr>
      <w:tr w:rsidR="009064D3" w:rsidRPr="00A26CF7" w14:paraId="0F58F973"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55E1741D" w14:textId="77777777" w:rsidR="009064D3" w:rsidRPr="00A26CF7" w:rsidRDefault="009064D3" w:rsidP="000024EC">
            <w:pPr>
              <w:rPr>
                <w:rFonts w:ascii="Arial" w:hAnsi="Arial" w:cs="Arial"/>
                <w:sz w:val="18"/>
                <w:szCs w:val="18"/>
              </w:rPr>
            </w:pPr>
            <w:r w:rsidRPr="00A26CF7">
              <w:rPr>
                <w:rFonts w:ascii="Arial" w:hAnsi="Arial" w:cs="Arial"/>
                <w:sz w:val="18"/>
                <w:szCs w:val="18"/>
              </w:rPr>
              <w:t>Ritenbaugh C, Hammerschlag R, Calabrese C, et al.</w:t>
            </w:r>
          </w:p>
        </w:tc>
        <w:tc>
          <w:tcPr>
            <w:tcW w:w="458" w:type="pct"/>
            <w:hideMark/>
          </w:tcPr>
          <w:p w14:paraId="45305D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6B6E470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pilot whole systems clinical trial of traditional Chinese medicine and naturopathic medicine for the treatment of temporomandibular disorders</w:t>
            </w:r>
          </w:p>
        </w:tc>
        <w:tc>
          <w:tcPr>
            <w:tcW w:w="914" w:type="pct"/>
            <w:hideMark/>
          </w:tcPr>
          <w:p w14:paraId="00A80E8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4A41CDA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14(5)</w:t>
            </w:r>
          </w:p>
        </w:tc>
        <w:tc>
          <w:tcPr>
            <w:tcW w:w="407" w:type="pct"/>
            <w:hideMark/>
          </w:tcPr>
          <w:p w14:paraId="597C12A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475-87</w:t>
            </w:r>
          </w:p>
        </w:tc>
        <w:tc>
          <w:tcPr>
            <w:tcW w:w="406" w:type="pct"/>
            <w:hideMark/>
          </w:tcPr>
          <w:p w14:paraId="07E48D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620B1F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Comparator</w:t>
            </w:r>
          </w:p>
        </w:tc>
      </w:tr>
      <w:tr w:rsidR="009064D3" w:rsidRPr="00A26CF7" w14:paraId="4F2E5D7B"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3666FA4" w14:textId="77777777" w:rsidR="009064D3" w:rsidRPr="00A26CF7" w:rsidRDefault="009064D3" w:rsidP="000024EC">
            <w:pPr>
              <w:rPr>
                <w:rFonts w:ascii="Arial" w:hAnsi="Arial" w:cs="Arial"/>
                <w:sz w:val="18"/>
                <w:szCs w:val="18"/>
              </w:rPr>
            </w:pPr>
            <w:r w:rsidRPr="00A26CF7">
              <w:rPr>
                <w:rFonts w:ascii="Arial" w:hAnsi="Arial" w:cs="Arial"/>
                <w:sz w:val="18"/>
                <w:szCs w:val="18"/>
              </w:rPr>
              <w:t>Adams JB, Baral M, Geis E, et al</w:t>
            </w:r>
          </w:p>
        </w:tc>
        <w:tc>
          <w:tcPr>
            <w:tcW w:w="458" w:type="pct"/>
            <w:hideMark/>
          </w:tcPr>
          <w:p w14:paraId="6BD5CFA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048B204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Safety and efficacy of oral DMSA therapy for children with autism spectrum disorders: Part B - Behavioral results</w:t>
            </w:r>
          </w:p>
        </w:tc>
        <w:tc>
          <w:tcPr>
            <w:tcW w:w="914" w:type="pct"/>
            <w:hideMark/>
          </w:tcPr>
          <w:p w14:paraId="686297C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BMC Clinical Pharmacology</w:t>
            </w:r>
          </w:p>
        </w:tc>
        <w:tc>
          <w:tcPr>
            <w:tcW w:w="356" w:type="pct"/>
            <w:hideMark/>
          </w:tcPr>
          <w:p w14:paraId="29650EB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w:t>
            </w:r>
          </w:p>
        </w:tc>
        <w:tc>
          <w:tcPr>
            <w:tcW w:w="407" w:type="pct"/>
            <w:hideMark/>
          </w:tcPr>
          <w:p w14:paraId="24F2A4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w:t>
            </w:r>
          </w:p>
        </w:tc>
        <w:tc>
          <w:tcPr>
            <w:tcW w:w="406" w:type="pct"/>
            <w:hideMark/>
          </w:tcPr>
          <w:p w14:paraId="0BAB0A4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BB5F9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841B927" w14:textId="77777777" w:rsidTr="000024EC">
        <w:trPr>
          <w:trHeight w:val="1266"/>
        </w:trPr>
        <w:tc>
          <w:tcPr>
            <w:cnfStyle w:val="001000000000" w:firstRow="0" w:lastRow="0" w:firstColumn="1" w:lastColumn="0" w:oddVBand="0" w:evenVBand="0" w:oddHBand="0" w:evenHBand="0" w:firstRowFirstColumn="0" w:firstRowLastColumn="0" w:lastRowFirstColumn="0" w:lastRowLastColumn="0"/>
            <w:tcW w:w="811" w:type="pct"/>
            <w:hideMark/>
          </w:tcPr>
          <w:p w14:paraId="40C508D5" w14:textId="77777777" w:rsidR="009064D3" w:rsidRPr="00A26CF7" w:rsidRDefault="009064D3" w:rsidP="000024EC">
            <w:pPr>
              <w:rPr>
                <w:rFonts w:ascii="Arial" w:hAnsi="Arial" w:cs="Arial"/>
                <w:sz w:val="18"/>
                <w:szCs w:val="18"/>
              </w:rPr>
            </w:pPr>
            <w:r w:rsidRPr="00A26CF7">
              <w:rPr>
                <w:rFonts w:ascii="Arial" w:hAnsi="Arial" w:cs="Arial"/>
                <w:sz w:val="18"/>
                <w:szCs w:val="18"/>
              </w:rPr>
              <w:t>Alfaddagh A, Elajami TK, Ashfaque H, Saleh M, Bistrian BR, Welty FK.</w:t>
            </w:r>
          </w:p>
        </w:tc>
        <w:tc>
          <w:tcPr>
            <w:tcW w:w="458" w:type="pct"/>
            <w:hideMark/>
          </w:tcPr>
          <w:p w14:paraId="61F0A25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79141C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eicosapentaenoic and docosahexaenoic acids added to statin therapy on coronary artery plaque in patients with coronary artery disease: a randomized clinical trial.</w:t>
            </w:r>
          </w:p>
        </w:tc>
        <w:tc>
          <w:tcPr>
            <w:tcW w:w="914" w:type="pct"/>
            <w:hideMark/>
          </w:tcPr>
          <w:p w14:paraId="4A94EBB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 Am Heart Assoc</w:t>
            </w:r>
          </w:p>
        </w:tc>
        <w:tc>
          <w:tcPr>
            <w:tcW w:w="356" w:type="pct"/>
            <w:hideMark/>
          </w:tcPr>
          <w:p w14:paraId="4E22F04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6(12)</w:t>
            </w:r>
          </w:p>
        </w:tc>
        <w:tc>
          <w:tcPr>
            <w:tcW w:w="407" w:type="pct"/>
            <w:hideMark/>
          </w:tcPr>
          <w:p w14:paraId="2D6944E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6981</w:t>
            </w:r>
          </w:p>
        </w:tc>
        <w:tc>
          <w:tcPr>
            <w:tcW w:w="406" w:type="pct"/>
            <w:hideMark/>
          </w:tcPr>
          <w:p w14:paraId="3A858C6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0689C5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FE6198F"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C68CBF5" w14:textId="77777777" w:rsidR="009064D3" w:rsidRPr="00A26CF7" w:rsidRDefault="009064D3" w:rsidP="000024EC">
            <w:pPr>
              <w:rPr>
                <w:rFonts w:ascii="Arial" w:hAnsi="Arial" w:cs="Arial"/>
                <w:sz w:val="18"/>
                <w:szCs w:val="18"/>
              </w:rPr>
            </w:pPr>
            <w:r w:rsidRPr="00A26CF7">
              <w:rPr>
                <w:rFonts w:ascii="Arial" w:hAnsi="Arial" w:cs="Arial"/>
                <w:sz w:val="18"/>
                <w:szCs w:val="18"/>
              </w:rPr>
              <w:t>Ali A, Katz DL, Njike VY, et al</w:t>
            </w:r>
          </w:p>
        </w:tc>
        <w:tc>
          <w:tcPr>
            <w:tcW w:w="458" w:type="pct"/>
            <w:hideMark/>
          </w:tcPr>
          <w:p w14:paraId="6B65581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29F114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fruit and vegetable concentrates on endothelial function in metabolic syndrome: a randomized controlled trial</w:t>
            </w:r>
          </w:p>
        </w:tc>
        <w:tc>
          <w:tcPr>
            <w:tcW w:w="914" w:type="pct"/>
            <w:hideMark/>
          </w:tcPr>
          <w:p w14:paraId="20BC357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 Journal</w:t>
            </w:r>
          </w:p>
        </w:tc>
        <w:tc>
          <w:tcPr>
            <w:tcW w:w="356" w:type="pct"/>
            <w:hideMark/>
          </w:tcPr>
          <w:p w14:paraId="6F5B011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10(1)</w:t>
            </w:r>
          </w:p>
        </w:tc>
        <w:tc>
          <w:tcPr>
            <w:tcW w:w="407" w:type="pct"/>
            <w:hideMark/>
          </w:tcPr>
          <w:p w14:paraId="1146F0A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72</w:t>
            </w:r>
          </w:p>
        </w:tc>
        <w:tc>
          <w:tcPr>
            <w:tcW w:w="406" w:type="pct"/>
            <w:hideMark/>
          </w:tcPr>
          <w:p w14:paraId="698A3F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7BCC5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D3F2C08"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96F494E" w14:textId="77777777" w:rsidR="009064D3" w:rsidRPr="00A26CF7" w:rsidRDefault="009064D3" w:rsidP="000024EC">
            <w:pPr>
              <w:rPr>
                <w:rFonts w:ascii="Arial" w:hAnsi="Arial" w:cs="Arial"/>
                <w:sz w:val="18"/>
                <w:szCs w:val="18"/>
              </w:rPr>
            </w:pPr>
            <w:r w:rsidRPr="00A26CF7">
              <w:rPr>
                <w:rFonts w:ascii="Arial" w:hAnsi="Arial" w:cs="Arial"/>
                <w:sz w:val="18"/>
                <w:szCs w:val="18"/>
              </w:rPr>
              <w:t>Ali A, Ma Y, Reynolds J, et al</w:t>
            </w:r>
          </w:p>
        </w:tc>
        <w:tc>
          <w:tcPr>
            <w:tcW w:w="458" w:type="pct"/>
            <w:hideMark/>
          </w:tcPr>
          <w:p w14:paraId="1D5C24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72F7FDE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Chromium effects on glucose tolerance and insulin sensitivity in persons at risk for diabetes mellitus</w:t>
            </w:r>
          </w:p>
        </w:tc>
        <w:tc>
          <w:tcPr>
            <w:tcW w:w="914" w:type="pct"/>
            <w:hideMark/>
          </w:tcPr>
          <w:p w14:paraId="2ED466D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Endocrine Practice</w:t>
            </w:r>
          </w:p>
        </w:tc>
        <w:tc>
          <w:tcPr>
            <w:tcW w:w="356" w:type="pct"/>
            <w:hideMark/>
          </w:tcPr>
          <w:p w14:paraId="257999A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17(1)</w:t>
            </w:r>
          </w:p>
        </w:tc>
        <w:tc>
          <w:tcPr>
            <w:tcW w:w="407" w:type="pct"/>
            <w:hideMark/>
          </w:tcPr>
          <w:p w14:paraId="4509405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16-25</w:t>
            </w:r>
          </w:p>
        </w:tc>
        <w:tc>
          <w:tcPr>
            <w:tcW w:w="406" w:type="pct"/>
            <w:hideMark/>
          </w:tcPr>
          <w:p w14:paraId="0EF60FD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0C97FF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1F98FC8"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B88E7B4" w14:textId="77777777" w:rsidR="009064D3" w:rsidRPr="00A26CF7" w:rsidRDefault="009064D3" w:rsidP="000024EC">
            <w:pPr>
              <w:rPr>
                <w:rFonts w:ascii="Arial" w:hAnsi="Arial" w:cs="Arial"/>
                <w:sz w:val="18"/>
                <w:szCs w:val="18"/>
              </w:rPr>
            </w:pPr>
            <w:r w:rsidRPr="00A26CF7">
              <w:rPr>
                <w:rFonts w:ascii="Arial" w:hAnsi="Arial" w:cs="Arial"/>
                <w:sz w:val="18"/>
                <w:szCs w:val="18"/>
              </w:rPr>
              <w:t>Ali A, Weiss TR, McKee D, et al</w:t>
            </w:r>
          </w:p>
        </w:tc>
        <w:tc>
          <w:tcPr>
            <w:tcW w:w="458" w:type="pct"/>
            <w:hideMark/>
          </w:tcPr>
          <w:p w14:paraId="6E2DB21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A1604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individualised diets in patients with irritable bowel syndrome: a randomised controlled trial</w:t>
            </w:r>
          </w:p>
        </w:tc>
        <w:tc>
          <w:tcPr>
            <w:tcW w:w="914" w:type="pct"/>
            <w:hideMark/>
          </w:tcPr>
          <w:p w14:paraId="69A675E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BMJ Open Gastroenterology</w:t>
            </w:r>
          </w:p>
        </w:tc>
        <w:tc>
          <w:tcPr>
            <w:tcW w:w="356" w:type="pct"/>
            <w:hideMark/>
          </w:tcPr>
          <w:p w14:paraId="320649E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w:t>
            </w:r>
          </w:p>
        </w:tc>
        <w:tc>
          <w:tcPr>
            <w:tcW w:w="407" w:type="pct"/>
            <w:hideMark/>
          </w:tcPr>
          <w:p w14:paraId="364E101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E000164</w:t>
            </w:r>
          </w:p>
        </w:tc>
        <w:tc>
          <w:tcPr>
            <w:tcW w:w="406" w:type="pct"/>
            <w:hideMark/>
          </w:tcPr>
          <w:p w14:paraId="6BCC0EC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E5FF2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A9B4DAB"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2E0DA427"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Allen J, Bradley RD</w:t>
            </w:r>
          </w:p>
        </w:tc>
        <w:tc>
          <w:tcPr>
            <w:tcW w:w="458" w:type="pct"/>
            <w:hideMark/>
          </w:tcPr>
          <w:p w14:paraId="5C5F445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4DCE4F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oral glutathione supplementation on systemic oxidative stress biomarkers in human volunteers</w:t>
            </w:r>
          </w:p>
        </w:tc>
        <w:tc>
          <w:tcPr>
            <w:tcW w:w="914" w:type="pct"/>
            <w:hideMark/>
          </w:tcPr>
          <w:p w14:paraId="7EC2E4D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15D2452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17(9)</w:t>
            </w:r>
          </w:p>
        </w:tc>
        <w:tc>
          <w:tcPr>
            <w:tcW w:w="407" w:type="pct"/>
            <w:hideMark/>
          </w:tcPr>
          <w:p w14:paraId="3EB4C25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827-33</w:t>
            </w:r>
          </w:p>
        </w:tc>
        <w:tc>
          <w:tcPr>
            <w:tcW w:w="406" w:type="pct"/>
            <w:hideMark/>
          </w:tcPr>
          <w:p w14:paraId="37913CA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D0CED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A303ABE" w14:textId="77777777" w:rsidTr="000024EC">
        <w:trPr>
          <w:cnfStyle w:val="000000100000" w:firstRow="0" w:lastRow="0" w:firstColumn="0" w:lastColumn="0" w:oddVBand="0" w:evenVBand="0" w:oddHBand="1" w:evenHBand="0"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811" w:type="pct"/>
            <w:hideMark/>
          </w:tcPr>
          <w:p w14:paraId="72FF6ADD" w14:textId="77777777" w:rsidR="009064D3" w:rsidRPr="00A26CF7" w:rsidRDefault="009064D3" w:rsidP="000024EC">
            <w:pPr>
              <w:rPr>
                <w:rFonts w:ascii="Arial" w:hAnsi="Arial" w:cs="Arial"/>
                <w:sz w:val="18"/>
                <w:szCs w:val="18"/>
              </w:rPr>
            </w:pPr>
            <w:r w:rsidRPr="00A26CF7">
              <w:rPr>
                <w:rFonts w:ascii="Arial" w:hAnsi="Arial" w:cs="Arial"/>
                <w:sz w:val="18"/>
                <w:szCs w:val="18"/>
              </w:rPr>
              <w:t>Amini, L., Mojab, F., Jahanfar, S., Sepidarkish, M., Raoofi, Z., &amp; Maleki-Hajiagha, A</w:t>
            </w:r>
          </w:p>
        </w:tc>
        <w:tc>
          <w:tcPr>
            <w:tcW w:w="458" w:type="pct"/>
            <w:hideMark/>
          </w:tcPr>
          <w:p w14:paraId="4BB3A70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2020</w:t>
            </w:r>
          </w:p>
        </w:tc>
        <w:tc>
          <w:tcPr>
            <w:tcW w:w="1067" w:type="pct"/>
            <w:hideMark/>
          </w:tcPr>
          <w:p w14:paraId="461AC1F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Salvia officinalis extract on the prevention of insulin resistance in euglycemic patients with polycystic ovary syndrome: A double-blinded placebo-controlled clinical trial.</w:t>
            </w:r>
          </w:p>
        </w:tc>
        <w:tc>
          <w:tcPr>
            <w:tcW w:w="914" w:type="pct"/>
            <w:hideMark/>
          </w:tcPr>
          <w:p w14:paraId="0B90944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44941B7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48</w:t>
            </w:r>
          </w:p>
        </w:tc>
        <w:tc>
          <w:tcPr>
            <w:tcW w:w="407" w:type="pct"/>
            <w:hideMark/>
          </w:tcPr>
          <w:p w14:paraId="00EE714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102245</w:t>
            </w:r>
          </w:p>
        </w:tc>
        <w:tc>
          <w:tcPr>
            <w:tcW w:w="406" w:type="pct"/>
            <w:hideMark/>
          </w:tcPr>
          <w:p w14:paraId="567BC0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48E17B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34352E0"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74A6982" w14:textId="77777777" w:rsidR="009064D3" w:rsidRPr="00A26CF7" w:rsidRDefault="009064D3" w:rsidP="000024EC">
            <w:pPr>
              <w:rPr>
                <w:rFonts w:ascii="Arial" w:hAnsi="Arial" w:cs="Arial"/>
                <w:sz w:val="18"/>
                <w:szCs w:val="18"/>
              </w:rPr>
            </w:pPr>
            <w:r w:rsidRPr="00A26CF7">
              <w:rPr>
                <w:rFonts w:ascii="Arial" w:hAnsi="Arial" w:cs="Arial"/>
                <w:sz w:val="18"/>
                <w:szCs w:val="18"/>
              </w:rPr>
              <w:t>Arankalle D, Wardle J, Nair PM</w:t>
            </w:r>
          </w:p>
        </w:tc>
        <w:tc>
          <w:tcPr>
            <w:tcW w:w="458" w:type="pct"/>
            <w:hideMark/>
          </w:tcPr>
          <w:p w14:paraId="2CBE7BF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22A58C9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Alternate hot and cold application in the management of heel pain: a pilot study</w:t>
            </w:r>
          </w:p>
        </w:tc>
        <w:tc>
          <w:tcPr>
            <w:tcW w:w="914" w:type="pct"/>
            <w:hideMark/>
          </w:tcPr>
          <w:p w14:paraId="4410487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Foot</w:t>
            </w:r>
          </w:p>
        </w:tc>
        <w:tc>
          <w:tcPr>
            <w:tcW w:w="356" w:type="pct"/>
            <w:hideMark/>
          </w:tcPr>
          <w:p w14:paraId="3FB9BB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w:t>
            </w:r>
          </w:p>
        </w:tc>
        <w:tc>
          <w:tcPr>
            <w:tcW w:w="407" w:type="pct"/>
            <w:hideMark/>
          </w:tcPr>
          <w:p w14:paraId="5347D5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25-Aug</w:t>
            </w:r>
          </w:p>
        </w:tc>
        <w:tc>
          <w:tcPr>
            <w:tcW w:w="406" w:type="pct"/>
            <w:hideMark/>
          </w:tcPr>
          <w:p w14:paraId="05E1FB6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97687C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0B7138C" w14:textId="77777777" w:rsidTr="000024EC">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28CF5210" w14:textId="77777777" w:rsidR="009064D3" w:rsidRPr="00A26CF7" w:rsidRDefault="009064D3" w:rsidP="000024EC">
            <w:pPr>
              <w:rPr>
                <w:rFonts w:ascii="Arial" w:hAnsi="Arial" w:cs="Arial"/>
                <w:sz w:val="18"/>
                <w:szCs w:val="18"/>
              </w:rPr>
            </w:pPr>
            <w:r w:rsidRPr="00A26CF7">
              <w:rPr>
                <w:rFonts w:ascii="Arial" w:hAnsi="Arial" w:cs="Arial"/>
                <w:sz w:val="18"/>
                <w:szCs w:val="18"/>
              </w:rPr>
              <w:t>Askari G, Nasiri M, Mozaffari-Khosravi H, Rezaie M, Bagheri-Bidakhavidi M, Sadeghi O.</w:t>
            </w:r>
          </w:p>
        </w:tc>
        <w:tc>
          <w:tcPr>
            <w:tcW w:w="458" w:type="pct"/>
            <w:hideMark/>
          </w:tcPr>
          <w:p w14:paraId="348BFED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79BD2FF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folic acid and pyridoxine supplementation on characteristics of migraine attacks in migraine patients with aura: A double-blind, randomized placebo-controlled, clinical trial.</w:t>
            </w:r>
          </w:p>
        </w:tc>
        <w:tc>
          <w:tcPr>
            <w:tcW w:w="914" w:type="pct"/>
            <w:hideMark/>
          </w:tcPr>
          <w:p w14:paraId="69E5DBB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w:t>
            </w:r>
          </w:p>
        </w:tc>
        <w:tc>
          <w:tcPr>
            <w:tcW w:w="356" w:type="pct"/>
            <w:hideMark/>
          </w:tcPr>
          <w:p w14:paraId="322BC6B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38</w:t>
            </w:r>
          </w:p>
        </w:tc>
        <w:tc>
          <w:tcPr>
            <w:tcW w:w="407" w:type="pct"/>
            <w:hideMark/>
          </w:tcPr>
          <w:p w14:paraId="54741B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74-79</w:t>
            </w:r>
          </w:p>
        </w:tc>
        <w:tc>
          <w:tcPr>
            <w:tcW w:w="406" w:type="pct"/>
            <w:hideMark/>
          </w:tcPr>
          <w:p w14:paraId="055A4FF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4BAE38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479F451"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A75BE8C" w14:textId="77777777" w:rsidR="009064D3" w:rsidRPr="00A26CF7" w:rsidRDefault="009064D3" w:rsidP="000024EC">
            <w:pPr>
              <w:rPr>
                <w:rFonts w:ascii="Arial" w:hAnsi="Arial" w:cs="Arial"/>
                <w:sz w:val="18"/>
                <w:szCs w:val="18"/>
              </w:rPr>
            </w:pPr>
            <w:r w:rsidRPr="00A26CF7">
              <w:rPr>
                <w:rFonts w:ascii="Arial" w:hAnsi="Arial" w:cs="Arial"/>
                <w:sz w:val="18"/>
                <w:szCs w:val="18"/>
              </w:rPr>
              <w:t>Aucoin M, Cooley K, Anand L, et al.</w:t>
            </w:r>
          </w:p>
        </w:tc>
        <w:tc>
          <w:tcPr>
            <w:tcW w:w="458" w:type="pct"/>
            <w:hideMark/>
          </w:tcPr>
          <w:p w14:paraId="221BCE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FD8CB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Adjunctive vitamin D in the treatment of non-remitted depression: lessons from a failed clinical trial</w:t>
            </w:r>
          </w:p>
        </w:tc>
        <w:tc>
          <w:tcPr>
            <w:tcW w:w="914" w:type="pct"/>
            <w:hideMark/>
          </w:tcPr>
          <w:p w14:paraId="5AFAA5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5CB788D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36</w:t>
            </w:r>
          </w:p>
        </w:tc>
        <w:tc>
          <w:tcPr>
            <w:tcW w:w="407" w:type="pct"/>
            <w:hideMark/>
          </w:tcPr>
          <w:p w14:paraId="080A1C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38-45</w:t>
            </w:r>
          </w:p>
        </w:tc>
        <w:tc>
          <w:tcPr>
            <w:tcW w:w="406" w:type="pct"/>
            <w:hideMark/>
          </w:tcPr>
          <w:p w14:paraId="06E7529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3587B2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B37674F"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759E9D37" w14:textId="77777777" w:rsidR="009064D3" w:rsidRPr="00A26CF7" w:rsidRDefault="009064D3" w:rsidP="000024EC">
            <w:pPr>
              <w:rPr>
                <w:rFonts w:ascii="Arial" w:hAnsi="Arial" w:cs="Arial"/>
                <w:sz w:val="18"/>
                <w:szCs w:val="18"/>
              </w:rPr>
            </w:pPr>
            <w:r w:rsidRPr="00A26CF7">
              <w:rPr>
                <w:rFonts w:ascii="Arial" w:hAnsi="Arial" w:cs="Arial"/>
                <w:sz w:val="18"/>
                <w:szCs w:val="18"/>
              </w:rPr>
              <w:t>Aycinena AC, Valdovinos C, Crew KD, et al</w:t>
            </w:r>
          </w:p>
        </w:tc>
        <w:tc>
          <w:tcPr>
            <w:tcW w:w="458" w:type="pct"/>
            <w:hideMark/>
          </w:tcPr>
          <w:p w14:paraId="6102465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F52092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Barriers to recruitment and adherence in a randomized controlled diet and exercise weight loss intervention among minority breast cancer survivors</w:t>
            </w:r>
          </w:p>
        </w:tc>
        <w:tc>
          <w:tcPr>
            <w:tcW w:w="914" w:type="pct"/>
            <w:hideMark/>
          </w:tcPr>
          <w:p w14:paraId="793696F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Immigrant and Minority Health</w:t>
            </w:r>
          </w:p>
        </w:tc>
        <w:tc>
          <w:tcPr>
            <w:tcW w:w="356" w:type="pct"/>
            <w:hideMark/>
          </w:tcPr>
          <w:p w14:paraId="3E4AE5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19(1)</w:t>
            </w:r>
          </w:p>
        </w:tc>
        <w:tc>
          <w:tcPr>
            <w:tcW w:w="407" w:type="pct"/>
            <w:hideMark/>
          </w:tcPr>
          <w:p w14:paraId="5A4B141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120-9</w:t>
            </w:r>
          </w:p>
        </w:tc>
        <w:tc>
          <w:tcPr>
            <w:tcW w:w="406" w:type="pct"/>
            <w:hideMark/>
          </w:tcPr>
          <w:p w14:paraId="0D4E5F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2AF540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559A655" w14:textId="77777777" w:rsidTr="00A42329">
        <w:trPr>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47832893" w14:textId="77777777" w:rsidR="009064D3" w:rsidRPr="00A26CF7" w:rsidRDefault="009064D3" w:rsidP="000024EC">
            <w:pPr>
              <w:rPr>
                <w:rFonts w:ascii="Arial" w:hAnsi="Arial" w:cs="Arial"/>
                <w:sz w:val="18"/>
                <w:szCs w:val="18"/>
              </w:rPr>
            </w:pPr>
            <w:r w:rsidRPr="00A26CF7">
              <w:rPr>
                <w:rFonts w:ascii="Arial" w:hAnsi="Arial" w:cs="Arial"/>
                <w:sz w:val="18"/>
                <w:szCs w:val="18"/>
              </w:rPr>
              <w:t>Balercia G, Buldreghini E, Vignini A, Tiano L, Paggi F, Amoroso S, Ricciardo-Lamonica G, Boscaro M, Lenzi A, Littarru, GP.</w:t>
            </w:r>
          </w:p>
        </w:tc>
        <w:tc>
          <w:tcPr>
            <w:tcW w:w="458" w:type="pct"/>
            <w:hideMark/>
          </w:tcPr>
          <w:p w14:paraId="0DB878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78EEE7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Coenzyme Q10 treatment in infertile men with idiopathic asthenozoospermia: a placebo-controlled, double-blind randomized trial.</w:t>
            </w:r>
          </w:p>
        </w:tc>
        <w:tc>
          <w:tcPr>
            <w:tcW w:w="914" w:type="pct"/>
            <w:hideMark/>
          </w:tcPr>
          <w:p w14:paraId="0023827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Fertility and Sterility.</w:t>
            </w:r>
          </w:p>
        </w:tc>
        <w:tc>
          <w:tcPr>
            <w:tcW w:w="356" w:type="pct"/>
            <w:hideMark/>
          </w:tcPr>
          <w:p w14:paraId="6D5102D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91(5)</w:t>
            </w:r>
          </w:p>
        </w:tc>
        <w:tc>
          <w:tcPr>
            <w:tcW w:w="407" w:type="pct"/>
            <w:hideMark/>
          </w:tcPr>
          <w:p w14:paraId="57E6FC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1785-92.</w:t>
            </w:r>
          </w:p>
        </w:tc>
        <w:tc>
          <w:tcPr>
            <w:tcW w:w="406" w:type="pct"/>
            <w:hideMark/>
          </w:tcPr>
          <w:p w14:paraId="537A2EC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16185E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A97A8B7" w14:textId="77777777" w:rsidTr="00A42329">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811" w:type="pct"/>
            <w:hideMark/>
          </w:tcPr>
          <w:p w14:paraId="3B4F016B"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Balercia, G.,F.Regoli, T. Armeni, A.Koverech,F.Mantero and M. Boscaro</w:t>
            </w:r>
          </w:p>
        </w:tc>
        <w:tc>
          <w:tcPr>
            <w:tcW w:w="458" w:type="pct"/>
            <w:hideMark/>
          </w:tcPr>
          <w:p w14:paraId="60F626F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2005</w:t>
            </w:r>
          </w:p>
        </w:tc>
        <w:tc>
          <w:tcPr>
            <w:tcW w:w="1067" w:type="pct"/>
            <w:hideMark/>
          </w:tcPr>
          <w:p w14:paraId="5E42657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Placebo-controlled double-blind randomized trial on the use of L-carnitine, L-acetylcarnitine, or combined L-carnitine and L-acetylcarnitine in men with idiopathic asthenozoospermia.</w:t>
            </w:r>
          </w:p>
        </w:tc>
        <w:tc>
          <w:tcPr>
            <w:tcW w:w="914" w:type="pct"/>
            <w:hideMark/>
          </w:tcPr>
          <w:p w14:paraId="343B70D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Fertility and sterility</w:t>
            </w:r>
          </w:p>
        </w:tc>
        <w:tc>
          <w:tcPr>
            <w:tcW w:w="356" w:type="pct"/>
            <w:hideMark/>
          </w:tcPr>
          <w:p w14:paraId="6765473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84(3)</w:t>
            </w:r>
          </w:p>
        </w:tc>
        <w:tc>
          <w:tcPr>
            <w:tcW w:w="407" w:type="pct"/>
            <w:hideMark/>
          </w:tcPr>
          <w:p w14:paraId="336AEC8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662-671</w:t>
            </w:r>
          </w:p>
        </w:tc>
        <w:tc>
          <w:tcPr>
            <w:tcW w:w="406" w:type="pct"/>
            <w:hideMark/>
          </w:tcPr>
          <w:p w14:paraId="280059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0716E0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2CC8E3E" w14:textId="77777777" w:rsidTr="000024EC">
        <w:trPr>
          <w:trHeight w:val="1203"/>
        </w:trPr>
        <w:tc>
          <w:tcPr>
            <w:cnfStyle w:val="001000000000" w:firstRow="0" w:lastRow="0" w:firstColumn="1" w:lastColumn="0" w:oddVBand="0" w:evenVBand="0" w:oddHBand="0" w:evenHBand="0" w:firstRowFirstColumn="0" w:firstRowLastColumn="0" w:lastRowFirstColumn="0" w:lastRowLastColumn="0"/>
            <w:tcW w:w="811" w:type="pct"/>
            <w:hideMark/>
          </w:tcPr>
          <w:p w14:paraId="77302C99" w14:textId="77777777" w:rsidR="009064D3" w:rsidRPr="00A26CF7" w:rsidRDefault="009064D3" w:rsidP="000024EC">
            <w:pPr>
              <w:rPr>
                <w:rFonts w:ascii="Arial" w:hAnsi="Arial" w:cs="Arial"/>
                <w:sz w:val="18"/>
                <w:szCs w:val="18"/>
              </w:rPr>
            </w:pPr>
            <w:r w:rsidRPr="00A26CF7">
              <w:rPr>
                <w:rFonts w:ascii="Arial" w:hAnsi="Arial" w:cs="Arial"/>
                <w:sz w:val="18"/>
                <w:szCs w:val="18"/>
              </w:rPr>
              <w:t>Balfour L, Spaans JN, Fergusson D, et al</w:t>
            </w:r>
          </w:p>
        </w:tc>
        <w:tc>
          <w:tcPr>
            <w:tcW w:w="458" w:type="pct"/>
            <w:hideMark/>
          </w:tcPr>
          <w:p w14:paraId="0E2BEBA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45FC727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Micronutrient deficiency and treatment adherence in a randomized controlled trial of micronutrient supplementation in ART-naïve persons with HIV</w:t>
            </w:r>
          </w:p>
        </w:tc>
        <w:tc>
          <w:tcPr>
            <w:tcW w:w="914" w:type="pct"/>
            <w:hideMark/>
          </w:tcPr>
          <w:p w14:paraId="00BFD7F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5ACCA99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9(1)</w:t>
            </w:r>
          </w:p>
        </w:tc>
        <w:tc>
          <w:tcPr>
            <w:tcW w:w="407" w:type="pct"/>
            <w:hideMark/>
          </w:tcPr>
          <w:p w14:paraId="789313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e85607</w:t>
            </w:r>
          </w:p>
        </w:tc>
        <w:tc>
          <w:tcPr>
            <w:tcW w:w="406" w:type="pct"/>
            <w:hideMark/>
          </w:tcPr>
          <w:p w14:paraId="3D4D943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43BBCF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4273A2D" w14:textId="77777777" w:rsidTr="000024EC">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5C79C3CD" w14:textId="77777777" w:rsidR="009064D3" w:rsidRPr="00A26CF7" w:rsidRDefault="009064D3" w:rsidP="000024EC">
            <w:pPr>
              <w:rPr>
                <w:rFonts w:ascii="Arial" w:hAnsi="Arial" w:cs="Arial"/>
                <w:sz w:val="18"/>
                <w:szCs w:val="18"/>
              </w:rPr>
            </w:pPr>
            <w:r w:rsidRPr="00A26CF7">
              <w:rPr>
                <w:rFonts w:ascii="Arial" w:hAnsi="Arial" w:cs="Arial"/>
                <w:sz w:val="18"/>
                <w:szCs w:val="18"/>
              </w:rPr>
              <w:t>Banerjee B, Vadiraj H, Ram A, et al.</w:t>
            </w:r>
          </w:p>
        </w:tc>
        <w:tc>
          <w:tcPr>
            <w:tcW w:w="458" w:type="pct"/>
            <w:hideMark/>
          </w:tcPr>
          <w:p w14:paraId="4659832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7309A71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an integrated yoga program in modulating psychological stress and radiation-induced genotoxic stress in breast cancer patients undergoing radiotherapy</w:t>
            </w:r>
          </w:p>
        </w:tc>
        <w:tc>
          <w:tcPr>
            <w:tcW w:w="914" w:type="pct"/>
            <w:hideMark/>
          </w:tcPr>
          <w:p w14:paraId="545D00F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Integrative Cancer Therapies</w:t>
            </w:r>
          </w:p>
        </w:tc>
        <w:tc>
          <w:tcPr>
            <w:tcW w:w="356" w:type="pct"/>
            <w:hideMark/>
          </w:tcPr>
          <w:p w14:paraId="0EFAE0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6(3)</w:t>
            </w:r>
          </w:p>
        </w:tc>
        <w:tc>
          <w:tcPr>
            <w:tcW w:w="407" w:type="pct"/>
            <w:hideMark/>
          </w:tcPr>
          <w:p w14:paraId="497A77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242-50</w:t>
            </w:r>
          </w:p>
        </w:tc>
        <w:tc>
          <w:tcPr>
            <w:tcW w:w="406" w:type="pct"/>
            <w:hideMark/>
          </w:tcPr>
          <w:p w14:paraId="7A36329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C3EE6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64C6F47" w14:textId="77777777" w:rsidTr="000024EC">
        <w:trPr>
          <w:trHeight w:val="557"/>
        </w:trPr>
        <w:tc>
          <w:tcPr>
            <w:cnfStyle w:val="001000000000" w:firstRow="0" w:lastRow="0" w:firstColumn="1" w:lastColumn="0" w:oddVBand="0" w:evenVBand="0" w:oddHBand="0" w:evenHBand="0" w:firstRowFirstColumn="0" w:firstRowLastColumn="0" w:lastRowFirstColumn="0" w:lastRowLastColumn="0"/>
            <w:tcW w:w="811" w:type="pct"/>
            <w:hideMark/>
          </w:tcPr>
          <w:p w14:paraId="4FEFB5CD" w14:textId="77777777" w:rsidR="009064D3" w:rsidRPr="00A26CF7" w:rsidRDefault="009064D3" w:rsidP="000024EC">
            <w:pPr>
              <w:rPr>
                <w:rFonts w:ascii="Arial" w:hAnsi="Arial" w:cs="Arial"/>
                <w:sz w:val="18"/>
                <w:szCs w:val="18"/>
              </w:rPr>
            </w:pPr>
            <w:r w:rsidRPr="00A26CF7">
              <w:rPr>
                <w:rFonts w:ascii="Arial" w:hAnsi="Arial" w:cs="Arial"/>
                <w:sz w:val="18"/>
                <w:szCs w:val="18"/>
              </w:rPr>
              <w:t>Bares JM, Berger J, Nelson JE, et al</w:t>
            </w:r>
          </w:p>
        </w:tc>
        <w:tc>
          <w:tcPr>
            <w:tcW w:w="458" w:type="pct"/>
            <w:hideMark/>
          </w:tcPr>
          <w:p w14:paraId="3A1E51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3818B9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Silybin treatment is associated with reduction in serum ferritin in patients with chronic hepatitis C</w:t>
            </w:r>
          </w:p>
        </w:tc>
        <w:tc>
          <w:tcPr>
            <w:tcW w:w="914" w:type="pct"/>
            <w:hideMark/>
          </w:tcPr>
          <w:p w14:paraId="27959DF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Clinical Gastroenterology</w:t>
            </w:r>
          </w:p>
        </w:tc>
        <w:tc>
          <w:tcPr>
            <w:tcW w:w="356" w:type="pct"/>
            <w:hideMark/>
          </w:tcPr>
          <w:p w14:paraId="31D9F61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42(8)</w:t>
            </w:r>
          </w:p>
        </w:tc>
        <w:tc>
          <w:tcPr>
            <w:tcW w:w="407" w:type="pct"/>
            <w:hideMark/>
          </w:tcPr>
          <w:p w14:paraId="11C245F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937-44</w:t>
            </w:r>
          </w:p>
        </w:tc>
        <w:tc>
          <w:tcPr>
            <w:tcW w:w="406" w:type="pct"/>
            <w:hideMark/>
          </w:tcPr>
          <w:p w14:paraId="6501FE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89BA66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A7C1E83"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5D55BBCD" w14:textId="77777777" w:rsidR="009064D3" w:rsidRPr="00A26CF7" w:rsidRDefault="009064D3" w:rsidP="000024EC">
            <w:pPr>
              <w:rPr>
                <w:rFonts w:ascii="Arial" w:hAnsi="Arial" w:cs="Arial"/>
                <w:sz w:val="18"/>
                <w:szCs w:val="18"/>
              </w:rPr>
            </w:pPr>
            <w:r w:rsidRPr="00A26CF7">
              <w:rPr>
                <w:rFonts w:ascii="Arial" w:hAnsi="Arial" w:cs="Arial"/>
                <w:sz w:val="18"/>
                <w:szCs w:val="18"/>
              </w:rPr>
              <w:t>Barrie SA, Wright JV, Pizzorno JE, et al</w:t>
            </w:r>
          </w:p>
        </w:tc>
        <w:tc>
          <w:tcPr>
            <w:tcW w:w="458" w:type="pct"/>
            <w:hideMark/>
          </w:tcPr>
          <w:p w14:paraId="3D128C7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1987</w:t>
            </w:r>
          </w:p>
        </w:tc>
        <w:tc>
          <w:tcPr>
            <w:tcW w:w="1067" w:type="pct"/>
            <w:hideMark/>
          </w:tcPr>
          <w:p w14:paraId="0BA3F87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Comparative absorption of zinc picolinate, zinc citrate and zinc gluconate in humans</w:t>
            </w:r>
          </w:p>
        </w:tc>
        <w:tc>
          <w:tcPr>
            <w:tcW w:w="914" w:type="pct"/>
            <w:hideMark/>
          </w:tcPr>
          <w:p w14:paraId="2C7FC66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Agents and actions</w:t>
            </w:r>
          </w:p>
        </w:tc>
        <w:tc>
          <w:tcPr>
            <w:tcW w:w="356" w:type="pct"/>
            <w:hideMark/>
          </w:tcPr>
          <w:p w14:paraId="3CEAF0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21(1-2)</w:t>
            </w:r>
          </w:p>
        </w:tc>
        <w:tc>
          <w:tcPr>
            <w:tcW w:w="407" w:type="pct"/>
            <w:hideMark/>
          </w:tcPr>
          <w:p w14:paraId="1C146AF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223-8</w:t>
            </w:r>
          </w:p>
        </w:tc>
        <w:tc>
          <w:tcPr>
            <w:tcW w:w="406" w:type="pct"/>
            <w:hideMark/>
          </w:tcPr>
          <w:p w14:paraId="56595D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D56801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3BC4317" w14:textId="77777777" w:rsidTr="000024EC">
        <w:trPr>
          <w:trHeight w:val="1020"/>
        </w:trPr>
        <w:tc>
          <w:tcPr>
            <w:cnfStyle w:val="001000000000" w:firstRow="0" w:lastRow="0" w:firstColumn="1" w:lastColumn="0" w:oddVBand="0" w:evenVBand="0" w:oddHBand="0" w:evenHBand="0" w:firstRowFirstColumn="0" w:firstRowLastColumn="0" w:lastRowFirstColumn="0" w:lastRowLastColumn="0"/>
            <w:tcW w:w="811" w:type="pct"/>
            <w:hideMark/>
          </w:tcPr>
          <w:p w14:paraId="46AB579D" w14:textId="77777777" w:rsidR="009064D3" w:rsidRPr="00A26CF7" w:rsidRDefault="009064D3" w:rsidP="000024EC">
            <w:pPr>
              <w:rPr>
                <w:rFonts w:ascii="Arial" w:hAnsi="Arial" w:cs="Arial"/>
                <w:sz w:val="18"/>
                <w:szCs w:val="18"/>
              </w:rPr>
            </w:pPr>
            <w:r w:rsidRPr="00A26CF7">
              <w:rPr>
                <w:rFonts w:ascii="Arial" w:hAnsi="Arial" w:cs="Arial"/>
                <w:sz w:val="18"/>
                <w:szCs w:val="18"/>
              </w:rPr>
              <w:t>Bisgaard H, Stokholm J, Chawes BL, Vissing NH, Bjarnadóttir E, Schoos AM, et al.</w:t>
            </w:r>
          </w:p>
        </w:tc>
        <w:tc>
          <w:tcPr>
            <w:tcW w:w="458" w:type="pct"/>
            <w:hideMark/>
          </w:tcPr>
          <w:p w14:paraId="364CFB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25C12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Fish oil-derived fatty acids in pregnancy and wheeze and asthma in offspring.</w:t>
            </w:r>
          </w:p>
        </w:tc>
        <w:tc>
          <w:tcPr>
            <w:tcW w:w="914" w:type="pct"/>
            <w:hideMark/>
          </w:tcPr>
          <w:p w14:paraId="6141082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 Engl J Med</w:t>
            </w:r>
          </w:p>
        </w:tc>
        <w:tc>
          <w:tcPr>
            <w:tcW w:w="356" w:type="pct"/>
            <w:hideMark/>
          </w:tcPr>
          <w:p w14:paraId="16E3E6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5(26)</w:t>
            </w:r>
          </w:p>
        </w:tc>
        <w:tc>
          <w:tcPr>
            <w:tcW w:w="407" w:type="pct"/>
            <w:hideMark/>
          </w:tcPr>
          <w:p w14:paraId="4001B31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2530-2539</w:t>
            </w:r>
          </w:p>
        </w:tc>
        <w:tc>
          <w:tcPr>
            <w:tcW w:w="406" w:type="pct"/>
            <w:hideMark/>
          </w:tcPr>
          <w:p w14:paraId="1C4097C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50AA08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EDED79A" w14:textId="77777777" w:rsidTr="000024E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11" w:type="pct"/>
            <w:hideMark/>
          </w:tcPr>
          <w:p w14:paraId="5866951B" w14:textId="77777777" w:rsidR="009064D3" w:rsidRPr="00A26CF7" w:rsidRDefault="009064D3" w:rsidP="000024EC">
            <w:pPr>
              <w:rPr>
                <w:rFonts w:ascii="Arial" w:hAnsi="Arial" w:cs="Arial"/>
                <w:sz w:val="18"/>
                <w:szCs w:val="18"/>
              </w:rPr>
            </w:pPr>
            <w:r w:rsidRPr="00A26CF7">
              <w:rPr>
                <w:rFonts w:ascii="Arial" w:hAnsi="Arial" w:cs="Arial"/>
                <w:sz w:val="18"/>
                <w:szCs w:val="18"/>
              </w:rPr>
              <w:t>Bradbury J, Myers SP, Meyer B, et al</w:t>
            </w:r>
          </w:p>
        </w:tc>
        <w:tc>
          <w:tcPr>
            <w:tcW w:w="458" w:type="pct"/>
            <w:hideMark/>
          </w:tcPr>
          <w:p w14:paraId="72731F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457ED5B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Chronic psychological stress was not ameliorated by omega-3 eicosapentaenoic acid (EPA)</w:t>
            </w:r>
          </w:p>
        </w:tc>
        <w:tc>
          <w:tcPr>
            <w:tcW w:w="914" w:type="pct"/>
            <w:hideMark/>
          </w:tcPr>
          <w:p w14:paraId="2DD8958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Frontiers in pharmacology</w:t>
            </w:r>
          </w:p>
        </w:tc>
        <w:tc>
          <w:tcPr>
            <w:tcW w:w="356" w:type="pct"/>
            <w:hideMark/>
          </w:tcPr>
          <w:p w14:paraId="68ED5F0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w:t>
            </w:r>
          </w:p>
        </w:tc>
        <w:tc>
          <w:tcPr>
            <w:tcW w:w="407" w:type="pct"/>
            <w:hideMark/>
          </w:tcPr>
          <w:p w14:paraId="756309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551</w:t>
            </w:r>
          </w:p>
        </w:tc>
        <w:tc>
          <w:tcPr>
            <w:tcW w:w="406" w:type="pct"/>
            <w:hideMark/>
          </w:tcPr>
          <w:p w14:paraId="737ACB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8D5D8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C880595" w14:textId="77777777" w:rsidTr="00A42329">
        <w:trPr>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5601FE85" w14:textId="77777777" w:rsidR="009064D3" w:rsidRPr="00A26CF7" w:rsidRDefault="009064D3" w:rsidP="000024EC">
            <w:pPr>
              <w:rPr>
                <w:rFonts w:ascii="Arial" w:hAnsi="Arial" w:cs="Arial"/>
                <w:sz w:val="18"/>
                <w:szCs w:val="18"/>
              </w:rPr>
            </w:pPr>
            <w:r w:rsidRPr="00A26CF7">
              <w:rPr>
                <w:rFonts w:ascii="Arial" w:hAnsi="Arial" w:cs="Arial"/>
                <w:sz w:val="18"/>
                <w:szCs w:val="18"/>
              </w:rPr>
              <w:t>Bradbury J, Myers SP, Oliver C</w:t>
            </w:r>
          </w:p>
        </w:tc>
        <w:tc>
          <w:tcPr>
            <w:tcW w:w="458" w:type="pct"/>
            <w:hideMark/>
          </w:tcPr>
          <w:p w14:paraId="258E0A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2004</w:t>
            </w:r>
          </w:p>
        </w:tc>
        <w:tc>
          <w:tcPr>
            <w:tcW w:w="1067" w:type="pct"/>
            <w:hideMark/>
          </w:tcPr>
          <w:p w14:paraId="55322C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 adaptogenic role for omega-3 fatty acids in stress; a randomised placebo controlled double blind intervention study (pilot) [ISRCTN22569553]</w:t>
            </w:r>
          </w:p>
        </w:tc>
        <w:tc>
          <w:tcPr>
            <w:tcW w:w="914" w:type="pct"/>
            <w:hideMark/>
          </w:tcPr>
          <w:p w14:paraId="00E883C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 Journal</w:t>
            </w:r>
          </w:p>
        </w:tc>
        <w:tc>
          <w:tcPr>
            <w:tcW w:w="356" w:type="pct"/>
            <w:hideMark/>
          </w:tcPr>
          <w:p w14:paraId="731318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3(1)</w:t>
            </w:r>
          </w:p>
        </w:tc>
        <w:tc>
          <w:tcPr>
            <w:tcW w:w="407" w:type="pct"/>
            <w:hideMark/>
          </w:tcPr>
          <w:p w14:paraId="3E95E4E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w:t>
            </w:r>
          </w:p>
        </w:tc>
        <w:tc>
          <w:tcPr>
            <w:tcW w:w="406" w:type="pct"/>
            <w:hideMark/>
          </w:tcPr>
          <w:p w14:paraId="177B6A5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4AAEE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CF7ACFB" w14:textId="77777777" w:rsidTr="000024EC">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811" w:type="pct"/>
            <w:hideMark/>
          </w:tcPr>
          <w:p w14:paraId="694B1931"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Burr NE, Hull MA, Subramanian V.</w:t>
            </w:r>
          </w:p>
        </w:tc>
        <w:tc>
          <w:tcPr>
            <w:tcW w:w="458" w:type="pct"/>
            <w:hideMark/>
          </w:tcPr>
          <w:p w14:paraId="0112548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37409B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Folic acid supplementation may reduce colorectal cancer risk in patients with inflammatory bowel disease.</w:t>
            </w:r>
          </w:p>
        </w:tc>
        <w:tc>
          <w:tcPr>
            <w:tcW w:w="914" w:type="pct"/>
            <w:hideMark/>
          </w:tcPr>
          <w:p w14:paraId="44939D6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clinical gastroenterology</w:t>
            </w:r>
          </w:p>
        </w:tc>
        <w:tc>
          <w:tcPr>
            <w:tcW w:w="356" w:type="pct"/>
            <w:hideMark/>
          </w:tcPr>
          <w:p w14:paraId="6E0ABD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51 (3)</w:t>
            </w:r>
          </w:p>
        </w:tc>
        <w:tc>
          <w:tcPr>
            <w:tcW w:w="407" w:type="pct"/>
            <w:hideMark/>
          </w:tcPr>
          <w:p w14:paraId="2D1F661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247-253</w:t>
            </w:r>
          </w:p>
        </w:tc>
        <w:tc>
          <w:tcPr>
            <w:tcW w:w="406" w:type="pct"/>
            <w:hideMark/>
          </w:tcPr>
          <w:p w14:paraId="289B6DD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DD2D9B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FCD0DA7"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54B3EF20" w14:textId="77777777" w:rsidR="009064D3" w:rsidRPr="00A26CF7" w:rsidRDefault="009064D3" w:rsidP="000024EC">
            <w:pPr>
              <w:rPr>
                <w:rFonts w:ascii="Arial" w:hAnsi="Arial" w:cs="Arial"/>
                <w:sz w:val="18"/>
                <w:szCs w:val="18"/>
              </w:rPr>
            </w:pPr>
            <w:r w:rsidRPr="00A26CF7">
              <w:rPr>
                <w:rFonts w:ascii="Arial" w:hAnsi="Arial" w:cs="Arial"/>
                <w:sz w:val="18"/>
                <w:szCs w:val="18"/>
              </w:rPr>
              <w:t>Calabrese C, Gregory WL, Leo M, et al</w:t>
            </w:r>
          </w:p>
        </w:tc>
        <w:tc>
          <w:tcPr>
            <w:tcW w:w="458" w:type="pct"/>
            <w:hideMark/>
          </w:tcPr>
          <w:p w14:paraId="15E9859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3AB6484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 standardized Bacopa monnieri extract on cognitive performance, anxiety, and depression in the elderly: a randomized, double-blind, placebo-controlled trial</w:t>
            </w:r>
          </w:p>
        </w:tc>
        <w:tc>
          <w:tcPr>
            <w:tcW w:w="914" w:type="pct"/>
            <w:hideMark/>
          </w:tcPr>
          <w:p w14:paraId="7DFF602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491961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14(6)</w:t>
            </w:r>
          </w:p>
        </w:tc>
        <w:tc>
          <w:tcPr>
            <w:tcW w:w="407" w:type="pct"/>
            <w:hideMark/>
          </w:tcPr>
          <w:p w14:paraId="6DBAC2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707-13</w:t>
            </w:r>
          </w:p>
        </w:tc>
        <w:tc>
          <w:tcPr>
            <w:tcW w:w="406" w:type="pct"/>
            <w:hideMark/>
          </w:tcPr>
          <w:p w14:paraId="30C47BA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CC940E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D51B73D" w14:textId="77777777" w:rsidTr="000024EC">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0891B130" w14:textId="77777777" w:rsidR="009064D3" w:rsidRPr="00A26CF7" w:rsidRDefault="009064D3" w:rsidP="000024EC">
            <w:pPr>
              <w:rPr>
                <w:rFonts w:ascii="Arial" w:hAnsi="Arial" w:cs="Arial"/>
                <w:sz w:val="18"/>
                <w:szCs w:val="18"/>
              </w:rPr>
            </w:pPr>
            <w:r w:rsidRPr="00A26CF7">
              <w:rPr>
                <w:rFonts w:ascii="Arial" w:hAnsi="Arial" w:cs="Arial"/>
                <w:sz w:val="18"/>
                <w:szCs w:val="18"/>
              </w:rPr>
              <w:t>Casanova MA, Medeiros F, Trindade M, Cohen C, Oigman W, Neves MF.</w:t>
            </w:r>
          </w:p>
        </w:tc>
        <w:tc>
          <w:tcPr>
            <w:tcW w:w="458" w:type="pct"/>
            <w:hideMark/>
          </w:tcPr>
          <w:p w14:paraId="5847390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3F63C36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fatty acids supplementation improves endothelial function and arterial stiffness in hypertensive patients with hypertriglyceridemia and high cardiovascular risk.</w:t>
            </w:r>
          </w:p>
        </w:tc>
        <w:tc>
          <w:tcPr>
            <w:tcW w:w="914" w:type="pct"/>
            <w:hideMark/>
          </w:tcPr>
          <w:p w14:paraId="714BCB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Am Soc Hypertens</w:t>
            </w:r>
          </w:p>
        </w:tc>
        <w:tc>
          <w:tcPr>
            <w:tcW w:w="356" w:type="pct"/>
            <w:hideMark/>
          </w:tcPr>
          <w:p w14:paraId="03BFC8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11(1)</w:t>
            </w:r>
          </w:p>
        </w:tc>
        <w:tc>
          <w:tcPr>
            <w:tcW w:w="407" w:type="pct"/>
            <w:hideMark/>
          </w:tcPr>
          <w:p w14:paraId="6F7920D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Oct-19</w:t>
            </w:r>
          </w:p>
        </w:tc>
        <w:tc>
          <w:tcPr>
            <w:tcW w:w="406" w:type="pct"/>
            <w:hideMark/>
          </w:tcPr>
          <w:p w14:paraId="14EEB69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4E0C0D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AAAC9FD"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22EF8A89" w14:textId="77777777" w:rsidR="009064D3" w:rsidRPr="00A26CF7" w:rsidRDefault="009064D3" w:rsidP="000024EC">
            <w:pPr>
              <w:rPr>
                <w:rFonts w:ascii="Arial" w:hAnsi="Arial" w:cs="Arial"/>
                <w:sz w:val="18"/>
                <w:szCs w:val="18"/>
              </w:rPr>
            </w:pPr>
            <w:r w:rsidRPr="00A26CF7">
              <w:rPr>
                <w:rFonts w:ascii="Arial" w:hAnsi="Arial" w:cs="Arial"/>
                <w:sz w:val="18"/>
                <w:szCs w:val="18"/>
              </w:rPr>
              <w:t>Caudill MA, Strupp BJ, Muscalu L, Nevins JEH, Canfield RL.</w:t>
            </w:r>
          </w:p>
        </w:tc>
        <w:tc>
          <w:tcPr>
            <w:tcW w:w="458" w:type="pct"/>
            <w:hideMark/>
          </w:tcPr>
          <w:p w14:paraId="5AA268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38C584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Maternal choline supplementation during the third trimester of pregnancy improves infant information processing speed: a randomized, double-blind, controlled feeding study.</w:t>
            </w:r>
          </w:p>
        </w:tc>
        <w:tc>
          <w:tcPr>
            <w:tcW w:w="914" w:type="pct"/>
            <w:hideMark/>
          </w:tcPr>
          <w:p w14:paraId="5A23E80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FASEB J</w:t>
            </w:r>
          </w:p>
        </w:tc>
        <w:tc>
          <w:tcPr>
            <w:tcW w:w="356" w:type="pct"/>
            <w:hideMark/>
          </w:tcPr>
          <w:p w14:paraId="2E89F4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32 (4)</w:t>
            </w:r>
          </w:p>
        </w:tc>
        <w:tc>
          <w:tcPr>
            <w:tcW w:w="407" w:type="pct"/>
            <w:hideMark/>
          </w:tcPr>
          <w:p w14:paraId="7D64221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2172-2180</w:t>
            </w:r>
          </w:p>
        </w:tc>
        <w:tc>
          <w:tcPr>
            <w:tcW w:w="406" w:type="pct"/>
            <w:hideMark/>
          </w:tcPr>
          <w:p w14:paraId="057D7D6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A402A7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81F1D2A" w14:textId="77777777" w:rsidTr="000024E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11" w:type="pct"/>
            <w:hideMark/>
          </w:tcPr>
          <w:p w14:paraId="1513BAD1" w14:textId="77777777" w:rsidR="009064D3" w:rsidRPr="00A26CF7" w:rsidRDefault="009064D3" w:rsidP="000024EC">
            <w:pPr>
              <w:rPr>
                <w:rFonts w:ascii="Arial" w:hAnsi="Arial" w:cs="Arial"/>
                <w:sz w:val="18"/>
                <w:szCs w:val="18"/>
              </w:rPr>
            </w:pPr>
            <w:r w:rsidRPr="00A26CF7">
              <w:rPr>
                <w:rFonts w:ascii="Arial" w:hAnsi="Arial" w:cs="Arial"/>
                <w:sz w:val="18"/>
                <w:szCs w:val="18"/>
              </w:rPr>
              <w:t>Chen AC, Martin AJ, Choy B, Fernández-Peñas P, Dalziell RA, McKenzie CA et al.</w:t>
            </w:r>
          </w:p>
        </w:tc>
        <w:tc>
          <w:tcPr>
            <w:tcW w:w="458" w:type="pct"/>
            <w:hideMark/>
          </w:tcPr>
          <w:p w14:paraId="30F2977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65A9FBF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phase 3 randomized trial of nicotinamide for skin-cancer chemoprevention.</w:t>
            </w:r>
          </w:p>
        </w:tc>
        <w:tc>
          <w:tcPr>
            <w:tcW w:w="914" w:type="pct"/>
            <w:hideMark/>
          </w:tcPr>
          <w:p w14:paraId="4533E1A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 Engl J Med</w:t>
            </w:r>
          </w:p>
        </w:tc>
        <w:tc>
          <w:tcPr>
            <w:tcW w:w="356" w:type="pct"/>
            <w:hideMark/>
          </w:tcPr>
          <w:p w14:paraId="7263F8D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373 (17)</w:t>
            </w:r>
          </w:p>
        </w:tc>
        <w:tc>
          <w:tcPr>
            <w:tcW w:w="407" w:type="pct"/>
            <w:hideMark/>
          </w:tcPr>
          <w:p w14:paraId="004D322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1618-1626</w:t>
            </w:r>
          </w:p>
        </w:tc>
        <w:tc>
          <w:tcPr>
            <w:tcW w:w="406" w:type="pct"/>
            <w:hideMark/>
          </w:tcPr>
          <w:p w14:paraId="2C8A06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61F417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029ADAC"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CAEB12C" w14:textId="77777777" w:rsidR="009064D3" w:rsidRPr="00A26CF7" w:rsidRDefault="009064D3" w:rsidP="000024EC">
            <w:pPr>
              <w:rPr>
                <w:rFonts w:ascii="Arial" w:hAnsi="Arial" w:cs="Arial"/>
                <w:sz w:val="18"/>
                <w:szCs w:val="18"/>
              </w:rPr>
            </w:pPr>
            <w:r w:rsidRPr="00A26CF7">
              <w:rPr>
                <w:rFonts w:ascii="Arial" w:hAnsi="Arial" w:cs="Arial"/>
                <w:sz w:val="18"/>
                <w:szCs w:val="18"/>
              </w:rPr>
              <w:t>Chen H, Liu S, Ji L, Wu T, Ji Y, Zhou Y, et al.</w:t>
            </w:r>
          </w:p>
        </w:tc>
        <w:tc>
          <w:tcPr>
            <w:tcW w:w="458" w:type="pct"/>
            <w:hideMark/>
          </w:tcPr>
          <w:p w14:paraId="74CFA17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5C71A9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Folic acid supplementation mitigates Alzheimer's disease by reducing inflammation: a randomized controlled trial.</w:t>
            </w:r>
          </w:p>
        </w:tc>
        <w:tc>
          <w:tcPr>
            <w:tcW w:w="914" w:type="pct"/>
            <w:hideMark/>
          </w:tcPr>
          <w:p w14:paraId="0F6E028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Mediators of Inflammation Epub</w:t>
            </w:r>
          </w:p>
        </w:tc>
        <w:tc>
          <w:tcPr>
            <w:tcW w:w="356" w:type="pct"/>
            <w:hideMark/>
          </w:tcPr>
          <w:p w14:paraId="0A64BD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5912146</w:t>
            </w:r>
          </w:p>
        </w:tc>
        <w:tc>
          <w:tcPr>
            <w:tcW w:w="407" w:type="pct"/>
            <w:hideMark/>
          </w:tcPr>
          <w:p w14:paraId="55D9091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6" w:type="pct"/>
            <w:hideMark/>
          </w:tcPr>
          <w:p w14:paraId="023EBF6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C428D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CEC6483" w14:textId="77777777" w:rsidTr="00A42329">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811" w:type="pct"/>
            <w:hideMark/>
          </w:tcPr>
          <w:p w14:paraId="39F885B0" w14:textId="77777777" w:rsidR="009064D3" w:rsidRPr="00A26CF7" w:rsidRDefault="009064D3" w:rsidP="000024EC">
            <w:pPr>
              <w:rPr>
                <w:rFonts w:ascii="Arial" w:hAnsi="Arial" w:cs="Arial"/>
                <w:sz w:val="18"/>
                <w:szCs w:val="18"/>
              </w:rPr>
            </w:pPr>
            <w:r w:rsidRPr="00A26CF7">
              <w:rPr>
                <w:rFonts w:ascii="Arial" w:hAnsi="Arial" w:cs="Arial"/>
                <w:sz w:val="18"/>
                <w:szCs w:val="18"/>
              </w:rPr>
              <w:t>Cheraghi E, Mehranjani MS, Shariatzadeh MA, Esfahani MH, Ebrahimi Z.</w:t>
            </w:r>
          </w:p>
        </w:tc>
        <w:tc>
          <w:tcPr>
            <w:tcW w:w="458" w:type="pct"/>
            <w:hideMark/>
          </w:tcPr>
          <w:p w14:paraId="0E2D817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02CD560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N-Acetylcysteine improves oocyte and embryo quality in polycystic ovary syndrome patients undergoing intracytoplasmic sperm injection: an alternative to metformin.</w:t>
            </w:r>
          </w:p>
        </w:tc>
        <w:tc>
          <w:tcPr>
            <w:tcW w:w="914" w:type="pct"/>
            <w:hideMark/>
          </w:tcPr>
          <w:p w14:paraId="1A6923A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Reprod Fertil Dev</w:t>
            </w:r>
          </w:p>
        </w:tc>
        <w:tc>
          <w:tcPr>
            <w:tcW w:w="356" w:type="pct"/>
            <w:hideMark/>
          </w:tcPr>
          <w:p w14:paraId="4E8A905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28(6)</w:t>
            </w:r>
          </w:p>
        </w:tc>
        <w:tc>
          <w:tcPr>
            <w:tcW w:w="407" w:type="pct"/>
            <w:hideMark/>
          </w:tcPr>
          <w:p w14:paraId="34D0716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723-731</w:t>
            </w:r>
          </w:p>
        </w:tc>
        <w:tc>
          <w:tcPr>
            <w:tcW w:w="406" w:type="pct"/>
            <w:hideMark/>
          </w:tcPr>
          <w:p w14:paraId="3B9BA3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CCE2EF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BC15825"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3D8EAED"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Cheras PA, Myers SP, Paul-Brent PA, et al</w:t>
            </w:r>
          </w:p>
        </w:tc>
        <w:tc>
          <w:tcPr>
            <w:tcW w:w="458" w:type="pct"/>
            <w:hideMark/>
          </w:tcPr>
          <w:p w14:paraId="73B971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2C3D2DD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Randomized double-blind placebo-controlled trial on the potential modes of action of SheaFlex70 in osteoarthritis</w:t>
            </w:r>
          </w:p>
        </w:tc>
        <w:tc>
          <w:tcPr>
            <w:tcW w:w="914" w:type="pct"/>
            <w:hideMark/>
          </w:tcPr>
          <w:p w14:paraId="4215071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Phytotherapy Research</w:t>
            </w:r>
          </w:p>
        </w:tc>
        <w:tc>
          <w:tcPr>
            <w:tcW w:w="356" w:type="pct"/>
            <w:hideMark/>
          </w:tcPr>
          <w:p w14:paraId="3BBE0A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 (8)</w:t>
            </w:r>
          </w:p>
        </w:tc>
        <w:tc>
          <w:tcPr>
            <w:tcW w:w="407" w:type="pct"/>
            <w:hideMark/>
          </w:tcPr>
          <w:p w14:paraId="0495330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1126-31</w:t>
            </w:r>
          </w:p>
        </w:tc>
        <w:tc>
          <w:tcPr>
            <w:tcW w:w="406" w:type="pct"/>
            <w:hideMark/>
          </w:tcPr>
          <w:p w14:paraId="6AD348E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6A0394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ED2237B" w14:textId="77777777" w:rsidTr="00A42329">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811" w:type="pct"/>
            <w:hideMark/>
          </w:tcPr>
          <w:p w14:paraId="135F3BA4" w14:textId="77777777" w:rsidR="009064D3" w:rsidRPr="00A26CF7" w:rsidRDefault="009064D3" w:rsidP="000024EC">
            <w:pPr>
              <w:rPr>
                <w:rFonts w:ascii="Arial" w:hAnsi="Arial" w:cs="Arial"/>
                <w:sz w:val="18"/>
                <w:szCs w:val="18"/>
              </w:rPr>
            </w:pPr>
            <w:r w:rsidRPr="00A26CF7">
              <w:rPr>
                <w:rFonts w:ascii="Arial" w:hAnsi="Arial" w:cs="Arial"/>
                <w:sz w:val="18"/>
                <w:szCs w:val="18"/>
              </w:rPr>
              <w:t>Childs J, Higgins D, Parker S, et al</w:t>
            </w:r>
          </w:p>
        </w:tc>
        <w:tc>
          <w:tcPr>
            <w:tcW w:w="458" w:type="pct"/>
            <w:hideMark/>
          </w:tcPr>
          <w:p w14:paraId="477FBEE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0ACB398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Abstract OT3-1-02: Phase II randomized study of combination immunotherapy with or without Polysaccharide Krestin (PSK®) concurrently with a HER2 ICD peptide-based vaccine and trastuzumab in patients with stage IV breast cancer</w:t>
            </w:r>
          </w:p>
        </w:tc>
        <w:tc>
          <w:tcPr>
            <w:tcW w:w="914" w:type="pct"/>
            <w:hideMark/>
          </w:tcPr>
          <w:p w14:paraId="3169A2F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Research</w:t>
            </w:r>
          </w:p>
        </w:tc>
        <w:tc>
          <w:tcPr>
            <w:tcW w:w="356" w:type="pct"/>
            <w:hideMark/>
          </w:tcPr>
          <w:p w14:paraId="3C9DB1C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72(4)</w:t>
            </w:r>
          </w:p>
        </w:tc>
        <w:tc>
          <w:tcPr>
            <w:tcW w:w="407" w:type="pct"/>
            <w:hideMark/>
          </w:tcPr>
          <w:p w14:paraId="08BAD7A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OT3-1-02</w:t>
            </w:r>
          </w:p>
        </w:tc>
        <w:tc>
          <w:tcPr>
            <w:tcW w:w="406" w:type="pct"/>
            <w:hideMark/>
          </w:tcPr>
          <w:p w14:paraId="02F09EE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40DC1D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C5BD5D9" w14:textId="77777777" w:rsidTr="000024EC">
        <w:trPr>
          <w:trHeight w:val="1058"/>
        </w:trPr>
        <w:tc>
          <w:tcPr>
            <w:cnfStyle w:val="001000000000" w:firstRow="0" w:lastRow="0" w:firstColumn="1" w:lastColumn="0" w:oddVBand="0" w:evenVBand="0" w:oddHBand="0" w:evenHBand="0" w:firstRowFirstColumn="0" w:firstRowLastColumn="0" w:lastRowFirstColumn="0" w:lastRowLastColumn="0"/>
            <w:tcW w:w="811" w:type="pct"/>
            <w:hideMark/>
          </w:tcPr>
          <w:p w14:paraId="5EA81660" w14:textId="77777777" w:rsidR="009064D3" w:rsidRPr="00A26CF7" w:rsidRDefault="009064D3" w:rsidP="000024EC">
            <w:pPr>
              <w:rPr>
                <w:rFonts w:ascii="Arial" w:hAnsi="Arial" w:cs="Arial"/>
                <w:sz w:val="18"/>
                <w:szCs w:val="18"/>
              </w:rPr>
            </w:pPr>
            <w:r w:rsidRPr="00A26CF7">
              <w:rPr>
                <w:rFonts w:ascii="Arial" w:hAnsi="Arial" w:cs="Arial"/>
                <w:sz w:val="18"/>
                <w:szCs w:val="18"/>
              </w:rPr>
              <w:t>Citronberg J, Bostick R, Ahearn T, et al</w:t>
            </w:r>
          </w:p>
        </w:tc>
        <w:tc>
          <w:tcPr>
            <w:tcW w:w="458" w:type="pct"/>
            <w:hideMark/>
          </w:tcPr>
          <w:p w14:paraId="716F41E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544043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ginger supplementation on cell-cycle biomarkers in the normal-appearing colonic mucosa of patients at increased risk for colorectal cancer: results from a pilot, randomized, and controlled trial</w:t>
            </w:r>
          </w:p>
        </w:tc>
        <w:tc>
          <w:tcPr>
            <w:tcW w:w="914" w:type="pct"/>
            <w:hideMark/>
          </w:tcPr>
          <w:p w14:paraId="4073773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Prevention Research</w:t>
            </w:r>
          </w:p>
        </w:tc>
        <w:tc>
          <w:tcPr>
            <w:tcW w:w="356" w:type="pct"/>
            <w:hideMark/>
          </w:tcPr>
          <w:p w14:paraId="28B12C6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6(4)</w:t>
            </w:r>
          </w:p>
        </w:tc>
        <w:tc>
          <w:tcPr>
            <w:tcW w:w="407" w:type="pct"/>
            <w:hideMark/>
          </w:tcPr>
          <w:p w14:paraId="3000764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271</w:t>
            </w:r>
          </w:p>
        </w:tc>
        <w:tc>
          <w:tcPr>
            <w:tcW w:w="406" w:type="pct"/>
            <w:hideMark/>
          </w:tcPr>
          <w:p w14:paraId="1CC76BD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98131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A9E7C4E" w14:textId="77777777" w:rsidTr="000024EC">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811" w:type="pct"/>
            <w:hideMark/>
          </w:tcPr>
          <w:p w14:paraId="4A27C66A" w14:textId="77777777" w:rsidR="009064D3" w:rsidRPr="00A26CF7" w:rsidRDefault="009064D3" w:rsidP="000024EC">
            <w:pPr>
              <w:rPr>
                <w:rFonts w:ascii="Arial" w:hAnsi="Arial" w:cs="Arial"/>
                <w:sz w:val="18"/>
                <w:szCs w:val="18"/>
              </w:rPr>
            </w:pPr>
            <w:r w:rsidRPr="00A26CF7">
              <w:rPr>
                <w:rFonts w:ascii="Arial" w:hAnsi="Arial" w:cs="Arial"/>
                <w:sz w:val="18"/>
                <w:szCs w:val="18"/>
              </w:rPr>
              <w:t>Citronberg J, Bostick RM, Ruffin M, et al</w:t>
            </w:r>
          </w:p>
        </w:tc>
        <w:tc>
          <w:tcPr>
            <w:tcW w:w="458" w:type="pct"/>
            <w:hideMark/>
          </w:tcPr>
          <w:p w14:paraId="72F3AF8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09A1411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Ginger supplementation and the expression of BAX in the normal-appearing colorectal mucosa of sporadic colorectal adenoma patients: results from a pilot randomized, controlled trial</w:t>
            </w:r>
          </w:p>
        </w:tc>
        <w:tc>
          <w:tcPr>
            <w:tcW w:w="914" w:type="pct"/>
            <w:hideMark/>
          </w:tcPr>
          <w:p w14:paraId="0A4A8C4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Pharm Biol</w:t>
            </w:r>
          </w:p>
        </w:tc>
        <w:tc>
          <w:tcPr>
            <w:tcW w:w="356" w:type="pct"/>
            <w:hideMark/>
          </w:tcPr>
          <w:p w14:paraId="68F4953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50(5)</w:t>
            </w:r>
          </w:p>
        </w:tc>
        <w:tc>
          <w:tcPr>
            <w:tcW w:w="407" w:type="pct"/>
            <w:hideMark/>
          </w:tcPr>
          <w:p w14:paraId="0A0CA6B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629-30</w:t>
            </w:r>
          </w:p>
        </w:tc>
        <w:tc>
          <w:tcPr>
            <w:tcW w:w="406" w:type="pct"/>
            <w:hideMark/>
          </w:tcPr>
          <w:p w14:paraId="22645E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F7C9CF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DBD9C69" w14:textId="77777777" w:rsidTr="00A42329">
        <w:trPr>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5D13AEC0" w14:textId="77777777" w:rsidR="009064D3" w:rsidRPr="00A26CF7" w:rsidRDefault="009064D3" w:rsidP="000024EC">
            <w:pPr>
              <w:rPr>
                <w:rFonts w:ascii="Arial" w:hAnsi="Arial" w:cs="Arial"/>
                <w:sz w:val="18"/>
                <w:szCs w:val="18"/>
              </w:rPr>
            </w:pPr>
            <w:r w:rsidRPr="00A26CF7">
              <w:rPr>
                <w:rFonts w:ascii="Arial" w:hAnsi="Arial" w:cs="Arial"/>
                <w:sz w:val="18"/>
                <w:szCs w:val="18"/>
              </w:rPr>
              <w:t>Cramer H, Lauche R, Hohmann C, et al.</w:t>
            </w:r>
          </w:p>
        </w:tc>
        <w:tc>
          <w:tcPr>
            <w:tcW w:w="458" w:type="pct"/>
            <w:hideMark/>
          </w:tcPr>
          <w:p w14:paraId="5723E39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16DF5B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Randomized-controlled trial comparing yoga and home-based exercise for chronic neck pain.</w:t>
            </w:r>
          </w:p>
        </w:tc>
        <w:tc>
          <w:tcPr>
            <w:tcW w:w="914" w:type="pct"/>
            <w:hideMark/>
          </w:tcPr>
          <w:p w14:paraId="11C014F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Clin J Pain</w:t>
            </w:r>
          </w:p>
        </w:tc>
        <w:tc>
          <w:tcPr>
            <w:tcW w:w="356" w:type="pct"/>
            <w:hideMark/>
          </w:tcPr>
          <w:p w14:paraId="10F1F5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29(3)</w:t>
            </w:r>
          </w:p>
        </w:tc>
        <w:tc>
          <w:tcPr>
            <w:tcW w:w="407" w:type="pct"/>
            <w:hideMark/>
          </w:tcPr>
          <w:p w14:paraId="2D62C1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216-23</w:t>
            </w:r>
          </w:p>
        </w:tc>
        <w:tc>
          <w:tcPr>
            <w:tcW w:w="406" w:type="pct"/>
            <w:hideMark/>
          </w:tcPr>
          <w:p w14:paraId="40B8754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F78F0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19273F0" w14:textId="77777777" w:rsidTr="00A4232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4E265CA8" w14:textId="77777777" w:rsidR="009064D3" w:rsidRPr="00A26CF7" w:rsidRDefault="009064D3" w:rsidP="000024EC">
            <w:pPr>
              <w:rPr>
                <w:rFonts w:ascii="Arial" w:hAnsi="Arial" w:cs="Arial"/>
                <w:sz w:val="18"/>
                <w:szCs w:val="18"/>
              </w:rPr>
            </w:pPr>
            <w:r w:rsidRPr="00A26CF7">
              <w:rPr>
                <w:rFonts w:ascii="Arial" w:hAnsi="Arial" w:cs="Arial"/>
                <w:sz w:val="18"/>
                <w:szCs w:val="18"/>
              </w:rPr>
              <w:t>Crew K, Ho K, Brown P, et al.</w:t>
            </w:r>
          </w:p>
        </w:tc>
        <w:tc>
          <w:tcPr>
            <w:tcW w:w="458" w:type="pct"/>
            <w:hideMark/>
          </w:tcPr>
          <w:p w14:paraId="30BD842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7184A8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 green tea extract, Polyphenon E, on systemic biomarkers of growth factor signalling in women with hormone receptor</w:t>
            </w:r>
            <w:r w:rsidRPr="00A26CF7">
              <w:rPr>
                <w:rFonts w:ascii="Cambria Math" w:hAnsi="Cambria Math" w:cs="Cambria Math"/>
                <w:sz w:val="18"/>
                <w:szCs w:val="18"/>
              </w:rPr>
              <w:t>‐</w:t>
            </w:r>
            <w:r w:rsidRPr="00A26CF7">
              <w:rPr>
                <w:rFonts w:ascii="Arial" w:hAnsi="Arial" w:cs="Arial"/>
                <w:sz w:val="18"/>
                <w:szCs w:val="18"/>
              </w:rPr>
              <w:t>negative breast cancer</w:t>
            </w:r>
          </w:p>
        </w:tc>
        <w:tc>
          <w:tcPr>
            <w:tcW w:w="914" w:type="pct"/>
            <w:hideMark/>
          </w:tcPr>
          <w:p w14:paraId="094CEDB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Human Nutrition and Dietetics</w:t>
            </w:r>
          </w:p>
        </w:tc>
        <w:tc>
          <w:tcPr>
            <w:tcW w:w="356" w:type="pct"/>
            <w:hideMark/>
          </w:tcPr>
          <w:p w14:paraId="674810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28(3)</w:t>
            </w:r>
          </w:p>
        </w:tc>
        <w:tc>
          <w:tcPr>
            <w:tcW w:w="407" w:type="pct"/>
            <w:hideMark/>
          </w:tcPr>
          <w:p w14:paraId="52B925F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272-82</w:t>
            </w:r>
          </w:p>
        </w:tc>
        <w:tc>
          <w:tcPr>
            <w:tcW w:w="406" w:type="pct"/>
            <w:hideMark/>
          </w:tcPr>
          <w:p w14:paraId="23F370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D3CD3B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6E0F38D"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5A7685F8"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Crew KD, Brown P, Greenlee H, et al.</w:t>
            </w:r>
          </w:p>
        </w:tc>
        <w:tc>
          <w:tcPr>
            <w:tcW w:w="458" w:type="pct"/>
            <w:hideMark/>
          </w:tcPr>
          <w:p w14:paraId="0FFE556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2B1E65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Phase IB randomized, double-blinded, placebo-controlled, dose escalation study of polyphenon E in women with hormone receptor-negative breast cancer</w:t>
            </w:r>
          </w:p>
        </w:tc>
        <w:tc>
          <w:tcPr>
            <w:tcW w:w="914" w:type="pct"/>
            <w:hideMark/>
          </w:tcPr>
          <w:p w14:paraId="48312A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Prevention Research</w:t>
            </w:r>
          </w:p>
        </w:tc>
        <w:tc>
          <w:tcPr>
            <w:tcW w:w="356" w:type="pct"/>
            <w:hideMark/>
          </w:tcPr>
          <w:p w14:paraId="21467D7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5(9)</w:t>
            </w:r>
          </w:p>
        </w:tc>
        <w:tc>
          <w:tcPr>
            <w:tcW w:w="407" w:type="pct"/>
            <w:hideMark/>
          </w:tcPr>
          <w:p w14:paraId="2848DB0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1144-54</w:t>
            </w:r>
          </w:p>
        </w:tc>
        <w:tc>
          <w:tcPr>
            <w:tcW w:w="406" w:type="pct"/>
            <w:hideMark/>
          </w:tcPr>
          <w:p w14:paraId="0E07ABB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753048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68F7B89" w14:textId="77777777" w:rsidTr="00A7260E">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1EEC3986" w14:textId="77777777" w:rsidR="009064D3" w:rsidRPr="00A26CF7" w:rsidRDefault="009064D3" w:rsidP="000024EC">
            <w:pPr>
              <w:rPr>
                <w:rFonts w:ascii="Arial" w:hAnsi="Arial" w:cs="Arial"/>
                <w:sz w:val="18"/>
                <w:szCs w:val="18"/>
              </w:rPr>
            </w:pPr>
            <w:r w:rsidRPr="00A26CF7">
              <w:rPr>
                <w:rFonts w:ascii="Arial" w:hAnsi="Arial" w:cs="Arial"/>
                <w:sz w:val="18"/>
                <w:szCs w:val="18"/>
              </w:rPr>
              <w:t>Crookes DM, Shelton RC, Tehranifar P, et al</w:t>
            </w:r>
          </w:p>
        </w:tc>
        <w:tc>
          <w:tcPr>
            <w:tcW w:w="458" w:type="pct"/>
            <w:hideMark/>
          </w:tcPr>
          <w:p w14:paraId="6767803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08AF13E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Social networks and social support for healthy eating among Latina breast cancer survivors: implications for social and behavioral interventions</w:t>
            </w:r>
          </w:p>
        </w:tc>
        <w:tc>
          <w:tcPr>
            <w:tcW w:w="914" w:type="pct"/>
            <w:hideMark/>
          </w:tcPr>
          <w:p w14:paraId="3F9B4E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Cancer Survivorship</w:t>
            </w:r>
          </w:p>
        </w:tc>
        <w:tc>
          <w:tcPr>
            <w:tcW w:w="356" w:type="pct"/>
            <w:hideMark/>
          </w:tcPr>
          <w:p w14:paraId="442AC5B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10(2)</w:t>
            </w:r>
          </w:p>
        </w:tc>
        <w:tc>
          <w:tcPr>
            <w:tcW w:w="407" w:type="pct"/>
            <w:hideMark/>
          </w:tcPr>
          <w:p w14:paraId="37EF12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291-301</w:t>
            </w:r>
          </w:p>
        </w:tc>
        <w:tc>
          <w:tcPr>
            <w:tcW w:w="406" w:type="pct"/>
            <w:hideMark/>
          </w:tcPr>
          <w:p w14:paraId="69A4EA3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6B987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CC4A854" w14:textId="77777777" w:rsidTr="00A7260E">
        <w:trPr>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0983085F" w14:textId="77777777" w:rsidR="009064D3" w:rsidRPr="00A26CF7" w:rsidRDefault="009064D3" w:rsidP="000024EC">
            <w:pPr>
              <w:rPr>
                <w:rFonts w:ascii="Arial" w:hAnsi="Arial" w:cs="Arial"/>
                <w:sz w:val="18"/>
                <w:szCs w:val="18"/>
              </w:rPr>
            </w:pPr>
            <w:r w:rsidRPr="00A26CF7">
              <w:rPr>
                <w:rFonts w:ascii="Arial" w:hAnsi="Arial" w:cs="Arial"/>
                <w:sz w:val="18"/>
                <w:szCs w:val="18"/>
              </w:rPr>
              <w:t>de Bock, M, Derraik, JGB, Brennan, CM, Biggs, JB, Morgan, PE, Hodgkinson, SC, Hofman, PL and Cutfield, WS</w:t>
            </w:r>
          </w:p>
        </w:tc>
        <w:tc>
          <w:tcPr>
            <w:tcW w:w="458" w:type="pct"/>
            <w:hideMark/>
          </w:tcPr>
          <w:p w14:paraId="02E4D0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1F22436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Olive (Olea europaea L.) leaf polyphenols improve insulin sensitivity in middle-aged overweight men: a randomized, placebo-controlled, crossover trial</w:t>
            </w:r>
          </w:p>
        </w:tc>
        <w:tc>
          <w:tcPr>
            <w:tcW w:w="914" w:type="pct"/>
            <w:hideMark/>
          </w:tcPr>
          <w:p w14:paraId="007FF8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48672E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8(3)</w:t>
            </w:r>
          </w:p>
        </w:tc>
        <w:tc>
          <w:tcPr>
            <w:tcW w:w="407" w:type="pct"/>
            <w:hideMark/>
          </w:tcPr>
          <w:p w14:paraId="396E9E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e57622</w:t>
            </w:r>
          </w:p>
        </w:tc>
        <w:tc>
          <w:tcPr>
            <w:tcW w:w="406" w:type="pct"/>
            <w:hideMark/>
          </w:tcPr>
          <w:p w14:paraId="63B0DE6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3505B2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93F349A" w14:textId="77777777" w:rsidTr="000024EC">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811" w:type="pct"/>
            <w:hideMark/>
          </w:tcPr>
          <w:p w14:paraId="6F7A5FDA" w14:textId="77777777" w:rsidR="009064D3" w:rsidRPr="00A26CF7" w:rsidRDefault="009064D3" w:rsidP="000024EC">
            <w:pPr>
              <w:rPr>
                <w:rFonts w:ascii="Arial" w:hAnsi="Arial" w:cs="Arial"/>
                <w:sz w:val="18"/>
                <w:szCs w:val="18"/>
              </w:rPr>
            </w:pPr>
            <w:r w:rsidRPr="00A26CF7">
              <w:rPr>
                <w:rFonts w:ascii="Arial" w:hAnsi="Arial" w:cs="Arial"/>
                <w:sz w:val="18"/>
                <w:szCs w:val="18"/>
              </w:rPr>
              <w:t>Delgado-Cruzata L, Zhang W, McDonald JA, et al</w:t>
            </w:r>
          </w:p>
        </w:tc>
        <w:tc>
          <w:tcPr>
            <w:tcW w:w="458" w:type="pct"/>
            <w:hideMark/>
          </w:tcPr>
          <w:p w14:paraId="44BC170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7ECBF9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Dietary modifications, weight loss, and changes in metabolic markers affect global DNA methylation in Hispanic, African American, and Afro-Caribbean breast cancer survivors</w:t>
            </w:r>
          </w:p>
        </w:tc>
        <w:tc>
          <w:tcPr>
            <w:tcW w:w="914" w:type="pct"/>
            <w:hideMark/>
          </w:tcPr>
          <w:p w14:paraId="72221AF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Nutrition</w:t>
            </w:r>
          </w:p>
        </w:tc>
        <w:tc>
          <w:tcPr>
            <w:tcW w:w="356" w:type="pct"/>
            <w:hideMark/>
          </w:tcPr>
          <w:p w14:paraId="21707E5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145(4)</w:t>
            </w:r>
          </w:p>
        </w:tc>
        <w:tc>
          <w:tcPr>
            <w:tcW w:w="407" w:type="pct"/>
            <w:hideMark/>
          </w:tcPr>
          <w:p w14:paraId="73ACCE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783-90</w:t>
            </w:r>
          </w:p>
        </w:tc>
        <w:tc>
          <w:tcPr>
            <w:tcW w:w="406" w:type="pct"/>
            <w:hideMark/>
          </w:tcPr>
          <w:p w14:paraId="4788D1A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6DF8D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E023DC5" w14:textId="77777777" w:rsidTr="000024EC">
        <w:trPr>
          <w:trHeight w:val="981"/>
        </w:trPr>
        <w:tc>
          <w:tcPr>
            <w:cnfStyle w:val="001000000000" w:firstRow="0" w:lastRow="0" w:firstColumn="1" w:lastColumn="0" w:oddVBand="0" w:evenVBand="0" w:oddHBand="0" w:evenHBand="0" w:firstRowFirstColumn="0" w:firstRowLastColumn="0" w:lastRowFirstColumn="0" w:lastRowLastColumn="0"/>
            <w:tcW w:w="811" w:type="pct"/>
            <w:hideMark/>
          </w:tcPr>
          <w:p w14:paraId="78D1CF89" w14:textId="77777777" w:rsidR="009064D3" w:rsidRPr="00A26CF7" w:rsidRDefault="009064D3" w:rsidP="000024EC">
            <w:pPr>
              <w:rPr>
                <w:rFonts w:ascii="Arial" w:hAnsi="Arial" w:cs="Arial"/>
                <w:sz w:val="18"/>
                <w:szCs w:val="18"/>
              </w:rPr>
            </w:pPr>
            <w:r w:rsidRPr="00A26CF7">
              <w:rPr>
                <w:rFonts w:ascii="Arial" w:hAnsi="Arial" w:cs="Arial"/>
                <w:sz w:val="18"/>
                <w:szCs w:val="18"/>
              </w:rPr>
              <w:t>Dobos G, Overhamm T, Büssing A, et al.</w:t>
            </w:r>
          </w:p>
        </w:tc>
        <w:tc>
          <w:tcPr>
            <w:tcW w:w="458" w:type="pct"/>
            <w:hideMark/>
          </w:tcPr>
          <w:p w14:paraId="2413A1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202A3FF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 mindfulness-based day-care clinic in cancer survivors</w:t>
            </w:r>
          </w:p>
        </w:tc>
        <w:tc>
          <w:tcPr>
            <w:tcW w:w="914" w:type="pct"/>
            <w:hideMark/>
          </w:tcPr>
          <w:p w14:paraId="0FE4F6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5DCF35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20(5)</w:t>
            </w:r>
          </w:p>
        </w:tc>
        <w:tc>
          <w:tcPr>
            <w:tcW w:w="407" w:type="pct"/>
            <w:hideMark/>
          </w:tcPr>
          <w:p w14:paraId="714CF0E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A53</w:t>
            </w:r>
          </w:p>
        </w:tc>
        <w:tc>
          <w:tcPr>
            <w:tcW w:w="406" w:type="pct"/>
            <w:hideMark/>
          </w:tcPr>
          <w:p w14:paraId="2FC250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C8D264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710FF08"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7088F74" w14:textId="77777777" w:rsidR="009064D3" w:rsidRPr="00A26CF7" w:rsidRDefault="009064D3" w:rsidP="000024EC">
            <w:pPr>
              <w:rPr>
                <w:rFonts w:ascii="Arial" w:hAnsi="Arial" w:cs="Arial"/>
                <w:sz w:val="18"/>
                <w:szCs w:val="18"/>
              </w:rPr>
            </w:pPr>
            <w:r w:rsidRPr="00A26CF7">
              <w:rPr>
                <w:rFonts w:ascii="Arial" w:hAnsi="Arial" w:cs="Arial"/>
                <w:sz w:val="18"/>
                <w:szCs w:val="18"/>
              </w:rPr>
              <w:t>Ducrotté, P, Sawant, P, Jayanthi, V.</w:t>
            </w:r>
          </w:p>
        </w:tc>
        <w:tc>
          <w:tcPr>
            <w:tcW w:w="458" w:type="pct"/>
            <w:hideMark/>
          </w:tcPr>
          <w:p w14:paraId="3E74034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03AF504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trial: Lactobacillus plantarum 299v (DSM 9843) improves symptoms of irritable bowel syndrome</w:t>
            </w:r>
          </w:p>
        </w:tc>
        <w:tc>
          <w:tcPr>
            <w:tcW w:w="914" w:type="pct"/>
            <w:hideMark/>
          </w:tcPr>
          <w:p w14:paraId="77A698B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World Journal of Gastroenterology</w:t>
            </w:r>
          </w:p>
        </w:tc>
        <w:tc>
          <w:tcPr>
            <w:tcW w:w="356" w:type="pct"/>
            <w:hideMark/>
          </w:tcPr>
          <w:p w14:paraId="4D3C98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18 (30)</w:t>
            </w:r>
          </w:p>
        </w:tc>
        <w:tc>
          <w:tcPr>
            <w:tcW w:w="407" w:type="pct"/>
            <w:hideMark/>
          </w:tcPr>
          <w:p w14:paraId="28AB2E9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4012-4018</w:t>
            </w:r>
          </w:p>
        </w:tc>
        <w:tc>
          <w:tcPr>
            <w:tcW w:w="406" w:type="pct"/>
            <w:hideMark/>
          </w:tcPr>
          <w:p w14:paraId="4A2648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9C35E9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AABBC4C" w14:textId="77777777" w:rsidTr="00A7260E">
        <w:trPr>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02149B85" w14:textId="77777777" w:rsidR="009064D3" w:rsidRPr="00A26CF7" w:rsidRDefault="009064D3" w:rsidP="000024EC">
            <w:pPr>
              <w:rPr>
                <w:rFonts w:ascii="Arial" w:hAnsi="Arial" w:cs="Arial"/>
                <w:sz w:val="18"/>
                <w:szCs w:val="18"/>
              </w:rPr>
            </w:pPr>
            <w:r w:rsidRPr="00A26CF7">
              <w:rPr>
                <w:rFonts w:ascii="Arial" w:hAnsi="Arial" w:cs="Arial"/>
                <w:sz w:val="18"/>
                <w:szCs w:val="18"/>
              </w:rPr>
              <w:t>Dugoua J, Perri D, Seely D, et al.</w:t>
            </w:r>
          </w:p>
        </w:tc>
        <w:tc>
          <w:tcPr>
            <w:tcW w:w="458" w:type="pct"/>
            <w:hideMark/>
          </w:tcPr>
          <w:p w14:paraId="6B9EE6F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4A0FDE5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anti-diabetic and cholesterol-lowering effects of common and cassia cinnamon (Cinnamomum verum and C. aromaticum): a randomized controlled trial</w:t>
            </w:r>
          </w:p>
        </w:tc>
        <w:tc>
          <w:tcPr>
            <w:tcW w:w="914" w:type="pct"/>
            <w:hideMark/>
          </w:tcPr>
          <w:p w14:paraId="5DD262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6B1CF54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12(1)</w:t>
            </w:r>
          </w:p>
        </w:tc>
        <w:tc>
          <w:tcPr>
            <w:tcW w:w="407" w:type="pct"/>
            <w:hideMark/>
          </w:tcPr>
          <w:p w14:paraId="50FB588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P179</w:t>
            </w:r>
          </w:p>
        </w:tc>
        <w:tc>
          <w:tcPr>
            <w:tcW w:w="406" w:type="pct"/>
            <w:hideMark/>
          </w:tcPr>
          <w:p w14:paraId="557FE68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6BB4DF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1F13963" w14:textId="77777777" w:rsidTr="00A7260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2963A433" w14:textId="77777777" w:rsidR="009064D3" w:rsidRPr="00A26CF7" w:rsidRDefault="009064D3" w:rsidP="000024EC">
            <w:pPr>
              <w:rPr>
                <w:rFonts w:ascii="Arial" w:hAnsi="Arial" w:cs="Arial"/>
                <w:sz w:val="18"/>
                <w:szCs w:val="18"/>
              </w:rPr>
            </w:pPr>
            <w:r w:rsidRPr="00A26CF7">
              <w:rPr>
                <w:rFonts w:ascii="Arial" w:hAnsi="Arial" w:cs="Arial"/>
                <w:sz w:val="18"/>
                <w:szCs w:val="18"/>
              </w:rPr>
              <w:t>Erdrich S, Bishop KS, Karunasinghe N, et al.</w:t>
            </w:r>
          </w:p>
        </w:tc>
        <w:tc>
          <w:tcPr>
            <w:tcW w:w="458" w:type="pct"/>
            <w:hideMark/>
          </w:tcPr>
          <w:p w14:paraId="6E9F044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65740A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pilot study to investigate if New Zealand men with prostate cancer benefit from a Mediterranean-style diet.</w:t>
            </w:r>
          </w:p>
        </w:tc>
        <w:tc>
          <w:tcPr>
            <w:tcW w:w="914" w:type="pct"/>
            <w:hideMark/>
          </w:tcPr>
          <w:p w14:paraId="2FB59B6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PeerJ</w:t>
            </w:r>
          </w:p>
        </w:tc>
        <w:tc>
          <w:tcPr>
            <w:tcW w:w="356" w:type="pct"/>
            <w:hideMark/>
          </w:tcPr>
          <w:p w14:paraId="6516E1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w:t>
            </w:r>
          </w:p>
        </w:tc>
        <w:tc>
          <w:tcPr>
            <w:tcW w:w="407" w:type="pct"/>
            <w:hideMark/>
          </w:tcPr>
          <w:p w14:paraId="39C4C9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E1080</w:t>
            </w:r>
          </w:p>
        </w:tc>
        <w:tc>
          <w:tcPr>
            <w:tcW w:w="406" w:type="pct"/>
            <w:hideMark/>
          </w:tcPr>
          <w:p w14:paraId="4D807C0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522C5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0CD8788" w14:textId="77777777" w:rsidTr="000024EC">
        <w:trPr>
          <w:trHeight w:val="1124"/>
        </w:trPr>
        <w:tc>
          <w:tcPr>
            <w:cnfStyle w:val="001000000000" w:firstRow="0" w:lastRow="0" w:firstColumn="1" w:lastColumn="0" w:oddVBand="0" w:evenVBand="0" w:oddHBand="0" w:evenHBand="0" w:firstRowFirstColumn="0" w:firstRowLastColumn="0" w:lastRowFirstColumn="0" w:lastRowLastColumn="0"/>
            <w:tcW w:w="811" w:type="pct"/>
            <w:hideMark/>
          </w:tcPr>
          <w:p w14:paraId="0E335FDD"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Fernandez-Pareja A, Hernandez-Blanco E, Perez-Maceda JM, Rubio VJ, Palazuelos JH, Dalmau JM.</w:t>
            </w:r>
          </w:p>
        </w:tc>
        <w:tc>
          <w:tcPr>
            <w:tcW w:w="458" w:type="pct"/>
            <w:hideMark/>
          </w:tcPr>
          <w:p w14:paraId="63F14D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3B257BD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Prevention of Osteoporosis Four-Year Follow-Up of a Cohort of Postmenopausal Women Treated with an Ossein-Hydroxyapatite Compound.</w:t>
            </w:r>
          </w:p>
        </w:tc>
        <w:tc>
          <w:tcPr>
            <w:tcW w:w="914" w:type="pct"/>
            <w:hideMark/>
          </w:tcPr>
          <w:p w14:paraId="280C76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Clin Drug Invest</w:t>
            </w:r>
          </w:p>
        </w:tc>
        <w:tc>
          <w:tcPr>
            <w:tcW w:w="356" w:type="pct"/>
            <w:hideMark/>
          </w:tcPr>
          <w:p w14:paraId="0120F68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27(4)</w:t>
            </w:r>
          </w:p>
        </w:tc>
        <w:tc>
          <w:tcPr>
            <w:tcW w:w="407" w:type="pct"/>
            <w:hideMark/>
          </w:tcPr>
          <w:p w14:paraId="689E4F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227-232</w:t>
            </w:r>
          </w:p>
        </w:tc>
        <w:tc>
          <w:tcPr>
            <w:tcW w:w="406" w:type="pct"/>
            <w:hideMark/>
          </w:tcPr>
          <w:p w14:paraId="1C6BB62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B387AD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E1035FD" w14:textId="77777777" w:rsidTr="000024EC">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811" w:type="pct"/>
            <w:hideMark/>
          </w:tcPr>
          <w:p w14:paraId="17D56F4F" w14:textId="77777777" w:rsidR="009064D3" w:rsidRPr="00A26CF7" w:rsidRDefault="009064D3" w:rsidP="000024EC">
            <w:pPr>
              <w:rPr>
                <w:rFonts w:ascii="Arial" w:hAnsi="Arial" w:cs="Arial"/>
                <w:sz w:val="18"/>
                <w:szCs w:val="18"/>
              </w:rPr>
            </w:pPr>
            <w:r w:rsidRPr="00A26CF7">
              <w:rPr>
                <w:rFonts w:ascii="Arial" w:hAnsi="Arial" w:cs="Arial"/>
                <w:sz w:val="18"/>
                <w:szCs w:val="18"/>
              </w:rPr>
              <w:t>Finnell J, Bradley R, Bulayeva N, et al</w:t>
            </w:r>
          </w:p>
        </w:tc>
        <w:tc>
          <w:tcPr>
            <w:tcW w:w="458" w:type="pct"/>
            <w:hideMark/>
          </w:tcPr>
          <w:p w14:paraId="721BE9C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33E3C34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Vitamin D sufficiency status may effect circulating levels of the anti-aging protein klotho.</w:t>
            </w:r>
          </w:p>
        </w:tc>
        <w:tc>
          <w:tcPr>
            <w:tcW w:w="914" w:type="pct"/>
            <w:hideMark/>
          </w:tcPr>
          <w:p w14:paraId="43C7EB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67B5174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20(5)</w:t>
            </w:r>
          </w:p>
        </w:tc>
        <w:tc>
          <w:tcPr>
            <w:tcW w:w="407" w:type="pct"/>
            <w:hideMark/>
          </w:tcPr>
          <w:p w14:paraId="294B25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A90-1</w:t>
            </w:r>
          </w:p>
        </w:tc>
        <w:tc>
          <w:tcPr>
            <w:tcW w:w="406" w:type="pct"/>
            <w:hideMark/>
          </w:tcPr>
          <w:p w14:paraId="42DF4C5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B80FA5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67DA8A6"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7EF42411" w14:textId="77777777" w:rsidR="009064D3" w:rsidRPr="00A26CF7" w:rsidRDefault="009064D3" w:rsidP="000024EC">
            <w:pPr>
              <w:rPr>
                <w:rFonts w:ascii="Arial" w:hAnsi="Arial" w:cs="Arial"/>
                <w:sz w:val="18"/>
                <w:szCs w:val="18"/>
              </w:rPr>
            </w:pPr>
            <w:r w:rsidRPr="00A26CF7">
              <w:rPr>
                <w:rFonts w:ascii="Arial" w:hAnsi="Arial" w:cs="Arial"/>
                <w:sz w:val="18"/>
                <w:szCs w:val="18"/>
              </w:rPr>
              <w:t>Fruzzetti F, Perini D, Russo M, Bucci F, Gadducci A.</w:t>
            </w:r>
          </w:p>
        </w:tc>
        <w:tc>
          <w:tcPr>
            <w:tcW w:w="458" w:type="pct"/>
            <w:hideMark/>
          </w:tcPr>
          <w:p w14:paraId="771895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529CD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Comparison of two insulin sensitizers, metformin and myo-inositol, in women with polycystic ovary syndrome (PCOS).</w:t>
            </w:r>
          </w:p>
        </w:tc>
        <w:tc>
          <w:tcPr>
            <w:tcW w:w="914" w:type="pct"/>
            <w:hideMark/>
          </w:tcPr>
          <w:p w14:paraId="2FCB91F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Gynecol Endocrinol</w:t>
            </w:r>
          </w:p>
        </w:tc>
        <w:tc>
          <w:tcPr>
            <w:tcW w:w="356" w:type="pct"/>
            <w:hideMark/>
          </w:tcPr>
          <w:p w14:paraId="2FAAB1A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33(1)</w:t>
            </w:r>
          </w:p>
        </w:tc>
        <w:tc>
          <w:tcPr>
            <w:tcW w:w="407" w:type="pct"/>
            <w:hideMark/>
          </w:tcPr>
          <w:p w14:paraId="426E2B1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39-42</w:t>
            </w:r>
          </w:p>
        </w:tc>
        <w:tc>
          <w:tcPr>
            <w:tcW w:w="406" w:type="pct"/>
            <w:hideMark/>
          </w:tcPr>
          <w:p w14:paraId="1778AA0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B2005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A38032C" w14:textId="77777777" w:rsidTr="000024E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11" w:type="pct"/>
            <w:hideMark/>
          </w:tcPr>
          <w:p w14:paraId="7DBBD805" w14:textId="77777777" w:rsidR="009064D3" w:rsidRPr="00A26CF7" w:rsidRDefault="009064D3" w:rsidP="000024EC">
            <w:pPr>
              <w:rPr>
                <w:rFonts w:ascii="Arial" w:hAnsi="Arial" w:cs="Arial"/>
                <w:sz w:val="18"/>
                <w:szCs w:val="18"/>
              </w:rPr>
            </w:pPr>
            <w:r w:rsidRPr="00A26CF7">
              <w:rPr>
                <w:rFonts w:ascii="Arial" w:hAnsi="Arial" w:cs="Arial"/>
                <w:sz w:val="18"/>
                <w:szCs w:val="18"/>
              </w:rPr>
              <w:t>Galvez I, Torres-Piles S</w:t>
            </w:r>
          </w:p>
        </w:tc>
        <w:tc>
          <w:tcPr>
            <w:tcW w:w="458" w:type="pct"/>
            <w:hideMark/>
          </w:tcPr>
          <w:p w14:paraId="2A5B315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0781152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Baleneotherapy, Immune System, and Stress Response: A Hormetic Strategy?</w:t>
            </w:r>
          </w:p>
        </w:tc>
        <w:tc>
          <w:tcPr>
            <w:tcW w:w="914" w:type="pct"/>
            <w:hideMark/>
          </w:tcPr>
          <w:p w14:paraId="7E1529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Molecular Science</w:t>
            </w:r>
          </w:p>
        </w:tc>
        <w:tc>
          <w:tcPr>
            <w:tcW w:w="356" w:type="pct"/>
            <w:hideMark/>
          </w:tcPr>
          <w:p w14:paraId="0CDD2D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19(6)</w:t>
            </w:r>
          </w:p>
        </w:tc>
        <w:tc>
          <w:tcPr>
            <w:tcW w:w="407" w:type="pct"/>
            <w:hideMark/>
          </w:tcPr>
          <w:p w14:paraId="1C24CE6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1687</w:t>
            </w:r>
          </w:p>
        </w:tc>
        <w:tc>
          <w:tcPr>
            <w:tcW w:w="406" w:type="pct"/>
            <w:hideMark/>
          </w:tcPr>
          <w:p w14:paraId="4B0FC9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7B4B2B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C7FB03F"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41DE84C7" w14:textId="77777777" w:rsidR="009064D3" w:rsidRPr="00A26CF7" w:rsidRDefault="009064D3" w:rsidP="000024EC">
            <w:pPr>
              <w:rPr>
                <w:rFonts w:ascii="Arial" w:hAnsi="Arial" w:cs="Arial"/>
                <w:sz w:val="18"/>
                <w:szCs w:val="18"/>
              </w:rPr>
            </w:pPr>
            <w:r w:rsidRPr="00A26CF7">
              <w:rPr>
                <w:rFonts w:ascii="Arial" w:hAnsi="Arial" w:cs="Arial"/>
                <w:sz w:val="18"/>
                <w:szCs w:val="18"/>
              </w:rPr>
              <w:t>Govindaraj R, Naik S, Manjunath N, et al.</w:t>
            </w:r>
          </w:p>
        </w:tc>
        <w:tc>
          <w:tcPr>
            <w:tcW w:w="458" w:type="pct"/>
            <w:hideMark/>
          </w:tcPr>
          <w:p w14:paraId="10989F5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4A246B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Add-on yoga therapy for social cognition in schizophrenia: a pilot study</w:t>
            </w:r>
          </w:p>
        </w:tc>
        <w:tc>
          <w:tcPr>
            <w:tcW w:w="914" w:type="pct"/>
            <w:hideMark/>
          </w:tcPr>
          <w:p w14:paraId="723AD4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Yoga</w:t>
            </w:r>
          </w:p>
        </w:tc>
        <w:tc>
          <w:tcPr>
            <w:tcW w:w="356" w:type="pct"/>
            <w:hideMark/>
          </w:tcPr>
          <w:p w14:paraId="56017A0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11(3)</w:t>
            </w:r>
          </w:p>
        </w:tc>
        <w:tc>
          <w:tcPr>
            <w:tcW w:w="407" w:type="pct"/>
            <w:hideMark/>
          </w:tcPr>
          <w:p w14:paraId="11B3777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242</w:t>
            </w:r>
          </w:p>
        </w:tc>
        <w:tc>
          <w:tcPr>
            <w:tcW w:w="406" w:type="pct"/>
            <w:hideMark/>
          </w:tcPr>
          <w:p w14:paraId="2CFB2C6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AE273C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6F83BBC" w14:textId="77777777" w:rsidTr="000024EC">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69992166" w14:textId="77777777" w:rsidR="009064D3" w:rsidRPr="00A26CF7" w:rsidRDefault="009064D3" w:rsidP="000024EC">
            <w:pPr>
              <w:rPr>
                <w:rFonts w:ascii="Arial" w:hAnsi="Arial" w:cs="Arial"/>
                <w:sz w:val="18"/>
                <w:szCs w:val="18"/>
              </w:rPr>
            </w:pPr>
            <w:r w:rsidRPr="00A26CF7">
              <w:rPr>
                <w:rFonts w:ascii="Arial" w:hAnsi="Arial" w:cs="Arial"/>
                <w:sz w:val="18"/>
                <w:szCs w:val="18"/>
              </w:rPr>
              <w:t>Greenlee H, Crew KD, Shao T, et al</w:t>
            </w:r>
          </w:p>
        </w:tc>
        <w:tc>
          <w:tcPr>
            <w:tcW w:w="458" w:type="pct"/>
            <w:hideMark/>
          </w:tcPr>
          <w:p w14:paraId="32A32EF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394D2BD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Phase II study of glucosamine with chondroitin on aromatase inhibitor-associated joint symptoms in women with breast cancer</w:t>
            </w:r>
          </w:p>
        </w:tc>
        <w:tc>
          <w:tcPr>
            <w:tcW w:w="914" w:type="pct"/>
            <w:hideMark/>
          </w:tcPr>
          <w:p w14:paraId="6098CCB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Supportive Care in Cancer</w:t>
            </w:r>
          </w:p>
        </w:tc>
        <w:tc>
          <w:tcPr>
            <w:tcW w:w="356" w:type="pct"/>
            <w:hideMark/>
          </w:tcPr>
          <w:p w14:paraId="60F1BBD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21(4)</w:t>
            </w:r>
          </w:p>
        </w:tc>
        <w:tc>
          <w:tcPr>
            <w:tcW w:w="407" w:type="pct"/>
            <w:hideMark/>
          </w:tcPr>
          <w:p w14:paraId="34BF94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1077-87</w:t>
            </w:r>
          </w:p>
        </w:tc>
        <w:tc>
          <w:tcPr>
            <w:tcW w:w="406" w:type="pct"/>
            <w:hideMark/>
          </w:tcPr>
          <w:p w14:paraId="34BD303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8EF14A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C3AB346" w14:textId="77777777" w:rsidTr="000024EC">
        <w:trPr>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5C1878CE" w14:textId="77777777" w:rsidR="009064D3" w:rsidRPr="00A26CF7" w:rsidRDefault="009064D3" w:rsidP="000024EC">
            <w:pPr>
              <w:rPr>
                <w:rFonts w:ascii="Arial" w:hAnsi="Arial" w:cs="Arial"/>
                <w:sz w:val="18"/>
                <w:szCs w:val="18"/>
              </w:rPr>
            </w:pPr>
            <w:r w:rsidRPr="00A26CF7">
              <w:rPr>
                <w:rFonts w:ascii="Arial" w:hAnsi="Arial" w:cs="Arial"/>
                <w:sz w:val="18"/>
                <w:szCs w:val="18"/>
              </w:rPr>
              <w:t>Greenlee H, Gaffney AO, Aycinena AC, et al</w:t>
            </w:r>
          </w:p>
        </w:tc>
        <w:tc>
          <w:tcPr>
            <w:tcW w:w="458" w:type="pct"/>
            <w:hideMark/>
          </w:tcPr>
          <w:p w14:paraId="31DF6B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631AA0F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 Cocinar Para Su Salud!: randomized controlled trial of a culturally based dietary intervention among Hispanic breast cancer survivors.</w:t>
            </w:r>
          </w:p>
        </w:tc>
        <w:tc>
          <w:tcPr>
            <w:tcW w:w="914" w:type="pct"/>
            <w:hideMark/>
          </w:tcPr>
          <w:p w14:paraId="0F9F373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the Academy of Nutrition and Dietetics</w:t>
            </w:r>
          </w:p>
        </w:tc>
        <w:tc>
          <w:tcPr>
            <w:tcW w:w="356" w:type="pct"/>
            <w:hideMark/>
          </w:tcPr>
          <w:p w14:paraId="6A163E5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115(5)</w:t>
            </w:r>
          </w:p>
        </w:tc>
        <w:tc>
          <w:tcPr>
            <w:tcW w:w="407" w:type="pct"/>
            <w:hideMark/>
          </w:tcPr>
          <w:p w14:paraId="7262E8D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S42-56</w:t>
            </w:r>
          </w:p>
        </w:tc>
        <w:tc>
          <w:tcPr>
            <w:tcW w:w="406" w:type="pct"/>
            <w:hideMark/>
          </w:tcPr>
          <w:p w14:paraId="578AB0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E97AFA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21CB23A" w14:textId="77777777" w:rsidTr="000024E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811" w:type="pct"/>
            <w:hideMark/>
          </w:tcPr>
          <w:p w14:paraId="12FC45FF" w14:textId="77777777" w:rsidR="009064D3" w:rsidRPr="00A26CF7" w:rsidRDefault="009064D3" w:rsidP="000024EC">
            <w:pPr>
              <w:rPr>
                <w:rFonts w:ascii="Arial" w:hAnsi="Arial" w:cs="Arial"/>
                <w:sz w:val="18"/>
                <w:szCs w:val="18"/>
              </w:rPr>
            </w:pPr>
            <w:r w:rsidRPr="00A26CF7">
              <w:rPr>
                <w:rFonts w:ascii="Arial" w:hAnsi="Arial" w:cs="Arial"/>
                <w:sz w:val="18"/>
                <w:szCs w:val="18"/>
              </w:rPr>
              <w:t>Greenlee H, Gaffney AO, Aycinena AC, et al.</w:t>
            </w:r>
          </w:p>
        </w:tc>
        <w:tc>
          <w:tcPr>
            <w:tcW w:w="458" w:type="pct"/>
            <w:hideMark/>
          </w:tcPr>
          <w:p w14:paraId="7315F8A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2CF07D7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Long-term diet and biomarker changes after a short-term intervention among Hispanic breast cancer survivors: The¡ Cocinar Para Su Salud! randomized controlled trial.</w:t>
            </w:r>
          </w:p>
        </w:tc>
        <w:tc>
          <w:tcPr>
            <w:tcW w:w="914" w:type="pct"/>
            <w:hideMark/>
          </w:tcPr>
          <w:p w14:paraId="210A795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Epidemiol Biomarkers Prev</w:t>
            </w:r>
          </w:p>
        </w:tc>
        <w:tc>
          <w:tcPr>
            <w:tcW w:w="356" w:type="pct"/>
            <w:hideMark/>
          </w:tcPr>
          <w:p w14:paraId="29DD54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25(11)</w:t>
            </w:r>
          </w:p>
        </w:tc>
        <w:tc>
          <w:tcPr>
            <w:tcW w:w="407" w:type="pct"/>
            <w:hideMark/>
          </w:tcPr>
          <w:p w14:paraId="2AF9A31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1491-502</w:t>
            </w:r>
          </w:p>
        </w:tc>
        <w:tc>
          <w:tcPr>
            <w:tcW w:w="406" w:type="pct"/>
            <w:hideMark/>
          </w:tcPr>
          <w:p w14:paraId="45F26B2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005305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6F85BC9"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1EE4A7F"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Greenlee H, Molmenti CLS, Crew KD, et al.</w:t>
            </w:r>
          </w:p>
        </w:tc>
        <w:tc>
          <w:tcPr>
            <w:tcW w:w="458" w:type="pct"/>
            <w:hideMark/>
          </w:tcPr>
          <w:p w14:paraId="2DAC88E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F0E056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Survivorship care plans and adherence to lifestyle recommendations among breast cancer survivors</w:t>
            </w:r>
          </w:p>
        </w:tc>
        <w:tc>
          <w:tcPr>
            <w:tcW w:w="914" w:type="pct"/>
            <w:hideMark/>
          </w:tcPr>
          <w:p w14:paraId="67F2235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Cancer Survivorship</w:t>
            </w:r>
          </w:p>
        </w:tc>
        <w:tc>
          <w:tcPr>
            <w:tcW w:w="356" w:type="pct"/>
            <w:hideMark/>
          </w:tcPr>
          <w:p w14:paraId="4F41F8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10(6)</w:t>
            </w:r>
          </w:p>
        </w:tc>
        <w:tc>
          <w:tcPr>
            <w:tcW w:w="407" w:type="pct"/>
            <w:hideMark/>
          </w:tcPr>
          <w:p w14:paraId="30D3F17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956-63</w:t>
            </w:r>
          </w:p>
        </w:tc>
        <w:tc>
          <w:tcPr>
            <w:tcW w:w="406" w:type="pct"/>
            <w:hideMark/>
          </w:tcPr>
          <w:p w14:paraId="4DE337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0D218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8F6466F"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70E60B61" w14:textId="77777777" w:rsidR="009064D3" w:rsidRPr="00A26CF7" w:rsidRDefault="009064D3" w:rsidP="000024EC">
            <w:pPr>
              <w:rPr>
                <w:rFonts w:ascii="Arial" w:hAnsi="Arial" w:cs="Arial"/>
                <w:sz w:val="18"/>
                <w:szCs w:val="18"/>
              </w:rPr>
            </w:pPr>
            <w:r w:rsidRPr="00A26CF7">
              <w:rPr>
                <w:rFonts w:ascii="Arial" w:hAnsi="Arial" w:cs="Arial"/>
                <w:sz w:val="18"/>
                <w:szCs w:val="18"/>
              </w:rPr>
              <w:t>Greenlee HA, Crew KD, Mata JM, et al.</w:t>
            </w:r>
          </w:p>
        </w:tc>
        <w:tc>
          <w:tcPr>
            <w:tcW w:w="458" w:type="pct"/>
            <w:hideMark/>
          </w:tcPr>
          <w:p w14:paraId="444F6E8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364F958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pilot randomized controlled trial of a commercial diet and exercise weight loss program in minority breast cancer survivors</w:t>
            </w:r>
          </w:p>
        </w:tc>
        <w:tc>
          <w:tcPr>
            <w:tcW w:w="914" w:type="pct"/>
            <w:hideMark/>
          </w:tcPr>
          <w:p w14:paraId="2628DC4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Obesity</w:t>
            </w:r>
          </w:p>
        </w:tc>
        <w:tc>
          <w:tcPr>
            <w:tcW w:w="356" w:type="pct"/>
            <w:hideMark/>
          </w:tcPr>
          <w:p w14:paraId="0898318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21(1)</w:t>
            </w:r>
          </w:p>
        </w:tc>
        <w:tc>
          <w:tcPr>
            <w:tcW w:w="407" w:type="pct"/>
            <w:hideMark/>
          </w:tcPr>
          <w:p w14:paraId="51B164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65-76</w:t>
            </w:r>
          </w:p>
        </w:tc>
        <w:tc>
          <w:tcPr>
            <w:tcW w:w="406" w:type="pct"/>
            <w:hideMark/>
          </w:tcPr>
          <w:p w14:paraId="1D68AB5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382B8B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10E29B2" w14:textId="77777777" w:rsidTr="000024EC">
        <w:trPr>
          <w:trHeight w:val="1145"/>
        </w:trPr>
        <w:tc>
          <w:tcPr>
            <w:cnfStyle w:val="001000000000" w:firstRow="0" w:lastRow="0" w:firstColumn="1" w:lastColumn="0" w:oddVBand="0" w:evenVBand="0" w:oddHBand="0" w:evenHBand="0" w:firstRowFirstColumn="0" w:firstRowLastColumn="0" w:lastRowFirstColumn="0" w:lastRowLastColumn="0"/>
            <w:tcW w:w="811" w:type="pct"/>
            <w:hideMark/>
          </w:tcPr>
          <w:p w14:paraId="7AF9025D" w14:textId="77777777" w:rsidR="009064D3" w:rsidRPr="00A26CF7" w:rsidRDefault="009064D3" w:rsidP="000024EC">
            <w:pPr>
              <w:rPr>
                <w:rFonts w:ascii="Arial" w:hAnsi="Arial" w:cs="Arial"/>
                <w:sz w:val="18"/>
                <w:szCs w:val="18"/>
              </w:rPr>
            </w:pPr>
            <w:r w:rsidRPr="00A26CF7">
              <w:rPr>
                <w:rFonts w:ascii="Arial" w:hAnsi="Arial" w:cs="Arial"/>
                <w:sz w:val="18"/>
                <w:szCs w:val="18"/>
              </w:rPr>
              <w:t>Guerrero-Romero, F et al.</w:t>
            </w:r>
          </w:p>
        </w:tc>
        <w:tc>
          <w:tcPr>
            <w:tcW w:w="458" w:type="pct"/>
            <w:hideMark/>
          </w:tcPr>
          <w:p w14:paraId="3DDC95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5253049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Oral Magnesium supplementation improves insulin sensitivity in non-diabetic subjects with insulin resistance. A double-blind placebo-controlled randomized trial.</w:t>
            </w:r>
          </w:p>
        </w:tc>
        <w:tc>
          <w:tcPr>
            <w:tcW w:w="914" w:type="pct"/>
            <w:hideMark/>
          </w:tcPr>
          <w:p w14:paraId="55E4AF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Diabetes &amp; Metabolism.</w:t>
            </w:r>
          </w:p>
        </w:tc>
        <w:tc>
          <w:tcPr>
            <w:tcW w:w="356" w:type="pct"/>
            <w:hideMark/>
          </w:tcPr>
          <w:p w14:paraId="4138871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30 (3)</w:t>
            </w:r>
          </w:p>
        </w:tc>
        <w:tc>
          <w:tcPr>
            <w:tcW w:w="407" w:type="pct"/>
            <w:hideMark/>
          </w:tcPr>
          <w:p w14:paraId="30A250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253–258</w:t>
            </w:r>
          </w:p>
        </w:tc>
        <w:tc>
          <w:tcPr>
            <w:tcW w:w="406" w:type="pct"/>
            <w:hideMark/>
          </w:tcPr>
          <w:p w14:paraId="5E054F9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CCBC9E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887F842" w14:textId="77777777" w:rsidTr="00A7260E">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176245AB" w14:textId="77777777" w:rsidR="009064D3" w:rsidRPr="00A26CF7" w:rsidRDefault="009064D3" w:rsidP="000024EC">
            <w:pPr>
              <w:rPr>
                <w:rFonts w:ascii="Arial" w:hAnsi="Arial" w:cs="Arial"/>
                <w:sz w:val="18"/>
                <w:szCs w:val="18"/>
              </w:rPr>
            </w:pPr>
            <w:r w:rsidRPr="00A26CF7">
              <w:rPr>
                <w:rFonts w:ascii="Arial" w:hAnsi="Arial" w:cs="Arial"/>
                <w:sz w:val="18"/>
                <w:szCs w:val="18"/>
              </w:rPr>
              <w:t>Haghiac M, Yang XH, Presley L, Smith S, Dettelback S, Minium J, et al.</w:t>
            </w:r>
          </w:p>
        </w:tc>
        <w:tc>
          <w:tcPr>
            <w:tcW w:w="458" w:type="pct"/>
            <w:hideMark/>
          </w:tcPr>
          <w:p w14:paraId="301766D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0CD15AE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Dietary omega-3 fatty acid supplementation reduces inflammation in obese pregnant women: a randomized double-blind controlled clinical trial.</w:t>
            </w:r>
          </w:p>
        </w:tc>
        <w:tc>
          <w:tcPr>
            <w:tcW w:w="914" w:type="pct"/>
            <w:hideMark/>
          </w:tcPr>
          <w:p w14:paraId="569822D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257E9EE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10(9)</w:t>
            </w:r>
          </w:p>
        </w:tc>
        <w:tc>
          <w:tcPr>
            <w:tcW w:w="407" w:type="pct"/>
            <w:hideMark/>
          </w:tcPr>
          <w:p w14:paraId="05A252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e0137309</w:t>
            </w:r>
          </w:p>
        </w:tc>
        <w:tc>
          <w:tcPr>
            <w:tcW w:w="406" w:type="pct"/>
            <w:hideMark/>
          </w:tcPr>
          <w:p w14:paraId="3F4DFD0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DF1990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9620B9E"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34BD299" w14:textId="77777777" w:rsidR="009064D3" w:rsidRPr="00A26CF7" w:rsidRDefault="009064D3" w:rsidP="000024EC">
            <w:pPr>
              <w:rPr>
                <w:rFonts w:ascii="Arial" w:hAnsi="Arial" w:cs="Arial"/>
                <w:sz w:val="18"/>
                <w:szCs w:val="18"/>
              </w:rPr>
            </w:pPr>
            <w:r w:rsidRPr="00A26CF7">
              <w:rPr>
                <w:rFonts w:ascii="Arial" w:hAnsi="Arial" w:cs="Arial"/>
                <w:sz w:val="18"/>
                <w:szCs w:val="18"/>
              </w:rPr>
              <w:t>Hansen S, Strøm M, Maslova E, Dahl R, Hoffmann HJ, Rytter D, et al.</w:t>
            </w:r>
          </w:p>
        </w:tc>
        <w:tc>
          <w:tcPr>
            <w:tcW w:w="458" w:type="pct"/>
            <w:hideMark/>
          </w:tcPr>
          <w:p w14:paraId="0EDAEA2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7F55F1A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Fish oil supplementation during pregnancy and allergic respiratory disease in the adult offspring.</w:t>
            </w:r>
          </w:p>
        </w:tc>
        <w:tc>
          <w:tcPr>
            <w:tcW w:w="914" w:type="pct"/>
            <w:hideMark/>
          </w:tcPr>
          <w:p w14:paraId="1F254EF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 Allergy Clin Immunol</w:t>
            </w:r>
          </w:p>
        </w:tc>
        <w:tc>
          <w:tcPr>
            <w:tcW w:w="356" w:type="pct"/>
            <w:hideMark/>
          </w:tcPr>
          <w:p w14:paraId="755340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139(1)</w:t>
            </w:r>
          </w:p>
        </w:tc>
        <w:tc>
          <w:tcPr>
            <w:tcW w:w="407" w:type="pct"/>
            <w:hideMark/>
          </w:tcPr>
          <w:p w14:paraId="15E822F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104-111</w:t>
            </w:r>
          </w:p>
        </w:tc>
        <w:tc>
          <w:tcPr>
            <w:tcW w:w="406" w:type="pct"/>
            <w:hideMark/>
          </w:tcPr>
          <w:p w14:paraId="0591A16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EEA30E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09462FD"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1648B1D" w14:textId="77777777" w:rsidR="009064D3" w:rsidRPr="00A26CF7" w:rsidRDefault="009064D3" w:rsidP="000024EC">
            <w:pPr>
              <w:rPr>
                <w:rFonts w:ascii="Arial" w:hAnsi="Arial" w:cs="Arial"/>
                <w:sz w:val="18"/>
                <w:szCs w:val="18"/>
              </w:rPr>
            </w:pPr>
            <w:r w:rsidRPr="00A26CF7">
              <w:rPr>
                <w:rFonts w:ascii="Arial" w:hAnsi="Arial" w:cs="Arial"/>
                <w:sz w:val="18"/>
                <w:szCs w:val="18"/>
              </w:rPr>
              <w:t>Harnett J, Myers SP, Rolfe M</w:t>
            </w:r>
          </w:p>
        </w:tc>
        <w:tc>
          <w:tcPr>
            <w:tcW w:w="458" w:type="pct"/>
            <w:hideMark/>
          </w:tcPr>
          <w:p w14:paraId="09397B6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7D40DEA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Probiotics and the microbiome in celiac disease: a randomised controlled trial</w:t>
            </w:r>
          </w:p>
        </w:tc>
        <w:tc>
          <w:tcPr>
            <w:tcW w:w="914" w:type="pct"/>
            <w:hideMark/>
          </w:tcPr>
          <w:p w14:paraId="3CAAEB7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Evidence-Based Complementary and Alternative Medicine</w:t>
            </w:r>
          </w:p>
        </w:tc>
        <w:tc>
          <w:tcPr>
            <w:tcW w:w="356" w:type="pct"/>
            <w:hideMark/>
          </w:tcPr>
          <w:p w14:paraId="04185CC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407" w:type="pct"/>
            <w:hideMark/>
          </w:tcPr>
          <w:p w14:paraId="35AAD2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Jan-16</w:t>
            </w:r>
          </w:p>
        </w:tc>
        <w:tc>
          <w:tcPr>
            <w:tcW w:w="406" w:type="pct"/>
            <w:hideMark/>
          </w:tcPr>
          <w:p w14:paraId="7557343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D7A86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A0B9FB4" w14:textId="77777777" w:rsidTr="000024EC">
        <w:trPr>
          <w:trHeight w:val="909"/>
        </w:trPr>
        <w:tc>
          <w:tcPr>
            <w:cnfStyle w:val="001000000000" w:firstRow="0" w:lastRow="0" w:firstColumn="1" w:lastColumn="0" w:oddVBand="0" w:evenVBand="0" w:oddHBand="0" w:evenHBand="0" w:firstRowFirstColumn="0" w:firstRowLastColumn="0" w:lastRowFirstColumn="0" w:lastRowLastColumn="0"/>
            <w:tcW w:w="811" w:type="pct"/>
            <w:hideMark/>
          </w:tcPr>
          <w:p w14:paraId="67A65F2C" w14:textId="77777777" w:rsidR="009064D3" w:rsidRPr="00A26CF7" w:rsidRDefault="009064D3" w:rsidP="000024EC">
            <w:pPr>
              <w:rPr>
                <w:rFonts w:ascii="Arial" w:hAnsi="Arial" w:cs="Arial"/>
                <w:sz w:val="18"/>
                <w:szCs w:val="18"/>
              </w:rPr>
            </w:pPr>
            <w:r w:rsidRPr="00A26CF7">
              <w:rPr>
                <w:rFonts w:ascii="Arial" w:hAnsi="Arial" w:cs="Arial"/>
                <w:sz w:val="18"/>
                <w:szCs w:val="18"/>
              </w:rPr>
              <w:t>Hendren RL, James SJ, Widjaja F, Lawton B, Rosenblatt A, Bent S.</w:t>
            </w:r>
          </w:p>
        </w:tc>
        <w:tc>
          <w:tcPr>
            <w:tcW w:w="458" w:type="pct"/>
            <w:hideMark/>
          </w:tcPr>
          <w:p w14:paraId="749DFDF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6C24C48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Randomized, Placebo-Controlled Trial of Methyl B12 for Children with Autism.</w:t>
            </w:r>
          </w:p>
        </w:tc>
        <w:tc>
          <w:tcPr>
            <w:tcW w:w="914" w:type="pct"/>
            <w:hideMark/>
          </w:tcPr>
          <w:p w14:paraId="5995043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 Child Adolesc Psychopharmacol</w:t>
            </w:r>
          </w:p>
        </w:tc>
        <w:tc>
          <w:tcPr>
            <w:tcW w:w="356" w:type="pct"/>
            <w:hideMark/>
          </w:tcPr>
          <w:p w14:paraId="44CF148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26 (9)</w:t>
            </w:r>
          </w:p>
        </w:tc>
        <w:tc>
          <w:tcPr>
            <w:tcW w:w="407" w:type="pct"/>
            <w:hideMark/>
          </w:tcPr>
          <w:p w14:paraId="575396D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774-783</w:t>
            </w:r>
          </w:p>
        </w:tc>
        <w:tc>
          <w:tcPr>
            <w:tcW w:w="406" w:type="pct"/>
            <w:hideMark/>
          </w:tcPr>
          <w:p w14:paraId="3CCEDCD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6FA43E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749DED8" w14:textId="77777777" w:rsidTr="000024E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811" w:type="pct"/>
            <w:hideMark/>
          </w:tcPr>
          <w:p w14:paraId="1AFA8B5E" w14:textId="77777777" w:rsidR="009064D3" w:rsidRPr="00A26CF7" w:rsidRDefault="009064D3" w:rsidP="000024EC">
            <w:pPr>
              <w:rPr>
                <w:rFonts w:ascii="Arial" w:hAnsi="Arial" w:cs="Arial"/>
                <w:sz w:val="18"/>
                <w:szCs w:val="18"/>
              </w:rPr>
            </w:pPr>
            <w:r w:rsidRPr="00A26CF7">
              <w:rPr>
                <w:rFonts w:ascii="Arial" w:hAnsi="Arial" w:cs="Arial"/>
                <w:sz w:val="18"/>
                <w:szCs w:val="18"/>
              </w:rPr>
              <w:t>Hershman DL, Unger JM, Crew KD, et al</w:t>
            </w:r>
          </w:p>
        </w:tc>
        <w:tc>
          <w:tcPr>
            <w:tcW w:w="458" w:type="pct"/>
            <w:hideMark/>
          </w:tcPr>
          <w:p w14:paraId="18C159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4CA1160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Randomized double-blind placebo-controlled trial of acetyl-L-carnitine for the prevention of taxane-induced neuropathy in women undergoing adjuvant breast cancer therapy</w:t>
            </w:r>
          </w:p>
        </w:tc>
        <w:tc>
          <w:tcPr>
            <w:tcW w:w="914" w:type="pct"/>
            <w:hideMark/>
          </w:tcPr>
          <w:p w14:paraId="5AD7D55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Clinical Oncology</w:t>
            </w:r>
          </w:p>
        </w:tc>
        <w:tc>
          <w:tcPr>
            <w:tcW w:w="356" w:type="pct"/>
            <w:hideMark/>
          </w:tcPr>
          <w:p w14:paraId="2520B55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31(20)</w:t>
            </w:r>
          </w:p>
        </w:tc>
        <w:tc>
          <w:tcPr>
            <w:tcW w:w="407" w:type="pct"/>
            <w:hideMark/>
          </w:tcPr>
          <w:p w14:paraId="72DA783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2627-33</w:t>
            </w:r>
          </w:p>
        </w:tc>
        <w:tc>
          <w:tcPr>
            <w:tcW w:w="406" w:type="pct"/>
            <w:hideMark/>
          </w:tcPr>
          <w:p w14:paraId="4241CD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179C36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7610860" w14:textId="77777777" w:rsidTr="000024EC">
        <w:trPr>
          <w:trHeight w:val="1124"/>
        </w:trPr>
        <w:tc>
          <w:tcPr>
            <w:cnfStyle w:val="001000000000" w:firstRow="0" w:lastRow="0" w:firstColumn="1" w:lastColumn="0" w:oddVBand="0" w:evenVBand="0" w:oddHBand="0" w:evenHBand="0" w:firstRowFirstColumn="0" w:firstRowLastColumn="0" w:lastRowFirstColumn="0" w:lastRowLastColumn="0"/>
            <w:tcW w:w="811" w:type="pct"/>
            <w:hideMark/>
          </w:tcPr>
          <w:p w14:paraId="17F6E6B4"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Hershman DL, Unger JM, Crew KD, et al</w:t>
            </w:r>
          </w:p>
        </w:tc>
        <w:tc>
          <w:tcPr>
            <w:tcW w:w="458" w:type="pct"/>
            <w:hideMark/>
          </w:tcPr>
          <w:p w14:paraId="75FD3FE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0F88BFA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Randomized multicenter placebo-controlled trial of omega-3 fatty acids for the control of aromatase inhibitor–induced musculoskeletal pain: SWOG S0927</w:t>
            </w:r>
          </w:p>
        </w:tc>
        <w:tc>
          <w:tcPr>
            <w:tcW w:w="914" w:type="pct"/>
            <w:hideMark/>
          </w:tcPr>
          <w:p w14:paraId="0C2D61E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Clinical Oncology</w:t>
            </w:r>
          </w:p>
        </w:tc>
        <w:tc>
          <w:tcPr>
            <w:tcW w:w="356" w:type="pct"/>
            <w:hideMark/>
          </w:tcPr>
          <w:p w14:paraId="4412AF6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33(17)</w:t>
            </w:r>
          </w:p>
        </w:tc>
        <w:tc>
          <w:tcPr>
            <w:tcW w:w="407" w:type="pct"/>
            <w:hideMark/>
          </w:tcPr>
          <w:p w14:paraId="1BDF778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1910-17</w:t>
            </w:r>
          </w:p>
        </w:tc>
        <w:tc>
          <w:tcPr>
            <w:tcW w:w="406" w:type="pct"/>
            <w:hideMark/>
          </w:tcPr>
          <w:p w14:paraId="66FA4F7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BC749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A2B3D2A"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08AFEA8" w14:textId="77777777" w:rsidR="009064D3" w:rsidRPr="00A26CF7" w:rsidRDefault="009064D3" w:rsidP="000024EC">
            <w:pPr>
              <w:rPr>
                <w:rFonts w:ascii="Arial" w:hAnsi="Arial" w:cs="Arial"/>
                <w:sz w:val="18"/>
                <w:szCs w:val="18"/>
              </w:rPr>
            </w:pPr>
            <w:r w:rsidRPr="00A26CF7">
              <w:rPr>
                <w:rFonts w:ascii="Arial" w:hAnsi="Arial" w:cs="Arial"/>
                <w:sz w:val="18"/>
                <w:szCs w:val="18"/>
              </w:rPr>
              <w:t>Hershman DL, Unger JM, Crew KD, et al.</w:t>
            </w:r>
          </w:p>
        </w:tc>
        <w:tc>
          <w:tcPr>
            <w:tcW w:w="458" w:type="pct"/>
            <w:hideMark/>
          </w:tcPr>
          <w:p w14:paraId="6F5813D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0FE5B1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Two-year trends of taxane-induced neuropathy in women enrolled in a randomized trial of acetyl-l-carnitine (SWOG S0715).</w:t>
            </w:r>
          </w:p>
        </w:tc>
        <w:tc>
          <w:tcPr>
            <w:tcW w:w="914" w:type="pct"/>
            <w:hideMark/>
          </w:tcPr>
          <w:p w14:paraId="58F9CFC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Natl Cancer Inst</w:t>
            </w:r>
          </w:p>
        </w:tc>
        <w:tc>
          <w:tcPr>
            <w:tcW w:w="356" w:type="pct"/>
            <w:hideMark/>
          </w:tcPr>
          <w:p w14:paraId="02A515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110(6)</w:t>
            </w:r>
          </w:p>
        </w:tc>
        <w:tc>
          <w:tcPr>
            <w:tcW w:w="407" w:type="pct"/>
            <w:hideMark/>
          </w:tcPr>
          <w:p w14:paraId="123AAF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669-76</w:t>
            </w:r>
          </w:p>
        </w:tc>
        <w:tc>
          <w:tcPr>
            <w:tcW w:w="406" w:type="pct"/>
            <w:hideMark/>
          </w:tcPr>
          <w:p w14:paraId="70588F1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07601A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57373A9" w14:textId="77777777" w:rsidTr="000024EC">
        <w:trPr>
          <w:trHeight w:val="1091"/>
        </w:trPr>
        <w:tc>
          <w:tcPr>
            <w:cnfStyle w:val="001000000000" w:firstRow="0" w:lastRow="0" w:firstColumn="1" w:lastColumn="0" w:oddVBand="0" w:evenVBand="0" w:oddHBand="0" w:evenHBand="0" w:firstRowFirstColumn="0" w:firstRowLastColumn="0" w:lastRowFirstColumn="0" w:lastRowLastColumn="0"/>
            <w:tcW w:w="811" w:type="pct"/>
            <w:hideMark/>
          </w:tcPr>
          <w:p w14:paraId="07D63CA4" w14:textId="77777777" w:rsidR="009064D3" w:rsidRPr="00A26CF7" w:rsidRDefault="009064D3" w:rsidP="000024EC">
            <w:pPr>
              <w:rPr>
                <w:rFonts w:ascii="Arial" w:hAnsi="Arial" w:cs="Arial"/>
                <w:sz w:val="18"/>
                <w:szCs w:val="18"/>
              </w:rPr>
            </w:pPr>
            <w:r w:rsidRPr="00A26CF7">
              <w:rPr>
                <w:rFonts w:ascii="Arial" w:hAnsi="Arial" w:cs="Arial"/>
                <w:sz w:val="18"/>
                <w:szCs w:val="18"/>
              </w:rPr>
              <w:t>Jamilian M, Samimi M, Ebrahimi FA, Hashemi T, Taghizadeh M, Razavi M, et al.</w:t>
            </w:r>
          </w:p>
        </w:tc>
        <w:tc>
          <w:tcPr>
            <w:tcW w:w="458" w:type="pct"/>
            <w:hideMark/>
          </w:tcPr>
          <w:p w14:paraId="40E124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850F2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vitamin D and omega-3 fatty acid co-supplementation on glycemic control and lipid concentrations in patients with gestational diabetes.</w:t>
            </w:r>
          </w:p>
        </w:tc>
        <w:tc>
          <w:tcPr>
            <w:tcW w:w="914" w:type="pct"/>
            <w:hideMark/>
          </w:tcPr>
          <w:p w14:paraId="74864AD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 Clin Lipidol</w:t>
            </w:r>
          </w:p>
        </w:tc>
        <w:tc>
          <w:tcPr>
            <w:tcW w:w="356" w:type="pct"/>
            <w:hideMark/>
          </w:tcPr>
          <w:p w14:paraId="5EF21B2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11(2)</w:t>
            </w:r>
          </w:p>
        </w:tc>
        <w:tc>
          <w:tcPr>
            <w:tcW w:w="407" w:type="pct"/>
            <w:hideMark/>
          </w:tcPr>
          <w:p w14:paraId="0907B91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459-468</w:t>
            </w:r>
          </w:p>
        </w:tc>
        <w:tc>
          <w:tcPr>
            <w:tcW w:w="406" w:type="pct"/>
            <w:hideMark/>
          </w:tcPr>
          <w:p w14:paraId="0854D4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966BD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41790D8" w14:textId="77777777" w:rsidTr="000024EC">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11" w:type="pct"/>
            <w:hideMark/>
          </w:tcPr>
          <w:p w14:paraId="2928E2DA" w14:textId="77777777" w:rsidR="009064D3" w:rsidRPr="00A26CF7" w:rsidRDefault="009064D3" w:rsidP="000024EC">
            <w:pPr>
              <w:rPr>
                <w:rFonts w:ascii="Arial" w:hAnsi="Arial" w:cs="Arial"/>
                <w:sz w:val="18"/>
                <w:szCs w:val="18"/>
              </w:rPr>
            </w:pPr>
            <w:r w:rsidRPr="00A26CF7">
              <w:rPr>
                <w:rFonts w:ascii="Arial" w:hAnsi="Arial" w:cs="Arial"/>
                <w:sz w:val="18"/>
                <w:szCs w:val="18"/>
              </w:rPr>
              <w:t>Javanmanesh, Kashanian, Rahimi, Sheikhansari.</w:t>
            </w:r>
          </w:p>
        </w:tc>
        <w:tc>
          <w:tcPr>
            <w:tcW w:w="458" w:type="pct"/>
            <w:hideMark/>
          </w:tcPr>
          <w:p w14:paraId="2093917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5840A5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comparison between the effects of metformin and N-acetyl cysteine (NAC) on some metabolic and endocrine characteristics of women with polycystic ovary syndrome.</w:t>
            </w:r>
          </w:p>
        </w:tc>
        <w:tc>
          <w:tcPr>
            <w:tcW w:w="914" w:type="pct"/>
            <w:hideMark/>
          </w:tcPr>
          <w:p w14:paraId="431431B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Gynecol Endocrinol</w:t>
            </w:r>
          </w:p>
        </w:tc>
        <w:tc>
          <w:tcPr>
            <w:tcW w:w="356" w:type="pct"/>
            <w:hideMark/>
          </w:tcPr>
          <w:p w14:paraId="78C4AA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32(4)</w:t>
            </w:r>
          </w:p>
        </w:tc>
        <w:tc>
          <w:tcPr>
            <w:tcW w:w="407" w:type="pct"/>
            <w:hideMark/>
          </w:tcPr>
          <w:p w14:paraId="2BBD7E4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285-289</w:t>
            </w:r>
          </w:p>
        </w:tc>
        <w:tc>
          <w:tcPr>
            <w:tcW w:w="406" w:type="pct"/>
            <w:hideMark/>
          </w:tcPr>
          <w:p w14:paraId="1FA17E6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17BC3E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55F74B7" w14:textId="77777777" w:rsidTr="000024EC">
        <w:trPr>
          <w:trHeight w:val="1550"/>
        </w:trPr>
        <w:tc>
          <w:tcPr>
            <w:cnfStyle w:val="001000000000" w:firstRow="0" w:lastRow="0" w:firstColumn="1" w:lastColumn="0" w:oddVBand="0" w:evenVBand="0" w:oddHBand="0" w:evenHBand="0" w:firstRowFirstColumn="0" w:firstRowLastColumn="0" w:lastRowFirstColumn="0" w:lastRowLastColumn="0"/>
            <w:tcW w:w="811" w:type="pct"/>
            <w:hideMark/>
          </w:tcPr>
          <w:p w14:paraId="271C8816" w14:textId="77777777" w:rsidR="009064D3" w:rsidRPr="00A26CF7" w:rsidRDefault="009064D3" w:rsidP="000024EC">
            <w:pPr>
              <w:rPr>
                <w:rFonts w:ascii="Arial" w:hAnsi="Arial" w:cs="Arial"/>
                <w:sz w:val="18"/>
                <w:szCs w:val="18"/>
              </w:rPr>
            </w:pPr>
            <w:r w:rsidRPr="00A26CF7">
              <w:rPr>
                <w:rFonts w:ascii="Arial" w:hAnsi="Arial" w:cs="Arial"/>
                <w:sz w:val="18"/>
                <w:szCs w:val="18"/>
              </w:rPr>
              <w:t>Jiang Y, Turgeon DK, Wright BD, et al</w:t>
            </w:r>
          </w:p>
        </w:tc>
        <w:tc>
          <w:tcPr>
            <w:tcW w:w="458" w:type="pct"/>
            <w:hideMark/>
          </w:tcPr>
          <w:p w14:paraId="0C9D70C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0EFBA83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ginger root on cyclooxygenase-1 and 15-hydroxyprostaglandin dehydrogenase expression in colonic mucosa of humans at normal and increased risk of colorectal cancer</w:t>
            </w:r>
          </w:p>
        </w:tc>
        <w:tc>
          <w:tcPr>
            <w:tcW w:w="914" w:type="pct"/>
            <w:hideMark/>
          </w:tcPr>
          <w:p w14:paraId="6771AC8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 J Cancer Prev</w:t>
            </w:r>
          </w:p>
        </w:tc>
        <w:tc>
          <w:tcPr>
            <w:tcW w:w="356" w:type="pct"/>
            <w:hideMark/>
          </w:tcPr>
          <w:p w14:paraId="0EF4DA1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22(5)</w:t>
            </w:r>
          </w:p>
        </w:tc>
        <w:tc>
          <w:tcPr>
            <w:tcW w:w="407" w:type="pct"/>
            <w:hideMark/>
          </w:tcPr>
          <w:p w14:paraId="625F61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455</w:t>
            </w:r>
          </w:p>
        </w:tc>
        <w:tc>
          <w:tcPr>
            <w:tcW w:w="406" w:type="pct"/>
            <w:hideMark/>
          </w:tcPr>
          <w:p w14:paraId="0029478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AA8B61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5281286"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7A0D7435" w14:textId="77777777" w:rsidR="009064D3" w:rsidRPr="00A26CF7" w:rsidRDefault="009064D3" w:rsidP="000024EC">
            <w:pPr>
              <w:rPr>
                <w:rFonts w:ascii="Arial" w:hAnsi="Arial" w:cs="Arial"/>
                <w:sz w:val="18"/>
                <w:szCs w:val="18"/>
              </w:rPr>
            </w:pPr>
            <w:r w:rsidRPr="00A26CF7">
              <w:rPr>
                <w:rFonts w:ascii="Arial" w:hAnsi="Arial" w:cs="Arial"/>
                <w:sz w:val="18"/>
                <w:szCs w:val="18"/>
              </w:rPr>
              <w:t>Jung JY, Kwon HH, Hong JS, Yoon JY, Park MS, Jang MY et al.</w:t>
            </w:r>
          </w:p>
        </w:tc>
        <w:tc>
          <w:tcPr>
            <w:tcW w:w="458" w:type="pct"/>
            <w:hideMark/>
          </w:tcPr>
          <w:p w14:paraId="71300C6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5B582A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dietary supplementation with omega-3 fatty acid and gamma-linolenic acid on acne vulgaris: a randomised, double-blind, controlled trial.</w:t>
            </w:r>
          </w:p>
        </w:tc>
        <w:tc>
          <w:tcPr>
            <w:tcW w:w="914" w:type="pct"/>
            <w:hideMark/>
          </w:tcPr>
          <w:p w14:paraId="607579C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Acta Derm Venereol</w:t>
            </w:r>
          </w:p>
        </w:tc>
        <w:tc>
          <w:tcPr>
            <w:tcW w:w="356" w:type="pct"/>
            <w:hideMark/>
          </w:tcPr>
          <w:p w14:paraId="15CDDA0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94(5)</w:t>
            </w:r>
          </w:p>
        </w:tc>
        <w:tc>
          <w:tcPr>
            <w:tcW w:w="407" w:type="pct"/>
            <w:hideMark/>
          </w:tcPr>
          <w:p w14:paraId="153124D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521-525</w:t>
            </w:r>
          </w:p>
        </w:tc>
        <w:tc>
          <w:tcPr>
            <w:tcW w:w="406" w:type="pct"/>
            <w:hideMark/>
          </w:tcPr>
          <w:p w14:paraId="19601D9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75BBB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CDB3369"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D5B7778" w14:textId="77777777" w:rsidR="009064D3" w:rsidRPr="00A26CF7" w:rsidRDefault="009064D3" w:rsidP="000024EC">
            <w:pPr>
              <w:rPr>
                <w:rFonts w:ascii="Arial" w:hAnsi="Arial" w:cs="Arial"/>
                <w:sz w:val="18"/>
                <w:szCs w:val="18"/>
              </w:rPr>
            </w:pPr>
            <w:r w:rsidRPr="00A26CF7">
              <w:rPr>
                <w:rFonts w:ascii="Arial" w:hAnsi="Arial" w:cs="Arial"/>
                <w:sz w:val="18"/>
                <w:szCs w:val="18"/>
              </w:rPr>
              <w:t>Kamenova P.</w:t>
            </w:r>
          </w:p>
        </w:tc>
        <w:tc>
          <w:tcPr>
            <w:tcW w:w="458" w:type="pct"/>
            <w:hideMark/>
          </w:tcPr>
          <w:p w14:paraId="190319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270193D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Improvement of insulin sensitivity in patients with type 2 diabetes mellitus after oral administration of alpha-lipoic acid.</w:t>
            </w:r>
          </w:p>
        </w:tc>
        <w:tc>
          <w:tcPr>
            <w:tcW w:w="914" w:type="pct"/>
            <w:hideMark/>
          </w:tcPr>
          <w:p w14:paraId="02911B5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Hormones (Athens)</w:t>
            </w:r>
          </w:p>
        </w:tc>
        <w:tc>
          <w:tcPr>
            <w:tcW w:w="356" w:type="pct"/>
            <w:hideMark/>
          </w:tcPr>
          <w:p w14:paraId="13D36F1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w:t>
            </w:r>
          </w:p>
        </w:tc>
        <w:tc>
          <w:tcPr>
            <w:tcW w:w="407" w:type="pct"/>
            <w:hideMark/>
          </w:tcPr>
          <w:p w14:paraId="315A8B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251–258</w:t>
            </w:r>
          </w:p>
        </w:tc>
        <w:tc>
          <w:tcPr>
            <w:tcW w:w="406" w:type="pct"/>
            <w:hideMark/>
          </w:tcPr>
          <w:p w14:paraId="79A472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4B91E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4BB4567" w14:textId="77777777" w:rsidTr="000024EC">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811" w:type="pct"/>
            <w:hideMark/>
          </w:tcPr>
          <w:p w14:paraId="40500515"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Kastelein JJ, Maki KC, Susekov A, Ezhov M, Nordestgaard BG, Machielse BN, et al.</w:t>
            </w:r>
          </w:p>
        </w:tc>
        <w:tc>
          <w:tcPr>
            <w:tcW w:w="458" w:type="pct"/>
            <w:hideMark/>
          </w:tcPr>
          <w:p w14:paraId="58DFCA7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1C67679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free fatty acids for the treatment of severe hypertriglyceridemia: the Epanova for Lowering Very high triglycerides (EVOLVE) trial.</w:t>
            </w:r>
          </w:p>
        </w:tc>
        <w:tc>
          <w:tcPr>
            <w:tcW w:w="914" w:type="pct"/>
            <w:hideMark/>
          </w:tcPr>
          <w:p w14:paraId="45FEBBD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Clin Lipidol</w:t>
            </w:r>
          </w:p>
        </w:tc>
        <w:tc>
          <w:tcPr>
            <w:tcW w:w="356" w:type="pct"/>
            <w:hideMark/>
          </w:tcPr>
          <w:p w14:paraId="5878FDB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8(1)</w:t>
            </w:r>
          </w:p>
        </w:tc>
        <w:tc>
          <w:tcPr>
            <w:tcW w:w="407" w:type="pct"/>
            <w:hideMark/>
          </w:tcPr>
          <w:p w14:paraId="34AA7B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94-106</w:t>
            </w:r>
          </w:p>
        </w:tc>
        <w:tc>
          <w:tcPr>
            <w:tcW w:w="406" w:type="pct"/>
            <w:hideMark/>
          </w:tcPr>
          <w:p w14:paraId="0B432B9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AEBD7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4A8034D" w14:textId="77777777" w:rsidTr="000024EC">
        <w:trPr>
          <w:trHeight w:val="1796"/>
        </w:trPr>
        <w:tc>
          <w:tcPr>
            <w:cnfStyle w:val="001000000000" w:firstRow="0" w:lastRow="0" w:firstColumn="1" w:lastColumn="0" w:oddVBand="0" w:evenVBand="0" w:oddHBand="0" w:evenHBand="0" w:firstRowFirstColumn="0" w:firstRowLastColumn="0" w:lastRowFirstColumn="0" w:lastRowLastColumn="0"/>
            <w:tcW w:w="811" w:type="pct"/>
            <w:hideMark/>
          </w:tcPr>
          <w:p w14:paraId="0F625012" w14:textId="77777777" w:rsidR="009064D3" w:rsidRPr="00A26CF7" w:rsidRDefault="009064D3" w:rsidP="000024EC">
            <w:pPr>
              <w:rPr>
                <w:rFonts w:ascii="Arial" w:hAnsi="Arial" w:cs="Arial"/>
                <w:sz w:val="18"/>
                <w:szCs w:val="18"/>
              </w:rPr>
            </w:pPr>
            <w:r w:rsidRPr="00A26CF7">
              <w:rPr>
                <w:rFonts w:ascii="Arial" w:hAnsi="Arial" w:cs="Arial"/>
                <w:sz w:val="18"/>
                <w:szCs w:val="18"/>
              </w:rPr>
              <w:t>Kazaks AG, Uriu-Adams JY, Albertson TE, Shenoy S, Stern JS</w:t>
            </w:r>
          </w:p>
        </w:tc>
        <w:tc>
          <w:tcPr>
            <w:tcW w:w="458" w:type="pct"/>
            <w:hideMark/>
          </w:tcPr>
          <w:p w14:paraId="49A6793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1285E39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Oral Magnesium Supplementation on Measures of Airway Resistance and Subjective Assessment of Asthma Control and Quality of Life in Men and Women with Mild to Moderate Asthma: A Randomized Placebo Controlled Trial.</w:t>
            </w:r>
          </w:p>
        </w:tc>
        <w:tc>
          <w:tcPr>
            <w:tcW w:w="914" w:type="pct"/>
            <w:hideMark/>
          </w:tcPr>
          <w:p w14:paraId="3577F35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Asthma</w:t>
            </w:r>
          </w:p>
        </w:tc>
        <w:tc>
          <w:tcPr>
            <w:tcW w:w="356" w:type="pct"/>
            <w:hideMark/>
          </w:tcPr>
          <w:p w14:paraId="55BE22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47 (1)</w:t>
            </w:r>
          </w:p>
        </w:tc>
        <w:tc>
          <w:tcPr>
            <w:tcW w:w="407" w:type="pct"/>
            <w:hideMark/>
          </w:tcPr>
          <w:p w14:paraId="7A3A70D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83-92</w:t>
            </w:r>
          </w:p>
        </w:tc>
        <w:tc>
          <w:tcPr>
            <w:tcW w:w="406" w:type="pct"/>
            <w:hideMark/>
          </w:tcPr>
          <w:p w14:paraId="2F0763B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988155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E379E02" w14:textId="77777777" w:rsidTr="000024EC">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811" w:type="pct"/>
            <w:hideMark/>
          </w:tcPr>
          <w:p w14:paraId="3C936023" w14:textId="77777777" w:rsidR="009064D3" w:rsidRPr="00A26CF7" w:rsidRDefault="009064D3" w:rsidP="000024EC">
            <w:pPr>
              <w:rPr>
                <w:rFonts w:ascii="Arial" w:hAnsi="Arial" w:cs="Arial"/>
                <w:sz w:val="18"/>
                <w:szCs w:val="18"/>
              </w:rPr>
            </w:pPr>
            <w:r w:rsidRPr="00A26CF7">
              <w:rPr>
                <w:rFonts w:ascii="Arial" w:hAnsi="Arial" w:cs="Arial"/>
                <w:sz w:val="18"/>
                <w:szCs w:val="18"/>
              </w:rPr>
              <w:t>Kean JD, Sarris J, Scholey A, et al</w:t>
            </w:r>
          </w:p>
        </w:tc>
        <w:tc>
          <w:tcPr>
            <w:tcW w:w="458" w:type="pct"/>
            <w:hideMark/>
          </w:tcPr>
          <w:p w14:paraId="7CDBFD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E90491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Reduced inattention and hyperactivity and improved cognition after marine oil extract (PCSO-524®) supplementation in children and adolescents with clinical and subclinical symptoms of attention-deficit hyperactivity disorder (ADHD): a randomised, double-b</w:t>
            </w:r>
          </w:p>
        </w:tc>
        <w:tc>
          <w:tcPr>
            <w:tcW w:w="914" w:type="pct"/>
            <w:hideMark/>
          </w:tcPr>
          <w:p w14:paraId="2051998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Psychopharmacology</w:t>
            </w:r>
          </w:p>
        </w:tc>
        <w:tc>
          <w:tcPr>
            <w:tcW w:w="356" w:type="pct"/>
            <w:hideMark/>
          </w:tcPr>
          <w:p w14:paraId="757CA30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234(3)</w:t>
            </w:r>
          </w:p>
        </w:tc>
        <w:tc>
          <w:tcPr>
            <w:tcW w:w="407" w:type="pct"/>
            <w:hideMark/>
          </w:tcPr>
          <w:p w14:paraId="4986C6C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403-20</w:t>
            </w:r>
          </w:p>
        </w:tc>
        <w:tc>
          <w:tcPr>
            <w:tcW w:w="406" w:type="pct"/>
            <w:hideMark/>
          </w:tcPr>
          <w:p w14:paraId="52841FD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1C6AF1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786420E"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26B5835A" w14:textId="77777777" w:rsidR="009064D3" w:rsidRPr="00A26CF7" w:rsidRDefault="009064D3" w:rsidP="000024EC">
            <w:pPr>
              <w:rPr>
                <w:rFonts w:ascii="Arial" w:hAnsi="Arial" w:cs="Arial"/>
                <w:sz w:val="18"/>
                <w:szCs w:val="18"/>
              </w:rPr>
            </w:pPr>
            <w:r w:rsidRPr="00A26CF7">
              <w:rPr>
                <w:rFonts w:ascii="Arial" w:hAnsi="Arial" w:cs="Arial"/>
                <w:sz w:val="18"/>
                <w:szCs w:val="18"/>
              </w:rPr>
              <w:t>Kennedy DA, Lewis E, Cooley K, et al.</w:t>
            </w:r>
          </w:p>
        </w:tc>
        <w:tc>
          <w:tcPr>
            <w:tcW w:w="458" w:type="pct"/>
            <w:hideMark/>
          </w:tcPr>
          <w:p w14:paraId="1C7CD84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7C8117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 exploratory comparative investigation of Food Allergy/Sensitivity Testing in IBS (The FAST Study): a comparison between various laboratory methods and an elimination diet</w:t>
            </w:r>
          </w:p>
        </w:tc>
        <w:tc>
          <w:tcPr>
            <w:tcW w:w="914" w:type="pct"/>
            <w:hideMark/>
          </w:tcPr>
          <w:p w14:paraId="7F62B97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Advances in Integrative Medicine</w:t>
            </w:r>
          </w:p>
        </w:tc>
        <w:tc>
          <w:tcPr>
            <w:tcW w:w="356" w:type="pct"/>
            <w:hideMark/>
          </w:tcPr>
          <w:p w14:paraId="0972ED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w:t>
            </w:r>
          </w:p>
        </w:tc>
        <w:tc>
          <w:tcPr>
            <w:tcW w:w="407" w:type="pct"/>
            <w:hideMark/>
          </w:tcPr>
          <w:p w14:paraId="19184DB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124-30</w:t>
            </w:r>
          </w:p>
        </w:tc>
        <w:tc>
          <w:tcPr>
            <w:tcW w:w="406" w:type="pct"/>
            <w:hideMark/>
          </w:tcPr>
          <w:p w14:paraId="546989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FC018D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94AC984" w14:textId="77777777" w:rsidTr="000024EC">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811" w:type="pct"/>
            <w:hideMark/>
          </w:tcPr>
          <w:p w14:paraId="34A0EB6D" w14:textId="77777777" w:rsidR="009064D3" w:rsidRPr="00A26CF7" w:rsidRDefault="009064D3" w:rsidP="000024EC">
            <w:pPr>
              <w:rPr>
                <w:rFonts w:ascii="Arial" w:hAnsi="Arial" w:cs="Arial"/>
                <w:sz w:val="18"/>
                <w:szCs w:val="18"/>
              </w:rPr>
            </w:pPr>
            <w:r w:rsidRPr="00A26CF7">
              <w:rPr>
                <w:rFonts w:ascii="Arial" w:hAnsi="Arial" w:cs="Arial"/>
                <w:sz w:val="18"/>
                <w:szCs w:val="18"/>
              </w:rPr>
              <w:t>Kessopoulou, E., H. J. Powers, K. K. Sharma, M. J. Pearson, J. M. Russell, I. D. Cooke and C. L. Barratt</w:t>
            </w:r>
          </w:p>
        </w:tc>
        <w:tc>
          <w:tcPr>
            <w:tcW w:w="458" w:type="pct"/>
            <w:hideMark/>
          </w:tcPr>
          <w:p w14:paraId="1C74945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1995</w:t>
            </w:r>
          </w:p>
        </w:tc>
        <w:tc>
          <w:tcPr>
            <w:tcW w:w="1067" w:type="pct"/>
            <w:hideMark/>
          </w:tcPr>
          <w:p w14:paraId="3F6C46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double-blind randomized placebo cross-over controlled trial using the antioxidant vitamin E to treat reactive oxygen species associated male infertility.</w:t>
            </w:r>
          </w:p>
        </w:tc>
        <w:tc>
          <w:tcPr>
            <w:tcW w:w="914" w:type="pct"/>
            <w:hideMark/>
          </w:tcPr>
          <w:p w14:paraId="37CBC02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Fertility and sterility</w:t>
            </w:r>
          </w:p>
        </w:tc>
        <w:tc>
          <w:tcPr>
            <w:tcW w:w="356" w:type="pct"/>
            <w:hideMark/>
          </w:tcPr>
          <w:p w14:paraId="1E9843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64(4):</w:t>
            </w:r>
          </w:p>
        </w:tc>
        <w:tc>
          <w:tcPr>
            <w:tcW w:w="407" w:type="pct"/>
            <w:hideMark/>
          </w:tcPr>
          <w:p w14:paraId="526E1E4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825-831</w:t>
            </w:r>
          </w:p>
        </w:tc>
        <w:tc>
          <w:tcPr>
            <w:tcW w:w="406" w:type="pct"/>
            <w:hideMark/>
          </w:tcPr>
          <w:p w14:paraId="658CB84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2873D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4B6EA20" w14:textId="77777777" w:rsidTr="000024EC">
        <w:trPr>
          <w:trHeight w:val="1679"/>
        </w:trPr>
        <w:tc>
          <w:tcPr>
            <w:cnfStyle w:val="001000000000" w:firstRow="0" w:lastRow="0" w:firstColumn="1" w:lastColumn="0" w:oddVBand="0" w:evenVBand="0" w:oddHBand="0" w:evenHBand="0" w:firstRowFirstColumn="0" w:firstRowLastColumn="0" w:lastRowFirstColumn="0" w:lastRowLastColumn="0"/>
            <w:tcW w:w="811" w:type="pct"/>
            <w:hideMark/>
          </w:tcPr>
          <w:p w14:paraId="4521C2E4"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Kim CH, Han KA, Yu J, Lee SH, Jeon HK, Kim SH, et al.</w:t>
            </w:r>
          </w:p>
        </w:tc>
        <w:tc>
          <w:tcPr>
            <w:tcW w:w="458" w:type="pct"/>
            <w:hideMark/>
          </w:tcPr>
          <w:p w14:paraId="3B3E7B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67043E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and safety of adding omega-3 fatty acids in statin-treated patients with residual hypertriglyceridemia: ROMANTIC (Rosuvastatin-OMAcor in residual hyperTriglyceridemia), a randomized, double-blind, and placebo-controlled trial.</w:t>
            </w:r>
          </w:p>
        </w:tc>
        <w:tc>
          <w:tcPr>
            <w:tcW w:w="914" w:type="pct"/>
            <w:hideMark/>
          </w:tcPr>
          <w:p w14:paraId="28CB656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Clin Ther</w:t>
            </w:r>
          </w:p>
        </w:tc>
        <w:tc>
          <w:tcPr>
            <w:tcW w:w="356" w:type="pct"/>
            <w:hideMark/>
          </w:tcPr>
          <w:p w14:paraId="1DFD433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40(1)</w:t>
            </w:r>
          </w:p>
        </w:tc>
        <w:tc>
          <w:tcPr>
            <w:tcW w:w="407" w:type="pct"/>
            <w:hideMark/>
          </w:tcPr>
          <w:p w14:paraId="1808239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83-94</w:t>
            </w:r>
          </w:p>
        </w:tc>
        <w:tc>
          <w:tcPr>
            <w:tcW w:w="406" w:type="pct"/>
            <w:hideMark/>
          </w:tcPr>
          <w:p w14:paraId="0B4A41C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ACB4F8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A84699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8409FAD" w14:textId="77777777" w:rsidR="009064D3" w:rsidRPr="00A26CF7" w:rsidRDefault="009064D3" w:rsidP="000024EC">
            <w:pPr>
              <w:rPr>
                <w:rFonts w:ascii="Arial" w:hAnsi="Arial" w:cs="Arial"/>
                <w:sz w:val="18"/>
                <w:szCs w:val="18"/>
              </w:rPr>
            </w:pPr>
            <w:r w:rsidRPr="00A26CF7">
              <w:rPr>
                <w:rFonts w:ascii="Arial" w:hAnsi="Arial" w:cs="Arial"/>
                <w:sz w:val="18"/>
                <w:szCs w:val="18"/>
              </w:rPr>
              <w:t>Kim LS, Hilli L, Orlowski J, et al</w:t>
            </w:r>
          </w:p>
        </w:tc>
        <w:tc>
          <w:tcPr>
            <w:tcW w:w="458" w:type="pct"/>
            <w:hideMark/>
          </w:tcPr>
          <w:p w14:paraId="023A5F5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1468DFA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probiotics and nutrients in functional gastrointestinal disorders: a preliminary clinical trial</w:t>
            </w:r>
          </w:p>
        </w:tc>
        <w:tc>
          <w:tcPr>
            <w:tcW w:w="914" w:type="pct"/>
            <w:hideMark/>
          </w:tcPr>
          <w:p w14:paraId="1659E3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Digestive Diseases and Sciences</w:t>
            </w:r>
          </w:p>
        </w:tc>
        <w:tc>
          <w:tcPr>
            <w:tcW w:w="356" w:type="pct"/>
            <w:hideMark/>
          </w:tcPr>
          <w:p w14:paraId="118680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51(12)</w:t>
            </w:r>
          </w:p>
        </w:tc>
        <w:tc>
          <w:tcPr>
            <w:tcW w:w="407" w:type="pct"/>
            <w:hideMark/>
          </w:tcPr>
          <w:p w14:paraId="6FFBAC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2134-44</w:t>
            </w:r>
          </w:p>
        </w:tc>
        <w:tc>
          <w:tcPr>
            <w:tcW w:w="406" w:type="pct"/>
            <w:hideMark/>
          </w:tcPr>
          <w:p w14:paraId="2509FF3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B9191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5790290" w14:textId="77777777" w:rsidTr="000024EC">
        <w:trPr>
          <w:trHeight w:val="930"/>
        </w:trPr>
        <w:tc>
          <w:tcPr>
            <w:cnfStyle w:val="001000000000" w:firstRow="0" w:lastRow="0" w:firstColumn="1" w:lastColumn="0" w:oddVBand="0" w:evenVBand="0" w:oddHBand="0" w:evenHBand="0" w:firstRowFirstColumn="0" w:firstRowLastColumn="0" w:lastRowFirstColumn="0" w:lastRowLastColumn="0"/>
            <w:tcW w:w="811" w:type="pct"/>
            <w:hideMark/>
          </w:tcPr>
          <w:p w14:paraId="74D2EC9D" w14:textId="77777777" w:rsidR="009064D3" w:rsidRPr="00A26CF7" w:rsidRDefault="009064D3" w:rsidP="000024EC">
            <w:pPr>
              <w:rPr>
                <w:rFonts w:ascii="Arial" w:hAnsi="Arial" w:cs="Arial"/>
                <w:sz w:val="18"/>
                <w:szCs w:val="18"/>
              </w:rPr>
            </w:pPr>
            <w:r w:rsidRPr="00A26CF7">
              <w:rPr>
                <w:rFonts w:ascii="Arial" w:hAnsi="Arial" w:cs="Arial"/>
                <w:sz w:val="18"/>
                <w:szCs w:val="18"/>
              </w:rPr>
              <w:t>Kisan R, Sujan M, Adoor M, et al.</w:t>
            </w:r>
          </w:p>
        </w:tc>
        <w:tc>
          <w:tcPr>
            <w:tcW w:w="458" w:type="pct"/>
            <w:hideMark/>
          </w:tcPr>
          <w:p w14:paraId="5ACC36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6750C2F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yoga on migraine: A comprehensive study using clinical profile and cardiac autonomic functions.</w:t>
            </w:r>
          </w:p>
        </w:tc>
        <w:tc>
          <w:tcPr>
            <w:tcW w:w="914" w:type="pct"/>
            <w:hideMark/>
          </w:tcPr>
          <w:p w14:paraId="2053A5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Yoga</w:t>
            </w:r>
          </w:p>
        </w:tc>
        <w:tc>
          <w:tcPr>
            <w:tcW w:w="356" w:type="pct"/>
            <w:hideMark/>
          </w:tcPr>
          <w:p w14:paraId="43FFA11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7(2)</w:t>
            </w:r>
          </w:p>
        </w:tc>
        <w:tc>
          <w:tcPr>
            <w:tcW w:w="407" w:type="pct"/>
            <w:hideMark/>
          </w:tcPr>
          <w:p w14:paraId="40D4E26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126</w:t>
            </w:r>
          </w:p>
        </w:tc>
        <w:tc>
          <w:tcPr>
            <w:tcW w:w="406" w:type="pct"/>
            <w:hideMark/>
          </w:tcPr>
          <w:p w14:paraId="41FE4F7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43BCE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FD4D5E0" w14:textId="77777777" w:rsidTr="000024EC">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811" w:type="pct"/>
            <w:hideMark/>
          </w:tcPr>
          <w:p w14:paraId="5E64065B" w14:textId="77777777" w:rsidR="009064D3" w:rsidRPr="00A26CF7" w:rsidRDefault="009064D3" w:rsidP="000024EC">
            <w:pPr>
              <w:rPr>
                <w:rFonts w:ascii="Arial" w:hAnsi="Arial" w:cs="Arial"/>
                <w:sz w:val="18"/>
                <w:szCs w:val="18"/>
              </w:rPr>
            </w:pPr>
            <w:r w:rsidRPr="00A26CF7">
              <w:rPr>
                <w:rFonts w:ascii="Arial" w:hAnsi="Arial" w:cs="Arial"/>
                <w:sz w:val="18"/>
                <w:szCs w:val="18"/>
              </w:rPr>
              <w:t>Koutoubi S, Heiselmann PR, Murdoch S, et al</w:t>
            </w:r>
          </w:p>
        </w:tc>
        <w:tc>
          <w:tcPr>
            <w:tcW w:w="458" w:type="pct"/>
            <w:hideMark/>
          </w:tcPr>
          <w:p w14:paraId="3E54CC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562951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Changes in consumer knowledge and behavioral intention toward genetically engineered (GE) foods</w:t>
            </w:r>
          </w:p>
        </w:tc>
        <w:tc>
          <w:tcPr>
            <w:tcW w:w="914" w:type="pct"/>
            <w:hideMark/>
          </w:tcPr>
          <w:p w14:paraId="0A3430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FASEB J</w:t>
            </w:r>
          </w:p>
        </w:tc>
        <w:tc>
          <w:tcPr>
            <w:tcW w:w="356" w:type="pct"/>
            <w:hideMark/>
          </w:tcPr>
          <w:p w14:paraId="0F455C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22 (1Suppl)</w:t>
            </w:r>
          </w:p>
        </w:tc>
        <w:tc>
          <w:tcPr>
            <w:tcW w:w="407" w:type="pct"/>
            <w:hideMark/>
          </w:tcPr>
          <w:p w14:paraId="72EBE64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681.9-81.9</w:t>
            </w:r>
          </w:p>
        </w:tc>
        <w:tc>
          <w:tcPr>
            <w:tcW w:w="406" w:type="pct"/>
            <w:hideMark/>
          </w:tcPr>
          <w:p w14:paraId="5EEF1E6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66DDD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CD8A834"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731DB116" w14:textId="77777777" w:rsidR="009064D3" w:rsidRPr="00A26CF7" w:rsidRDefault="009064D3" w:rsidP="000024EC">
            <w:pPr>
              <w:rPr>
                <w:rFonts w:ascii="Arial" w:hAnsi="Arial" w:cs="Arial"/>
                <w:sz w:val="18"/>
                <w:szCs w:val="18"/>
              </w:rPr>
            </w:pPr>
            <w:r w:rsidRPr="00A26CF7">
              <w:rPr>
                <w:rFonts w:ascii="Arial" w:hAnsi="Arial" w:cs="Arial"/>
                <w:sz w:val="18"/>
                <w:szCs w:val="18"/>
              </w:rPr>
              <w:t>Krishnamurthy MN, Telles S</w:t>
            </w:r>
          </w:p>
        </w:tc>
        <w:tc>
          <w:tcPr>
            <w:tcW w:w="458" w:type="pct"/>
            <w:hideMark/>
          </w:tcPr>
          <w:p w14:paraId="551F9A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3875C2A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Assessing depression following two ancient Indian interventions: effects of yoga and ayurveda on older adults in a residential home</w:t>
            </w:r>
          </w:p>
        </w:tc>
        <w:tc>
          <w:tcPr>
            <w:tcW w:w="914" w:type="pct"/>
            <w:hideMark/>
          </w:tcPr>
          <w:p w14:paraId="18B8C74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 Gerontol Nurs</w:t>
            </w:r>
          </w:p>
        </w:tc>
        <w:tc>
          <w:tcPr>
            <w:tcW w:w="356" w:type="pct"/>
            <w:hideMark/>
          </w:tcPr>
          <w:p w14:paraId="03C19D0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33(2)</w:t>
            </w:r>
          </w:p>
        </w:tc>
        <w:tc>
          <w:tcPr>
            <w:tcW w:w="407" w:type="pct"/>
            <w:hideMark/>
          </w:tcPr>
          <w:p w14:paraId="35B1CBC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17-23</w:t>
            </w:r>
          </w:p>
        </w:tc>
        <w:tc>
          <w:tcPr>
            <w:tcW w:w="406" w:type="pct"/>
            <w:hideMark/>
          </w:tcPr>
          <w:p w14:paraId="00E3F1B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3BC60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2F7F8D7" w14:textId="77777777" w:rsidTr="000024EC">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811" w:type="pct"/>
            <w:hideMark/>
          </w:tcPr>
          <w:p w14:paraId="0EB99AE6" w14:textId="77777777" w:rsidR="009064D3" w:rsidRPr="00A26CF7" w:rsidRDefault="009064D3" w:rsidP="000024EC">
            <w:pPr>
              <w:rPr>
                <w:rFonts w:ascii="Arial" w:hAnsi="Arial" w:cs="Arial"/>
                <w:sz w:val="18"/>
                <w:szCs w:val="18"/>
              </w:rPr>
            </w:pPr>
            <w:r w:rsidRPr="00A26CF7">
              <w:rPr>
                <w:rFonts w:ascii="Arial" w:hAnsi="Arial" w:cs="Arial"/>
                <w:sz w:val="18"/>
                <w:szCs w:val="18"/>
              </w:rPr>
              <w:t>Kristensen S, Schmidt EB, Schlemmer A, Rasmussen C, Johansen MB, Christensen JH.</w:t>
            </w:r>
          </w:p>
        </w:tc>
        <w:tc>
          <w:tcPr>
            <w:tcW w:w="458" w:type="pct"/>
            <w:hideMark/>
          </w:tcPr>
          <w:p w14:paraId="0178326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B31C8B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Beneficial effect of n-3 polyunsaturated fatty acids on inflammation and analgesic use in psoriatic arthritis: a randomized, double blind, placebo-controlled trial.</w:t>
            </w:r>
          </w:p>
        </w:tc>
        <w:tc>
          <w:tcPr>
            <w:tcW w:w="914" w:type="pct"/>
            <w:hideMark/>
          </w:tcPr>
          <w:p w14:paraId="3FEE22F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Scand J Rheumatol</w:t>
            </w:r>
          </w:p>
        </w:tc>
        <w:tc>
          <w:tcPr>
            <w:tcW w:w="356" w:type="pct"/>
            <w:hideMark/>
          </w:tcPr>
          <w:p w14:paraId="2DC1621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47(1)</w:t>
            </w:r>
          </w:p>
        </w:tc>
        <w:tc>
          <w:tcPr>
            <w:tcW w:w="407" w:type="pct"/>
            <w:hideMark/>
          </w:tcPr>
          <w:p w14:paraId="6EDCAA7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27-36</w:t>
            </w:r>
          </w:p>
        </w:tc>
        <w:tc>
          <w:tcPr>
            <w:tcW w:w="406" w:type="pct"/>
            <w:hideMark/>
          </w:tcPr>
          <w:p w14:paraId="2284E4E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F4E89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61F915E"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E124451" w14:textId="77777777" w:rsidR="009064D3" w:rsidRPr="00A26CF7" w:rsidRDefault="009064D3" w:rsidP="000024EC">
            <w:pPr>
              <w:rPr>
                <w:rFonts w:ascii="Arial" w:hAnsi="Arial" w:cs="Arial"/>
                <w:sz w:val="18"/>
                <w:szCs w:val="18"/>
              </w:rPr>
            </w:pPr>
            <w:r w:rsidRPr="00A26CF7">
              <w:rPr>
                <w:rFonts w:ascii="Arial" w:hAnsi="Arial" w:cs="Arial"/>
                <w:sz w:val="18"/>
                <w:szCs w:val="18"/>
              </w:rPr>
              <w:t>Lauche R, Stumpe C, Fehr J, et al.</w:t>
            </w:r>
          </w:p>
        </w:tc>
        <w:tc>
          <w:tcPr>
            <w:tcW w:w="458" w:type="pct"/>
            <w:hideMark/>
          </w:tcPr>
          <w:p w14:paraId="7DD3CD0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16EBF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tai chi and neck exercises in the treatment of chronic nonspecific neck pain: a randomized controlled trial</w:t>
            </w:r>
          </w:p>
        </w:tc>
        <w:tc>
          <w:tcPr>
            <w:tcW w:w="914" w:type="pct"/>
            <w:hideMark/>
          </w:tcPr>
          <w:p w14:paraId="50B164C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Pain</w:t>
            </w:r>
          </w:p>
        </w:tc>
        <w:tc>
          <w:tcPr>
            <w:tcW w:w="356" w:type="pct"/>
            <w:hideMark/>
          </w:tcPr>
          <w:p w14:paraId="4073ED0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17(9)</w:t>
            </w:r>
          </w:p>
        </w:tc>
        <w:tc>
          <w:tcPr>
            <w:tcW w:w="407" w:type="pct"/>
            <w:hideMark/>
          </w:tcPr>
          <w:p w14:paraId="3A58EB0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101-27</w:t>
            </w:r>
          </w:p>
        </w:tc>
        <w:tc>
          <w:tcPr>
            <w:tcW w:w="406" w:type="pct"/>
            <w:hideMark/>
          </w:tcPr>
          <w:p w14:paraId="003C477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38DE8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B566D4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41875B9" w14:textId="77777777" w:rsidR="009064D3" w:rsidRPr="00A26CF7" w:rsidRDefault="009064D3" w:rsidP="000024EC">
            <w:pPr>
              <w:rPr>
                <w:rFonts w:ascii="Arial" w:hAnsi="Arial" w:cs="Arial"/>
                <w:sz w:val="18"/>
                <w:szCs w:val="18"/>
              </w:rPr>
            </w:pPr>
            <w:r w:rsidRPr="00A26CF7">
              <w:rPr>
                <w:rFonts w:ascii="Arial" w:hAnsi="Arial" w:cs="Arial"/>
                <w:sz w:val="18"/>
                <w:szCs w:val="18"/>
              </w:rPr>
              <w:t>Laviano A, Molfino A, Lacaria MT, Canelli A, De Leo S, Preziosa I, et al.</w:t>
            </w:r>
          </w:p>
        </w:tc>
        <w:tc>
          <w:tcPr>
            <w:tcW w:w="458" w:type="pct"/>
            <w:hideMark/>
          </w:tcPr>
          <w:p w14:paraId="49692B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62B0D9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Glutamine supplementation favors weight loss in nondieting obese female patients. A pilot study.</w:t>
            </w:r>
          </w:p>
        </w:tc>
        <w:tc>
          <w:tcPr>
            <w:tcW w:w="914" w:type="pct"/>
            <w:hideMark/>
          </w:tcPr>
          <w:p w14:paraId="35A0CA4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Eur J Clin Nutr</w:t>
            </w:r>
          </w:p>
        </w:tc>
        <w:tc>
          <w:tcPr>
            <w:tcW w:w="356" w:type="pct"/>
            <w:hideMark/>
          </w:tcPr>
          <w:p w14:paraId="747D6EE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68(11)</w:t>
            </w:r>
          </w:p>
        </w:tc>
        <w:tc>
          <w:tcPr>
            <w:tcW w:w="407" w:type="pct"/>
            <w:hideMark/>
          </w:tcPr>
          <w:p w14:paraId="0B14244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1264-1266</w:t>
            </w:r>
          </w:p>
        </w:tc>
        <w:tc>
          <w:tcPr>
            <w:tcW w:w="406" w:type="pct"/>
            <w:hideMark/>
          </w:tcPr>
          <w:p w14:paraId="1EBF9C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7D6ED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1BBA2B1"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4DAA4B80"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Leach MJ, Pincombe J, Foster G</w:t>
            </w:r>
          </w:p>
        </w:tc>
        <w:tc>
          <w:tcPr>
            <w:tcW w:w="458" w:type="pct"/>
            <w:hideMark/>
          </w:tcPr>
          <w:p w14:paraId="191F552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62118E7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efficacy of horsechestnut seed extract in the treatment of venous ulceration</w:t>
            </w:r>
          </w:p>
        </w:tc>
        <w:tc>
          <w:tcPr>
            <w:tcW w:w="914" w:type="pct"/>
            <w:hideMark/>
          </w:tcPr>
          <w:p w14:paraId="5693E71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Wound Care</w:t>
            </w:r>
          </w:p>
        </w:tc>
        <w:tc>
          <w:tcPr>
            <w:tcW w:w="356" w:type="pct"/>
            <w:hideMark/>
          </w:tcPr>
          <w:p w14:paraId="03143D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15(4)</w:t>
            </w:r>
          </w:p>
        </w:tc>
        <w:tc>
          <w:tcPr>
            <w:tcW w:w="407" w:type="pct"/>
            <w:hideMark/>
          </w:tcPr>
          <w:p w14:paraId="3A8C599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159-67</w:t>
            </w:r>
          </w:p>
        </w:tc>
        <w:tc>
          <w:tcPr>
            <w:tcW w:w="406" w:type="pct"/>
            <w:hideMark/>
          </w:tcPr>
          <w:p w14:paraId="3556FB5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4F4E32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7C9AEB8" w14:textId="77777777" w:rsidTr="000024EC">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811" w:type="pct"/>
            <w:hideMark/>
          </w:tcPr>
          <w:p w14:paraId="365D3160" w14:textId="77777777" w:rsidR="009064D3" w:rsidRPr="00A26CF7" w:rsidRDefault="009064D3" w:rsidP="000024EC">
            <w:pPr>
              <w:rPr>
                <w:rFonts w:ascii="Arial" w:hAnsi="Arial" w:cs="Arial"/>
                <w:sz w:val="18"/>
                <w:szCs w:val="18"/>
              </w:rPr>
            </w:pPr>
            <w:r w:rsidRPr="00A26CF7">
              <w:rPr>
                <w:rFonts w:ascii="Arial" w:hAnsi="Arial" w:cs="Arial"/>
                <w:sz w:val="18"/>
                <w:szCs w:val="18"/>
              </w:rPr>
              <w:t>Lenzi, A., P. Sgro, P. Salacone, D. Paoli, B. Gilio, F. Lombardo, M. Santulli, A. Agarwal and L. Gandini</w:t>
            </w:r>
          </w:p>
        </w:tc>
        <w:tc>
          <w:tcPr>
            <w:tcW w:w="458" w:type="pct"/>
            <w:hideMark/>
          </w:tcPr>
          <w:p w14:paraId="303BF7E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2004</w:t>
            </w:r>
          </w:p>
        </w:tc>
        <w:tc>
          <w:tcPr>
            <w:tcW w:w="1067" w:type="pct"/>
            <w:hideMark/>
          </w:tcPr>
          <w:p w14:paraId="07A161F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placebo-controlled double-blind randomized trial of the use of combined l-carnitine and l-acetyl-carnitine treatment in men with asthenozoospermia.:.</w:t>
            </w:r>
          </w:p>
        </w:tc>
        <w:tc>
          <w:tcPr>
            <w:tcW w:w="914" w:type="pct"/>
            <w:hideMark/>
          </w:tcPr>
          <w:p w14:paraId="5536D69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Fertility and sterility</w:t>
            </w:r>
          </w:p>
        </w:tc>
        <w:tc>
          <w:tcPr>
            <w:tcW w:w="356" w:type="pct"/>
            <w:hideMark/>
          </w:tcPr>
          <w:p w14:paraId="33D2D3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81(6)</w:t>
            </w:r>
          </w:p>
        </w:tc>
        <w:tc>
          <w:tcPr>
            <w:tcW w:w="407" w:type="pct"/>
            <w:hideMark/>
          </w:tcPr>
          <w:p w14:paraId="3A18A44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1578-1584</w:t>
            </w:r>
          </w:p>
        </w:tc>
        <w:tc>
          <w:tcPr>
            <w:tcW w:w="406" w:type="pct"/>
            <w:hideMark/>
          </w:tcPr>
          <w:p w14:paraId="5E6323B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C5D065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FDB4448" w14:textId="77777777" w:rsidTr="000024EC">
        <w:trPr>
          <w:trHeight w:val="828"/>
        </w:trPr>
        <w:tc>
          <w:tcPr>
            <w:cnfStyle w:val="001000000000" w:firstRow="0" w:lastRow="0" w:firstColumn="1" w:lastColumn="0" w:oddVBand="0" w:evenVBand="0" w:oddHBand="0" w:evenHBand="0" w:firstRowFirstColumn="0" w:firstRowLastColumn="0" w:lastRowFirstColumn="0" w:lastRowLastColumn="0"/>
            <w:tcW w:w="811" w:type="pct"/>
            <w:hideMark/>
          </w:tcPr>
          <w:p w14:paraId="4F40A4A1" w14:textId="77777777" w:rsidR="009064D3" w:rsidRPr="00A26CF7" w:rsidRDefault="009064D3" w:rsidP="000024EC">
            <w:pPr>
              <w:rPr>
                <w:rFonts w:ascii="Arial" w:hAnsi="Arial" w:cs="Arial"/>
                <w:sz w:val="18"/>
                <w:szCs w:val="18"/>
              </w:rPr>
            </w:pPr>
            <w:r w:rsidRPr="00A26CF7">
              <w:rPr>
                <w:rFonts w:ascii="Arial" w:hAnsi="Arial" w:cs="Arial"/>
                <w:sz w:val="18"/>
                <w:szCs w:val="18"/>
              </w:rPr>
              <w:t>Leombruni P, Miniotti M, Colonna F, Sica C, Castelli L, Bruzzone M, et al.</w:t>
            </w:r>
          </w:p>
        </w:tc>
        <w:tc>
          <w:tcPr>
            <w:tcW w:w="458" w:type="pct"/>
            <w:hideMark/>
          </w:tcPr>
          <w:p w14:paraId="7DF8A1E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46673C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randomised controlled trial comparing duloxetine and acetyl L-carnitine in fibromyalgic patients: preliminary data.</w:t>
            </w:r>
          </w:p>
        </w:tc>
        <w:tc>
          <w:tcPr>
            <w:tcW w:w="914" w:type="pct"/>
            <w:hideMark/>
          </w:tcPr>
          <w:p w14:paraId="0186465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Clin Exp Rheumatol</w:t>
            </w:r>
          </w:p>
        </w:tc>
        <w:tc>
          <w:tcPr>
            <w:tcW w:w="356" w:type="pct"/>
            <w:hideMark/>
          </w:tcPr>
          <w:p w14:paraId="1746480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33(1 Suppl 88)</w:t>
            </w:r>
          </w:p>
        </w:tc>
        <w:tc>
          <w:tcPr>
            <w:tcW w:w="407" w:type="pct"/>
            <w:hideMark/>
          </w:tcPr>
          <w:p w14:paraId="7E464A7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S82-85</w:t>
            </w:r>
          </w:p>
        </w:tc>
        <w:tc>
          <w:tcPr>
            <w:tcW w:w="406" w:type="pct"/>
            <w:hideMark/>
          </w:tcPr>
          <w:p w14:paraId="69A3FB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2E32A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EDAB8AD" w14:textId="77777777" w:rsidTr="000024E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811" w:type="pct"/>
            <w:hideMark/>
          </w:tcPr>
          <w:p w14:paraId="49D77CB6" w14:textId="77777777" w:rsidR="009064D3" w:rsidRPr="00A26CF7" w:rsidRDefault="009064D3" w:rsidP="000024EC">
            <w:pPr>
              <w:rPr>
                <w:rFonts w:ascii="Arial" w:hAnsi="Arial" w:cs="Arial"/>
                <w:sz w:val="18"/>
                <w:szCs w:val="18"/>
              </w:rPr>
            </w:pPr>
            <w:r w:rsidRPr="00A26CF7">
              <w:rPr>
                <w:rFonts w:ascii="Arial" w:hAnsi="Arial" w:cs="Arial"/>
                <w:sz w:val="18"/>
                <w:szCs w:val="18"/>
              </w:rPr>
              <w:t>Li S, Chen X, Li Q, Du J, Liu Z, Peng Y, et al.</w:t>
            </w:r>
          </w:p>
        </w:tc>
        <w:tc>
          <w:tcPr>
            <w:tcW w:w="458" w:type="pct"/>
            <w:hideMark/>
          </w:tcPr>
          <w:p w14:paraId="6AD8240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00EA756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acetyl-L-carnitine and methylcobalamin for diabetic peripheral neuropathy: A multicenter, randomized, double-blind, controlled trial.</w:t>
            </w:r>
          </w:p>
        </w:tc>
        <w:tc>
          <w:tcPr>
            <w:tcW w:w="914" w:type="pct"/>
            <w:hideMark/>
          </w:tcPr>
          <w:p w14:paraId="3DA618D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Diabetes Investig</w:t>
            </w:r>
          </w:p>
        </w:tc>
        <w:tc>
          <w:tcPr>
            <w:tcW w:w="356" w:type="pct"/>
            <w:hideMark/>
          </w:tcPr>
          <w:p w14:paraId="281349E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7(5)</w:t>
            </w:r>
          </w:p>
        </w:tc>
        <w:tc>
          <w:tcPr>
            <w:tcW w:w="407" w:type="pct"/>
            <w:hideMark/>
          </w:tcPr>
          <w:p w14:paraId="0706A3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777-785</w:t>
            </w:r>
          </w:p>
        </w:tc>
        <w:tc>
          <w:tcPr>
            <w:tcW w:w="406" w:type="pct"/>
            <w:hideMark/>
          </w:tcPr>
          <w:p w14:paraId="24AAAAF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26D1C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9CAA75C"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7EBB264" w14:textId="77777777" w:rsidR="009064D3" w:rsidRPr="00A26CF7" w:rsidRDefault="009064D3" w:rsidP="000024EC">
            <w:pPr>
              <w:rPr>
                <w:rFonts w:ascii="Arial" w:hAnsi="Arial" w:cs="Arial"/>
                <w:sz w:val="18"/>
                <w:szCs w:val="18"/>
              </w:rPr>
            </w:pPr>
            <w:r w:rsidRPr="00A26CF7">
              <w:rPr>
                <w:rFonts w:ascii="Arial" w:hAnsi="Arial" w:cs="Arial"/>
                <w:sz w:val="18"/>
                <w:szCs w:val="18"/>
              </w:rPr>
              <w:t>Lubna Fatima, Arshiya Sultana</w:t>
            </w:r>
          </w:p>
        </w:tc>
        <w:tc>
          <w:tcPr>
            <w:tcW w:w="458" w:type="pct"/>
            <w:hideMark/>
          </w:tcPr>
          <w:p w14:paraId="082795C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71A89E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Tribulus terrestris L. (fruits) in menopausal transition symptoms: A randomized placebo controlled study</w:t>
            </w:r>
          </w:p>
        </w:tc>
        <w:tc>
          <w:tcPr>
            <w:tcW w:w="914" w:type="pct"/>
            <w:hideMark/>
          </w:tcPr>
          <w:p w14:paraId="6CC40E2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Advances in Integrative Medicine</w:t>
            </w:r>
          </w:p>
        </w:tc>
        <w:tc>
          <w:tcPr>
            <w:tcW w:w="356" w:type="pct"/>
            <w:hideMark/>
          </w:tcPr>
          <w:p w14:paraId="385F8EE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 (2)</w:t>
            </w:r>
          </w:p>
        </w:tc>
        <w:tc>
          <w:tcPr>
            <w:tcW w:w="407" w:type="pct"/>
            <w:hideMark/>
          </w:tcPr>
          <w:p w14:paraId="44FA69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56-65</w:t>
            </w:r>
          </w:p>
        </w:tc>
        <w:tc>
          <w:tcPr>
            <w:tcW w:w="406" w:type="pct"/>
            <w:hideMark/>
          </w:tcPr>
          <w:p w14:paraId="559BBFA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31363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0F9476D" w14:textId="77777777" w:rsidTr="00D049E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5E834784" w14:textId="77777777" w:rsidR="009064D3" w:rsidRPr="00A26CF7" w:rsidRDefault="009064D3" w:rsidP="000024EC">
            <w:pPr>
              <w:rPr>
                <w:rFonts w:ascii="Arial" w:hAnsi="Arial" w:cs="Arial"/>
                <w:sz w:val="18"/>
                <w:szCs w:val="18"/>
              </w:rPr>
            </w:pPr>
            <w:r w:rsidRPr="00A26CF7">
              <w:rPr>
                <w:rFonts w:ascii="Arial" w:hAnsi="Arial" w:cs="Arial"/>
                <w:sz w:val="18"/>
                <w:szCs w:val="18"/>
              </w:rPr>
              <w:t>MacRedmond R, Singhera G, Attridge S, Bahzad M, Fava C, Lai Y, Hallstrand TS, Dorscheid DR.</w:t>
            </w:r>
          </w:p>
        </w:tc>
        <w:tc>
          <w:tcPr>
            <w:tcW w:w="458" w:type="pct"/>
            <w:hideMark/>
          </w:tcPr>
          <w:p w14:paraId="6D5B7DA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69F03C5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Conjugated linoleic acid improves airway hyper-reactivity in overweight mild asthmatics.</w:t>
            </w:r>
          </w:p>
        </w:tc>
        <w:tc>
          <w:tcPr>
            <w:tcW w:w="914" w:type="pct"/>
            <w:hideMark/>
          </w:tcPr>
          <w:p w14:paraId="4046E8B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&amp; Experimental Allergy</w:t>
            </w:r>
          </w:p>
        </w:tc>
        <w:tc>
          <w:tcPr>
            <w:tcW w:w="356" w:type="pct"/>
            <w:hideMark/>
          </w:tcPr>
          <w:p w14:paraId="7B5B51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40</w:t>
            </w:r>
          </w:p>
        </w:tc>
        <w:tc>
          <w:tcPr>
            <w:tcW w:w="407" w:type="pct"/>
            <w:hideMark/>
          </w:tcPr>
          <w:p w14:paraId="7941815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1071–1078</w:t>
            </w:r>
          </w:p>
        </w:tc>
        <w:tc>
          <w:tcPr>
            <w:tcW w:w="406" w:type="pct"/>
            <w:hideMark/>
          </w:tcPr>
          <w:p w14:paraId="610BDF2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F7D322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A0D5F1E"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1635EADB" w14:textId="77777777" w:rsidR="009064D3" w:rsidRPr="00A26CF7" w:rsidRDefault="009064D3" w:rsidP="000024EC">
            <w:pPr>
              <w:rPr>
                <w:rFonts w:ascii="Arial" w:hAnsi="Arial" w:cs="Arial"/>
                <w:sz w:val="18"/>
                <w:szCs w:val="18"/>
              </w:rPr>
            </w:pPr>
            <w:r w:rsidRPr="00A26CF7">
              <w:rPr>
                <w:rFonts w:ascii="Arial" w:hAnsi="Arial" w:cs="Arial"/>
                <w:sz w:val="18"/>
                <w:szCs w:val="18"/>
              </w:rPr>
              <w:t>Magge S, Lembo A.</w:t>
            </w:r>
          </w:p>
        </w:tc>
        <w:tc>
          <w:tcPr>
            <w:tcW w:w="458" w:type="pct"/>
            <w:hideMark/>
          </w:tcPr>
          <w:p w14:paraId="2D7F874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1074D58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and Alternative Medicine for the Irritable Bowel Syndrome</w:t>
            </w:r>
          </w:p>
        </w:tc>
        <w:tc>
          <w:tcPr>
            <w:tcW w:w="914" w:type="pct"/>
            <w:hideMark/>
          </w:tcPr>
          <w:p w14:paraId="6D31759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Gastroenterology Clinics</w:t>
            </w:r>
          </w:p>
        </w:tc>
        <w:tc>
          <w:tcPr>
            <w:tcW w:w="356" w:type="pct"/>
            <w:hideMark/>
          </w:tcPr>
          <w:p w14:paraId="1D79D76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40 (1)</w:t>
            </w:r>
          </w:p>
        </w:tc>
        <w:tc>
          <w:tcPr>
            <w:tcW w:w="407" w:type="pct"/>
            <w:hideMark/>
          </w:tcPr>
          <w:p w14:paraId="6648B2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245–253</w:t>
            </w:r>
          </w:p>
        </w:tc>
        <w:tc>
          <w:tcPr>
            <w:tcW w:w="406" w:type="pct"/>
            <w:hideMark/>
          </w:tcPr>
          <w:p w14:paraId="0DEA3CE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E30327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B06C17D" w14:textId="77777777" w:rsidTr="000024EC">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7E06D1D8" w14:textId="77777777" w:rsidR="009064D3" w:rsidRPr="00A26CF7" w:rsidRDefault="009064D3" w:rsidP="000024EC">
            <w:pPr>
              <w:rPr>
                <w:rFonts w:ascii="Arial" w:hAnsi="Arial" w:cs="Arial"/>
                <w:sz w:val="18"/>
                <w:szCs w:val="18"/>
              </w:rPr>
            </w:pPr>
            <w:r w:rsidRPr="00A26CF7">
              <w:rPr>
                <w:rFonts w:ascii="Arial" w:hAnsi="Arial" w:cs="Arial"/>
                <w:sz w:val="18"/>
                <w:szCs w:val="18"/>
              </w:rPr>
              <w:t>Manjunath N, Telles S</w:t>
            </w:r>
          </w:p>
        </w:tc>
        <w:tc>
          <w:tcPr>
            <w:tcW w:w="458" w:type="pct"/>
            <w:hideMark/>
          </w:tcPr>
          <w:p w14:paraId="66AD446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1999</w:t>
            </w:r>
          </w:p>
        </w:tc>
        <w:tc>
          <w:tcPr>
            <w:tcW w:w="1067" w:type="pct"/>
            <w:hideMark/>
          </w:tcPr>
          <w:p w14:paraId="202603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Factors influencing changes in tweezer dexterity scores following yoga training</w:t>
            </w:r>
          </w:p>
        </w:tc>
        <w:tc>
          <w:tcPr>
            <w:tcW w:w="914" w:type="pct"/>
            <w:hideMark/>
          </w:tcPr>
          <w:p w14:paraId="6D6E93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Physiology and Pharmacology</w:t>
            </w:r>
          </w:p>
        </w:tc>
        <w:tc>
          <w:tcPr>
            <w:tcW w:w="356" w:type="pct"/>
            <w:hideMark/>
          </w:tcPr>
          <w:p w14:paraId="4614861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43</w:t>
            </w:r>
          </w:p>
        </w:tc>
        <w:tc>
          <w:tcPr>
            <w:tcW w:w="407" w:type="pct"/>
            <w:hideMark/>
          </w:tcPr>
          <w:p w14:paraId="1C684F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225-9</w:t>
            </w:r>
          </w:p>
        </w:tc>
        <w:tc>
          <w:tcPr>
            <w:tcW w:w="406" w:type="pct"/>
            <w:hideMark/>
          </w:tcPr>
          <w:p w14:paraId="68CA87E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CCD4CC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4272510" w14:textId="77777777" w:rsidTr="000024EC">
        <w:trPr>
          <w:trHeight w:val="765"/>
        </w:trPr>
        <w:tc>
          <w:tcPr>
            <w:cnfStyle w:val="001000000000" w:firstRow="0" w:lastRow="0" w:firstColumn="1" w:lastColumn="0" w:oddVBand="0" w:evenVBand="0" w:oddHBand="0" w:evenHBand="0" w:firstRowFirstColumn="0" w:firstRowLastColumn="0" w:lastRowFirstColumn="0" w:lastRowLastColumn="0"/>
            <w:tcW w:w="811" w:type="pct"/>
            <w:hideMark/>
          </w:tcPr>
          <w:p w14:paraId="3D399A6C" w14:textId="77777777" w:rsidR="009064D3" w:rsidRPr="00A26CF7" w:rsidRDefault="009064D3" w:rsidP="000024EC">
            <w:pPr>
              <w:rPr>
                <w:rFonts w:ascii="Arial" w:hAnsi="Arial" w:cs="Arial"/>
                <w:sz w:val="18"/>
                <w:szCs w:val="18"/>
              </w:rPr>
            </w:pPr>
            <w:r w:rsidRPr="00A26CF7">
              <w:rPr>
                <w:rFonts w:ascii="Arial" w:hAnsi="Arial" w:cs="Arial"/>
                <w:sz w:val="18"/>
                <w:szCs w:val="18"/>
              </w:rPr>
              <w:t>Manjunath N, Telles S</w:t>
            </w:r>
          </w:p>
        </w:tc>
        <w:tc>
          <w:tcPr>
            <w:tcW w:w="458" w:type="pct"/>
            <w:hideMark/>
          </w:tcPr>
          <w:p w14:paraId="65E5FC0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2003</w:t>
            </w:r>
          </w:p>
        </w:tc>
        <w:tc>
          <w:tcPr>
            <w:tcW w:w="1067" w:type="pct"/>
            <w:hideMark/>
          </w:tcPr>
          <w:p w14:paraId="430337E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sirsasana (headstand) practice on autonomic and respiratory variables</w:t>
            </w:r>
          </w:p>
        </w:tc>
        <w:tc>
          <w:tcPr>
            <w:tcW w:w="914" w:type="pct"/>
            <w:hideMark/>
          </w:tcPr>
          <w:p w14:paraId="6D84165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Physiology and Pharmacology</w:t>
            </w:r>
          </w:p>
        </w:tc>
        <w:tc>
          <w:tcPr>
            <w:tcW w:w="356" w:type="pct"/>
            <w:hideMark/>
          </w:tcPr>
          <w:p w14:paraId="7F5B0D9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47(1)</w:t>
            </w:r>
          </w:p>
        </w:tc>
        <w:tc>
          <w:tcPr>
            <w:tcW w:w="407" w:type="pct"/>
            <w:hideMark/>
          </w:tcPr>
          <w:p w14:paraId="6325DE1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34-42</w:t>
            </w:r>
          </w:p>
        </w:tc>
        <w:tc>
          <w:tcPr>
            <w:tcW w:w="406" w:type="pct"/>
            <w:hideMark/>
          </w:tcPr>
          <w:p w14:paraId="3EC59F5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E7E08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4EE9CBD"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CC58651"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Manjunath N, Telles S</w:t>
            </w:r>
          </w:p>
        </w:tc>
        <w:tc>
          <w:tcPr>
            <w:tcW w:w="458" w:type="pct"/>
            <w:hideMark/>
          </w:tcPr>
          <w:p w14:paraId="70BEB16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1999</w:t>
            </w:r>
          </w:p>
        </w:tc>
        <w:tc>
          <w:tcPr>
            <w:tcW w:w="1067" w:type="pct"/>
            <w:hideMark/>
          </w:tcPr>
          <w:p w14:paraId="5EA8D6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Improvement in visual perceptual sensitivity in children following yoga training</w:t>
            </w:r>
          </w:p>
        </w:tc>
        <w:tc>
          <w:tcPr>
            <w:tcW w:w="914" w:type="pct"/>
            <w:hideMark/>
          </w:tcPr>
          <w:p w14:paraId="0E47043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Indian Psychology</w:t>
            </w:r>
          </w:p>
        </w:tc>
        <w:tc>
          <w:tcPr>
            <w:tcW w:w="356" w:type="pct"/>
            <w:hideMark/>
          </w:tcPr>
          <w:p w14:paraId="557AAE5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17(2)</w:t>
            </w:r>
          </w:p>
        </w:tc>
        <w:tc>
          <w:tcPr>
            <w:tcW w:w="407" w:type="pct"/>
            <w:hideMark/>
          </w:tcPr>
          <w:p w14:paraId="5E7E339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41-5</w:t>
            </w:r>
          </w:p>
        </w:tc>
        <w:tc>
          <w:tcPr>
            <w:tcW w:w="406" w:type="pct"/>
            <w:hideMark/>
          </w:tcPr>
          <w:p w14:paraId="2A8D08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F99A8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378016E" w14:textId="77777777" w:rsidTr="000024EC">
        <w:trPr>
          <w:trHeight w:val="1103"/>
        </w:trPr>
        <w:tc>
          <w:tcPr>
            <w:cnfStyle w:val="001000000000" w:firstRow="0" w:lastRow="0" w:firstColumn="1" w:lastColumn="0" w:oddVBand="0" w:evenVBand="0" w:oddHBand="0" w:evenHBand="0" w:firstRowFirstColumn="0" w:firstRowLastColumn="0" w:lastRowFirstColumn="0" w:lastRowLastColumn="0"/>
            <w:tcW w:w="811" w:type="pct"/>
            <w:hideMark/>
          </w:tcPr>
          <w:p w14:paraId="10FFE2B1" w14:textId="77777777" w:rsidR="009064D3" w:rsidRPr="00A26CF7" w:rsidRDefault="009064D3" w:rsidP="000024EC">
            <w:pPr>
              <w:rPr>
                <w:rFonts w:ascii="Arial" w:hAnsi="Arial" w:cs="Arial"/>
                <w:sz w:val="18"/>
                <w:szCs w:val="18"/>
              </w:rPr>
            </w:pPr>
            <w:r w:rsidRPr="00A26CF7">
              <w:rPr>
                <w:rFonts w:ascii="Arial" w:hAnsi="Arial" w:cs="Arial"/>
                <w:sz w:val="18"/>
                <w:szCs w:val="18"/>
              </w:rPr>
              <w:t>Marchioli R, Barzi F, Bomba E, </w:t>
            </w:r>
            <w:r>
              <w:rPr>
                <w:rFonts w:ascii="Arial" w:hAnsi="Arial" w:cs="Arial"/>
                <w:sz w:val="18"/>
                <w:szCs w:val="18"/>
              </w:rPr>
              <w:t>et al.</w:t>
            </w:r>
          </w:p>
        </w:tc>
        <w:tc>
          <w:tcPr>
            <w:tcW w:w="458" w:type="pct"/>
            <w:hideMark/>
          </w:tcPr>
          <w:p w14:paraId="43A8669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2002</w:t>
            </w:r>
          </w:p>
        </w:tc>
        <w:tc>
          <w:tcPr>
            <w:tcW w:w="1067" w:type="pct"/>
            <w:hideMark/>
          </w:tcPr>
          <w:p w14:paraId="2E744A8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GISSI-Prevenzione Investigators. Early protection against sudden death by n-3 polyunsaturated fatty acids after myocardial infarction: time-course analysis of the results of the Gruppo Italiano per lo Studio della Sopravvivenza nell’Infarto Miocardico (GISSI)-Prevenzione.</w:t>
            </w:r>
          </w:p>
        </w:tc>
        <w:tc>
          <w:tcPr>
            <w:tcW w:w="914" w:type="pct"/>
            <w:hideMark/>
          </w:tcPr>
          <w:p w14:paraId="3E5B11A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Circulation</w:t>
            </w:r>
          </w:p>
        </w:tc>
        <w:tc>
          <w:tcPr>
            <w:tcW w:w="356" w:type="pct"/>
            <w:hideMark/>
          </w:tcPr>
          <w:p w14:paraId="46C1F96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105</w:t>
            </w:r>
          </w:p>
        </w:tc>
        <w:tc>
          <w:tcPr>
            <w:tcW w:w="407" w:type="pct"/>
            <w:hideMark/>
          </w:tcPr>
          <w:p w14:paraId="1A88EEC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1897–1903</w:t>
            </w:r>
          </w:p>
        </w:tc>
        <w:tc>
          <w:tcPr>
            <w:tcW w:w="406" w:type="pct"/>
            <w:hideMark/>
          </w:tcPr>
          <w:p w14:paraId="123D41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3104D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4DF1E0B" w14:textId="77777777" w:rsidTr="000024EC">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811" w:type="pct"/>
            <w:hideMark/>
          </w:tcPr>
          <w:p w14:paraId="1DDBABD6" w14:textId="77777777" w:rsidR="009064D3" w:rsidRPr="00A26CF7" w:rsidRDefault="009064D3" w:rsidP="000024EC">
            <w:pPr>
              <w:rPr>
                <w:rFonts w:ascii="Arial" w:hAnsi="Arial" w:cs="Arial"/>
                <w:sz w:val="18"/>
                <w:szCs w:val="18"/>
              </w:rPr>
            </w:pPr>
            <w:r w:rsidRPr="00A26CF7">
              <w:rPr>
                <w:rFonts w:ascii="Arial" w:hAnsi="Arial" w:cs="Arial"/>
                <w:sz w:val="18"/>
                <w:szCs w:val="18"/>
              </w:rPr>
              <w:t>Maroon JC, Boost JW.</w:t>
            </w:r>
          </w:p>
        </w:tc>
        <w:tc>
          <w:tcPr>
            <w:tcW w:w="458" w:type="pct"/>
            <w:hideMark/>
          </w:tcPr>
          <w:p w14:paraId="0F5BE02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52B3D10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Omega 3 (fish oil) fatty acids as an anti-inflammatory: an alternative to non-steroidal anti-inflammatory drugs for discogenic pain.</w:t>
            </w:r>
          </w:p>
        </w:tc>
        <w:tc>
          <w:tcPr>
            <w:tcW w:w="914" w:type="pct"/>
            <w:hideMark/>
          </w:tcPr>
          <w:p w14:paraId="5765BEB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Surgical Neurology</w:t>
            </w:r>
          </w:p>
        </w:tc>
        <w:tc>
          <w:tcPr>
            <w:tcW w:w="356" w:type="pct"/>
            <w:hideMark/>
          </w:tcPr>
          <w:p w14:paraId="755385B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65</w:t>
            </w:r>
          </w:p>
        </w:tc>
        <w:tc>
          <w:tcPr>
            <w:tcW w:w="407" w:type="pct"/>
            <w:hideMark/>
          </w:tcPr>
          <w:p w14:paraId="203EBA7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326-331</w:t>
            </w:r>
          </w:p>
        </w:tc>
        <w:tc>
          <w:tcPr>
            <w:tcW w:w="406" w:type="pct"/>
            <w:hideMark/>
          </w:tcPr>
          <w:p w14:paraId="21853FF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FF4293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DED69AA"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E9062C4" w14:textId="77777777" w:rsidR="009064D3" w:rsidRPr="00A26CF7" w:rsidRDefault="009064D3" w:rsidP="000024EC">
            <w:pPr>
              <w:rPr>
                <w:rFonts w:ascii="Arial" w:hAnsi="Arial" w:cs="Arial"/>
                <w:sz w:val="18"/>
                <w:szCs w:val="18"/>
              </w:rPr>
            </w:pPr>
            <w:r w:rsidRPr="00A26CF7">
              <w:rPr>
                <w:rFonts w:ascii="Arial" w:hAnsi="Arial" w:cs="Arial"/>
                <w:sz w:val="18"/>
                <w:szCs w:val="18"/>
              </w:rPr>
              <w:t>McCrory M, Roberts S, Gehrke M, et al</w:t>
            </w:r>
          </w:p>
        </w:tc>
        <w:tc>
          <w:tcPr>
            <w:tcW w:w="458" w:type="pct"/>
            <w:hideMark/>
          </w:tcPr>
          <w:p w14:paraId="2429B9B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6FC68A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Dietary variety increases ad-libitum energy intake more than does dietary fat: a 13-day randomized feeding trial</w:t>
            </w:r>
          </w:p>
        </w:tc>
        <w:tc>
          <w:tcPr>
            <w:tcW w:w="914" w:type="pct"/>
            <w:hideMark/>
          </w:tcPr>
          <w:p w14:paraId="2EB790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Obesity</w:t>
            </w:r>
          </w:p>
        </w:tc>
        <w:tc>
          <w:tcPr>
            <w:tcW w:w="356" w:type="pct"/>
            <w:hideMark/>
          </w:tcPr>
          <w:p w14:paraId="532E0E5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w:t>
            </w:r>
          </w:p>
        </w:tc>
        <w:tc>
          <w:tcPr>
            <w:tcW w:w="407" w:type="pct"/>
            <w:hideMark/>
          </w:tcPr>
          <w:p w14:paraId="28E98CD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S231-32</w:t>
            </w:r>
          </w:p>
        </w:tc>
        <w:tc>
          <w:tcPr>
            <w:tcW w:w="406" w:type="pct"/>
            <w:hideMark/>
          </w:tcPr>
          <w:p w14:paraId="22CC7DB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9FF305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8087BCB"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7FBA195" w14:textId="77777777" w:rsidR="009064D3" w:rsidRPr="00A26CF7" w:rsidRDefault="009064D3" w:rsidP="000024EC">
            <w:pPr>
              <w:rPr>
                <w:rFonts w:ascii="Arial" w:hAnsi="Arial" w:cs="Arial"/>
                <w:sz w:val="18"/>
                <w:szCs w:val="18"/>
              </w:rPr>
            </w:pPr>
            <w:r w:rsidRPr="00A26CF7">
              <w:rPr>
                <w:rFonts w:ascii="Arial" w:hAnsi="Arial" w:cs="Arial"/>
                <w:sz w:val="18"/>
                <w:szCs w:val="18"/>
              </w:rPr>
              <w:t>McDermott KA, Rao MR, Nagarathna R, et al.</w:t>
            </w:r>
          </w:p>
        </w:tc>
        <w:tc>
          <w:tcPr>
            <w:tcW w:w="458" w:type="pct"/>
            <w:hideMark/>
          </w:tcPr>
          <w:p w14:paraId="1B72B0A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19F033F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yoga intervention for type 2 diabetes risk reduction: a pilot randomized controlled trial.</w:t>
            </w:r>
          </w:p>
        </w:tc>
        <w:tc>
          <w:tcPr>
            <w:tcW w:w="914" w:type="pct"/>
            <w:hideMark/>
          </w:tcPr>
          <w:p w14:paraId="2F05514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7A0C21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14(1)</w:t>
            </w:r>
          </w:p>
        </w:tc>
        <w:tc>
          <w:tcPr>
            <w:tcW w:w="407" w:type="pct"/>
            <w:hideMark/>
          </w:tcPr>
          <w:p w14:paraId="3E7B9B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212</w:t>
            </w:r>
          </w:p>
        </w:tc>
        <w:tc>
          <w:tcPr>
            <w:tcW w:w="406" w:type="pct"/>
            <w:hideMark/>
          </w:tcPr>
          <w:p w14:paraId="26FE399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1F326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D0E7D40" w14:textId="77777777" w:rsidTr="000024EC">
        <w:trPr>
          <w:trHeight w:val="915"/>
        </w:trPr>
        <w:tc>
          <w:tcPr>
            <w:cnfStyle w:val="001000000000" w:firstRow="0" w:lastRow="0" w:firstColumn="1" w:lastColumn="0" w:oddVBand="0" w:evenVBand="0" w:oddHBand="0" w:evenHBand="0" w:firstRowFirstColumn="0" w:firstRowLastColumn="0" w:lastRowFirstColumn="0" w:lastRowLastColumn="0"/>
            <w:tcW w:w="811" w:type="pct"/>
            <w:hideMark/>
          </w:tcPr>
          <w:p w14:paraId="2882133C" w14:textId="77777777" w:rsidR="009064D3" w:rsidRPr="00A26CF7" w:rsidRDefault="009064D3" w:rsidP="000024EC">
            <w:pPr>
              <w:rPr>
                <w:rFonts w:ascii="Arial" w:hAnsi="Arial" w:cs="Arial"/>
                <w:sz w:val="18"/>
                <w:szCs w:val="18"/>
              </w:rPr>
            </w:pPr>
            <w:r w:rsidRPr="00A26CF7">
              <w:rPr>
                <w:rFonts w:ascii="Arial" w:hAnsi="Arial" w:cs="Arial"/>
                <w:sz w:val="18"/>
                <w:szCs w:val="18"/>
              </w:rPr>
              <w:t>McDougall J, Thomas LE, McDougall C, et al</w:t>
            </w:r>
          </w:p>
        </w:tc>
        <w:tc>
          <w:tcPr>
            <w:tcW w:w="458" w:type="pct"/>
            <w:hideMark/>
          </w:tcPr>
          <w:p w14:paraId="2128B24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314BFA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7 days on an ad libitum low-fat vegan diet: the McDougall Program cohort</w:t>
            </w:r>
          </w:p>
        </w:tc>
        <w:tc>
          <w:tcPr>
            <w:tcW w:w="914" w:type="pct"/>
            <w:hideMark/>
          </w:tcPr>
          <w:p w14:paraId="4ACB51E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 Journal</w:t>
            </w:r>
          </w:p>
        </w:tc>
        <w:tc>
          <w:tcPr>
            <w:tcW w:w="356" w:type="pct"/>
            <w:hideMark/>
          </w:tcPr>
          <w:p w14:paraId="75119B5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13(1)</w:t>
            </w:r>
          </w:p>
        </w:tc>
        <w:tc>
          <w:tcPr>
            <w:tcW w:w="407" w:type="pct"/>
            <w:hideMark/>
          </w:tcPr>
          <w:p w14:paraId="3F80B6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99</w:t>
            </w:r>
          </w:p>
        </w:tc>
        <w:tc>
          <w:tcPr>
            <w:tcW w:w="406" w:type="pct"/>
            <w:hideMark/>
          </w:tcPr>
          <w:p w14:paraId="47F5067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E06FC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0446AD5"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7FE7B4B2" w14:textId="77777777" w:rsidR="009064D3" w:rsidRPr="00A26CF7" w:rsidRDefault="009064D3" w:rsidP="000024EC">
            <w:pPr>
              <w:rPr>
                <w:rFonts w:ascii="Arial" w:hAnsi="Arial" w:cs="Arial"/>
                <w:sz w:val="18"/>
                <w:szCs w:val="18"/>
              </w:rPr>
            </w:pPr>
            <w:r w:rsidRPr="00A26CF7">
              <w:rPr>
                <w:rFonts w:ascii="Arial" w:hAnsi="Arial" w:cs="Arial"/>
                <w:sz w:val="18"/>
                <w:szCs w:val="18"/>
              </w:rPr>
              <w:t>Menon R, Cribb L, Murphy J, et al</w:t>
            </w:r>
          </w:p>
        </w:tc>
        <w:tc>
          <w:tcPr>
            <w:tcW w:w="458" w:type="pct"/>
            <w:hideMark/>
          </w:tcPr>
          <w:p w14:paraId="770C168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5CA5C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Mitochondrial modifying nutrients in treating chronic fatigue syndrome: a 16-week open-label pilot study</w:t>
            </w:r>
          </w:p>
        </w:tc>
        <w:tc>
          <w:tcPr>
            <w:tcW w:w="914" w:type="pct"/>
            <w:hideMark/>
          </w:tcPr>
          <w:p w14:paraId="5F4E00D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Advances in Integrative Medicine</w:t>
            </w:r>
          </w:p>
        </w:tc>
        <w:tc>
          <w:tcPr>
            <w:tcW w:w="356" w:type="pct"/>
            <w:hideMark/>
          </w:tcPr>
          <w:p w14:paraId="4E82191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4(3)</w:t>
            </w:r>
          </w:p>
        </w:tc>
        <w:tc>
          <w:tcPr>
            <w:tcW w:w="407" w:type="pct"/>
            <w:hideMark/>
          </w:tcPr>
          <w:p w14:paraId="700A101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109-14</w:t>
            </w:r>
          </w:p>
        </w:tc>
        <w:tc>
          <w:tcPr>
            <w:tcW w:w="406" w:type="pct"/>
            <w:hideMark/>
          </w:tcPr>
          <w:p w14:paraId="4D179E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E3B33F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8CFF36C" w14:textId="77777777" w:rsidTr="000024EC">
        <w:trPr>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3BC355C1" w14:textId="77777777" w:rsidR="009064D3" w:rsidRPr="00A26CF7" w:rsidRDefault="009064D3" w:rsidP="000024EC">
            <w:pPr>
              <w:rPr>
                <w:rFonts w:ascii="Arial" w:hAnsi="Arial" w:cs="Arial"/>
                <w:sz w:val="18"/>
                <w:szCs w:val="18"/>
              </w:rPr>
            </w:pPr>
            <w:r w:rsidRPr="00A26CF7">
              <w:rPr>
                <w:rFonts w:ascii="Arial" w:hAnsi="Arial" w:cs="Arial"/>
                <w:sz w:val="18"/>
                <w:szCs w:val="18"/>
              </w:rPr>
              <w:t>Mickleborough TD, Lindley MR, Ionescu AA, Fly AD.</w:t>
            </w:r>
          </w:p>
        </w:tc>
        <w:tc>
          <w:tcPr>
            <w:tcW w:w="458" w:type="pct"/>
            <w:hideMark/>
          </w:tcPr>
          <w:p w14:paraId="4FBDA7E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39E00EA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Protective effect of fish oil supplementation on exercise-induced bronchoconstriction in asthma.</w:t>
            </w:r>
          </w:p>
        </w:tc>
        <w:tc>
          <w:tcPr>
            <w:tcW w:w="914" w:type="pct"/>
            <w:hideMark/>
          </w:tcPr>
          <w:p w14:paraId="639E270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Chest</w:t>
            </w:r>
          </w:p>
        </w:tc>
        <w:tc>
          <w:tcPr>
            <w:tcW w:w="356" w:type="pct"/>
            <w:hideMark/>
          </w:tcPr>
          <w:p w14:paraId="454C31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129</w:t>
            </w:r>
          </w:p>
        </w:tc>
        <w:tc>
          <w:tcPr>
            <w:tcW w:w="407" w:type="pct"/>
            <w:hideMark/>
          </w:tcPr>
          <w:p w14:paraId="1700B7B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39-49</w:t>
            </w:r>
          </w:p>
        </w:tc>
        <w:tc>
          <w:tcPr>
            <w:tcW w:w="406" w:type="pct"/>
            <w:hideMark/>
          </w:tcPr>
          <w:p w14:paraId="11941A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9D0581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2C12E65"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CBA4F52"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Mills E, Prousky J, Raskin G, et al</w:t>
            </w:r>
          </w:p>
        </w:tc>
        <w:tc>
          <w:tcPr>
            <w:tcW w:w="458" w:type="pct"/>
            <w:hideMark/>
          </w:tcPr>
          <w:p w14:paraId="4281FBD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2003</w:t>
            </w:r>
          </w:p>
        </w:tc>
        <w:tc>
          <w:tcPr>
            <w:tcW w:w="1067" w:type="pct"/>
            <w:hideMark/>
          </w:tcPr>
          <w:p w14:paraId="0FA84FE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safety of over-the-counter niacin. A randomized placebo-controlled trial [ISRCTN18054903]</w:t>
            </w:r>
          </w:p>
        </w:tc>
        <w:tc>
          <w:tcPr>
            <w:tcW w:w="914" w:type="pct"/>
            <w:hideMark/>
          </w:tcPr>
          <w:p w14:paraId="470D81F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BMC Clinical Pharmacology</w:t>
            </w:r>
          </w:p>
        </w:tc>
        <w:tc>
          <w:tcPr>
            <w:tcW w:w="356" w:type="pct"/>
            <w:hideMark/>
          </w:tcPr>
          <w:p w14:paraId="6C3EE98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w:t>
            </w:r>
          </w:p>
        </w:tc>
        <w:tc>
          <w:tcPr>
            <w:tcW w:w="407" w:type="pct"/>
            <w:hideMark/>
          </w:tcPr>
          <w:p w14:paraId="44916D8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w:t>
            </w:r>
          </w:p>
        </w:tc>
        <w:tc>
          <w:tcPr>
            <w:tcW w:w="406" w:type="pct"/>
            <w:hideMark/>
          </w:tcPr>
          <w:p w14:paraId="1A23C88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9D1DAB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8EEAFF6" w14:textId="77777777" w:rsidTr="000024EC">
        <w:trPr>
          <w:trHeight w:val="1304"/>
        </w:trPr>
        <w:tc>
          <w:tcPr>
            <w:cnfStyle w:val="001000000000" w:firstRow="0" w:lastRow="0" w:firstColumn="1" w:lastColumn="0" w:oddVBand="0" w:evenVBand="0" w:oddHBand="0" w:evenHBand="0" w:firstRowFirstColumn="0" w:firstRowLastColumn="0" w:lastRowFirstColumn="0" w:lastRowLastColumn="0"/>
            <w:tcW w:w="811" w:type="pct"/>
            <w:hideMark/>
          </w:tcPr>
          <w:p w14:paraId="381DB933" w14:textId="77777777" w:rsidR="009064D3" w:rsidRPr="00A26CF7" w:rsidRDefault="009064D3" w:rsidP="000024EC">
            <w:pPr>
              <w:rPr>
                <w:rFonts w:ascii="Arial" w:hAnsi="Arial" w:cs="Arial"/>
                <w:sz w:val="18"/>
                <w:szCs w:val="18"/>
              </w:rPr>
            </w:pPr>
            <w:r w:rsidRPr="00A26CF7">
              <w:rPr>
                <w:rFonts w:ascii="Arial" w:hAnsi="Arial" w:cs="Arial"/>
                <w:sz w:val="18"/>
                <w:szCs w:val="18"/>
              </w:rPr>
              <w:t>Mirmasoumi G, Fazilati M, Foroozanfard F, Vahedpoor Z, Mahmoodi S, Taghizadeh M, et al.</w:t>
            </w:r>
          </w:p>
        </w:tc>
        <w:tc>
          <w:tcPr>
            <w:tcW w:w="458" w:type="pct"/>
            <w:hideMark/>
          </w:tcPr>
          <w:p w14:paraId="6756B19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03E6F1E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flaxseed oil omega-3 fatty acids supplementation on metabolic status of patients with polycystic ovary syndrome: a randomized, double-blind, placebo-controlled trial.</w:t>
            </w:r>
          </w:p>
        </w:tc>
        <w:tc>
          <w:tcPr>
            <w:tcW w:w="914" w:type="pct"/>
            <w:hideMark/>
          </w:tcPr>
          <w:p w14:paraId="4DDBDA4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Exp Clin Endocrinol Diabetes</w:t>
            </w:r>
          </w:p>
        </w:tc>
        <w:tc>
          <w:tcPr>
            <w:tcW w:w="356" w:type="pct"/>
            <w:hideMark/>
          </w:tcPr>
          <w:p w14:paraId="0652A7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126(4)</w:t>
            </w:r>
          </w:p>
        </w:tc>
        <w:tc>
          <w:tcPr>
            <w:tcW w:w="407" w:type="pct"/>
            <w:hideMark/>
          </w:tcPr>
          <w:p w14:paraId="2BF35F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222-228</w:t>
            </w:r>
          </w:p>
        </w:tc>
        <w:tc>
          <w:tcPr>
            <w:tcW w:w="406" w:type="pct"/>
            <w:hideMark/>
          </w:tcPr>
          <w:p w14:paraId="32A6C54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2EAE8B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9086715"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7E15766" w14:textId="77777777" w:rsidR="009064D3" w:rsidRPr="00A26CF7" w:rsidRDefault="009064D3" w:rsidP="000024EC">
            <w:pPr>
              <w:rPr>
                <w:rFonts w:ascii="Arial" w:hAnsi="Arial" w:cs="Arial"/>
                <w:sz w:val="18"/>
                <w:szCs w:val="18"/>
              </w:rPr>
            </w:pPr>
            <w:r w:rsidRPr="00A26CF7">
              <w:rPr>
                <w:rFonts w:ascii="Arial" w:hAnsi="Arial" w:cs="Arial"/>
                <w:sz w:val="18"/>
                <w:szCs w:val="18"/>
              </w:rPr>
              <w:t>Mischley LK, Conley KE, Shankland EG, et al</w:t>
            </w:r>
          </w:p>
        </w:tc>
        <w:tc>
          <w:tcPr>
            <w:tcW w:w="458" w:type="pct"/>
            <w:hideMark/>
          </w:tcPr>
          <w:p w14:paraId="6AE28E2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1074BE3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Central nervous system uptake of intranasal glutathione in Parkinson's disease</w:t>
            </w:r>
          </w:p>
        </w:tc>
        <w:tc>
          <w:tcPr>
            <w:tcW w:w="914" w:type="pct"/>
            <w:hideMark/>
          </w:tcPr>
          <w:p w14:paraId="69B33A6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NPJ Parkinson's Disease</w:t>
            </w:r>
          </w:p>
        </w:tc>
        <w:tc>
          <w:tcPr>
            <w:tcW w:w="356" w:type="pct"/>
            <w:hideMark/>
          </w:tcPr>
          <w:p w14:paraId="1BD427C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w:t>
            </w:r>
          </w:p>
        </w:tc>
        <w:tc>
          <w:tcPr>
            <w:tcW w:w="407" w:type="pct"/>
            <w:hideMark/>
          </w:tcPr>
          <w:p w14:paraId="3506FD7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1-Jun</w:t>
            </w:r>
          </w:p>
        </w:tc>
        <w:tc>
          <w:tcPr>
            <w:tcW w:w="406" w:type="pct"/>
            <w:hideMark/>
          </w:tcPr>
          <w:p w14:paraId="6837C2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E39589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DB5881A"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12675C62" w14:textId="77777777" w:rsidR="009064D3" w:rsidRPr="00A26CF7" w:rsidRDefault="009064D3" w:rsidP="000024EC">
            <w:pPr>
              <w:rPr>
                <w:rFonts w:ascii="Arial" w:hAnsi="Arial" w:cs="Arial"/>
                <w:sz w:val="18"/>
                <w:szCs w:val="18"/>
              </w:rPr>
            </w:pPr>
            <w:r w:rsidRPr="00A26CF7">
              <w:rPr>
                <w:rFonts w:ascii="Arial" w:hAnsi="Arial" w:cs="Arial"/>
                <w:sz w:val="18"/>
                <w:szCs w:val="18"/>
              </w:rPr>
              <w:t>Mischley LK, Lau RC, Shankland EG, et al</w:t>
            </w:r>
          </w:p>
        </w:tc>
        <w:tc>
          <w:tcPr>
            <w:tcW w:w="458" w:type="pct"/>
            <w:hideMark/>
          </w:tcPr>
          <w:p w14:paraId="224FE79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E73F9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Phase IIb study of intranasal glutathione in Parkinson’s disease</w:t>
            </w:r>
          </w:p>
        </w:tc>
        <w:tc>
          <w:tcPr>
            <w:tcW w:w="914" w:type="pct"/>
            <w:hideMark/>
          </w:tcPr>
          <w:p w14:paraId="723D29D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Parkinson's Disease</w:t>
            </w:r>
          </w:p>
        </w:tc>
        <w:tc>
          <w:tcPr>
            <w:tcW w:w="356" w:type="pct"/>
            <w:hideMark/>
          </w:tcPr>
          <w:p w14:paraId="2F7A594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7(2)</w:t>
            </w:r>
          </w:p>
        </w:tc>
        <w:tc>
          <w:tcPr>
            <w:tcW w:w="407" w:type="pct"/>
            <w:hideMark/>
          </w:tcPr>
          <w:p w14:paraId="03C083C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289-99</w:t>
            </w:r>
          </w:p>
        </w:tc>
        <w:tc>
          <w:tcPr>
            <w:tcW w:w="406" w:type="pct"/>
            <w:hideMark/>
          </w:tcPr>
          <w:p w14:paraId="0B8BB0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90A5D9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48CD4EE" w14:textId="77777777" w:rsidTr="000024EC">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811" w:type="pct"/>
            <w:hideMark/>
          </w:tcPr>
          <w:p w14:paraId="68333F42" w14:textId="77777777" w:rsidR="009064D3" w:rsidRPr="00A26CF7" w:rsidRDefault="009064D3" w:rsidP="000024EC">
            <w:pPr>
              <w:rPr>
                <w:rFonts w:ascii="Arial" w:hAnsi="Arial" w:cs="Arial"/>
                <w:sz w:val="18"/>
                <w:szCs w:val="18"/>
              </w:rPr>
            </w:pPr>
            <w:r w:rsidRPr="00A26CF7">
              <w:rPr>
                <w:rFonts w:ascii="Arial" w:hAnsi="Arial" w:cs="Arial"/>
                <w:sz w:val="18"/>
                <w:szCs w:val="18"/>
              </w:rPr>
              <w:t>Moran LJ, Tsagareli V, Noakes M, Norman R.</w:t>
            </w:r>
          </w:p>
        </w:tc>
        <w:tc>
          <w:tcPr>
            <w:tcW w:w="458" w:type="pct"/>
            <w:hideMark/>
          </w:tcPr>
          <w:p w14:paraId="110EC3E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7E7D87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Altered preconception fatty acid intake is associated with improved pregnancy rates in overweight and obese women undertaking in vitro fertilisation.</w:t>
            </w:r>
          </w:p>
        </w:tc>
        <w:tc>
          <w:tcPr>
            <w:tcW w:w="914" w:type="pct"/>
            <w:hideMark/>
          </w:tcPr>
          <w:p w14:paraId="30B3B2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78DF46A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8(1)</w:t>
            </w:r>
          </w:p>
        </w:tc>
        <w:tc>
          <w:tcPr>
            <w:tcW w:w="407" w:type="pct"/>
            <w:hideMark/>
          </w:tcPr>
          <w:p w14:paraId="28A648E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E10</w:t>
            </w:r>
          </w:p>
        </w:tc>
        <w:tc>
          <w:tcPr>
            <w:tcW w:w="406" w:type="pct"/>
            <w:hideMark/>
          </w:tcPr>
          <w:p w14:paraId="0E470C9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6BB25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3C71517" w14:textId="77777777" w:rsidTr="00D049E2">
        <w:trPr>
          <w:trHeight w:val="1417"/>
        </w:trPr>
        <w:tc>
          <w:tcPr>
            <w:cnfStyle w:val="001000000000" w:firstRow="0" w:lastRow="0" w:firstColumn="1" w:lastColumn="0" w:oddVBand="0" w:evenVBand="0" w:oddHBand="0" w:evenHBand="0" w:firstRowFirstColumn="0" w:firstRowLastColumn="0" w:lastRowFirstColumn="0" w:lastRowLastColumn="0"/>
            <w:tcW w:w="811" w:type="pct"/>
            <w:hideMark/>
          </w:tcPr>
          <w:p w14:paraId="09D19C29" w14:textId="77777777" w:rsidR="009064D3" w:rsidRPr="00A26CF7" w:rsidRDefault="009064D3" w:rsidP="000024EC">
            <w:pPr>
              <w:rPr>
                <w:rFonts w:ascii="Arial" w:hAnsi="Arial" w:cs="Arial"/>
                <w:sz w:val="18"/>
                <w:szCs w:val="18"/>
              </w:rPr>
            </w:pPr>
            <w:r w:rsidRPr="00A26CF7">
              <w:rPr>
                <w:rFonts w:ascii="Arial" w:hAnsi="Arial" w:cs="Arial"/>
                <w:sz w:val="18"/>
                <w:szCs w:val="18"/>
              </w:rPr>
              <w:t>Mortensen SA, Rosenfeldt F, Kumar A, Dolliner P, Filipiak KJ, Pella D, Alehagen U, Steurer G, Littarru GP. Q-SYMBIO Study Investigators.</w:t>
            </w:r>
          </w:p>
        </w:tc>
        <w:tc>
          <w:tcPr>
            <w:tcW w:w="458" w:type="pct"/>
            <w:hideMark/>
          </w:tcPr>
          <w:p w14:paraId="4960815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1650075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coenzyme Q10 on morbidity and mortality in chronic heart failure: results from Q-SYMBIO: a randomized double-blind trial.</w:t>
            </w:r>
          </w:p>
        </w:tc>
        <w:tc>
          <w:tcPr>
            <w:tcW w:w="914" w:type="pct"/>
            <w:hideMark/>
          </w:tcPr>
          <w:p w14:paraId="173712D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JACC. Heart failure</w:t>
            </w:r>
          </w:p>
        </w:tc>
        <w:tc>
          <w:tcPr>
            <w:tcW w:w="356" w:type="pct"/>
            <w:hideMark/>
          </w:tcPr>
          <w:p w14:paraId="36DA81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 (6)</w:t>
            </w:r>
          </w:p>
        </w:tc>
        <w:tc>
          <w:tcPr>
            <w:tcW w:w="407" w:type="pct"/>
            <w:hideMark/>
          </w:tcPr>
          <w:p w14:paraId="77A0F27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641-649</w:t>
            </w:r>
          </w:p>
        </w:tc>
        <w:tc>
          <w:tcPr>
            <w:tcW w:w="406" w:type="pct"/>
            <w:hideMark/>
          </w:tcPr>
          <w:p w14:paraId="7483D0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FEA1F7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6E843A1" w14:textId="77777777" w:rsidTr="00D049E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1780F7FD" w14:textId="77777777" w:rsidR="009064D3" w:rsidRPr="00A26CF7" w:rsidRDefault="009064D3" w:rsidP="000024EC">
            <w:pPr>
              <w:rPr>
                <w:rFonts w:ascii="Arial" w:hAnsi="Arial" w:cs="Arial"/>
                <w:sz w:val="18"/>
                <w:szCs w:val="18"/>
              </w:rPr>
            </w:pPr>
            <w:r w:rsidRPr="00A26CF7">
              <w:rPr>
                <w:rFonts w:ascii="Arial" w:hAnsi="Arial" w:cs="Arial"/>
                <w:sz w:val="18"/>
                <w:szCs w:val="18"/>
              </w:rPr>
              <w:t>Myers SP, Mulder AM, Baker DG, et al.</w:t>
            </w:r>
          </w:p>
        </w:tc>
        <w:tc>
          <w:tcPr>
            <w:tcW w:w="458" w:type="pct"/>
            <w:hideMark/>
          </w:tcPr>
          <w:p w14:paraId="49B656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731643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fucoidan from Fucus vesiculosus in reducing symptoms of osteoarthritis: a randomized placebo-controlled trial</w:t>
            </w:r>
          </w:p>
        </w:tc>
        <w:tc>
          <w:tcPr>
            <w:tcW w:w="914" w:type="pct"/>
            <w:hideMark/>
          </w:tcPr>
          <w:p w14:paraId="38240A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Biologics : targets &amp; therapy</w:t>
            </w:r>
          </w:p>
        </w:tc>
        <w:tc>
          <w:tcPr>
            <w:tcW w:w="356" w:type="pct"/>
            <w:hideMark/>
          </w:tcPr>
          <w:p w14:paraId="59BE37A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w:t>
            </w:r>
          </w:p>
        </w:tc>
        <w:tc>
          <w:tcPr>
            <w:tcW w:w="407" w:type="pct"/>
            <w:hideMark/>
          </w:tcPr>
          <w:p w14:paraId="7169E6D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81-8</w:t>
            </w:r>
          </w:p>
        </w:tc>
        <w:tc>
          <w:tcPr>
            <w:tcW w:w="406" w:type="pct"/>
            <w:hideMark/>
          </w:tcPr>
          <w:p w14:paraId="06C8E8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487558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2101F1E"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7774472" w14:textId="77777777" w:rsidR="009064D3" w:rsidRPr="00A26CF7" w:rsidRDefault="009064D3" w:rsidP="000024EC">
            <w:pPr>
              <w:rPr>
                <w:rFonts w:ascii="Arial" w:hAnsi="Arial" w:cs="Arial"/>
                <w:sz w:val="18"/>
                <w:szCs w:val="18"/>
              </w:rPr>
            </w:pPr>
            <w:r w:rsidRPr="00A26CF7">
              <w:rPr>
                <w:rFonts w:ascii="Arial" w:hAnsi="Arial" w:cs="Arial"/>
                <w:sz w:val="18"/>
                <w:szCs w:val="18"/>
              </w:rPr>
              <w:t>Myers SP, O'Connor J, Fitton JH, et al</w:t>
            </w:r>
          </w:p>
        </w:tc>
        <w:tc>
          <w:tcPr>
            <w:tcW w:w="458" w:type="pct"/>
            <w:hideMark/>
          </w:tcPr>
          <w:p w14:paraId="05896B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03EB46A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combined phase I and II open label study on the effects of a seaweed extract nutrient complex on osteoarthritis</w:t>
            </w:r>
          </w:p>
        </w:tc>
        <w:tc>
          <w:tcPr>
            <w:tcW w:w="914" w:type="pct"/>
            <w:hideMark/>
          </w:tcPr>
          <w:p w14:paraId="74018F5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Biologics : targets &amp; therapy</w:t>
            </w:r>
          </w:p>
        </w:tc>
        <w:tc>
          <w:tcPr>
            <w:tcW w:w="356" w:type="pct"/>
            <w:hideMark/>
          </w:tcPr>
          <w:p w14:paraId="7AE5CCC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w:t>
            </w:r>
          </w:p>
        </w:tc>
        <w:tc>
          <w:tcPr>
            <w:tcW w:w="407" w:type="pct"/>
            <w:hideMark/>
          </w:tcPr>
          <w:p w14:paraId="5CEEFBF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33-44</w:t>
            </w:r>
          </w:p>
        </w:tc>
        <w:tc>
          <w:tcPr>
            <w:tcW w:w="406" w:type="pct"/>
            <w:hideMark/>
          </w:tcPr>
          <w:p w14:paraId="5743FED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693E04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866C3FD" w14:textId="77777777" w:rsidTr="000024EC">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811" w:type="pct"/>
            <w:hideMark/>
          </w:tcPr>
          <w:p w14:paraId="4F86B07E"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Nagasukeerthi P, Mooventhan A, Manjunath N</w:t>
            </w:r>
          </w:p>
        </w:tc>
        <w:tc>
          <w:tcPr>
            <w:tcW w:w="458" w:type="pct"/>
            <w:hideMark/>
          </w:tcPr>
          <w:p w14:paraId="7D2DAF8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5CB2F0F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Short-term effect of add on bell pepper (Capsicum annuum var. grossum) juice with integrated approach of yoga therapy on blood glucose levels and cardiovascular functions in patients with type 2 diabetes mellitus: a randomized controlled study</w:t>
            </w:r>
          </w:p>
        </w:tc>
        <w:tc>
          <w:tcPr>
            <w:tcW w:w="914" w:type="pct"/>
            <w:hideMark/>
          </w:tcPr>
          <w:p w14:paraId="57D3B69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701147F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34</w:t>
            </w:r>
          </w:p>
        </w:tc>
        <w:tc>
          <w:tcPr>
            <w:tcW w:w="407" w:type="pct"/>
            <w:hideMark/>
          </w:tcPr>
          <w:p w14:paraId="620227D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42-5</w:t>
            </w:r>
          </w:p>
        </w:tc>
        <w:tc>
          <w:tcPr>
            <w:tcW w:w="406" w:type="pct"/>
            <w:hideMark/>
          </w:tcPr>
          <w:p w14:paraId="07BF58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2C4F13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3CBC4FC"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979A829" w14:textId="77777777" w:rsidR="009064D3" w:rsidRPr="00A26CF7" w:rsidRDefault="009064D3" w:rsidP="000024EC">
            <w:pPr>
              <w:rPr>
                <w:rFonts w:ascii="Arial" w:hAnsi="Arial" w:cs="Arial"/>
                <w:sz w:val="18"/>
                <w:szCs w:val="18"/>
              </w:rPr>
            </w:pPr>
            <w:r w:rsidRPr="00A26CF7">
              <w:rPr>
                <w:rFonts w:ascii="Arial" w:hAnsi="Arial" w:cs="Arial"/>
                <w:sz w:val="18"/>
                <w:szCs w:val="18"/>
              </w:rPr>
              <w:t>Nalgirkar SP, Vinchurkar SA, Saoji AA, et al.</w:t>
            </w:r>
          </w:p>
        </w:tc>
        <w:tc>
          <w:tcPr>
            <w:tcW w:w="458" w:type="pct"/>
            <w:hideMark/>
          </w:tcPr>
          <w:p w14:paraId="5B35124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E0AD8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Yoga as a therapeutic intervention in the management of dysfunctional uterine bleeding: a controlled pilot study</w:t>
            </w:r>
          </w:p>
        </w:tc>
        <w:tc>
          <w:tcPr>
            <w:tcW w:w="914" w:type="pct"/>
            <w:hideMark/>
          </w:tcPr>
          <w:p w14:paraId="210F55A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Mid-Life Health</w:t>
            </w:r>
          </w:p>
        </w:tc>
        <w:tc>
          <w:tcPr>
            <w:tcW w:w="356" w:type="pct"/>
            <w:hideMark/>
          </w:tcPr>
          <w:p w14:paraId="64557C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9(1)</w:t>
            </w:r>
          </w:p>
        </w:tc>
        <w:tc>
          <w:tcPr>
            <w:tcW w:w="407" w:type="pct"/>
            <w:hideMark/>
          </w:tcPr>
          <w:p w14:paraId="3E96010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Aug-13</w:t>
            </w:r>
          </w:p>
        </w:tc>
        <w:tc>
          <w:tcPr>
            <w:tcW w:w="406" w:type="pct"/>
            <w:hideMark/>
          </w:tcPr>
          <w:p w14:paraId="1BB180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3A108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66B13BB"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B50DD86" w14:textId="77777777" w:rsidR="009064D3" w:rsidRPr="00A26CF7" w:rsidRDefault="009064D3" w:rsidP="000024EC">
            <w:pPr>
              <w:rPr>
                <w:rFonts w:ascii="Arial" w:hAnsi="Arial" w:cs="Arial"/>
                <w:sz w:val="18"/>
                <w:szCs w:val="18"/>
              </w:rPr>
            </w:pPr>
            <w:r w:rsidRPr="00A26CF7">
              <w:rPr>
                <w:rFonts w:ascii="Arial" w:hAnsi="Arial" w:cs="Arial"/>
                <w:sz w:val="18"/>
                <w:szCs w:val="18"/>
              </w:rPr>
              <w:t>Nandini B, Mooventhan A, Manjunath N.</w:t>
            </w:r>
          </w:p>
        </w:tc>
        <w:tc>
          <w:tcPr>
            <w:tcW w:w="458" w:type="pct"/>
            <w:hideMark/>
          </w:tcPr>
          <w:p w14:paraId="784F3FA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34B0CE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Add-on effect of hot sand fomentation to yoga on pain, disability, and quality of life in chronic neck pain patients.</w:t>
            </w:r>
          </w:p>
        </w:tc>
        <w:tc>
          <w:tcPr>
            <w:tcW w:w="914" w:type="pct"/>
            <w:hideMark/>
          </w:tcPr>
          <w:p w14:paraId="413A6B7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Explore (New York, NY)</w:t>
            </w:r>
          </w:p>
        </w:tc>
        <w:tc>
          <w:tcPr>
            <w:tcW w:w="356" w:type="pct"/>
            <w:hideMark/>
          </w:tcPr>
          <w:p w14:paraId="79393F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14(5)</w:t>
            </w:r>
          </w:p>
        </w:tc>
        <w:tc>
          <w:tcPr>
            <w:tcW w:w="407" w:type="pct"/>
            <w:hideMark/>
          </w:tcPr>
          <w:p w14:paraId="2439426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373-8</w:t>
            </w:r>
          </w:p>
        </w:tc>
        <w:tc>
          <w:tcPr>
            <w:tcW w:w="406" w:type="pct"/>
            <w:hideMark/>
          </w:tcPr>
          <w:p w14:paraId="43B4D43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B3E0C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5A6B83E"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34E0CF64" w14:textId="77777777" w:rsidR="009064D3" w:rsidRPr="00A26CF7" w:rsidRDefault="009064D3" w:rsidP="000024EC">
            <w:pPr>
              <w:rPr>
                <w:rFonts w:ascii="Arial" w:hAnsi="Arial" w:cs="Arial"/>
                <w:sz w:val="18"/>
                <w:szCs w:val="18"/>
              </w:rPr>
            </w:pPr>
            <w:r w:rsidRPr="00A26CF7">
              <w:rPr>
                <w:rFonts w:ascii="Arial" w:hAnsi="Arial" w:cs="Arial"/>
                <w:sz w:val="18"/>
                <w:szCs w:val="18"/>
              </w:rPr>
              <w:t>Naveen G, Rao M, Vishal V, et al.</w:t>
            </w:r>
          </w:p>
        </w:tc>
        <w:tc>
          <w:tcPr>
            <w:tcW w:w="458" w:type="pct"/>
            <w:hideMark/>
          </w:tcPr>
          <w:p w14:paraId="2F80FCB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026C5DC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Development and feasibility of yoga therapy module for out-patients with depression in India</w:t>
            </w:r>
          </w:p>
        </w:tc>
        <w:tc>
          <w:tcPr>
            <w:tcW w:w="914" w:type="pct"/>
            <w:hideMark/>
          </w:tcPr>
          <w:p w14:paraId="1255D4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Psychiatry</w:t>
            </w:r>
          </w:p>
        </w:tc>
        <w:tc>
          <w:tcPr>
            <w:tcW w:w="356" w:type="pct"/>
            <w:hideMark/>
          </w:tcPr>
          <w:p w14:paraId="01D0FF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55(Suppl 3)</w:t>
            </w:r>
          </w:p>
        </w:tc>
        <w:tc>
          <w:tcPr>
            <w:tcW w:w="407" w:type="pct"/>
            <w:hideMark/>
          </w:tcPr>
          <w:p w14:paraId="49F1878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S350</w:t>
            </w:r>
          </w:p>
        </w:tc>
        <w:tc>
          <w:tcPr>
            <w:tcW w:w="406" w:type="pct"/>
            <w:hideMark/>
          </w:tcPr>
          <w:p w14:paraId="51EA1B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D3357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595E58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77F710BD" w14:textId="77777777" w:rsidR="009064D3" w:rsidRPr="00A26CF7" w:rsidRDefault="009064D3" w:rsidP="000024EC">
            <w:pPr>
              <w:rPr>
                <w:rFonts w:ascii="Arial" w:hAnsi="Arial" w:cs="Arial"/>
                <w:sz w:val="18"/>
                <w:szCs w:val="18"/>
              </w:rPr>
            </w:pPr>
            <w:r w:rsidRPr="00A26CF7">
              <w:rPr>
                <w:rFonts w:ascii="Arial" w:hAnsi="Arial" w:cs="Arial"/>
                <w:sz w:val="18"/>
                <w:szCs w:val="18"/>
              </w:rPr>
              <w:t>Nesic J, Duka T.</w:t>
            </w:r>
          </w:p>
        </w:tc>
        <w:tc>
          <w:tcPr>
            <w:tcW w:w="458" w:type="pct"/>
            <w:hideMark/>
          </w:tcPr>
          <w:p w14:paraId="5C4A2A4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2444DD4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stress and dietary tryptophan enhancement on craving for alcohol in binge and non-binge heavy drinkers.</w:t>
            </w:r>
          </w:p>
        </w:tc>
        <w:tc>
          <w:tcPr>
            <w:tcW w:w="914" w:type="pct"/>
            <w:hideMark/>
          </w:tcPr>
          <w:p w14:paraId="00EAC85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Behav Pharmacol</w:t>
            </w:r>
          </w:p>
        </w:tc>
        <w:tc>
          <w:tcPr>
            <w:tcW w:w="356" w:type="pct"/>
            <w:hideMark/>
          </w:tcPr>
          <w:p w14:paraId="4A1369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25(5-6)</w:t>
            </w:r>
          </w:p>
        </w:tc>
        <w:tc>
          <w:tcPr>
            <w:tcW w:w="407" w:type="pct"/>
            <w:hideMark/>
          </w:tcPr>
          <w:p w14:paraId="65CD9A0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503-517</w:t>
            </w:r>
          </w:p>
        </w:tc>
        <w:tc>
          <w:tcPr>
            <w:tcW w:w="406" w:type="pct"/>
            <w:hideMark/>
          </w:tcPr>
          <w:p w14:paraId="1B9C218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FBFA1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0ED9903" w14:textId="77777777" w:rsidTr="00D049E2">
        <w:trPr>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62925044" w14:textId="77777777" w:rsidR="009064D3" w:rsidRPr="00A26CF7" w:rsidRDefault="009064D3" w:rsidP="000024EC">
            <w:pPr>
              <w:rPr>
                <w:rFonts w:ascii="Arial" w:hAnsi="Arial" w:cs="Arial"/>
                <w:sz w:val="18"/>
                <w:szCs w:val="18"/>
              </w:rPr>
            </w:pPr>
            <w:r w:rsidRPr="00A26CF7">
              <w:rPr>
                <w:rFonts w:ascii="Arial" w:hAnsi="Arial" w:cs="Arial"/>
                <w:sz w:val="18"/>
                <w:szCs w:val="18"/>
              </w:rPr>
              <w:t>Neuendorf R, Corn J, Hanes D, et al</w:t>
            </w:r>
          </w:p>
        </w:tc>
        <w:tc>
          <w:tcPr>
            <w:tcW w:w="458" w:type="pct"/>
            <w:hideMark/>
          </w:tcPr>
          <w:p w14:paraId="221E28B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7A0C5F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Impact of food immunoglobulin G-based elimination diet on subsequent food immunoglobulin G and quality of life in overweight/obese adults</w:t>
            </w:r>
          </w:p>
        </w:tc>
        <w:tc>
          <w:tcPr>
            <w:tcW w:w="914" w:type="pct"/>
            <w:hideMark/>
          </w:tcPr>
          <w:p w14:paraId="47C130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59688E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1B3AA7A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241-8</w:t>
            </w:r>
          </w:p>
        </w:tc>
        <w:tc>
          <w:tcPr>
            <w:tcW w:w="406" w:type="pct"/>
            <w:hideMark/>
          </w:tcPr>
          <w:p w14:paraId="343ED4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9760D6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125C517" w14:textId="77777777" w:rsidTr="00D049E2">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6613EB71" w14:textId="77777777" w:rsidR="009064D3" w:rsidRPr="00A26CF7" w:rsidRDefault="009064D3" w:rsidP="000024EC">
            <w:pPr>
              <w:rPr>
                <w:rFonts w:ascii="Arial" w:hAnsi="Arial" w:cs="Arial"/>
                <w:sz w:val="18"/>
                <w:szCs w:val="18"/>
              </w:rPr>
            </w:pPr>
            <w:r w:rsidRPr="00A26CF7">
              <w:rPr>
                <w:rFonts w:ascii="Arial" w:hAnsi="Arial" w:cs="Arial"/>
                <w:sz w:val="18"/>
                <w:szCs w:val="18"/>
              </w:rPr>
              <w:t>Newton KM, Reed SD, LaCroix AZ, et al</w:t>
            </w:r>
          </w:p>
        </w:tc>
        <w:tc>
          <w:tcPr>
            <w:tcW w:w="458" w:type="pct"/>
            <w:hideMark/>
          </w:tcPr>
          <w:p w14:paraId="253C48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14C3EE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Treatment of vasomotor symptoms of menopause with black cohosh, multibotanicals, soy, hormone therapy, or placebo: a randomized trial</w:t>
            </w:r>
          </w:p>
        </w:tc>
        <w:tc>
          <w:tcPr>
            <w:tcW w:w="914" w:type="pct"/>
            <w:hideMark/>
          </w:tcPr>
          <w:p w14:paraId="3BA532C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Annals of Internal Medicine</w:t>
            </w:r>
          </w:p>
        </w:tc>
        <w:tc>
          <w:tcPr>
            <w:tcW w:w="356" w:type="pct"/>
            <w:hideMark/>
          </w:tcPr>
          <w:p w14:paraId="4B99FC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145</w:t>
            </w:r>
          </w:p>
        </w:tc>
        <w:tc>
          <w:tcPr>
            <w:tcW w:w="407" w:type="pct"/>
            <w:hideMark/>
          </w:tcPr>
          <w:p w14:paraId="6D6FC6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869-79</w:t>
            </w:r>
          </w:p>
        </w:tc>
        <w:tc>
          <w:tcPr>
            <w:tcW w:w="406" w:type="pct"/>
            <w:hideMark/>
          </w:tcPr>
          <w:p w14:paraId="741351E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43A71A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8C70E46"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5106E583" w14:textId="77777777" w:rsidR="009064D3" w:rsidRPr="00A26CF7" w:rsidRDefault="009064D3" w:rsidP="000024EC">
            <w:pPr>
              <w:rPr>
                <w:rFonts w:ascii="Arial" w:hAnsi="Arial" w:cs="Arial"/>
                <w:sz w:val="18"/>
                <w:szCs w:val="18"/>
              </w:rPr>
            </w:pPr>
            <w:r w:rsidRPr="00A26CF7">
              <w:rPr>
                <w:rFonts w:ascii="Arial" w:hAnsi="Arial" w:cs="Arial"/>
                <w:sz w:val="18"/>
                <w:szCs w:val="18"/>
              </w:rPr>
              <w:t>Niedzielin K, Kordecki H, Birkenfeld B.</w:t>
            </w:r>
          </w:p>
        </w:tc>
        <w:tc>
          <w:tcPr>
            <w:tcW w:w="458" w:type="pct"/>
            <w:hideMark/>
          </w:tcPr>
          <w:p w14:paraId="109FAAA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2001</w:t>
            </w:r>
          </w:p>
        </w:tc>
        <w:tc>
          <w:tcPr>
            <w:tcW w:w="1067" w:type="pct"/>
            <w:hideMark/>
          </w:tcPr>
          <w:p w14:paraId="5861CC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controlled, double-blind, randomized study on the efficacy of Lactobacillus plantarum 299V in patients with irritable bowel syndrome</w:t>
            </w:r>
          </w:p>
        </w:tc>
        <w:tc>
          <w:tcPr>
            <w:tcW w:w="914" w:type="pct"/>
            <w:hideMark/>
          </w:tcPr>
          <w:p w14:paraId="3AF837D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 J Gastroenterol Hepatol</w:t>
            </w:r>
          </w:p>
        </w:tc>
        <w:tc>
          <w:tcPr>
            <w:tcW w:w="356" w:type="pct"/>
            <w:hideMark/>
          </w:tcPr>
          <w:p w14:paraId="5F8404E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w:t>
            </w:r>
          </w:p>
        </w:tc>
        <w:tc>
          <w:tcPr>
            <w:tcW w:w="407" w:type="pct"/>
            <w:hideMark/>
          </w:tcPr>
          <w:p w14:paraId="66BC25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1143-1147</w:t>
            </w:r>
          </w:p>
        </w:tc>
        <w:tc>
          <w:tcPr>
            <w:tcW w:w="406" w:type="pct"/>
            <w:hideMark/>
          </w:tcPr>
          <w:p w14:paraId="5AFD191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AB83B4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71DF425" w14:textId="77777777" w:rsidTr="000024EC">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811" w:type="pct"/>
            <w:hideMark/>
          </w:tcPr>
          <w:p w14:paraId="177B7A75"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Nouri, K., K. Walch, A. Weghofer, M. Imhof, C. Egarter and J. Ott</w:t>
            </w:r>
          </w:p>
        </w:tc>
        <w:tc>
          <w:tcPr>
            <w:tcW w:w="458" w:type="pct"/>
            <w:hideMark/>
          </w:tcPr>
          <w:p w14:paraId="7715AA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54D15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impact of a standardized oral multinutrient supplementation on embryo quality in in vitro fertilization/intracytoplasmic sperm injection: a prospective randomized trial.</w:t>
            </w:r>
          </w:p>
        </w:tc>
        <w:tc>
          <w:tcPr>
            <w:tcW w:w="914" w:type="pct"/>
            <w:hideMark/>
          </w:tcPr>
          <w:p w14:paraId="494A69B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Gynecologic and obstetric investigation</w:t>
            </w:r>
          </w:p>
        </w:tc>
        <w:tc>
          <w:tcPr>
            <w:tcW w:w="356" w:type="pct"/>
            <w:hideMark/>
          </w:tcPr>
          <w:p w14:paraId="46C637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82(1)</w:t>
            </w:r>
          </w:p>
        </w:tc>
        <w:tc>
          <w:tcPr>
            <w:tcW w:w="407" w:type="pct"/>
            <w:hideMark/>
          </w:tcPr>
          <w:p w14:paraId="3D59334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41852</w:t>
            </w:r>
          </w:p>
        </w:tc>
        <w:tc>
          <w:tcPr>
            <w:tcW w:w="406" w:type="pct"/>
            <w:hideMark/>
          </w:tcPr>
          <w:p w14:paraId="22122F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EB028E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26098B7"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32BFB32" w14:textId="77777777" w:rsidR="009064D3" w:rsidRPr="00A26CF7" w:rsidRDefault="009064D3" w:rsidP="000024EC">
            <w:pPr>
              <w:rPr>
                <w:rFonts w:ascii="Arial" w:hAnsi="Arial" w:cs="Arial"/>
                <w:sz w:val="18"/>
                <w:szCs w:val="18"/>
              </w:rPr>
            </w:pPr>
            <w:r w:rsidRPr="00A26CF7">
              <w:rPr>
                <w:rFonts w:ascii="Arial" w:hAnsi="Arial" w:cs="Arial"/>
                <w:sz w:val="18"/>
                <w:szCs w:val="18"/>
              </w:rPr>
              <w:t>Papanikolopoulou A, Syrigos KN, Drakoulis N.</w:t>
            </w:r>
          </w:p>
        </w:tc>
        <w:tc>
          <w:tcPr>
            <w:tcW w:w="458" w:type="pct"/>
            <w:hideMark/>
          </w:tcPr>
          <w:p w14:paraId="1950792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3F443AF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role of glutamine supplementation in thoracic and upper aerodigestive malignancies.</w:t>
            </w:r>
          </w:p>
        </w:tc>
        <w:tc>
          <w:tcPr>
            <w:tcW w:w="914" w:type="pct"/>
            <w:hideMark/>
          </w:tcPr>
          <w:p w14:paraId="3796C3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 Cancer</w:t>
            </w:r>
          </w:p>
        </w:tc>
        <w:tc>
          <w:tcPr>
            <w:tcW w:w="356" w:type="pct"/>
            <w:hideMark/>
          </w:tcPr>
          <w:p w14:paraId="2DE5B11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67(2)</w:t>
            </w:r>
          </w:p>
        </w:tc>
        <w:tc>
          <w:tcPr>
            <w:tcW w:w="407" w:type="pct"/>
            <w:hideMark/>
          </w:tcPr>
          <w:p w14:paraId="5FC84A4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231-237</w:t>
            </w:r>
          </w:p>
        </w:tc>
        <w:tc>
          <w:tcPr>
            <w:tcW w:w="406" w:type="pct"/>
            <w:hideMark/>
          </w:tcPr>
          <w:p w14:paraId="21D553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FE72AC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D023D50" w14:textId="77777777" w:rsidTr="000024EC">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811" w:type="pct"/>
            <w:hideMark/>
          </w:tcPr>
          <w:p w14:paraId="3ECF7375" w14:textId="77777777" w:rsidR="009064D3" w:rsidRPr="00A26CF7" w:rsidRDefault="009064D3" w:rsidP="000024EC">
            <w:pPr>
              <w:rPr>
                <w:rFonts w:ascii="Arial" w:hAnsi="Arial" w:cs="Arial"/>
                <w:sz w:val="18"/>
                <w:szCs w:val="18"/>
              </w:rPr>
            </w:pPr>
            <w:r w:rsidRPr="00A26CF7">
              <w:rPr>
                <w:rFonts w:ascii="Arial" w:hAnsi="Arial" w:cs="Arial"/>
                <w:sz w:val="18"/>
                <w:szCs w:val="18"/>
              </w:rPr>
              <w:t>Paydary K, Akamaloo A, Ahmadipour A, Pishgar F, Emamzadehfard S, Akhondzadeh S.</w:t>
            </w:r>
          </w:p>
        </w:tc>
        <w:tc>
          <w:tcPr>
            <w:tcW w:w="458" w:type="pct"/>
            <w:hideMark/>
          </w:tcPr>
          <w:p w14:paraId="378D143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3A4D4B1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N-acetylcysteine augmentation therapy for moderate-to-severe obsessive-compulsive disorder: randomized, double-blind, placebo-controlled trial.</w:t>
            </w:r>
          </w:p>
        </w:tc>
        <w:tc>
          <w:tcPr>
            <w:tcW w:w="914" w:type="pct"/>
            <w:hideMark/>
          </w:tcPr>
          <w:p w14:paraId="424755C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Clin Pharm Ther</w:t>
            </w:r>
          </w:p>
        </w:tc>
        <w:tc>
          <w:tcPr>
            <w:tcW w:w="356" w:type="pct"/>
            <w:hideMark/>
          </w:tcPr>
          <w:p w14:paraId="45B3712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41(2)</w:t>
            </w:r>
          </w:p>
        </w:tc>
        <w:tc>
          <w:tcPr>
            <w:tcW w:w="407" w:type="pct"/>
            <w:hideMark/>
          </w:tcPr>
          <w:p w14:paraId="1008397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214-219</w:t>
            </w:r>
          </w:p>
        </w:tc>
        <w:tc>
          <w:tcPr>
            <w:tcW w:w="406" w:type="pct"/>
            <w:hideMark/>
          </w:tcPr>
          <w:p w14:paraId="269227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00FE64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F6A4EA5"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29F6E1C8" w14:textId="77777777" w:rsidR="009064D3" w:rsidRPr="00A26CF7" w:rsidRDefault="009064D3" w:rsidP="000024EC">
            <w:pPr>
              <w:rPr>
                <w:rFonts w:ascii="Arial" w:hAnsi="Arial" w:cs="Arial"/>
                <w:sz w:val="18"/>
                <w:szCs w:val="18"/>
              </w:rPr>
            </w:pPr>
            <w:r w:rsidRPr="00A26CF7">
              <w:rPr>
                <w:rFonts w:ascii="Arial" w:hAnsi="Arial" w:cs="Arial"/>
                <w:sz w:val="18"/>
                <w:szCs w:val="18"/>
              </w:rPr>
              <w:t>Perlman AI, Lebow DG, Raphael K, et al</w:t>
            </w:r>
          </w:p>
        </w:tc>
        <w:tc>
          <w:tcPr>
            <w:tcW w:w="458" w:type="pct"/>
            <w:hideMark/>
          </w:tcPr>
          <w:p w14:paraId="7F4086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6977BC3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point-of-sale communications campaign to provide consumers safety information on drug–dietary supplement interactions: a pilot study</w:t>
            </w:r>
          </w:p>
        </w:tc>
        <w:tc>
          <w:tcPr>
            <w:tcW w:w="914" w:type="pct"/>
            <w:hideMark/>
          </w:tcPr>
          <w:p w14:paraId="317BC1A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Health Communication</w:t>
            </w:r>
          </w:p>
        </w:tc>
        <w:tc>
          <w:tcPr>
            <w:tcW w:w="356" w:type="pct"/>
            <w:hideMark/>
          </w:tcPr>
          <w:p w14:paraId="73C1D8D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28(7)</w:t>
            </w:r>
          </w:p>
        </w:tc>
        <w:tc>
          <w:tcPr>
            <w:tcW w:w="407" w:type="pct"/>
            <w:hideMark/>
          </w:tcPr>
          <w:p w14:paraId="6EA7DB5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729-39</w:t>
            </w:r>
          </w:p>
        </w:tc>
        <w:tc>
          <w:tcPr>
            <w:tcW w:w="406" w:type="pct"/>
            <w:hideMark/>
          </w:tcPr>
          <w:p w14:paraId="389747F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EB1A0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A4FC61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C57D39A" w14:textId="77777777" w:rsidR="009064D3" w:rsidRPr="00A26CF7" w:rsidRDefault="009064D3" w:rsidP="000024EC">
            <w:pPr>
              <w:rPr>
                <w:rFonts w:ascii="Arial" w:hAnsi="Arial" w:cs="Arial"/>
                <w:sz w:val="18"/>
                <w:szCs w:val="18"/>
              </w:rPr>
            </w:pPr>
            <w:r w:rsidRPr="00A26CF7">
              <w:rPr>
                <w:rFonts w:ascii="Arial" w:hAnsi="Arial" w:cs="Arial"/>
                <w:sz w:val="18"/>
                <w:szCs w:val="18"/>
              </w:rPr>
              <w:t>Quinn JF, Raman R, Thomas RG, et al</w:t>
            </w:r>
          </w:p>
        </w:tc>
        <w:tc>
          <w:tcPr>
            <w:tcW w:w="458" w:type="pct"/>
            <w:hideMark/>
          </w:tcPr>
          <w:p w14:paraId="605D959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014153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Docosahexaenoic acid supplementation and cognitive decline in Alzheimer disease: a randomized trial</w:t>
            </w:r>
          </w:p>
        </w:tc>
        <w:tc>
          <w:tcPr>
            <w:tcW w:w="914" w:type="pct"/>
            <w:hideMark/>
          </w:tcPr>
          <w:p w14:paraId="4224507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JAMA</w:t>
            </w:r>
          </w:p>
        </w:tc>
        <w:tc>
          <w:tcPr>
            <w:tcW w:w="356" w:type="pct"/>
            <w:hideMark/>
          </w:tcPr>
          <w:p w14:paraId="06309DC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304(17)</w:t>
            </w:r>
          </w:p>
        </w:tc>
        <w:tc>
          <w:tcPr>
            <w:tcW w:w="407" w:type="pct"/>
            <w:hideMark/>
          </w:tcPr>
          <w:p w14:paraId="1220F25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1903-11</w:t>
            </w:r>
          </w:p>
        </w:tc>
        <w:tc>
          <w:tcPr>
            <w:tcW w:w="406" w:type="pct"/>
            <w:hideMark/>
          </w:tcPr>
          <w:p w14:paraId="14FCFB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8406A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BA96FAC" w14:textId="77777777" w:rsidTr="000024EC">
        <w:trPr>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116E8612" w14:textId="77777777" w:rsidR="009064D3" w:rsidRPr="00A26CF7" w:rsidRDefault="009064D3" w:rsidP="000024EC">
            <w:pPr>
              <w:rPr>
                <w:rFonts w:ascii="Arial" w:hAnsi="Arial" w:cs="Arial"/>
                <w:sz w:val="18"/>
                <w:szCs w:val="18"/>
              </w:rPr>
            </w:pPr>
            <w:r w:rsidRPr="00A26CF7">
              <w:rPr>
                <w:rFonts w:ascii="Arial" w:hAnsi="Arial" w:cs="Arial"/>
                <w:sz w:val="18"/>
                <w:szCs w:val="18"/>
              </w:rPr>
              <w:t>Raghavendra R, Nagarathna R, Nagendra H, et al.</w:t>
            </w:r>
          </w:p>
        </w:tc>
        <w:tc>
          <w:tcPr>
            <w:tcW w:w="458" w:type="pct"/>
            <w:hideMark/>
          </w:tcPr>
          <w:p w14:paraId="581A18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7C33C6F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an integrated yoga programme on chemotherapy</w:t>
            </w:r>
            <w:r w:rsidRPr="00A26CF7">
              <w:rPr>
                <w:rFonts w:ascii="Cambria Math" w:hAnsi="Cambria Math" w:cs="Cambria Math"/>
                <w:sz w:val="18"/>
                <w:szCs w:val="18"/>
              </w:rPr>
              <w:t>‐</w:t>
            </w:r>
            <w:r w:rsidRPr="00A26CF7">
              <w:rPr>
                <w:rFonts w:ascii="Arial" w:hAnsi="Arial" w:cs="Arial"/>
                <w:sz w:val="18"/>
                <w:szCs w:val="18"/>
              </w:rPr>
              <w:t>induced nausea and emesis in breast cancer patients</w:t>
            </w:r>
          </w:p>
        </w:tc>
        <w:tc>
          <w:tcPr>
            <w:tcW w:w="914" w:type="pct"/>
            <w:hideMark/>
          </w:tcPr>
          <w:p w14:paraId="6965472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European Journal of Cancer Care</w:t>
            </w:r>
          </w:p>
        </w:tc>
        <w:tc>
          <w:tcPr>
            <w:tcW w:w="356" w:type="pct"/>
            <w:hideMark/>
          </w:tcPr>
          <w:p w14:paraId="6D667C7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16(6)</w:t>
            </w:r>
          </w:p>
        </w:tc>
        <w:tc>
          <w:tcPr>
            <w:tcW w:w="407" w:type="pct"/>
            <w:hideMark/>
          </w:tcPr>
          <w:p w14:paraId="0FC1423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462-74</w:t>
            </w:r>
          </w:p>
        </w:tc>
        <w:tc>
          <w:tcPr>
            <w:tcW w:w="406" w:type="pct"/>
            <w:hideMark/>
          </w:tcPr>
          <w:p w14:paraId="0415E3F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6D7461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7358225" w14:textId="77777777" w:rsidTr="000024EC">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811" w:type="pct"/>
            <w:hideMark/>
          </w:tcPr>
          <w:p w14:paraId="4E2DE89C" w14:textId="77777777" w:rsidR="009064D3" w:rsidRPr="00A26CF7" w:rsidRDefault="009064D3" w:rsidP="000024EC">
            <w:pPr>
              <w:rPr>
                <w:rFonts w:ascii="Arial" w:hAnsi="Arial" w:cs="Arial"/>
                <w:sz w:val="18"/>
                <w:szCs w:val="18"/>
              </w:rPr>
            </w:pPr>
            <w:r w:rsidRPr="00A26CF7">
              <w:rPr>
                <w:rFonts w:ascii="Arial" w:hAnsi="Arial" w:cs="Arial"/>
                <w:sz w:val="18"/>
                <w:szCs w:val="18"/>
              </w:rPr>
              <w:t>Raghavendra RM, Vadiraja H, Nagarathna R, et al</w:t>
            </w:r>
          </w:p>
        </w:tc>
        <w:tc>
          <w:tcPr>
            <w:tcW w:w="458" w:type="pct"/>
            <w:hideMark/>
          </w:tcPr>
          <w:p w14:paraId="52417B5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3524B9A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 yoga program on cortisol rhythm and mood states in early breast cancer patients undergoing adjuvant radiotherapy: a randomized controlled trial</w:t>
            </w:r>
          </w:p>
        </w:tc>
        <w:tc>
          <w:tcPr>
            <w:tcW w:w="914" w:type="pct"/>
            <w:hideMark/>
          </w:tcPr>
          <w:p w14:paraId="5CF4073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Integrative Cancer Therapies</w:t>
            </w:r>
          </w:p>
        </w:tc>
        <w:tc>
          <w:tcPr>
            <w:tcW w:w="356" w:type="pct"/>
            <w:hideMark/>
          </w:tcPr>
          <w:p w14:paraId="18C60CB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8(1)</w:t>
            </w:r>
          </w:p>
        </w:tc>
        <w:tc>
          <w:tcPr>
            <w:tcW w:w="407" w:type="pct"/>
            <w:hideMark/>
          </w:tcPr>
          <w:p w14:paraId="00E1CD3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37-46</w:t>
            </w:r>
          </w:p>
        </w:tc>
        <w:tc>
          <w:tcPr>
            <w:tcW w:w="406" w:type="pct"/>
            <w:hideMark/>
          </w:tcPr>
          <w:p w14:paraId="718AE54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88A283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814A7C1" w14:textId="77777777" w:rsidTr="000024EC">
        <w:trPr>
          <w:trHeight w:val="1112"/>
        </w:trPr>
        <w:tc>
          <w:tcPr>
            <w:cnfStyle w:val="001000000000" w:firstRow="0" w:lastRow="0" w:firstColumn="1" w:lastColumn="0" w:oddVBand="0" w:evenVBand="0" w:oddHBand="0" w:evenHBand="0" w:firstRowFirstColumn="0" w:firstRowLastColumn="0" w:lastRowFirstColumn="0" w:lastRowLastColumn="0"/>
            <w:tcW w:w="811" w:type="pct"/>
            <w:hideMark/>
          </w:tcPr>
          <w:p w14:paraId="0ACEC041"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Rajaei E, Mowla K, Ghorbani A, Bahadoram S, Bahadoram M, Dargahi-Malamir M.</w:t>
            </w:r>
          </w:p>
        </w:tc>
        <w:tc>
          <w:tcPr>
            <w:tcW w:w="458" w:type="pct"/>
            <w:hideMark/>
          </w:tcPr>
          <w:p w14:paraId="38B225E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2565C44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omega-3 fatty acids in patients with active rheumatoid arthritis receiving DMARDS therapy: double-blind randomized controlled trial.</w:t>
            </w:r>
          </w:p>
        </w:tc>
        <w:tc>
          <w:tcPr>
            <w:tcW w:w="914" w:type="pct"/>
            <w:hideMark/>
          </w:tcPr>
          <w:p w14:paraId="4C28713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Glob J Health Sci</w:t>
            </w:r>
          </w:p>
        </w:tc>
        <w:tc>
          <w:tcPr>
            <w:tcW w:w="356" w:type="pct"/>
            <w:hideMark/>
          </w:tcPr>
          <w:p w14:paraId="468C7AD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8(7)</w:t>
            </w:r>
          </w:p>
        </w:tc>
        <w:tc>
          <w:tcPr>
            <w:tcW w:w="407" w:type="pct"/>
            <w:hideMark/>
          </w:tcPr>
          <w:p w14:paraId="165149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18-25</w:t>
            </w:r>
          </w:p>
        </w:tc>
        <w:tc>
          <w:tcPr>
            <w:tcW w:w="406" w:type="pct"/>
            <w:hideMark/>
          </w:tcPr>
          <w:p w14:paraId="477D5A3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EFBAC7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781238C"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B744C04" w14:textId="77777777" w:rsidR="009064D3" w:rsidRPr="00A26CF7" w:rsidRDefault="009064D3" w:rsidP="000024EC">
            <w:pPr>
              <w:rPr>
                <w:rFonts w:ascii="Arial" w:hAnsi="Arial" w:cs="Arial"/>
                <w:sz w:val="18"/>
                <w:szCs w:val="18"/>
              </w:rPr>
            </w:pPr>
            <w:r w:rsidRPr="00A26CF7">
              <w:rPr>
                <w:rFonts w:ascii="Arial" w:hAnsi="Arial" w:cs="Arial"/>
                <w:sz w:val="18"/>
                <w:szCs w:val="18"/>
              </w:rPr>
              <w:t>Rao AV, Bested AC, Beaulne TM, et al.</w:t>
            </w:r>
          </w:p>
        </w:tc>
        <w:tc>
          <w:tcPr>
            <w:tcW w:w="458" w:type="pct"/>
            <w:hideMark/>
          </w:tcPr>
          <w:p w14:paraId="5794F2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0817745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randomized, double-blind, placebo-controlled pilot study of a probiotic in emotional symptoms of chronic fatigue syndrome</w:t>
            </w:r>
          </w:p>
        </w:tc>
        <w:tc>
          <w:tcPr>
            <w:tcW w:w="914" w:type="pct"/>
            <w:hideMark/>
          </w:tcPr>
          <w:p w14:paraId="06D79C6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Gut Pathogens</w:t>
            </w:r>
          </w:p>
        </w:tc>
        <w:tc>
          <w:tcPr>
            <w:tcW w:w="356" w:type="pct"/>
            <w:hideMark/>
          </w:tcPr>
          <w:p w14:paraId="1897F0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w:t>
            </w:r>
          </w:p>
        </w:tc>
        <w:tc>
          <w:tcPr>
            <w:tcW w:w="407" w:type="pct"/>
            <w:hideMark/>
          </w:tcPr>
          <w:p w14:paraId="1804DE0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1-Jun</w:t>
            </w:r>
          </w:p>
        </w:tc>
        <w:tc>
          <w:tcPr>
            <w:tcW w:w="406" w:type="pct"/>
            <w:hideMark/>
          </w:tcPr>
          <w:p w14:paraId="0DC643E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A28BA5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352A9FF" w14:textId="77777777" w:rsidTr="000024EC">
        <w:trPr>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103D9571" w14:textId="77777777" w:rsidR="009064D3" w:rsidRPr="00A26CF7" w:rsidRDefault="009064D3" w:rsidP="000024EC">
            <w:pPr>
              <w:rPr>
                <w:rFonts w:ascii="Arial" w:hAnsi="Arial" w:cs="Arial"/>
                <w:sz w:val="18"/>
                <w:szCs w:val="18"/>
              </w:rPr>
            </w:pPr>
            <w:r w:rsidRPr="00A26CF7">
              <w:rPr>
                <w:rFonts w:ascii="Arial" w:hAnsi="Arial" w:cs="Arial"/>
                <w:sz w:val="18"/>
                <w:szCs w:val="18"/>
              </w:rPr>
              <w:t>Rao MR, Raghuram N, Nagendra H, et al</w:t>
            </w:r>
          </w:p>
        </w:tc>
        <w:tc>
          <w:tcPr>
            <w:tcW w:w="458" w:type="pct"/>
            <w:hideMark/>
          </w:tcPr>
          <w:p w14:paraId="259AD2E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3F99293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Anxiolytic effects of a yoga program in early breast cancer patients undergoing conventional treatment: a randomized controlled trial</w:t>
            </w:r>
          </w:p>
        </w:tc>
        <w:tc>
          <w:tcPr>
            <w:tcW w:w="914" w:type="pct"/>
            <w:hideMark/>
          </w:tcPr>
          <w:p w14:paraId="71CE887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1B55BEC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17(1)</w:t>
            </w:r>
          </w:p>
        </w:tc>
        <w:tc>
          <w:tcPr>
            <w:tcW w:w="407" w:type="pct"/>
            <w:hideMark/>
          </w:tcPr>
          <w:p w14:paraId="4385B7A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1-Aug</w:t>
            </w:r>
          </w:p>
        </w:tc>
        <w:tc>
          <w:tcPr>
            <w:tcW w:w="406" w:type="pct"/>
            <w:hideMark/>
          </w:tcPr>
          <w:p w14:paraId="7BE290A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DD519F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6C1C1C6" w14:textId="77777777" w:rsidTr="000024EC">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811" w:type="pct"/>
            <w:hideMark/>
          </w:tcPr>
          <w:p w14:paraId="05506020" w14:textId="77777777" w:rsidR="009064D3" w:rsidRPr="00A26CF7" w:rsidRDefault="009064D3" w:rsidP="000024EC">
            <w:pPr>
              <w:rPr>
                <w:rFonts w:ascii="Arial" w:hAnsi="Arial" w:cs="Arial"/>
                <w:sz w:val="18"/>
                <w:szCs w:val="18"/>
              </w:rPr>
            </w:pPr>
            <w:r w:rsidRPr="00A26CF7">
              <w:rPr>
                <w:rFonts w:ascii="Arial" w:hAnsi="Arial" w:cs="Arial"/>
                <w:sz w:val="18"/>
                <w:szCs w:val="18"/>
              </w:rPr>
              <w:t>Rao RM, Raghuram N, Nagendra H, et al</w:t>
            </w:r>
          </w:p>
        </w:tc>
        <w:tc>
          <w:tcPr>
            <w:tcW w:w="458" w:type="pct"/>
            <w:hideMark/>
          </w:tcPr>
          <w:p w14:paraId="77845FD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C5DF8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an integrated yoga program on self-reported depression scores in breast cancer patients undergoing conventional treatment: a randomized controlled trial</w:t>
            </w:r>
          </w:p>
        </w:tc>
        <w:tc>
          <w:tcPr>
            <w:tcW w:w="914" w:type="pct"/>
            <w:hideMark/>
          </w:tcPr>
          <w:p w14:paraId="2C1F8D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Palliative Care</w:t>
            </w:r>
          </w:p>
        </w:tc>
        <w:tc>
          <w:tcPr>
            <w:tcW w:w="356" w:type="pct"/>
            <w:hideMark/>
          </w:tcPr>
          <w:p w14:paraId="5178892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21(2)</w:t>
            </w:r>
          </w:p>
        </w:tc>
        <w:tc>
          <w:tcPr>
            <w:tcW w:w="407" w:type="pct"/>
            <w:hideMark/>
          </w:tcPr>
          <w:p w14:paraId="1831D29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174</w:t>
            </w:r>
          </w:p>
        </w:tc>
        <w:tc>
          <w:tcPr>
            <w:tcW w:w="406" w:type="pct"/>
            <w:hideMark/>
          </w:tcPr>
          <w:p w14:paraId="4A69B52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456F35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3603A65" w14:textId="77777777" w:rsidTr="00D049E2">
        <w:trPr>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72337DC0" w14:textId="77777777" w:rsidR="009064D3" w:rsidRPr="00A26CF7" w:rsidRDefault="009064D3" w:rsidP="000024EC">
            <w:pPr>
              <w:rPr>
                <w:rFonts w:ascii="Arial" w:hAnsi="Arial" w:cs="Arial"/>
                <w:sz w:val="18"/>
                <w:szCs w:val="18"/>
              </w:rPr>
            </w:pPr>
            <w:r w:rsidRPr="00A26CF7">
              <w:rPr>
                <w:rFonts w:ascii="Arial" w:hAnsi="Arial" w:cs="Arial"/>
                <w:sz w:val="18"/>
                <w:szCs w:val="18"/>
              </w:rPr>
              <w:t>Rao RM, Raghuram N, Nagendra HR, et al.</w:t>
            </w:r>
          </w:p>
        </w:tc>
        <w:tc>
          <w:tcPr>
            <w:tcW w:w="458" w:type="pct"/>
            <w:hideMark/>
          </w:tcPr>
          <w:p w14:paraId="3C6C312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DA574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a yoga program on mood states, quality of life, and toxicity in breast cancer patients receiving conventional treatment: a randomized controlled trial</w:t>
            </w:r>
          </w:p>
        </w:tc>
        <w:tc>
          <w:tcPr>
            <w:tcW w:w="914" w:type="pct"/>
            <w:hideMark/>
          </w:tcPr>
          <w:p w14:paraId="6F758D4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Palliative Care</w:t>
            </w:r>
          </w:p>
        </w:tc>
        <w:tc>
          <w:tcPr>
            <w:tcW w:w="356" w:type="pct"/>
            <w:hideMark/>
          </w:tcPr>
          <w:p w14:paraId="0BB9DC4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23(3)</w:t>
            </w:r>
          </w:p>
        </w:tc>
        <w:tc>
          <w:tcPr>
            <w:tcW w:w="407" w:type="pct"/>
            <w:hideMark/>
          </w:tcPr>
          <w:p w14:paraId="744335A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247</w:t>
            </w:r>
          </w:p>
        </w:tc>
        <w:tc>
          <w:tcPr>
            <w:tcW w:w="406" w:type="pct"/>
            <w:hideMark/>
          </w:tcPr>
          <w:p w14:paraId="516F11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CEE0C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22DF47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DAD0B62" w14:textId="77777777" w:rsidR="009064D3" w:rsidRPr="00A26CF7" w:rsidRDefault="009064D3" w:rsidP="000024EC">
            <w:pPr>
              <w:rPr>
                <w:rFonts w:ascii="Arial" w:hAnsi="Arial" w:cs="Arial"/>
                <w:sz w:val="18"/>
                <w:szCs w:val="18"/>
              </w:rPr>
            </w:pPr>
            <w:r w:rsidRPr="00A26CF7">
              <w:rPr>
                <w:rFonts w:ascii="Arial" w:hAnsi="Arial" w:cs="Arial"/>
                <w:sz w:val="18"/>
                <w:szCs w:val="18"/>
              </w:rPr>
              <w:t>Rao RM, Vadiraja H, Nagaratna R, et al.</w:t>
            </w:r>
          </w:p>
        </w:tc>
        <w:tc>
          <w:tcPr>
            <w:tcW w:w="458" w:type="pct"/>
            <w:hideMark/>
          </w:tcPr>
          <w:p w14:paraId="529A8E8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E59FE4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yoga on sleep quality and neuroendocrine immune response in metastatic breast cancer patients</w:t>
            </w:r>
          </w:p>
        </w:tc>
        <w:tc>
          <w:tcPr>
            <w:tcW w:w="914" w:type="pct"/>
            <w:hideMark/>
          </w:tcPr>
          <w:p w14:paraId="2D7B9BB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Palliative Care</w:t>
            </w:r>
          </w:p>
        </w:tc>
        <w:tc>
          <w:tcPr>
            <w:tcW w:w="356" w:type="pct"/>
            <w:hideMark/>
          </w:tcPr>
          <w:p w14:paraId="7A128E3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23(3)</w:t>
            </w:r>
          </w:p>
        </w:tc>
        <w:tc>
          <w:tcPr>
            <w:tcW w:w="407" w:type="pct"/>
            <w:hideMark/>
          </w:tcPr>
          <w:p w14:paraId="34E74ED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253</w:t>
            </w:r>
          </w:p>
        </w:tc>
        <w:tc>
          <w:tcPr>
            <w:tcW w:w="406" w:type="pct"/>
            <w:hideMark/>
          </w:tcPr>
          <w:p w14:paraId="28C86D0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C0BF7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B94CECA" w14:textId="77777777" w:rsidTr="0003694A">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1807A11E" w14:textId="77777777" w:rsidR="009064D3" w:rsidRPr="00A26CF7" w:rsidRDefault="009064D3" w:rsidP="000024EC">
            <w:pPr>
              <w:rPr>
                <w:rFonts w:ascii="Arial" w:hAnsi="Arial" w:cs="Arial"/>
                <w:sz w:val="18"/>
                <w:szCs w:val="18"/>
              </w:rPr>
            </w:pPr>
            <w:r w:rsidRPr="00A26CF7">
              <w:rPr>
                <w:rFonts w:ascii="Arial" w:hAnsi="Arial" w:cs="Arial"/>
                <w:sz w:val="18"/>
                <w:szCs w:val="18"/>
              </w:rPr>
              <w:t>Richardson J, Lee H, Koch P, et al</w:t>
            </w:r>
          </w:p>
        </w:tc>
        <w:tc>
          <w:tcPr>
            <w:tcW w:w="458" w:type="pct"/>
            <w:hideMark/>
          </w:tcPr>
          <w:p w14:paraId="77BCBE5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1EDFAD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Mediators of dietary change among hispanic breast cancer survivors in a culturally-based dietary intervention</w:t>
            </w:r>
          </w:p>
        </w:tc>
        <w:tc>
          <w:tcPr>
            <w:tcW w:w="914" w:type="pct"/>
            <w:hideMark/>
          </w:tcPr>
          <w:p w14:paraId="0616D98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Nutrition Education and Behavior</w:t>
            </w:r>
          </w:p>
        </w:tc>
        <w:tc>
          <w:tcPr>
            <w:tcW w:w="356" w:type="pct"/>
            <w:hideMark/>
          </w:tcPr>
          <w:p w14:paraId="35A410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45(4)</w:t>
            </w:r>
          </w:p>
        </w:tc>
        <w:tc>
          <w:tcPr>
            <w:tcW w:w="407" w:type="pct"/>
            <w:hideMark/>
          </w:tcPr>
          <w:p w14:paraId="722431A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S64</w:t>
            </w:r>
          </w:p>
        </w:tc>
        <w:tc>
          <w:tcPr>
            <w:tcW w:w="406" w:type="pct"/>
            <w:hideMark/>
          </w:tcPr>
          <w:p w14:paraId="7191B69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E15F63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C74A296" w14:textId="77777777" w:rsidTr="00D049E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11" w:type="pct"/>
            <w:hideMark/>
          </w:tcPr>
          <w:p w14:paraId="06CDF7A0" w14:textId="77777777" w:rsidR="009064D3" w:rsidRPr="00A26CF7" w:rsidRDefault="009064D3" w:rsidP="000024EC">
            <w:pPr>
              <w:rPr>
                <w:rFonts w:ascii="Arial" w:hAnsi="Arial" w:cs="Arial"/>
                <w:sz w:val="18"/>
                <w:szCs w:val="18"/>
              </w:rPr>
            </w:pPr>
            <w:r w:rsidRPr="00A26CF7">
              <w:rPr>
                <w:rFonts w:ascii="Arial" w:hAnsi="Arial" w:cs="Arial"/>
                <w:sz w:val="18"/>
                <w:szCs w:val="18"/>
              </w:rPr>
              <w:t>Roffman JL, Petruzzi LJ, Tanner AS, Brown HE, Eryilmaz H, Ho NF, et al.</w:t>
            </w:r>
          </w:p>
        </w:tc>
        <w:tc>
          <w:tcPr>
            <w:tcW w:w="458" w:type="pct"/>
            <w:hideMark/>
          </w:tcPr>
          <w:p w14:paraId="26A1593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6E968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Biochemical, physiological and clinical effects of L-methylfolate in schizophrenia: a randomized controlled trial.</w:t>
            </w:r>
          </w:p>
        </w:tc>
        <w:tc>
          <w:tcPr>
            <w:tcW w:w="914" w:type="pct"/>
            <w:hideMark/>
          </w:tcPr>
          <w:p w14:paraId="134C943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Mol Psychiatry</w:t>
            </w:r>
          </w:p>
        </w:tc>
        <w:tc>
          <w:tcPr>
            <w:tcW w:w="356" w:type="pct"/>
            <w:hideMark/>
          </w:tcPr>
          <w:p w14:paraId="7BDE5D0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23 (2)</w:t>
            </w:r>
          </w:p>
        </w:tc>
        <w:tc>
          <w:tcPr>
            <w:tcW w:w="407" w:type="pct"/>
            <w:hideMark/>
          </w:tcPr>
          <w:p w14:paraId="1CA433C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316-322</w:t>
            </w:r>
          </w:p>
        </w:tc>
        <w:tc>
          <w:tcPr>
            <w:tcW w:w="406" w:type="pct"/>
            <w:hideMark/>
          </w:tcPr>
          <w:p w14:paraId="62634FE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6FD3F5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AE39A29" w14:textId="77777777" w:rsidTr="0003694A">
        <w:trPr>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718E1920"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Ross C, Herman PM, Rocklin O, et al</w:t>
            </w:r>
          </w:p>
        </w:tc>
        <w:tc>
          <w:tcPr>
            <w:tcW w:w="458" w:type="pct"/>
            <w:hideMark/>
          </w:tcPr>
          <w:p w14:paraId="7366C92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493F9FA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Evaluation of integrative medicine supplements for mitigation of chronic insomnia and constipation in an inpatient eating disorders setting</w:t>
            </w:r>
          </w:p>
        </w:tc>
        <w:tc>
          <w:tcPr>
            <w:tcW w:w="914" w:type="pct"/>
            <w:hideMark/>
          </w:tcPr>
          <w:p w14:paraId="28DBC1D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Explore: The Journal of Science and Healing</w:t>
            </w:r>
          </w:p>
        </w:tc>
        <w:tc>
          <w:tcPr>
            <w:tcW w:w="356" w:type="pct"/>
            <w:hideMark/>
          </w:tcPr>
          <w:p w14:paraId="11A7896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4(5)</w:t>
            </w:r>
          </w:p>
        </w:tc>
        <w:tc>
          <w:tcPr>
            <w:tcW w:w="407" w:type="pct"/>
            <w:hideMark/>
          </w:tcPr>
          <w:p w14:paraId="635009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315-20</w:t>
            </w:r>
          </w:p>
        </w:tc>
        <w:tc>
          <w:tcPr>
            <w:tcW w:w="406" w:type="pct"/>
            <w:hideMark/>
          </w:tcPr>
          <w:p w14:paraId="10805A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719266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D1A4272" w14:textId="77777777" w:rsidTr="00D049E2">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589DCEB7" w14:textId="77777777" w:rsidR="009064D3" w:rsidRPr="00A26CF7" w:rsidRDefault="009064D3" w:rsidP="000024EC">
            <w:pPr>
              <w:rPr>
                <w:rFonts w:ascii="Arial" w:hAnsi="Arial" w:cs="Arial"/>
                <w:sz w:val="18"/>
                <w:szCs w:val="18"/>
              </w:rPr>
            </w:pPr>
            <w:r w:rsidRPr="00A26CF7">
              <w:rPr>
                <w:rFonts w:ascii="Arial" w:hAnsi="Arial" w:cs="Arial"/>
                <w:sz w:val="18"/>
                <w:szCs w:val="18"/>
              </w:rPr>
              <w:t>Ryan JJ, Hanes DA, Corroon J, et al</w:t>
            </w:r>
          </w:p>
        </w:tc>
        <w:tc>
          <w:tcPr>
            <w:tcW w:w="458" w:type="pct"/>
            <w:hideMark/>
          </w:tcPr>
          <w:p w14:paraId="391028A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3BF5921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Prospective safety evaluation of a cardiovascular health dietary supplement in adults with prehypertension and stage I hypertension</w:t>
            </w:r>
          </w:p>
        </w:tc>
        <w:tc>
          <w:tcPr>
            <w:tcW w:w="914" w:type="pct"/>
            <w:hideMark/>
          </w:tcPr>
          <w:p w14:paraId="56F3933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59638AA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5ACB3B8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249-256</w:t>
            </w:r>
          </w:p>
        </w:tc>
        <w:tc>
          <w:tcPr>
            <w:tcW w:w="406" w:type="pct"/>
            <w:hideMark/>
          </w:tcPr>
          <w:p w14:paraId="41B784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86245B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C69995D" w14:textId="77777777" w:rsidTr="000024EC">
        <w:trPr>
          <w:trHeight w:val="1984"/>
        </w:trPr>
        <w:tc>
          <w:tcPr>
            <w:cnfStyle w:val="001000000000" w:firstRow="0" w:lastRow="0" w:firstColumn="1" w:lastColumn="0" w:oddVBand="0" w:evenVBand="0" w:oddHBand="0" w:evenHBand="0" w:firstRowFirstColumn="0" w:firstRowLastColumn="0" w:lastRowFirstColumn="0" w:lastRowLastColumn="0"/>
            <w:tcW w:w="811" w:type="pct"/>
            <w:hideMark/>
          </w:tcPr>
          <w:p w14:paraId="6373E0A2" w14:textId="77777777" w:rsidR="009064D3" w:rsidRPr="00A26CF7" w:rsidRDefault="009064D3" w:rsidP="000024EC">
            <w:pPr>
              <w:rPr>
                <w:rFonts w:ascii="Arial" w:hAnsi="Arial" w:cs="Arial"/>
                <w:sz w:val="18"/>
                <w:szCs w:val="18"/>
              </w:rPr>
            </w:pPr>
            <w:r w:rsidRPr="00A26CF7">
              <w:rPr>
                <w:rFonts w:ascii="Arial" w:hAnsi="Arial" w:cs="Arial"/>
                <w:sz w:val="18"/>
                <w:szCs w:val="18"/>
              </w:rPr>
              <w:t>Salazar L, Higgins D, Childs J, et al</w:t>
            </w:r>
          </w:p>
        </w:tc>
        <w:tc>
          <w:tcPr>
            <w:tcW w:w="458" w:type="pct"/>
            <w:hideMark/>
          </w:tcPr>
          <w:p w14:paraId="6F7DA3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1E91C7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Abstract P2-11-03: Phase I/II randomized study of combination immunotherapy with or without polysaccharide krestin (PSK) concurrently with a HER2 ICD peptide-based vaccine in patients with stage IV breast cancer receiving HER2-targeted monoclonal antibody therapy</w:t>
            </w:r>
          </w:p>
        </w:tc>
        <w:tc>
          <w:tcPr>
            <w:tcW w:w="914" w:type="pct"/>
            <w:hideMark/>
          </w:tcPr>
          <w:p w14:paraId="26F68AB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Research</w:t>
            </w:r>
          </w:p>
        </w:tc>
        <w:tc>
          <w:tcPr>
            <w:tcW w:w="356" w:type="pct"/>
            <w:hideMark/>
          </w:tcPr>
          <w:p w14:paraId="5B33E4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76(4 Suppl)</w:t>
            </w:r>
          </w:p>
        </w:tc>
        <w:tc>
          <w:tcPr>
            <w:tcW w:w="407" w:type="pct"/>
            <w:hideMark/>
          </w:tcPr>
          <w:p w14:paraId="70C167B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P2-11-03</w:t>
            </w:r>
          </w:p>
        </w:tc>
        <w:tc>
          <w:tcPr>
            <w:tcW w:w="406" w:type="pct"/>
            <w:hideMark/>
          </w:tcPr>
          <w:p w14:paraId="46B4EE3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6245F5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856E924" w14:textId="77777777" w:rsidTr="000024EC">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811" w:type="pct"/>
            <w:hideMark/>
          </w:tcPr>
          <w:p w14:paraId="5A2D770D" w14:textId="77777777" w:rsidR="009064D3" w:rsidRPr="00A26CF7" w:rsidRDefault="009064D3" w:rsidP="000024EC">
            <w:pPr>
              <w:rPr>
                <w:rFonts w:ascii="Arial" w:hAnsi="Arial" w:cs="Arial"/>
                <w:sz w:val="18"/>
                <w:szCs w:val="18"/>
              </w:rPr>
            </w:pPr>
            <w:r w:rsidRPr="00A26CF7">
              <w:rPr>
                <w:rFonts w:ascii="Arial" w:hAnsi="Arial" w:cs="Arial"/>
                <w:sz w:val="18"/>
                <w:szCs w:val="18"/>
              </w:rPr>
              <w:t>Salmond SJ, George J, Strasser SI, et al.</w:t>
            </w:r>
          </w:p>
        </w:tc>
        <w:tc>
          <w:tcPr>
            <w:tcW w:w="458" w:type="pct"/>
            <w:hideMark/>
          </w:tcPr>
          <w:p w14:paraId="1D3D07A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495AD0D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Hep573 Study: A randomised, double-blind, placebo controlled trial of silymarin alone and combined with antioxidants to improve liver function and quality of life in people with chronic hepatitis C.</w:t>
            </w:r>
          </w:p>
        </w:tc>
        <w:tc>
          <w:tcPr>
            <w:tcW w:w="914" w:type="pct"/>
            <w:hideMark/>
          </w:tcPr>
          <w:p w14:paraId="3C0B36D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Aust Journal of Herbal &amp; Naturopathic Medicine (AJHNM)</w:t>
            </w:r>
          </w:p>
        </w:tc>
        <w:tc>
          <w:tcPr>
            <w:tcW w:w="356" w:type="pct"/>
            <w:hideMark/>
          </w:tcPr>
          <w:p w14:paraId="1543319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 (2)</w:t>
            </w:r>
          </w:p>
        </w:tc>
        <w:tc>
          <w:tcPr>
            <w:tcW w:w="407" w:type="pct"/>
            <w:hideMark/>
          </w:tcPr>
          <w:p w14:paraId="4DD342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64-76</w:t>
            </w:r>
          </w:p>
        </w:tc>
        <w:tc>
          <w:tcPr>
            <w:tcW w:w="406" w:type="pct"/>
            <w:hideMark/>
          </w:tcPr>
          <w:p w14:paraId="3CAFF83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5D2857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8D71E3C" w14:textId="77777777" w:rsidTr="0003694A">
        <w:trPr>
          <w:trHeight w:val="567"/>
        </w:trPr>
        <w:tc>
          <w:tcPr>
            <w:cnfStyle w:val="001000000000" w:firstRow="0" w:lastRow="0" w:firstColumn="1" w:lastColumn="0" w:oddVBand="0" w:evenVBand="0" w:oddHBand="0" w:evenHBand="0" w:firstRowFirstColumn="0" w:firstRowLastColumn="0" w:lastRowFirstColumn="0" w:lastRowLastColumn="0"/>
            <w:tcW w:w="811" w:type="pct"/>
            <w:hideMark/>
          </w:tcPr>
          <w:p w14:paraId="793AEBC8" w14:textId="77777777" w:rsidR="009064D3" w:rsidRPr="00A26CF7" w:rsidRDefault="009064D3" w:rsidP="000024EC">
            <w:pPr>
              <w:rPr>
                <w:rFonts w:ascii="Arial" w:hAnsi="Arial" w:cs="Arial"/>
                <w:sz w:val="18"/>
                <w:szCs w:val="18"/>
              </w:rPr>
            </w:pPr>
            <w:r w:rsidRPr="00A26CF7">
              <w:rPr>
                <w:rFonts w:ascii="Arial" w:hAnsi="Arial" w:cs="Arial"/>
                <w:sz w:val="18"/>
                <w:szCs w:val="18"/>
              </w:rPr>
              <w:t>Salmond, S., et al</w:t>
            </w:r>
          </w:p>
        </w:tc>
        <w:tc>
          <w:tcPr>
            <w:tcW w:w="458" w:type="pct"/>
            <w:hideMark/>
          </w:tcPr>
          <w:p w14:paraId="6474527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D8C6D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Hep573 Study: A randomised, double-blind, placebo-controlled trial of silymarin alone and combined with antioxidants to improve liver function and quality of life in people with chronic hepatitis C</w:t>
            </w:r>
          </w:p>
        </w:tc>
        <w:tc>
          <w:tcPr>
            <w:tcW w:w="914" w:type="pct"/>
            <w:hideMark/>
          </w:tcPr>
          <w:p w14:paraId="6F640C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Australian Journal of Herbal and Naturopathic Medicine, Vol. 30, No. 1, 2018: 12-24</w:t>
            </w:r>
          </w:p>
        </w:tc>
        <w:tc>
          <w:tcPr>
            <w:tcW w:w="356" w:type="pct"/>
            <w:hideMark/>
          </w:tcPr>
          <w:p w14:paraId="6C3AAE3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30, No. 1</w:t>
            </w:r>
          </w:p>
        </w:tc>
        <w:tc>
          <w:tcPr>
            <w:tcW w:w="407" w:type="pct"/>
            <w:hideMark/>
          </w:tcPr>
          <w:p w14:paraId="22394B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45627</w:t>
            </w:r>
          </w:p>
        </w:tc>
        <w:tc>
          <w:tcPr>
            <w:tcW w:w="406" w:type="pct"/>
            <w:hideMark/>
          </w:tcPr>
          <w:p w14:paraId="0AFFC1B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0B7DE4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B2B828D" w14:textId="77777777" w:rsidTr="000024EC">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811" w:type="pct"/>
            <w:hideMark/>
          </w:tcPr>
          <w:p w14:paraId="6FAFD8D5" w14:textId="77777777" w:rsidR="009064D3" w:rsidRPr="00A26CF7" w:rsidRDefault="009064D3" w:rsidP="000024EC">
            <w:pPr>
              <w:rPr>
                <w:rFonts w:ascii="Arial" w:hAnsi="Arial" w:cs="Arial"/>
                <w:sz w:val="18"/>
                <w:szCs w:val="18"/>
              </w:rPr>
            </w:pPr>
            <w:r w:rsidRPr="00A26CF7">
              <w:rPr>
                <w:rFonts w:ascii="Arial" w:hAnsi="Arial" w:cs="Arial"/>
                <w:sz w:val="18"/>
                <w:szCs w:val="18"/>
              </w:rPr>
              <w:t>Santamaria A, Di Benedetto A, Petrella E, Pintaudi B, Corrado F, D'Anna R, et al.</w:t>
            </w:r>
          </w:p>
        </w:tc>
        <w:tc>
          <w:tcPr>
            <w:tcW w:w="458" w:type="pct"/>
            <w:hideMark/>
          </w:tcPr>
          <w:p w14:paraId="481E591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F4CAEF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Myo-inositol may prevent gestational diabetes onset in overweight women: a randomized, controlled trial.</w:t>
            </w:r>
          </w:p>
        </w:tc>
        <w:tc>
          <w:tcPr>
            <w:tcW w:w="914" w:type="pct"/>
            <w:hideMark/>
          </w:tcPr>
          <w:p w14:paraId="4BE1B50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Matern Fetal Neonatal Med</w:t>
            </w:r>
          </w:p>
        </w:tc>
        <w:tc>
          <w:tcPr>
            <w:tcW w:w="356" w:type="pct"/>
            <w:hideMark/>
          </w:tcPr>
          <w:p w14:paraId="2CEB230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29 (19)</w:t>
            </w:r>
          </w:p>
        </w:tc>
        <w:tc>
          <w:tcPr>
            <w:tcW w:w="407" w:type="pct"/>
            <w:hideMark/>
          </w:tcPr>
          <w:p w14:paraId="53AB16E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3234-3237</w:t>
            </w:r>
          </w:p>
        </w:tc>
        <w:tc>
          <w:tcPr>
            <w:tcW w:w="406" w:type="pct"/>
            <w:hideMark/>
          </w:tcPr>
          <w:p w14:paraId="6599D26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29FF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C49A6BE"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F3C1E5D"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Saper RB, Lemaster C, Delitto A, et al.</w:t>
            </w:r>
          </w:p>
        </w:tc>
        <w:tc>
          <w:tcPr>
            <w:tcW w:w="458" w:type="pct"/>
            <w:hideMark/>
          </w:tcPr>
          <w:p w14:paraId="10657FA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0DFB19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Yoga, physical therapy, or education for chronic low back pain: a randomized noninferiority trial</w:t>
            </w:r>
          </w:p>
        </w:tc>
        <w:tc>
          <w:tcPr>
            <w:tcW w:w="914" w:type="pct"/>
            <w:hideMark/>
          </w:tcPr>
          <w:p w14:paraId="40ABD77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Annals of Internal Medicine</w:t>
            </w:r>
          </w:p>
        </w:tc>
        <w:tc>
          <w:tcPr>
            <w:tcW w:w="356" w:type="pct"/>
            <w:hideMark/>
          </w:tcPr>
          <w:p w14:paraId="1B7627F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167(2)</w:t>
            </w:r>
          </w:p>
        </w:tc>
        <w:tc>
          <w:tcPr>
            <w:tcW w:w="407" w:type="pct"/>
            <w:hideMark/>
          </w:tcPr>
          <w:p w14:paraId="1EE7A4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85-94</w:t>
            </w:r>
          </w:p>
        </w:tc>
        <w:tc>
          <w:tcPr>
            <w:tcW w:w="406" w:type="pct"/>
            <w:hideMark/>
          </w:tcPr>
          <w:p w14:paraId="3791C80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EB2CC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653D51A"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108EB971" w14:textId="77777777" w:rsidR="009064D3" w:rsidRPr="00A26CF7" w:rsidRDefault="009064D3" w:rsidP="000024EC">
            <w:pPr>
              <w:rPr>
                <w:rFonts w:ascii="Arial" w:hAnsi="Arial" w:cs="Arial"/>
                <w:sz w:val="18"/>
                <w:szCs w:val="18"/>
              </w:rPr>
            </w:pPr>
            <w:r w:rsidRPr="00A26CF7">
              <w:rPr>
                <w:rFonts w:ascii="Arial" w:hAnsi="Arial" w:cs="Arial"/>
                <w:sz w:val="18"/>
                <w:szCs w:val="18"/>
              </w:rPr>
              <w:t>Sarris J, Byrne GJ, Bousman C, et al.</w:t>
            </w:r>
          </w:p>
        </w:tc>
        <w:tc>
          <w:tcPr>
            <w:tcW w:w="458" w:type="pct"/>
            <w:hideMark/>
          </w:tcPr>
          <w:p w14:paraId="4E6CE58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42AEAF8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Adjunctive S-adenosylmethionine (SAMe) in treating non-remittent major depressive disorder: An 8-week double-blind, randomized, controlled trial</w:t>
            </w:r>
          </w:p>
        </w:tc>
        <w:tc>
          <w:tcPr>
            <w:tcW w:w="914" w:type="pct"/>
            <w:hideMark/>
          </w:tcPr>
          <w:p w14:paraId="4290CA6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Neuropsychopharmacology</w:t>
            </w:r>
          </w:p>
        </w:tc>
        <w:tc>
          <w:tcPr>
            <w:tcW w:w="356" w:type="pct"/>
            <w:hideMark/>
          </w:tcPr>
          <w:p w14:paraId="47B27F2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28(10)</w:t>
            </w:r>
          </w:p>
        </w:tc>
        <w:tc>
          <w:tcPr>
            <w:tcW w:w="407" w:type="pct"/>
            <w:hideMark/>
          </w:tcPr>
          <w:p w14:paraId="25C4E6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1126-36</w:t>
            </w:r>
          </w:p>
        </w:tc>
        <w:tc>
          <w:tcPr>
            <w:tcW w:w="406" w:type="pct"/>
            <w:hideMark/>
          </w:tcPr>
          <w:p w14:paraId="0DDB807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8DD21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6689372" w14:textId="77777777" w:rsidTr="000024EC">
        <w:trPr>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29231486" w14:textId="77777777" w:rsidR="009064D3" w:rsidRPr="00A26CF7" w:rsidRDefault="009064D3" w:rsidP="000024EC">
            <w:pPr>
              <w:rPr>
                <w:rFonts w:ascii="Arial" w:hAnsi="Arial" w:cs="Arial"/>
                <w:sz w:val="18"/>
                <w:szCs w:val="18"/>
              </w:rPr>
            </w:pPr>
            <w:r w:rsidRPr="00A26CF7">
              <w:rPr>
                <w:rFonts w:ascii="Arial" w:hAnsi="Arial" w:cs="Arial"/>
                <w:sz w:val="18"/>
                <w:szCs w:val="18"/>
              </w:rPr>
              <w:t>Sarris J, Byrne GJ, Cribb L, et al.</w:t>
            </w:r>
          </w:p>
        </w:tc>
        <w:tc>
          <w:tcPr>
            <w:tcW w:w="458" w:type="pct"/>
            <w:hideMark/>
          </w:tcPr>
          <w:p w14:paraId="41D716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386DA5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L-Theanine in the adjunctive treatment of generalised anxiety disorder: a double-blind, randomised, placebo-controlled trial</w:t>
            </w:r>
          </w:p>
        </w:tc>
        <w:tc>
          <w:tcPr>
            <w:tcW w:w="914" w:type="pct"/>
            <w:hideMark/>
          </w:tcPr>
          <w:p w14:paraId="1773B53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Psychiatric Research</w:t>
            </w:r>
          </w:p>
        </w:tc>
        <w:tc>
          <w:tcPr>
            <w:tcW w:w="356" w:type="pct"/>
            <w:hideMark/>
          </w:tcPr>
          <w:p w14:paraId="4CFAF47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110</w:t>
            </w:r>
          </w:p>
        </w:tc>
        <w:tc>
          <w:tcPr>
            <w:tcW w:w="407" w:type="pct"/>
            <w:hideMark/>
          </w:tcPr>
          <w:p w14:paraId="52804C2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31-37</w:t>
            </w:r>
          </w:p>
        </w:tc>
        <w:tc>
          <w:tcPr>
            <w:tcW w:w="406" w:type="pct"/>
            <w:hideMark/>
          </w:tcPr>
          <w:p w14:paraId="1EF611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0F79D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CDE0F63"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4ED4C96" w14:textId="77777777" w:rsidR="009064D3" w:rsidRPr="00A26CF7" w:rsidRDefault="009064D3" w:rsidP="000024EC">
            <w:pPr>
              <w:rPr>
                <w:rFonts w:ascii="Arial" w:hAnsi="Arial" w:cs="Arial"/>
                <w:sz w:val="18"/>
                <w:szCs w:val="18"/>
              </w:rPr>
            </w:pPr>
            <w:r w:rsidRPr="00A26CF7">
              <w:rPr>
                <w:rFonts w:ascii="Arial" w:hAnsi="Arial" w:cs="Arial"/>
                <w:sz w:val="18"/>
                <w:szCs w:val="18"/>
              </w:rPr>
              <w:t>Sarris J, Byrne GJ, Stough C, et al.</w:t>
            </w:r>
          </w:p>
        </w:tc>
        <w:tc>
          <w:tcPr>
            <w:tcW w:w="458" w:type="pct"/>
            <w:hideMark/>
          </w:tcPr>
          <w:p w14:paraId="5E9FFDF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3ADEE70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Nutraceuticals for major depressive disorder- more is not merrier: an 8-week double-blind, randomised, controlled trial</w:t>
            </w:r>
          </w:p>
        </w:tc>
        <w:tc>
          <w:tcPr>
            <w:tcW w:w="914" w:type="pct"/>
            <w:hideMark/>
          </w:tcPr>
          <w:p w14:paraId="145148B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Affective Disorders</w:t>
            </w:r>
          </w:p>
        </w:tc>
        <w:tc>
          <w:tcPr>
            <w:tcW w:w="356" w:type="pct"/>
            <w:hideMark/>
          </w:tcPr>
          <w:p w14:paraId="0D5F5A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245</w:t>
            </w:r>
          </w:p>
        </w:tc>
        <w:tc>
          <w:tcPr>
            <w:tcW w:w="407" w:type="pct"/>
            <w:hideMark/>
          </w:tcPr>
          <w:p w14:paraId="1E12D44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1007-15</w:t>
            </w:r>
          </w:p>
        </w:tc>
        <w:tc>
          <w:tcPr>
            <w:tcW w:w="406" w:type="pct"/>
            <w:hideMark/>
          </w:tcPr>
          <w:p w14:paraId="536570A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5A02CA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7BB0633" w14:textId="77777777" w:rsidTr="000024EC">
        <w:trPr>
          <w:trHeight w:val="1037"/>
        </w:trPr>
        <w:tc>
          <w:tcPr>
            <w:cnfStyle w:val="001000000000" w:firstRow="0" w:lastRow="0" w:firstColumn="1" w:lastColumn="0" w:oddVBand="0" w:evenVBand="0" w:oddHBand="0" w:evenHBand="0" w:firstRowFirstColumn="0" w:firstRowLastColumn="0" w:lastRowFirstColumn="0" w:lastRowLastColumn="0"/>
            <w:tcW w:w="811" w:type="pct"/>
            <w:hideMark/>
          </w:tcPr>
          <w:p w14:paraId="0E01013D" w14:textId="77777777" w:rsidR="009064D3" w:rsidRPr="00A26CF7" w:rsidRDefault="009064D3" w:rsidP="000024EC">
            <w:pPr>
              <w:rPr>
                <w:rFonts w:ascii="Arial" w:hAnsi="Arial" w:cs="Arial"/>
                <w:sz w:val="18"/>
                <w:szCs w:val="18"/>
              </w:rPr>
            </w:pPr>
            <w:r w:rsidRPr="00A26CF7">
              <w:rPr>
                <w:rFonts w:ascii="Arial" w:hAnsi="Arial" w:cs="Arial"/>
                <w:sz w:val="18"/>
                <w:szCs w:val="18"/>
              </w:rPr>
              <w:t>Sarris J, Fava M, Schweitzer I, et al.</w:t>
            </w:r>
          </w:p>
        </w:tc>
        <w:tc>
          <w:tcPr>
            <w:tcW w:w="458" w:type="pct"/>
            <w:hideMark/>
          </w:tcPr>
          <w:p w14:paraId="579944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2DE3A79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St John’s wort (Hypericum perforatum) versus sertraline and placebo in major depressive disorder: continuation data from a 26-week RCT</w:t>
            </w:r>
          </w:p>
        </w:tc>
        <w:tc>
          <w:tcPr>
            <w:tcW w:w="914" w:type="pct"/>
            <w:hideMark/>
          </w:tcPr>
          <w:p w14:paraId="11A17E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Pharmacopsychiatry</w:t>
            </w:r>
          </w:p>
        </w:tc>
        <w:tc>
          <w:tcPr>
            <w:tcW w:w="356" w:type="pct"/>
            <w:hideMark/>
          </w:tcPr>
          <w:p w14:paraId="7B89B5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45(07)</w:t>
            </w:r>
          </w:p>
        </w:tc>
        <w:tc>
          <w:tcPr>
            <w:tcW w:w="407" w:type="pct"/>
            <w:hideMark/>
          </w:tcPr>
          <w:p w14:paraId="6D075FA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275-8</w:t>
            </w:r>
          </w:p>
        </w:tc>
        <w:tc>
          <w:tcPr>
            <w:tcW w:w="406" w:type="pct"/>
            <w:hideMark/>
          </w:tcPr>
          <w:p w14:paraId="4EEC89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35CBC9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646C530" w14:textId="77777777" w:rsidTr="000024EC">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811" w:type="pct"/>
            <w:hideMark/>
          </w:tcPr>
          <w:p w14:paraId="5CE9D893" w14:textId="77777777" w:rsidR="009064D3" w:rsidRPr="00A26CF7" w:rsidRDefault="009064D3" w:rsidP="000024EC">
            <w:pPr>
              <w:rPr>
                <w:rFonts w:ascii="Arial" w:hAnsi="Arial" w:cs="Arial"/>
                <w:sz w:val="18"/>
                <w:szCs w:val="18"/>
              </w:rPr>
            </w:pPr>
            <w:r w:rsidRPr="00A26CF7">
              <w:rPr>
                <w:rFonts w:ascii="Arial" w:hAnsi="Arial" w:cs="Arial"/>
                <w:sz w:val="18"/>
                <w:szCs w:val="18"/>
              </w:rPr>
              <w:t>Sarris J, Kavanagh D, Byrne G, et al.</w:t>
            </w:r>
          </w:p>
        </w:tc>
        <w:tc>
          <w:tcPr>
            <w:tcW w:w="458" w:type="pct"/>
            <w:hideMark/>
          </w:tcPr>
          <w:p w14:paraId="122657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63FB340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Kava Anxiety Depression Spectrum Study (KADSS): a randomized, placebo-controlled crossover trial using an aqueous extract of Piper methysticum</w:t>
            </w:r>
          </w:p>
        </w:tc>
        <w:tc>
          <w:tcPr>
            <w:tcW w:w="914" w:type="pct"/>
            <w:hideMark/>
          </w:tcPr>
          <w:p w14:paraId="37084AF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Psychopharmacology</w:t>
            </w:r>
          </w:p>
        </w:tc>
        <w:tc>
          <w:tcPr>
            <w:tcW w:w="356" w:type="pct"/>
            <w:hideMark/>
          </w:tcPr>
          <w:p w14:paraId="543085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205(3)</w:t>
            </w:r>
          </w:p>
        </w:tc>
        <w:tc>
          <w:tcPr>
            <w:tcW w:w="407" w:type="pct"/>
            <w:hideMark/>
          </w:tcPr>
          <w:p w14:paraId="64789A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399-407</w:t>
            </w:r>
          </w:p>
        </w:tc>
        <w:tc>
          <w:tcPr>
            <w:tcW w:w="406" w:type="pct"/>
            <w:hideMark/>
          </w:tcPr>
          <w:p w14:paraId="01C05B7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B819BE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8E65F5B" w14:textId="77777777" w:rsidTr="000024EC">
        <w:trPr>
          <w:trHeight w:val="828"/>
        </w:trPr>
        <w:tc>
          <w:tcPr>
            <w:cnfStyle w:val="001000000000" w:firstRow="0" w:lastRow="0" w:firstColumn="1" w:lastColumn="0" w:oddVBand="0" w:evenVBand="0" w:oddHBand="0" w:evenHBand="0" w:firstRowFirstColumn="0" w:firstRowLastColumn="0" w:lastRowFirstColumn="0" w:lastRowLastColumn="0"/>
            <w:tcW w:w="811" w:type="pct"/>
            <w:hideMark/>
          </w:tcPr>
          <w:p w14:paraId="24078BDF" w14:textId="77777777" w:rsidR="009064D3" w:rsidRPr="00A26CF7" w:rsidRDefault="009064D3" w:rsidP="000024EC">
            <w:pPr>
              <w:rPr>
                <w:rFonts w:ascii="Arial" w:hAnsi="Arial" w:cs="Arial"/>
                <w:sz w:val="18"/>
                <w:szCs w:val="18"/>
              </w:rPr>
            </w:pPr>
            <w:r w:rsidRPr="00A26CF7">
              <w:rPr>
                <w:rFonts w:ascii="Arial" w:hAnsi="Arial" w:cs="Arial"/>
                <w:sz w:val="18"/>
                <w:szCs w:val="18"/>
              </w:rPr>
              <w:t>Sarris J, Kavanagh DJ, Adams J, et al.</w:t>
            </w:r>
          </w:p>
        </w:tc>
        <w:tc>
          <w:tcPr>
            <w:tcW w:w="458" w:type="pct"/>
            <w:hideMark/>
          </w:tcPr>
          <w:p w14:paraId="508D9D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63EB15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Kava Anxiety Depression Spectrum Study (KADSS): a mixed methods RCT using an aqueous extract of Piper methysticum</w:t>
            </w:r>
          </w:p>
        </w:tc>
        <w:tc>
          <w:tcPr>
            <w:tcW w:w="914" w:type="pct"/>
            <w:hideMark/>
          </w:tcPr>
          <w:p w14:paraId="4CA7249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433337D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17(3)</w:t>
            </w:r>
          </w:p>
        </w:tc>
        <w:tc>
          <w:tcPr>
            <w:tcW w:w="407" w:type="pct"/>
            <w:hideMark/>
          </w:tcPr>
          <w:p w14:paraId="1EF28A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176-8</w:t>
            </w:r>
          </w:p>
        </w:tc>
        <w:tc>
          <w:tcPr>
            <w:tcW w:w="406" w:type="pct"/>
            <w:hideMark/>
          </w:tcPr>
          <w:p w14:paraId="59AD995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3E0FA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0B86438" w14:textId="77777777" w:rsidTr="000024EC">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811" w:type="pct"/>
            <w:hideMark/>
          </w:tcPr>
          <w:p w14:paraId="58E4DF3A" w14:textId="77777777" w:rsidR="009064D3" w:rsidRPr="00A26CF7" w:rsidRDefault="009064D3" w:rsidP="000024EC">
            <w:pPr>
              <w:rPr>
                <w:rFonts w:ascii="Arial" w:hAnsi="Arial" w:cs="Arial"/>
                <w:sz w:val="18"/>
                <w:szCs w:val="18"/>
              </w:rPr>
            </w:pPr>
            <w:r w:rsidRPr="00A26CF7">
              <w:rPr>
                <w:rFonts w:ascii="Arial" w:hAnsi="Arial" w:cs="Arial"/>
                <w:sz w:val="18"/>
                <w:szCs w:val="18"/>
              </w:rPr>
              <w:t>Sarris J, Kavanagh DJ, Deed G, et al</w:t>
            </w:r>
          </w:p>
        </w:tc>
        <w:tc>
          <w:tcPr>
            <w:tcW w:w="458" w:type="pct"/>
            <w:hideMark/>
          </w:tcPr>
          <w:p w14:paraId="5F54A4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4D3BEE2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St. John's wort and Kava in treating major depressive disorder with comorbid anxiety: a randomised double</w:t>
            </w:r>
            <w:r w:rsidRPr="00A26CF7">
              <w:rPr>
                <w:rFonts w:ascii="Cambria Math" w:hAnsi="Cambria Math" w:cs="Cambria Math"/>
                <w:sz w:val="18"/>
                <w:szCs w:val="18"/>
              </w:rPr>
              <w:t>‐</w:t>
            </w:r>
            <w:r w:rsidRPr="00A26CF7">
              <w:rPr>
                <w:rFonts w:ascii="Arial" w:hAnsi="Arial" w:cs="Arial"/>
                <w:sz w:val="18"/>
                <w:szCs w:val="18"/>
              </w:rPr>
              <w:t>blind placebo</w:t>
            </w:r>
            <w:r w:rsidRPr="00A26CF7">
              <w:rPr>
                <w:rFonts w:ascii="Cambria Math" w:hAnsi="Cambria Math" w:cs="Cambria Math"/>
                <w:sz w:val="18"/>
                <w:szCs w:val="18"/>
              </w:rPr>
              <w:t>‐</w:t>
            </w:r>
            <w:r w:rsidRPr="00A26CF7">
              <w:rPr>
                <w:rFonts w:ascii="Arial" w:hAnsi="Arial" w:cs="Arial"/>
                <w:sz w:val="18"/>
                <w:szCs w:val="18"/>
              </w:rPr>
              <w:t>controlled pilot trial</w:t>
            </w:r>
          </w:p>
        </w:tc>
        <w:tc>
          <w:tcPr>
            <w:tcW w:w="914" w:type="pct"/>
            <w:hideMark/>
          </w:tcPr>
          <w:p w14:paraId="0F2B52B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Human Psychopharmacology: Clinical and Experimental</w:t>
            </w:r>
          </w:p>
        </w:tc>
        <w:tc>
          <w:tcPr>
            <w:tcW w:w="356" w:type="pct"/>
            <w:hideMark/>
          </w:tcPr>
          <w:p w14:paraId="0C0FF69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24(1)</w:t>
            </w:r>
          </w:p>
        </w:tc>
        <w:tc>
          <w:tcPr>
            <w:tcW w:w="407" w:type="pct"/>
            <w:hideMark/>
          </w:tcPr>
          <w:p w14:paraId="5B73D1B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41-8</w:t>
            </w:r>
          </w:p>
        </w:tc>
        <w:tc>
          <w:tcPr>
            <w:tcW w:w="406" w:type="pct"/>
            <w:hideMark/>
          </w:tcPr>
          <w:p w14:paraId="0541A2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1FEA2C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1D14BC4"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CE998B4"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Sarris J, Oliver G, Camfield DA, et al</w:t>
            </w:r>
          </w:p>
        </w:tc>
        <w:tc>
          <w:tcPr>
            <w:tcW w:w="458" w:type="pct"/>
            <w:hideMark/>
          </w:tcPr>
          <w:p w14:paraId="4893FB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7024034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Participant characteristics as modifiers of response to N-acetyl cysteine (NAC) in obsessive-compulsive disorder</w:t>
            </w:r>
          </w:p>
        </w:tc>
        <w:tc>
          <w:tcPr>
            <w:tcW w:w="914" w:type="pct"/>
            <w:hideMark/>
          </w:tcPr>
          <w:p w14:paraId="309E102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Psychological Science</w:t>
            </w:r>
          </w:p>
        </w:tc>
        <w:tc>
          <w:tcPr>
            <w:tcW w:w="356" w:type="pct"/>
            <w:hideMark/>
          </w:tcPr>
          <w:p w14:paraId="3ADEC13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4(6)</w:t>
            </w:r>
          </w:p>
        </w:tc>
        <w:tc>
          <w:tcPr>
            <w:tcW w:w="407" w:type="pct"/>
            <w:hideMark/>
          </w:tcPr>
          <w:p w14:paraId="0EA86B4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1104-11</w:t>
            </w:r>
          </w:p>
        </w:tc>
        <w:tc>
          <w:tcPr>
            <w:tcW w:w="406" w:type="pct"/>
            <w:hideMark/>
          </w:tcPr>
          <w:p w14:paraId="6E27362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155C0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0793985" w14:textId="77777777" w:rsidTr="000024EC">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811" w:type="pct"/>
            <w:hideMark/>
          </w:tcPr>
          <w:p w14:paraId="55545DF7" w14:textId="77777777" w:rsidR="009064D3" w:rsidRPr="00A26CF7" w:rsidRDefault="009064D3" w:rsidP="000024EC">
            <w:pPr>
              <w:rPr>
                <w:rFonts w:ascii="Arial" w:hAnsi="Arial" w:cs="Arial"/>
                <w:sz w:val="18"/>
                <w:szCs w:val="18"/>
              </w:rPr>
            </w:pPr>
            <w:r w:rsidRPr="00A26CF7">
              <w:rPr>
                <w:rFonts w:ascii="Arial" w:hAnsi="Arial" w:cs="Arial"/>
                <w:sz w:val="18"/>
                <w:szCs w:val="18"/>
              </w:rPr>
              <w:t>Sarris J, Papakostas GI, Vitolo O, et al</w:t>
            </w:r>
          </w:p>
        </w:tc>
        <w:tc>
          <w:tcPr>
            <w:tcW w:w="458" w:type="pct"/>
            <w:hideMark/>
          </w:tcPr>
          <w:p w14:paraId="20A5BCA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1144119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S-adenosyl methionine (SAMe) versus escitalopram and placebo in major depression RCT: efficacy and effects of histamine and carnitine as moderators of response</w:t>
            </w:r>
          </w:p>
        </w:tc>
        <w:tc>
          <w:tcPr>
            <w:tcW w:w="914" w:type="pct"/>
            <w:hideMark/>
          </w:tcPr>
          <w:p w14:paraId="7B629D8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Affective Disorders</w:t>
            </w:r>
          </w:p>
        </w:tc>
        <w:tc>
          <w:tcPr>
            <w:tcW w:w="356" w:type="pct"/>
            <w:hideMark/>
          </w:tcPr>
          <w:p w14:paraId="1142F4B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164</w:t>
            </w:r>
          </w:p>
        </w:tc>
        <w:tc>
          <w:tcPr>
            <w:tcW w:w="407" w:type="pct"/>
            <w:hideMark/>
          </w:tcPr>
          <w:p w14:paraId="50B266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76-81</w:t>
            </w:r>
          </w:p>
        </w:tc>
        <w:tc>
          <w:tcPr>
            <w:tcW w:w="406" w:type="pct"/>
            <w:hideMark/>
          </w:tcPr>
          <w:p w14:paraId="6705819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496A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B222D6E" w14:textId="77777777" w:rsidTr="000024EC">
        <w:trPr>
          <w:trHeight w:val="1135"/>
        </w:trPr>
        <w:tc>
          <w:tcPr>
            <w:cnfStyle w:val="001000000000" w:firstRow="0" w:lastRow="0" w:firstColumn="1" w:lastColumn="0" w:oddVBand="0" w:evenVBand="0" w:oddHBand="0" w:evenHBand="0" w:firstRowFirstColumn="0" w:firstRowLastColumn="0" w:lastRowFirstColumn="0" w:lastRowLastColumn="0"/>
            <w:tcW w:w="811" w:type="pct"/>
            <w:hideMark/>
          </w:tcPr>
          <w:p w14:paraId="75A092BB" w14:textId="77777777" w:rsidR="009064D3" w:rsidRPr="00A26CF7" w:rsidRDefault="009064D3" w:rsidP="000024EC">
            <w:pPr>
              <w:rPr>
                <w:rFonts w:ascii="Arial" w:hAnsi="Arial" w:cs="Arial"/>
                <w:sz w:val="18"/>
                <w:szCs w:val="18"/>
              </w:rPr>
            </w:pPr>
            <w:r w:rsidRPr="00A26CF7">
              <w:rPr>
                <w:rFonts w:ascii="Arial" w:hAnsi="Arial" w:cs="Arial"/>
                <w:sz w:val="18"/>
                <w:szCs w:val="18"/>
              </w:rPr>
              <w:t>Sarris J, Scholey A, Schweitzer I, et al.</w:t>
            </w:r>
          </w:p>
        </w:tc>
        <w:tc>
          <w:tcPr>
            <w:tcW w:w="458" w:type="pct"/>
            <w:hideMark/>
          </w:tcPr>
          <w:p w14:paraId="2C2A140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654F59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acute effects of kava and oxazepam on anxiety, mood, neurocognition; and genetic correlates: a randomized, placebo</w:t>
            </w:r>
            <w:r w:rsidRPr="00A26CF7">
              <w:rPr>
                <w:rFonts w:ascii="Cambria Math" w:hAnsi="Cambria Math" w:cs="Cambria Math"/>
                <w:sz w:val="18"/>
                <w:szCs w:val="18"/>
              </w:rPr>
              <w:t>‐</w:t>
            </w:r>
            <w:r w:rsidRPr="00A26CF7">
              <w:rPr>
                <w:rFonts w:ascii="Arial" w:hAnsi="Arial" w:cs="Arial"/>
                <w:sz w:val="18"/>
                <w:szCs w:val="18"/>
              </w:rPr>
              <w:t>controlled, double</w:t>
            </w:r>
            <w:r w:rsidRPr="00A26CF7">
              <w:rPr>
                <w:rFonts w:ascii="Cambria Math" w:hAnsi="Cambria Math" w:cs="Cambria Math"/>
                <w:sz w:val="18"/>
                <w:szCs w:val="18"/>
              </w:rPr>
              <w:t>‐</w:t>
            </w:r>
            <w:r w:rsidRPr="00A26CF7">
              <w:rPr>
                <w:rFonts w:ascii="Arial" w:hAnsi="Arial" w:cs="Arial"/>
                <w:sz w:val="18"/>
                <w:szCs w:val="18"/>
              </w:rPr>
              <w:t>blind study</w:t>
            </w:r>
          </w:p>
        </w:tc>
        <w:tc>
          <w:tcPr>
            <w:tcW w:w="914" w:type="pct"/>
            <w:hideMark/>
          </w:tcPr>
          <w:p w14:paraId="3032718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Human Psychopharmacology: Clinical and Experimental</w:t>
            </w:r>
          </w:p>
        </w:tc>
        <w:tc>
          <w:tcPr>
            <w:tcW w:w="356" w:type="pct"/>
            <w:hideMark/>
          </w:tcPr>
          <w:p w14:paraId="1A3A98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27(3)</w:t>
            </w:r>
          </w:p>
        </w:tc>
        <w:tc>
          <w:tcPr>
            <w:tcW w:w="407" w:type="pct"/>
            <w:hideMark/>
          </w:tcPr>
          <w:p w14:paraId="55019FA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262-9</w:t>
            </w:r>
          </w:p>
        </w:tc>
        <w:tc>
          <w:tcPr>
            <w:tcW w:w="406" w:type="pct"/>
            <w:hideMark/>
          </w:tcPr>
          <w:p w14:paraId="3A5707E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7D7569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613A049"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935CCD9" w14:textId="77777777" w:rsidR="009064D3" w:rsidRPr="00A26CF7" w:rsidRDefault="009064D3" w:rsidP="000024EC">
            <w:pPr>
              <w:rPr>
                <w:rFonts w:ascii="Arial" w:hAnsi="Arial" w:cs="Arial"/>
                <w:sz w:val="18"/>
                <w:szCs w:val="18"/>
              </w:rPr>
            </w:pPr>
            <w:r w:rsidRPr="00A26CF7">
              <w:rPr>
                <w:rFonts w:ascii="Arial" w:hAnsi="Arial" w:cs="Arial"/>
                <w:sz w:val="18"/>
                <w:szCs w:val="18"/>
              </w:rPr>
              <w:t>Sarris J, Stough C, Bousman CA, et al.</w:t>
            </w:r>
          </w:p>
        </w:tc>
        <w:tc>
          <w:tcPr>
            <w:tcW w:w="458" w:type="pct"/>
            <w:hideMark/>
          </w:tcPr>
          <w:p w14:paraId="30006C4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1B4702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Kava in the treatment of generalized anxiety disorder: a double-blind, randomized, placebo-controlled study</w:t>
            </w:r>
          </w:p>
        </w:tc>
        <w:tc>
          <w:tcPr>
            <w:tcW w:w="914" w:type="pct"/>
            <w:hideMark/>
          </w:tcPr>
          <w:p w14:paraId="0E4A6E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Clinical Psychopharmacology</w:t>
            </w:r>
          </w:p>
        </w:tc>
        <w:tc>
          <w:tcPr>
            <w:tcW w:w="356" w:type="pct"/>
            <w:hideMark/>
          </w:tcPr>
          <w:p w14:paraId="588DDA0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33(5)</w:t>
            </w:r>
          </w:p>
        </w:tc>
        <w:tc>
          <w:tcPr>
            <w:tcW w:w="407" w:type="pct"/>
            <w:hideMark/>
          </w:tcPr>
          <w:p w14:paraId="54F222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643-8</w:t>
            </w:r>
          </w:p>
        </w:tc>
        <w:tc>
          <w:tcPr>
            <w:tcW w:w="406" w:type="pct"/>
            <w:hideMark/>
          </w:tcPr>
          <w:p w14:paraId="6819A83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B56A56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38591EF"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39F8B16A" w14:textId="77777777" w:rsidR="009064D3" w:rsidRPr="00A26CF7" w:rsidRDefault="009064D3" w:rsidP="000024EC">
            <w:pPr>
              <w:rPr>
                <w:rFonts w:ascii="Arial" w:hAnsi="Arial" w:cs="Arial"/>
                <w:sz w:val="18"/>
                <w:szCs w:val="18"/>
              </w:rPr>
            </w:pPr>
            <w:r w:rsidRPr="00A26CF7">
              <w:rPr>
                <w:rFonts w:ascii="Arial" w:hAnsi="Arial" w:cs="Arial"/>
                <w:sz w:val="18"/>
                <w:szCs w:val="18"/>
              </w:rPr>
              <w:t>Sarris J, Stough C, Teschke R, et al.</w:t>
            </w:r>
          </w:p>
        </w:tc>
        <w:tc>
          <w:tcPr>
            <w:tcW w:w="458" w:type="pct"/>
            <w:hideMark/>
          </w:tcPr>
          <w:p w14:paraId="14BAFF6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64E41E3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Kava for the treatment of generalized anxiety disorder RCT: analysis of adverse reactions, liver function, addiction, and sexual effects</w:t>
            </w:r>
          </w:p>
        </w:tc>
        <w:tc>
          <w:tcPr>
            <w:tcW w:w="914" w:type="pct"/>
            <w:hideMark/>
          </w:tcPr>
          <w:p w14:paraId="1E67954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Phytotherapy Research</w:t>
            </w:r>
          </w:p>
        </w:tc>
        <w:tc>
          <w:tcPr>
            <w:tcW w:w="356" w:type="pct"/>
            <w:hideMark/>
          </w:tcPr>
          <w:p w14:paraId="06D7476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27(11)</w:t>
            </w:r>
          </w:p>
        </w:tc>
        <w:tc>
          <w:tcPr>
            <w:tcW w:w="407" w:type="pct"/>
            <w:hideMark/>
          </w:tcPr>
          <w:p w14:paraId="0BD9DB4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1723-8</w:t>
            </w:r>
          </w:p>
        </w:tc>
        <w:tc>
          <w:tcPr>
            <w:tcW w:w="406" w:type="pct"/>
            <w:hideMark/>
          </w:tcPr>
          <w:p w14:paraId="3FBE35D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F246D6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98BA9B6" w14:textId="77777777" w:rsidTr="000024EC">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811" w:type="pct"/>
            <w:hideMark/>
          </w:tcPr>
          <w:p w14:paraId="263C5A5D" w14:textId="77777777" w:rsidR="009064D3" w:rsidRPr="00A26CF7" w:rsidRDefault="009064D3" w:rsidP="000024EC">
            <w:pPr>
              <w:rPr>
                <w:rFonts w:ascii="Arial" w:hAnsi="Arial" w:cs="Arial"/>
                <w:sz w:val="18"/>
                <w:szCs w:val="18"/>
              </w:rPr>
            </w:pPr>
            <w:r w:rsidRPr="00A26CF7">
              <w:rPr>
                <w:rFonts w:ascii="Arial" w:hAnsi="Arial" w:cs="Arial"/>
                <w:sz w:val="18"/>
                <w:szCs w:val="18"/>
              </w:rPr>
              <w:t>Satish V, Rao RM, Manjunath NK, et al</w:t>
            </w:r>
          </w:p>
        </w:tc>
        <w:tc>
          <w:tcPr>
            <w:tcW w:w="458" w:type="pct"/>
            <w:hideMark/>
          </w:tcPr>
          <w:p w14:paraId="746361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3AAC7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Yoga versus physical exercise for cardio-respiratory fitness in adolescent school children: a randomized controlled trial</w:t>
            </w:r>
          </w:p>
        </w:tc>
        <w:tc>
          <w:tcPr>
            <w:tcW w:w="914" w:type="pct"/>
            <w:hideMark/>
          </w:tcPr>
          <w:p w14:paraId="69B1094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Adolescent Medicine and Health</w:t>
            </w:r>
          </w:p>
        </w:tc>
        <w:tc>
          <w:tcPr>
            <w:tcW w:w="356" w:type="pct"/>
            <w:hideMark/>
          </w:tcPr>
          <w:p w14:paraId="47BE6FA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7" w:type="pct"/>
            <w:hideMark/>
          </w:tcPr>
          <w:p w14:paraId="6FCDC7E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447B0D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FC5FD1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F70E539" w14:textId="77777777" w:rsidTr="000024EC">
        <w:trPr>
          <w:trHeight w:val="916"/>
        </w:trPr>
        <w:tc>
          <w:tcPr>
            <w:cnfStyle w:val="001000000000" w:firstRow="0" w:lastRow="0" w:firstColumn="1" w:lastColumn="0" w:oddVBand="0" w:evenVBand="0" w:oddHBand="0" w:evenHBand="0" w:firstRowFirstColumn="0" w:firstRowLastColumn="0" w:lastRowFirstColumn="0" w:lastRowLastColumn="0"/>
            <w:tcW w:w="811" w:type="pct"/>
            <w:hideMark/>
          </w:tcPr>
          <w:p w14:paraId="6DFA67BB" w14:textId="77777777" w:rsidR="009064D3" w:rsidRPr="00A26CF7" w:rsidRDefault="009064D3" w:rsidP="000024EC">
            <w:pPr>
              <w:rPr>
                <w:rFonts w:ascii="Arial" w:hAnsi="Arial" w:cs="Arial"/>
                <w:sz w:val="18"/>
                <w:szCs w:val="18"/>
              </w:rPr>
            </w:pPr>
            <w:r w:rsidRPr="00A26CF7">
              <w:rPr>
                <w:rFonts w:ascii="Arial" w:hAnsi="Arial" w:cs="Arial"/>
                <w:sz w:val="18"/>
                <w:szCs w:val="18"/>
              </w:rPr>
              <w:t>Saunders PR, Smith F, Schusky RW</w:t>
            </w:r>
          </w:p>
        </w:tc>
        <w:tc>
          <w:tcPr>
            <w:tcW w:w="458" w:type="pct"/>
            <w:hideMark/>
          </w:tcPr>
          <w:p w14:paraId="3A6A6F1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203580E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Echinacea purpurea L. in children: safety, tolerability, compliance, and clinical effectiveness in upper respiratory tract infections</w:t>
            </w:r>
          </w:p>
        </w:tc>
        <w:tc>
          <w:tcPr>
            <w:tcW w:w="914" w:type="pct"/>
            <w:hideMark/>
          </w:tcPr>
          <w:p w14:paraId="3F9E0D4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Canadian Journal of Physiology and Pharmacology</w:t>
            </w:r>
          </w:p>
        </w:tc>
        <w:tc>
          <w:tcPr>
            <w:tcW w:w="356" w:type="pct"/>
            <w:hideMark/>
          </w:tcPr>
          <w:p w14:paraId="2D7153C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85(11)</w:t>
            </w:r>
          </w:p>
        </w:tc>
        <w:tc>
          <w:tcPr>
            <w:tcW w:w="407" w:type="pct"/>
            <w:hideMark/>
          </w:tcPr>
          <w:p w14:paraId="6FA90A4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1195-9</w:t>
            </w:r>
          </w:p>
        </w:tc>
        <w:tc>
          <w:tcPr>
            <w:tcW w:w="406" w:type="pct"/>
            <w:hideMark/>
          </w:tcPr>
          <w:p w14:paraId="42FD57E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C23409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55619AA" w14:textId="77777777" w:rsidTr="000024EC">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811" w:type="pct"/>
            <w:hideMark/>
          </w:tcPr>
          <w:p w14:paraId="6916A0C8" w14:textId="77777777" w:rsidR="009064D3" w:rsidRPr="00A26CF7" w:rsidRDefault="009064D3" w:rsidP="000024EC">
            <w:pPr>
              <w:rPr>
                <w:rFonts w:ascii="Arial" w:hAnsi="Arial" w:cs="Arial"/>
                <w:sz w:val="18"/>
                <w:szCs w:val="18"/>
              </w:rPr>
            </w:pPr>
            <w:r w:rsidRPr="00A26CF7">
              <w:rPr>
                <w:rFonts w:ascii="Arial" w:hAnsi="Arial" w:cs="Arial"/>
                <w:sz w:val="18"/>
                <w:szCs w:val="18"/>
              </w:rPr>
              <w:t>Schloss JM, Colosimo M, Airey C, et al</w:t>
            </w:r>
          </w:p>
        </w:tc>
        <w:tc>
          <w:tcPr>
            <w:tcW w:w="458" w:type="pct"/>
            <w:hideMark/>
          </w:tcPr>
          <w:p w14:paraId="24231A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71AE5F6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Pilot trial assessing the efficacy and safety of a supplemental B vitamin complex to reduce the onset and severity of chemotherapy-induced peripheral neuropathy</w:t>
            </w:r>
          </w:p>
        </w:tc>
        <w:tc>
          <w:tcPr>
            <w:tcW w:w="914" w:type="pct"/>
            <w:hideMark/>
          </w:tcPr>
          <w:p w14:paraId="498E85C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Clinical Oncology</w:t>
            </w:r>
          </w:p>
        </w:tc>
        <w:tc>
          <w:tcPr>
            <w:tcW w:w="356" w:type="pct"/>
            <w:hideMark/>
          </w:tcPr>
          <w:p w14:paraId="7BADEB7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33(15Suppl)</w:t>
            </w:r>
          </w:p>
        </w:tc>
        <w:tc>
          <w:tcPr>
            <w:tcW w:w="407" w:type="pct"/>
            <w:hideMark/>
          </w:tcPr>
          <w:p w14:paraId="5A302B5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9604</w:t>
            </w:r>
          </w:p>
        </w:tc>
        <w:tc>
          <w:tcPr>
            <w:tcW w:w="406" w:type="pct"/>
            <w:hideMark/>
          </w:tcPr>
          <w:p w14:paraId="04FACE0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4BE588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5811FEC" w14:textId="77777777" w:rsidTr="000024EC">
        <w:trPr>
          <w:trHeight w:val="1280"/>
        </w:trPr>
        <w:tc>
          <w:tcPr>
            <w:cnfStyle w:val="001000000000" w:firstRow="0" w:lastRow="0" w:firstColumn="1" w:lastColumn="0" w:oddVBand="0" w:evenVBand="0" w:oddHBand="0" w:evenHBand="0" w:firstRowFirstColumn="0" w:firstRowLastColumn="0" w:lastRowFirstColumn="0" w:lastRowLastColumn="0"/>
            <w:tcW w:w="811" w:type="pct"/>
            <w:hideMark/>
          </w:tcPr>
          <w:p w14:paraId="43236F91"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Schloss JM, Colosimo M, Airey C, et al</w:t>
            </w:r>
          </w:p>
        </w:tc>
        <w:tc>
          <w:tcPr>
            <w:tcW w:w="458" w:type="pct"/>
            <w:hideMark/>
          </w:tcPr>
          <w:p w14:paraId="417BDB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479619D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randomised, placebo-controlled trial assessing the efficacy of an oral B group vitamin in preventing the development of chemotherapy-induced peripheral neuropathy (CIPN)</w:t>
            </w:r>
          </w:p>
        </w:tc>
        <w:tc>
          <w:tcPr>
            <w:tcW w:w="914" w:type="pct"/>
            <w:hideMark/>
          </w:tcPr>
          <w:p w14:paraId="6469F1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Supportive Care in Cancer</w:t>
            </w:r>
          </w:p>
        </w:tc>
        <w:tc>
          <w:tcPr>
            <w:tcW w:w="356" w:type="pct"/>
            <w:hideMark/>
          </w:tcPr>
          <w:p w14:paraId="4F607FE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25(1)</w:t>
            </w:r>
          </w:p>
        </w:tc>
        <w:tc>
          <w:tcPr>
            <w:tcW w:w="407" w:type="pct"/>
            <w:hideMark/>
          </w:tcPr>
          <w:p w14:paraId="441874F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195-204</w:t>
            </w:r>
          </w:p>
        </w:tc>
        <w:tc>
          <w:tcPr>
            <w:tcW w:w="406" w:type="pct"/>
            <w:hideMark/>
          </w:tcPr>
          <w:p w14:paraId="794B5D8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B50CAC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047FC81"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05B26778" w14:textId="77777777" w:rsidR="009064D3" w:rsidRPr="00A26CF7" w:rsidRDefault="009064D3" w:rsidP="000024EC">
            <w:pPr>
              <w:rPr>
                <w:rFonts w:ascii="Arial" w:hAnsi="Arial" w:cs="Arial"/>
                <w:sz w:val="18"/>
                <w:szCs w:val="18"/>
              </w:rPr>
            </w:pPr>
            <w:r w:rsidRPr="00A26CF7">
              <w:rPr>
                <w:rFonts w:ascii="Arial" w:hAnsi="Arial" w:cs="Arial"/>
                <w:sz w:val="18"/>
                <w:szCs w:val="18"/>
              </w:rPr>
              <w:t>Schmidt M, Thomsen M, Schmidt U</w:t>
            </w:r>
          </w:p>
        </w:tc>
        <w:tc>
          <w:tcPr>
            <w:tcW w:w="458" w:type="pct"/>
            <w:hideMark/>
          </w:tcPr>
          <w:p w14:paraId="28382C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0DFED72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Suitability of ivy extract for the treatment of paediatric cough</w:t>
            </w:r>
          </w:p>
        </w:tc>
        <w:tc>
          <w:tcPr>
            <w:tcW w:w="914" w:type="pct"/>
            <w:hideMark/>
          </w:tcPr>
          <w:p w14:paraId="049194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Phytotherapy Research</w:t>
            </w:r>
          </w:p>
        </w:tc>
        <w:tc>
          <w:tcPr>
            <w:tcW w:w="356" w:type="pct"/>
            <w:hideMark/>
          </w:tcPr>
          <w:p w14:paraId="6004FE9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26(12)</w:t>
            </w:r>
          </w:p>
        </w:tc>
        <w:tc>
          <w:tcPr>
            <w:tcW w:w="407" w:type="pct"/>
            <w:hideMark/>
          </w:tcPr>
          <w:p w14:paraId="3AA8BDF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1942-7</w:t>
            </w:r>
          </w:p>
        </w:tc>
        <w:tc>
          <w:tcPr>
            <w:tcW w:w="406" w:type="pct"/>
            <w:hideMark/>
          </w:tcPr>
          <w:p w14:paraId="768C09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54A59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D2002EF" w14:textId="77777777" w:rsidTr="000024EC">
        <w:trPr>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24AEA92C" w14:textId="77777777" w:rsidR="009064D3" w:rsidRPr="00A26CF7" w:rsidRDefault="009064D3" w:rsidP="000024EC">
            <w:pPr>
              <w:rPr>
                <w:rFonts w:ascii="Arial" w:hAnsi="Arial" w:cs="Arial"/>
                <w:sz w:val="18"/>
                <w:szCs w:val="18"/>
              </w:rPr>
            </w:pPr>
            <w:r w:rsidRPr="00A26CF7">
              <w:rPr>
                <w:rFonts w:ascii="Arial" w:hAnsi="Arial" w:cs="Arial"/>
                <w:sz w:val="18"/>
                <w:szCs w:val="18"/>
              </w:rPr>
              <w:t>Schoenthaler SJ, Bier ID</w:t>
            </w:r>
          </w:p>
        </w:tc>
        <w:tc>
          <w:tcPr>
            <w:tcW w:w="458" w:type="pct"/>
            <w:hideMark/>
          </w:tcPr>
          <w:p w14:paraId="5B9CBB5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2000</w:t>
            </w:r>
          </w:p>
        </w:tc>
        <w:tc>
          <w:tcPr>
            <w:tcW w:w="1067" w:type="pct"/>
            <w:hideMark/>
          </w:tcPr>
          <w:p w14:paraId="26CB3D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vitamin-mineral supplementation on juvenile delinquincy among American schoolchildren: a randomized, double-blind placebo-controlled trial</w:t>
            </w:r>
          </w:p>
        </w:tc>
        <w:tc>
          <w:tcPr>
            <w:tcW w:w="914" w:type="pct"/>
            <w:hideMark/>
          </w:tcPr>
          <w:p w14:paraId="5E0E31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61944B4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6(1)</w:t>
            </w:r>
          </w:p>
        </w:tc>
        <w:tc>
          <w:tcPr>
            <w:tcW w:w="407" w:type="pct"/>
            <w:hideMark/>
          </w:tcPr>
          <w:p w14:paraId="1119D58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Jul-17</w:t>
            </w:r>
          </w:p>
        </w:tc>
        <w:tc>
          <w:tcPr>
            <w:tcW w:w="406" w:type="pct"/>
            <w:hideMark/>
          </w:tcPr>
          <w:p w14:paraId="2721DF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8EFA2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C59642E" w14:textId="77777777" w:rsidTr="000024EC">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11" w:type="pct"/>
            <w:hideMark/>
          </w:tcPr>
          <w:p w14:paraId="301D7752" w14:textId="77777777" w:rsidR="009064D3" w:rsidRPr="00A26CF7" w:rsidRDefault="009064D3" w:rsidP="000024EC">
            <w:pPr>
              <w:rPr>
                <w:rFonts w:ascii="Arial" w:hAnsi="Arial" w:cs="Arial"/>
                <w:sz w:val="18"/>
                <w:szCs w:val="18"/>
              </w:rPr>
            </w:pPr>
            <w:r w:rsidRPr="00A26CF7">
              <w:rPr>
                <w:rFonts w:ascii="Arial" w:hAnsi="Arial" w:cs="Arial"/>
                <w:sz w:val="18"/>
                <w:szCs w:val="18"/>
              </w:rPr>
              <w:t>Scholey A, Benson S, Gibbs A, et al.</w:t>
            </w:r>
          </w:p>
        </w:tc>
        <w:tc>
          <w:tcPr>
            <w:tcW w:w="458" w:type="pct"/>
            <w:hideMark/>
          </w:tcPr>
          <w:p w14:paraId="75775F3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7F8D171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Exploring the effect of Lactium™ and Zizyphus Complex on sleep quality: a double-blind, randomized placebo-controlled trial</w:t>
            </w:r>
          </w:p>
        </w:tc>
        <w:tc>
          <w:tcPr>
            <w:tcW w:w="914" w:type="pct"/>
            <w:hideMark/>
          </w:tcPr>
          <w:p w14:paraId="62BD058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088B1E3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9(2)</w:t>
            </w:r>
          </w:p>
        </w:tc>
        <w:tc>
          <w:tcPr>
            <w:tcW w:w="407" w:type="pct"/>
            <w:hideMark/>
          </w:tcPr>
          <w:p w14:paraId="5C11C5B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154</w:t>
            </w:r>
          </w:p>
        </w:tc>
        <w:tc>
          <w:tcPr>
            <w:tcW w:w="406" w:type="pct"/>
            <w:hideMark/>
          </w:tcPr>
          <w:p w14:paraId="30DBED9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03716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85E9893"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C651146" w14:textId="77777777" w:rsidR="009064D3" w:rsidRPr="00A26CF7" w:rsidRDefault="009064D3" w:rsidP="000024EC">
            <w:pPr>
              <w:rPr>
                <w:rFonts w:ascii="Arial" w:hAnsi="Arial" w:cs="Arial"/>
                <w:sz w:val="18"/>
                <w:szCs w:val="18"/>
              </w:rPr>
            </w:pPr>
            <w:r w:rsidRPr="00A26CF7">
              <w:rPr>
                <w:rFonts w:ascii="Arial" w:hAnsi="Arial" w:cs="Arial"/>
                <w:sz w:val="18"/>
                <w:szCs w:val="18"/>
              </w:rPr>
              <w:t>Schumann D, Langhorst J, Dobos G, et al.</w:t>
            </w:r>
          </w:p>
        </w:tc>
        <w:tc>
          <w:tcPr>
            <w:tcW w:w="458" w:type="pct"/>
            <w:hideMark/>
          </w:tcPr>
          <w:p w14:paraId="7C54AD7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79015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Randomised clinical trial: yoga vs a low</w:t>
            </w:r>
            <w:r w:rsidRPr="00A26CF7">
              <w:rPr>
                <w:rFonts w:ascii="Cambria Math" w:hAnsi="Cambria Math" w:cs="Cambria Math"/>
                <w:sz w:val="18"/>
                <w:szCs w:val="18"/>
              </w:rPr>
              <w:t>‐</w:t>
            </w:r>
            <w:r w:rsidRPr="00A26CF7">
              <w:rPr>
                <w:rFonts w:ascii="Arial" w:hAnsi="Arial" w:cs="Arial"/>
                <w:sz w:val="18"/>
                <w:szCs w:val="18"/>
              </w:rPr>
              <w:t>FODMAP diet in patients with irritable bowel syndrome</w:t>
            </w:r>
          </w:p>
        </w:tc>
        <w:tc>
          <w:tcPr>
            <w:tcW w:w="914" w:type="pct"/>
            <w:hideMark/>
          </w:tcPr>
          <w:p w14:paraId="4D9CB7D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Alimentary Pharmacology &amp; Therapeutics</w:t>
            </w:r>
          </w:p>
        </w:tc>
        <w:tc>
          <w:tcPr>
            <w:tcW w:w="356" w:type="pct"/>
            <w:hideMark/>
          </w:tcPr>
          <w:p w14:paraId="1046523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47(2)</w:t>
            </w:r>
          </w:p>
        </w:tc>
        <w:tc>
          <w:tcPr>
            <w:tcW w:w="407" w:type="pct"/>
            <w:hideMark/>
          </w:tcPr>
          <w:p w14:paraId="74CD7D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203-11</w:t>
            </w:r>
          </w:p>
        </w:tc>
        <w:tc>
          <w:tcPr>
            <w:tcW w:w="406" w:type="pct"/>
            <w:hideMark/>
          </w:tcPr>
          <w:p w14:paraId="0A43FB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D00F25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EA97DC6"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01021A2" w14:textId="77777777" w:rsidR="009064D3" w:rsidRPr="00A26CF7" w:rsidRDefault="009064D3" w:rsidP="000024EC">
            <w:pPr>
              <w:rPr>
                <w:rFonts w:ascii="Arial" w:hAnsi="Arial" w:cs="Arial"/>
                <w:sz w:val="18"/>
                <w:szCs w:val="18"/>
              </w:rPr>
            </w:pPr>
            <w:r w:rsidRPr="00A26CF7">
              <w:rPr>
                <w:rFonts w:ascii="Arial" w:hAnsi="Arial" w:cs="Arial"/>
                <w:sz w:val="18"/>
                <w:szCs w:val="18"/>
              </w:rPr>
              <w:t>Scott, R., A. MacPherson, R. Yates, B. Hussain and J. Dixon</w:t>
            </w:r>
          </w:p>
        </w:tc>
        <w:tc>
          <w:tcPr>
            <w:tcW w:w="458" w:type="pct"/>
            <w:hideMark/>
          </w:tcPr>
          <w:p w14:paraId="45E722B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1998</w:t>
            </w:r>
          </w:p>
        </w:tc>
        <w:tc>
          <w:tcPr>
            <w:tcW w:w="1067" w:type="pct"/>
            <w:hideMark/>
          </w:tcPr>
          <w:p w14:paraId="4F2B784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oral selenium supplementation on human sperm motility.</w:t>
            </w:r>
          </w:p>
        </w:tc>
        <w:tc>
          <w:tcPr>
            <w:tcW w:w="914" w:type="pct"/>
            <w:hideMark/>
          </w:tcPr>
          <w:p w14:paraId="51B3408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British journal of urology</w:t>
            </w:r>
          </w:p>
        </w:tc>
        <w:tc>
          <w:tcPr>
            <w:tcW w:w="356" w:type="pct"/>
            <w:hideMark/>
          </w:tcPr>
          <w:p w14:paraId="64BF15A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82(1)</w:t>
            </w:r>
          </w:p>
        </w:tc>
        <w:tc>
          <w:tcPr>
            <w:tcW w:w="407" w:type="pct"/>
            <w:hideMark/>
          </w:tcPr>
          <w:p w14:paraId="11AE20E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76-80</w:t>
            </w:r>
          </w:p>
        </w:tc>
        <w:tc>
          <w:tcPr>
            <w:tcW w:w="406" w:type="pct"/>
            <w:hideMark/>
          </w:tcPr>
          <w:p w14:paraId="6031F0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6E808E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3DC325D"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74AED46" w14:textId="77777777" w:rsidR="009064D3" w:rsidRPr="00A26CF7" w:rsidRDefault="009064D3" w:rsidP="000024EC">
            <w:pPr>
              <w:rPr>
                <w:rFonts w:ascii="Arial" w:hAnsi="Arial" w:cs="Arial"/>
                <w:sz w:val="18"/>
                <w:szCs w:val="18"/>
              </w:rPr>
            </w:pPr>
            <w:r w:rsidRPr="00A26CF7">
              <w:rPr>
                <w:rFonts w:ascii="Arial" w:hAnsi="Arial" w:cs="Arial"/>
                <w:sz w:val="18"/>
                <w:szCs w:val="18"/>
              </w:rPr>
              <w:t>Seely D, Singh R</w:t>
            </w:r>
          </w:p>
        </w:tc>
        <w:tc>
          <w:tcPr>
            <w:tcW w:w="458" w:type="pct"/>
            <w:hideMark/>
          </w:tcPr>
          <w:p w14:paraId="607D4FD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426C30B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Adaptogenic potential of a polyherbal natural health product: report on a longitudinal clinical trial</w:t>
            </w:r>
          </w:p>
        </w:tc>
        <w:tc>
          <w:tcPr>
            <w:tcW w:w="914" w:type="pct"/>
            <w:hideMark/>
          </w:tcPr>
          <w:p w14:paraId="4B96896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Evidence-Based Complementary and Alternative Medicine</w:t>
            </w:r>
          </w:p>
        </w:tc>
        <w:tc>
          <w:tcPr>
            <w:tcW w:w="356" w:type="pct"/>
            <w:hideMark/>
          </w:tcPr>
          <w:p w14:paraId="6921AD2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4(3)</w:t>
            </w:r>
          </w:p>
        </w:tc>
        <w:tc>
          <w:tcPr>
            <w:tcW w:w="407" w:type="pct"/>
            <w:hideMark/>
          </w:tcPr>
          <w:p w14:paraId="4BFC734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375-80</w:t>
            </w:r>
          </w:p>
        </w:tc>
        <w:tc>
          <w:tcPr>
            <w:tcW w:w="406" w:type="pct"/>
            <w:hideMark/>
          </w:tcPr>
          <w:p w14:paraId="2EDE66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50B0C1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C024808" w14:textId="77777777" w:rsidTr="000024EC">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2184E95C" w14:textId="77777777" w:rsidR="009064D3" w:rsidRPr="00A26CF7" w:rsidRDefault="009064D3" w:rsidP="000024EC">
            <w:pPr>
              <w:rPr>
                <w:rFonts w:ascii="Arial" w:hAnsi="Arial" w:cs="Arial"/>
                <w:sz w:val="18"/>
                <w:szCs w:val="18"/>
              </w:rPr>
            </w:pPr>
            <w:r w:rsidRPr="00A26CF7">
              <w:rPr>
                <w:rFonts w:ascii="Arial" w:hAnsi="Arial" w:cs="Arial"/>
                <w:sz w:val="18"/>
                <w:szCs w:val="18"/>
              </w:rPr>
              <w:t>Selvakumar G, Shathirapathiy G, Jainraj R, et al.</w:t>
            </w:r>
          </w:p>
        </w:tc>
        <w:tc>
          <w:tcPr>
            <w:tcW w:w="458" w:type="pct"/>
            <w:hideMark/>
          </w:tcPr>
          <w:p w14:paraId="02F9448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FC64A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Immediate effect of bitter gourd, ash gourd, Knol-khol juices on blood sugar levels of patients with type 2 diabetes mellitus: a pilot study</w:t>
            </w:r>
          </w:p>
        </w:tc>
        <w:tc>
          <w:tcPr>
            <w:tcW w:w="914" w:type="pct"/>
            <w:hideMark/>
          </w:tcPr>
          <w:p w14:paraId="652411F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Traditional and Complementary Medicine</w:t>
            </w:r>
          </w:p>
        </w:tc>
        <w:tc>
          <w:tcPr>
            <w:tcW w:w="356" w:type="pct"/>
            <w:hideMark/>
          </w:tcPr>
          <w:p w14:paraId="33D169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7(4)</w:t>
            </w:r>
          </w:p>
        </w:tc>
        <w:tc>
          <w:tcPr>
            <w:tcW w:w="407" w:type="pct"/>
            <w:hideMark/>
          </w:tcPr>
          <w:p w14:paraId="03D3AA4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526-31</w:t>
            </w:r>
          </w:p>
        </w:tc>
        <w:tc>
          <w:tcPr>
            <w:tcW w:w="406" w:type="pct"/>
            <w:hideMark/>
          </w:tcPr>
          <w:p w14:paraId="6A36FA2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A272D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F095E60" w14:textId="77777777" w:rsidTr="000024EC">
        <w:trPr>
          <w:trHeight w:val="1123"/>
        </w:trPr>
        <w:tc>
          <w:tcPr>
            <w:cnfStyle w:val="001000000000" w:firstRow="0" w:lastRow="0" w:firstColumn="1" w:lastColumn="0" w:oddVBand="0" w:evenVBand="0" w:oddHBand="0" w:evenHBand="0" w:firstRowFirstColumn="0" w:firstRowLastColumn="0" w:lastRowFirstColumn="0" w:lastRowLastColumn="0"/>
            <w:tcW w:w="811" w:type="pct"/>
            <w:hideMark/>
          </w:tcPr>
          <w:p w14:paraId="6E9218F2"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Shi Z, Richardson JM, Aycinena AC, et al.</w:t>
            </w:r>
          </w:p>
        </w:tc>
        <w:tc>
          <w:tcPr>
            <w:tcW w:w="458" w:type="pct"/>
            <w:hideMark/>
          </w:tcPr>
          <w:p w14:paraId="75D3E50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D06847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Psychosocial mediators of dietary change among Hispanic/Latina breast cancer survivors in a culturally</w:t>
            </w:r>
            <w:r w:rsidRPr="00A26CF7">
              <w:rPr>
                <w:rFonts w:ascii="Cambria Math" w:hAnsi="Cambria Math" w:cs="Cambria Math"/>
                <w:sz w:val="18"/>
                <w:szCs w:val="18"/>
              </w:rPr>
              <w:t>‐</w:t>
            </w:r>
            <w:r w:rsidRPr="00A26CF7">
              <w:rPr>
                <w:rFonts w:ascii="Arial" w:hAnsi="Arial" w:cs="Arial"/>
                <w:sz w:val="18"/>
                <w:szCs w:val="18"/>
              </w:rPr>
              <w:t>tailored dietary intervention</w:t>
            </w:r>
          </w:p>
        </w:tc>
        <w:tc>
          <w:tcPr>
            <w:tcW w:w="914" w:type="pct"/>
            <w:hideMark/>
          </w:tcPr>
          <w:p w14:paraId="5E15200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Psycho-oncology</w:t>
            </w:r>
          </w:p>
        </w:tc>
        <w:tc>
          <w:tcPr>
            <w:tcW w:w="356" w:type="pct"/>
            <w:hideMark/>
          </w:tcPr>
          <w:p w14:paraId="6B7B637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27(9)</w:t>
            </w:r>
          </w:p>
        </w:tc>
        <w:tc>
          <w:tcPr>
            <w:tcW w:w="407" w:type="pct"/>
            <w:hideMark/>
          </w:tcPr>
          <w:p w14:paraId="77A4D1A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2220-8</w:t>
            </w:r>
          </w:p>
        </w:tc>
        <w:tc>
          <w:tcPr>
            <w:tcW w:w="406" w:type="pct"/>
            <w:hideMark/>
          </w:tcPr>
          <w:p w14:paraId="090B0D3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807D1D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357EC50" w14:textId="77777777" w:rsidTr="000024EC">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11" w:type="pct"/>
            <w:hideMark/>
          </w:tcPr>
          <w:p w14:paraId="157650BC" w14:textId="77777777" w:rsidR="009064D3" w:rsidRPr="00A26CF7" w:rsidRDefault="009064D3" w:rsidP="000024EC">
            <w:pPr>
              <w:rPr>
                <w:rFonts w:ascii="Arial" w:hAnsi="Arial" w:cs="Arial"/>
                <w:sz w:val="18"/>
                <w:szCs w:val="18"/>
              </w:rPr>
            </w:pPr>
            <w:r w:rsidRPr="00A26CF7">
              <w:rPr>
                <w:rFonts w:ascii="Arial" w:hAnsi="Arial" w:cs="Arial"/>
                <w:sz w:val="18"/>
                <w:szCs w:val="18"/>
              </w:rPr>
              <w:t>Shim, Bongseok &amp; Jeong, Hyewon &amp; Lee, Sara &amp; Hwang, Sehee &amp; Moon, Byeongseok &amp; Storni, Charlotte</w:t>
            </w:r>
          </w:p>
        </w:tc>
        <w:tc>
          <w:tcPr>
            <w:tcW w:w="458" w:type="pct"/>
            <w:hideMark/>
          </w:tcPr>
          <w:p w14:paraId="7703F73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6E2EE3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randomized double-blind placebo-controlled clinical trial of a product containing pumpkin seed extract and soy germ extract to improve overactive bladder-related voiding dysfunction and quality of life</w:t>
            </w:r>
          </w:p>
        </w:tc>
        <w:tc>
          <w:tcPr>
            <w:tcW w:w="914" w:type="pct"/>
            <w:hideMark/>
          </w:tcPr>
          <w:p w14:paraId="17E5F09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Functional Foods</w:t>
            </w:r>
          </w:p>
        </w:tc>
        <w:tc>
          <w:tcPr>
            <w:tcW w:w="356" w:type="pct"/>
            <w:hideMark/>
          </w:tcPr>
          <w:p w14:paraId="6B4B7E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 (1)</w:t>
            </w:r>
          </w:p>
        </w:tc>
        <w:tc>
          <w:tcPr>
            <w:tcW w:w="407" w:type="pct"/>
            <w:hideMark/>
          </w:tcPr>
          <w:p w14:paraId="4A404CA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111-117</w:t>
            </w:r>
          </w:p>
        </w:tc>
        <w:tc>
          <w:tcPr>
            <w:tcW w:w="406" w:type="pct"/>
            <w:hideMark/>
          </w:tcPr>
          <w:p w14:paraId="1FC8F1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AD7C97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962AECC" w14:textId="77777777" w:rsidTr="000024EC">
        <w:trPr>
          <w:trHeight w:val="1032"/>
        </w:trPr>
        <w:tc>
          <w:tcPr>
            <w:cnfStyle w:val="001000000000" w:firstRow="0" w:lastRow="0" w:firstColumn="1" w:lastColumn="0" w:oddVBand="0" w:evenVBand="0" w:oddHBand="0" w:evenHBand="0" w:firstRowFirstColumn="0" w:firstRowLastColumn="0" w:lastRowFirstColumn="0" w:lastRowLastColumn="0"/>
            <w:tcW w:w="811" w:type="pct"/>
            <w:hideMark/>
          </w:tcPr>
          <w:p w14:paraId="1F118112" w14:textId="77777777" w:rsidR="009064D3" w:rsidRPr="00A26CF7" w:rsidRDefault="009064D3" w:rsidP="000024EC">
            <w:pPr>
              <w:rPr>
                <w:rFonts w:ascii="Arial" w:hAnsi="Arial" w:cs="Arial"/>
                <w:sz w:val="18"/>
                <w:szCs w:val="18"/>
              </w:rPr>
            </w:pPr>
            <w:r w:rsidRPr="00A26CF7">
              <w:rPr>
                <w:rFonts w:ascii="Arial" w:hAnsi="Arial" w:cs="Arial"/>
                <w:sz w:val="18"/>
                <w:szCs w:val="18"/>
              </w:rPr>
              <w:t>Shinto L, Marracci G, Baldauf-Wagner S, et al</w:t>
            </w:r>
          </w:p>
        </w:tc>
        <w:tc>
          <w:tcPr>
            <w:tcW w:w="458" w:type="pct"/>
            <w:hideMark/>
          </w:tcPr>
          <w:p w14:paraId="7D91585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4BF7FD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fatty acid supplementation decreases matrix metalloproteinase-9 production in relapsing-remitting multiple sclerosis.</w:t>
            </w:r>
          </w:p>
        </w:tc>
        <w:tc>
          <w:tcPr>
            <w:tcW w:w="914" w:type="pct"/>
            <w:hideMark/>
          </w:tcPr>
          <w:p w14:paraId="03BC01E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Prostaglandins, Leukotrienes and Essential Fatty Acids</w:t>
            </w:r>
          </w:p>
        </w:tc>
        <w:tc>
          <w:tcPr>
            <w:tcW w:w="356" w:type="pct"/>
            <w:hideMark/>
          </w:tcPr>
          <w:p w14:paraId="5EA2D45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80(2-3)</w:t>
            </w:r>
          </w:p>
        </w:tc>
        <w:tc>
          <w:tcPr>
            <w:tcW w:w="407" w:type="pct"/>
            <w:hideMark/>
          </w:tcPr>
          <w:p w14:paraId="27B8CF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131-6</w:t>
            </w:r>
          </w:p>
        </w:tc>
        <w:tc>
          <w:tcPr>
            <w:tcW w:w="406" w:type="pct"/>
            <w:hideMark/>
          </w:tcPr>
          <w:p w14:paraId="77EABC3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344970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11351D5"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9D8BE59" w14:textId="77777777" w:rsidR="009064D3" w:rsidRPr="00A26CF7" w:rsidRDefault="009064D3" w:rsidP="000024EC">
            <w:pPr>
              <w:rPr>
                <w:rFonts w:ascii="Arial" w:hAnsi="Arial" w:cs="Arial"/>
                <w:sz w:val="18"/>
                <w:szCs w:val="18"/>
              </w:rPr>
            </w:pPr>
            <w:r w:rsidRPr="00A26CF7">
              <w:rPr>
                <w:rFonts w:ascii="Arial" w:hAnsi="Arial" w:cs="Arial"/>
                <w:sz w:val="18"/>
                <w:szCs w:val="18"/>
              </w:rPr>
              <w:t>Shinto L, Quinn J, Montine T, et al</w:t>
            </w:r>
          </w:p>
        </w:tc>
        <w:tc>
          <w:tcPr>
            <w:tcW w:w="458" w:type="pct"/>
            <w:hideMark/>
          </w:tcPr>
          <w:p w14:paraId="6B0B3F0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297D386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randomized placebo-controlled pilot trial of omega-3 fatty acids and alpha lipoic acid in Alzheimer's disease</w:t>
            </w:r>
          </w:p>
        </w:tc>
        <w:tc>
          <w:tcPr>
            <w:tcW w:w="914" w:type="pct"/>
            <w:hideMark/>
          </w:tcPr>
          <w:p w14:paraId="43E9608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Alzheimer's Disease</w:t>
            </w:r>
          </w:p>
        </w:tc>
        <w:tc>
          <w:tcPr>
            <w:tcW w:w="356" w:type="pct"/>
            <w:hideMark/>
          </w:tcPr>
          <w:p w14:paraId="6B28A2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38(1)</w:t>
            </w:r>
          </w:p>
        </w:tc>
        <w:tc>
          <w:tcPr>
            <w:tcW w:w="407" w:type="pct"/>
            <w:hideMark/>
          </w:tcPr>
          <w:p w14:paraId="10EA822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111-20</w:t>
            </w:r>
          </w:p>
        </w:tc>
        <w:tc>
          <w:tcPr>
            <w:tcW w:w="406" w:type="pct"/>
            <w:hideMark/>
          </w:tcPr>
          <w:p w14:paraId="0F9042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C5E84A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6AF4B09"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D373272" w14:textId="77777777" w:rsidR="009064D3" w:rsidRPr="00A26CF7" w:rsidRDefault="009064D3" w:rsidP="000024EC">
            <w:pPr>
              <w:rPr>
                <w:rFonts w:ascii="Arial" w:hAnsi="Arial" w:cs="Arial"/>
                <w:sz w:val="18"/>
                <w:szCs w:val="18"/>
              </w:rPr>
            </w:pPr>
            <w:r w:rsidRPr="00A26CF7">
              <w:rPr>
                <w:rFonts w:ascii="Arial" w:hAnsi="Arial" w:cs="Arial"/>
                <w:sz w:val="18"/>
                <w:szCs w:val="18"/>
              </w:rPr>
              <w:t>Siegel AB, Narayan R, Rodriguez R, et al</w:t>
            </w:r>
          </w:p>
        </w:tc>
        <w:tc>
          <w:tcPr>
            <w:tcW w:w="458" w:type="pct"/>
            <w:hideMark/>
          </w:tcPr>
          <w:p w14:paraId="6996FF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60D9908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phase I dose-finding study of silybin phosphatidylcholine (milk thistle) in patients with advanced hepatocellular carcinoma</w:t>
            </w:r>
          </w:p>
        </w:tc>
        <w:tc>
          <w:tcPr>
            <w:tcW w:w="914" w:type="pct"/>
            <w:hideMark/>
          </w:tcPr>
          <w:p w14:paraId="1589E74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Integrative Cancer Therapies</w:t>
            </w:r>
          </w:p>
        </w:tc>
        <w:tc>
          <w:tcPr>
            <w:tcW w:w="356" w:type="pct"/>
            <w:hideMark/>
          </w:tcPr>
          <w:p w14:paraId="667B5C8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13(1)</w:t>
            </w:r>
          </w:p>
        </w:tc>
        <w:tc>
          <w:tcPr>
            <w:tcW w:w="407" w:type="pct"/>
            <w:hideMark/>
          </w:tcPr>
          <w:p w14:paraId="25995B9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46-53</w:t>
            </w:r>
          </w:p>
        </w:tc>
        <w:tc>
          <w:tcPr>
            <w:tcW w:w="406" w:type="pct"/>
            <w:hideMark/>
          </w:tcPr>
          <w:p w14:paraId="075AB02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D259A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AD84040"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DDE7F71" w14:textId="77777777" w:rsidR="009064D3" w:rsidRPr="00A26CF7" w:rsidRDefault="009064D3" w:rsidP="000024EC">
            <w:pPr>
              <w:rPr>
                <w:rFonts w:ascii="Arial" w:hAnsi="Arial" w:cs="Arial"/>
                <w:sz w:val="18"/>
                <w:szCs w:val="18"/>
              </w:rPr>
            </w:pPr>
            <w:r w:rsidRPr="00A26CF7">
              <w:rPr>
                <w:rFonts w:ascii="Arial" w:hAnsi="Arial" w:cs="Arial"/>
                <w:sz w:val="18"/>
                <w:szCs w:val="18"/>
              </w:rPr>
              <w:t>Smith DJ, Sarris J, Dowling N, et al</w:t>
            </w:r>
          </w:p>
        </w:tc>
        <w:tc>
          <w:tcPr>
            <w:tcW w:w="458" w:type="pct"/>
            <w:hideMark/>
          </w:tcPr>
          <w:p w14:paraId="0BCC16D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F94716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Adjunctive low-dose docosahexaenoic acid (DHA) for major depression: an open-label pilot trial.</w:t>
            </w:r>
          </w:p>
        </w:tc>
        <w:tc>
          <w:tcPr>
            <w:tcW w:w="914" w:type="pct"/>
            <w:hideMark/>
          </w:tcPr>
          <w:p w14:paraId="6CCF1A3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Nutritional Neuroscience</w:t>
            </w:r>
          </w:p>
        </w:tc>
        <w:tc>
          <w:tcPr>
            <w:tcW w:w="356" w:type="pct"/>
            <w:hideMark/>
          </w:tcPr>
          <w:p w14:paraId="602E7B3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21(3)</w:t>
            </w:r>
          </w:p>
        </w:tc>
        <w:tc>
          <w:tcPr>
            <w:tcW w:w="407" w:type="pct"/>
            <w:hideMark/>
          </w:tcPr>
          <w:p w14:paraId="723AAE5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224-8</w:t>
            </w:r>
          </w:p>
        </w:tc>
        <w:tc>
          <w:tcPr>
            <w:tcW w:w="406" w:type="pct"/>
            <w:hideMark/>
          </w:tcPr>
          <w:p w14:paraId="503F685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B92D3E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E8B71C7" w14:textId="77777777" w:rsidTr="000024EC">
        <w:trPr>
          <w:trHeight w:val="1245"/>
        </w:trPr>
        <w:tc>
          <w:tcPr>
            <w:cnfStyle w:val="001000000000" w:firstRow="0" w:lastRow="0" w:firstColumn="1" w:lastColumn="0" w:oddVBand="0" w:evenVBand="0" w:oddHBand="0" w:evenHBand="0" w:firstRowFirstColumn="0" w:firstRowLastColumn="0" w:lastRowFirstColumn="0" w:lastRowLastColumn="0"/>
            <w:tcW w:w="811" w:type="pct"/>
            <w:hideMark/>
          </w:tcPr>
          <w:p w14:paraId="1525B058" w14:textId="77777777" w:rsidR="009064D3" w:rsidRPr="00A26CF7" w:rsidRDefault="009064D3" w:rsidP="000024EC">
            <w:pPr>
              <w:rPr>
                <w:rFonts w:ascii="Arial" w:hAnsi="Arial" w:cs="Arial"/>
                <w:sz w:val="18"/>
                <w:szCs w:val="18"/>
              </w:rPr>
            </w:pPr>
            <w:r w:rsidRPr="00A26CF7">
              <w:rPr>
                <w:rFonts w:ascii="Arial" w:hAnsi="Arial" w:cs="Arial"/>
                <w:sz w:val="18"/>
                <w:szCs w:val="18"/>
              </w:rPr>
              <w:t>Sowmya M, Rao R, Sowjanya M, et al</w:t>
            </w:r>
          </w:p>
        </w:tc>
        <w:tc>
          <w:tcPr>
            <w:tcW w:w="458" w:type="pct"/>
            <w:hideMark/>
          </w:tcPr>
          <w:p w14:paraId="61EAD25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0893700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comparative study on effect of lemon juice with lemon seeds vs. lemon juice alone on high sensitivity C-reactive protein in subjects with obesity undergoing calorie restriction--a pilot study</w:t>
            </w:r>
          </w:p>
        </w:tc>
        <w:tc>
          <w:tcPr>
            <w:tcW w:w="914" w:type="pct"/>
            <w:hideMark/>
          </w:tcPr>
          <w:p w14:paraId="1B3D870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Evolution of Medical and Dental Sciences</w:t>
            </w:r>
          </w:p>
        </w:tc>
        <w:tc>
          <w:tcPr>
            <w:tcW w:w="356" w:type="pct"/>
            <w:hideMark/>
          </w:tcPr>
          <w:p w14:paraId="2271B9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7(16)</w:t>
            </w:r>
          </w:p>
        </w:tc>
        <w:tc>
          <w:tcPr>
            <w:tcW w:w="407" w:type="pct"/>
            <w:hideMark/>
          </w:tcPr>
          <w:p w14:paraId="7FF12E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628781F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3910C2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7646D80"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7698E20A" w14:textId="77777777" w:rsidR="009064D3" w:rsidRPr="00A26CF7" w:rsidRDefault="009064D3" w:rsidP="000024EC">
            <w:pPr>
              <w:rPr>
                <w:rFonts w:ascii="Arial" w:hAnsi="Arial" w:cs="Arial"/>
                <w:sz w:val="18"/>
                <w:szCs w:val="18"/>
              </w:rPr>
            </w:pPr>
            <w:r w:rsidRPr="00A26CF7">
              <w:rPr>
                <w:rFonts w:ascii="Arial" w:hAnsi="Arial" w:cs="Arial"/>
                <w:sz w:val="18"/>
                <w:szCs w:val="18"/>
              </w:rPr>
              <w:t>Spence JD, Yi Q, Hankey GJ.</w:t>
            </w:r>
          </w:p>
        </w:tc>
        <w:tc>
          <w:tcPr>
            <w:tcW w:w="458" w:type="pct"/>
            <w:hideMark/>
          </w:tcPr>
          <w:p w14:paraId="622498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30FABAD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 vitamins in stroke prevention: time to reconsider.</w:t>
            </w:r>
          </w:p>
        </w:tc>
        <w:tc>
          <w:tcPr>
            <w:tcW w:w="914" w:type="pct"/>
            <w:hideMark/>
          </w:tcPr>
          <w:p w14:paraId="1DDDC1B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Lancet Neurology</w:t>
            </w:r>
          </w:p>
        </w:tc>
        <w:tc>
          <w:tcPr>
            <w:tcW w:w="356" w:type="pct"/>
            <w:hideMark/>
          </w:tcPr>
          <w:p w14:paraId="5F5E330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 (9)</w:t>
            </w:r>
          </w:p>
        </w:tc>
        <w:tc>
          <w:tcPr>
            <w:tcW w:w="407" w:type="pct"/>
            <w:hideMark/>
          </w:tcPr>
          <w:p w14:paraId="3BD82B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750-760</w:t>
            </w:r>
          </w:p>
        </w:tc>
        <w:tc>
          <w:tcPr>
            <w:tcW w:w="406" w:type="pct"/>
            <w:hideMark/>
          </w:tcPr>
          <w:p w14:paraId="6F1BAB2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382AE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A8C20F2" w14:textId="77777777" w:rsidTr="000024EC">
        <w:trPr>
          <w:trHeight w:val="1531"/>
        </w:trPr>
        <w:tc>
          <w:tcPr>
            <w:cnfStyle w:val="001000000000" w:firstRow="0" w:lastRow="0" w:firstColumn="1" w:lastColumn="0" w:oddVBand="0" w:evenVBand="0" w:oddHBand="0" w:evenHBand="0" w:firstRowFirstColumn="0" w:firstRowLastColumn="0" w:lastRowFirstColumn="0" w:lastRowLastColumn="0"/>
            <w:tcW w:w="811" w:type="pct"/>
            <w:hideMark/>
          </w:tcPr>
          <w:p w14:paraId="02C99894"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Steels E, Steele M, Harold M, et al.</w:t>
            </w:r>
          </w:p>
        </w:tc>
        <w:tc>
          <w:tcPr>
            <w:tcW w:w="458" w:type="pct"/>
            <w:hideMark/>
          </w:tcPr>
          <w:p w14:paraId="0AEF07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EFC0F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a proprietary Trigonella foenum</w:t>
            </w:r>
            <w:r w:rsidRPr="00A26CF7">
              <w:rPr>
                <w:rFonts w:ascii="Cambria Math" w:hAnsi="Cambria Math" w:cs="Cambria Math"/>
                <w:sz w:val="18"/>
                <w:szCs w:val="18"/>
              </w:rPr>
              <w:t>‐</w:t>
            </w:r>
            <w:r w:rsidRPr="00A26CF7">
              <w:rPr>
                <w:rFonts w:ascii="Arial" w:hAnsi="Arial" w:cs="Arial"/>
                <w:sz w:val="18"/>
                <w:szCs w:val="18"/>
              </w:rPr>
              <w:t>graecum L. de</w:t>
            </w:r>
            <w:r w:rsidRPr="00A26CF7">
              <w:rPr>
                <w:rFonts w:ascii="Cambria Math" w:hAnsi="Cambria Math" w:cs="Cambria Math"/>
                <w:sz w:val="18"/>
                <w:szCs w:val="18"/>
              </w:rPr>
              <w:t>‐</w:t>
            </w:r>
            <w:r w:rsidRPr="00A26CF7">
              <w:rPr>
                <w:rFonts w:ascii="Arial" w:hAnsi="Arial" w:cs="Arial"/>
                <w:sz w:val="18"/>
                <w:szCs w:val="18"/>
              </w:rPr>
              <w:t>husked seed extract in reducing menopausal symptoms in otherwise healthy women: a double</w:t>
            </w:r>
            <w:r w:rsidRPr="00A26CF7">
              <w:rPr>
                <w:rFonts w:ascii="Cambria Math" w:hAnsi="Cambria Math" w:cs="Cambria Math"/>
                <w:sz w:val="18"/>
                <w:szCs w:val="18"/>
              </w:rPr>
              <w:t>‐</w:t>
            </w:r>
            <w:r w:rsidRPr="00A26CF7">
              <w:rPr>
                <w:rFonts w:ascii="Arial" w:hAnsi="Arial" w:cs="Arial"/>
                <w:sz w:val="18"/>
                <w:szCs w:val="18"/>
              </w:rPr>
              <w:t>blind, randomized, placebo</w:t>
            </w:r>
            <w:r w:rsidRPr="00A26CF7">
              <w:rPr>
                <w:rFonts w:ascii="Cambria Math" w:hAnsi="Cambria Math" w:cs="Cambria Math"/>
                <w:sz w:val="18"/>
                <w:szCs w:val="18"/>
              </w:rPr>
              <w:t>‐</w:t>
            </w:r>
            <w:r w:rsidRPr="00A26CF7">
              <w:rPr>
                <w:rFonts w:ascii="Arial" w:hAnsi="Arial" w:cs="Arial"/>
                <w:sz w:val="18"/>
                <w:szCs w:val="18"/>
              </w:rPr>
              <w:t>controlled study</w:t>
            </w:r>
          </w:p>
        </w:tc>
        <w:tc>
          <w:tcPr>
            <w:tcW w:w="914" w:type="pct"/>
            <w:hideMark/>
          </w:tcPr>
          <w:p w14:paraId="76FDC99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Phytotherapy Research</w:t>
            </w:r>
          </w:p>
        </w:tc>
        <w:tc>
          <w:tcPr>
            <w:tcW w:w="356" w:type="pct"/>
            <w:hideMark/>
          </w:tcPr>
          <w:p w14:paraId="012AB5E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31(9)</w:t>
            </w:r>
          </w:p>
        </w:tc>
        <w:tc>
          <w:tcPr>
            <w:tcW w:w="407" w:type="pct"/>
            <w:hideMark/>
          </w:tcPr>
          <w:p w14:paraId="5E902DB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1316-22</w:t>
            </w:r>
          </w:p>
        </w:tc>
        <w:tc>
          <w:tcPr>
            <w:tcW w:w="406" w:type="pct"/>
            <w:hideMark/>
          </w:tcPr>
          <w:p w14:paraId="5C3689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335305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251C819" w14:textId="77777777" w:rsidTr="000024EC">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811" w:type="pct"/>
            <w:hideMark/>
          </w:tcPr>
          <w:p w14:paraId="0CD8A541" w14:textId="77777777" w:rsidR="009064D3" w:rsidRPr="00A26CF7" w:rsidRDefault="009064D3" w:rsidP="000024EC">
            <w:pPr>
              <w:rPr>
                <w:rFonts w:ascii="Arial" w:hAnsi="Arial" w:cs="Arial"/>
                <w:sz w:val="18"/>
                <w:szCs w:val="18"/>
              </w:rPr>
            </w:pPr>
            <w:r w:rsidRPr="00A26CF7">
              <w:rPr>
                <w:rFonts w:ascii="Arial" w:hAnsi="Arial" w:cs="Arial"/>
                <w:sz w:val="18"/>
                <w:szCs w:val="18"/>
              </w:rPr>
              <w:t>Stothers, L.</w:t>
            </w:r>
          </w:p>
        </w:tc>
        <w:tc>
          <w:tcPr>
            <w:tcW w:w="458" w:type="pct"/>
            <w:hideMark/>
          </w:tcPr>
          <w:p w14:paraId="6E4871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2002</w:t>
            </w:r>
          </w:p>
        </w:tc>
        <w:tc>
          <w:tcPr>
            <w:tcW w:w="1067" w:type="pct"/>
            <w:hideMark/>
          </w:tcPr>
          <w:p w14:paraId="6C26C42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randomized trial to evaluate effectiveness and cost effectiveness of naturopathic cranberry products as prophylaxis against urinary tract infection in women</w:t>
            </w:r>
          </w:p>
        </w:tc>
        <w:tc>
          <w:tcPr>
            <w:tcW w:w="914" w:type="pct"/>
            <w:hideMark/>
          </w:tcPr>
          <w:p w14:paraId="2640463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Canadian Journal of Urology</w:t>
            </w:r>
          </w:p>
        </w:tc>
        <w:tc>
          <w:tcPr>
            <w:tcW w:w="356" w:type="pct"/>
            <w:hideMark/>
          </w:tcPr>
          <w:p w14:paraId="0AD2866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w:t>
            </w:r>
          </w:p>
        </w:tc>
        <w:tc>
          <w:tcPr>
            <w:tcW w:w="407" w:type="pct"/>
            <w:hideMark/>
          </w:tcPr>
          <w:p w14:paraId="497B99E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1558-1562</w:t>
            </w:r>
          </w:p>
        </w:tc>
        <w:tc>
          <w:tcPr>
            <w:tcW w:w="406" w:type="pct"/>
            <w:hideMark/>
          </w:tcPr>
          <w:p w14:paraId="25CCF7E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34E6A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73B80BD" w14:textId="77777777" w:rsidTr="000024EC">
        <w:trPr>
          <w:trHeight w:val="1254"/>
        </w:trPr>
        <w:tc>
          <w:tcPr>
            <w:cnfStyle w:val="001000000000" w:firstRow="0" w:lastRow="0" w:firstColumn="1" w:lastColumn="0" w:oddVBand="0" w:evenVBand="0" w:oddHBand="0" w:evenHBand="0" w:firstRowFirstColumn="0" w:firstRowLastColumn="0" w:lastRowFirstColumn="0" w:lastRowLastColumn="0"/>
            <w:tcW w:w="811" w:type="pct"/>
            <w:hideMark/>
          </w:tcPr>
          <w:p w14:paraId="067627AD" w14:textId="77777777" w:rsidR="009064D3" w:rsidRPr="00A26CF7" w:rsidRDefault="009064D3" w:rsidP="000024EC">
            <w:pPr>
              <w:rPr>
                <w:rFonts w:ascii="Arial" w:hAnsi="Arial" w:cs="Arial"/>
                <w:sz w:val="18"/>
                <w:szCs w:val="18"/>
              </w:rPr>
            </w:pPr>
            <w:r w:rsidRPr="00A26CF7">
              <w:rPr>
                <w:rFonts w:ascii="Arial" w:hAnsi="Arial" w:cs="Arial"/>
                <w:sz w:val="18"/>
                <w:szCs w:val="18"/>
              </w:rPr>
              <w:t>Sun Q, Wang B, Li Y, Sun F, Li P, Xia W, et al.</w:t>
            </w:r>
          </w:p>
        </w:tc>
        <w:tc>
          <w:tcPr>
            <w:tcW w:w="458" w:type="pct"/>
            <w:hideMark/>
          </w:tcPr>
          <w:p w14:paraId="7DDCBAF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17FE5D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Taurine Supplementation Lowers Blood Pressure and Improves Vascular Function in Prehypertension: Randomized, Double-Blind, Placebo-Controlled Study.</w:t>
            </w:r>
          </w:p>
        </w:tc>
        <w:tc>
          <w:tcPr>
            <w:tcW w:w="914" w:type="pct"/>
            <w:hideMark/>
          </w:tcPr>
          <w:p w14:paraId="14434BE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Hypertension</w:t>
            </w:r>
          </w:p>
        </w:tc>
        <w:tc>
          <w:tcPr>
            <w:tcW w:w="356" w:type="pct"/>
            <w:hideMark/>
          </w:tcPr>
          <w:p w14:paraId="74C2C0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67(3)</w:t>
            </w:r>
          </w:p>
        </w:tc>
        <w:tc>
          <w:tcPr>
            <w:tcW w:w="407" w:type="pct"/>
            <w:hideMark/>
          </w:tcPr>
          <w:p w14:paraId="6E4D4C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541-549</w:t>
            </w:r>
          </w:p>
        </w:tc>
        <w:tc>
          <w:tcPr>
            <w:tcW w:w="406" w:type="pct"/>
            <w:hideMark/>
          </w:tcPr>
          <w:p w14:paraId="266A2B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20C91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A6ED2C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0C6B5CA" w14:textId="77777777" w:rsidR="009064D3" w:rsidRPr="00A26CF7" w:rsidRDefault="009064D3" w:rsidP="000024EC">
            <w:pPr>
              <w:rPr>
                <w:rFonts w:ascii="Arial" w:hAnsi="Arial" w:cs="Arial"/>
                <w:sz w:val="18"/>
                <w:szCs w:val="18"/>
              </w:rPr>
            </w:pPr>
            <w:r w:rsidRPr="00A26CF7">
              <w:rPr>
                <w:rFonts w:ascii="Arial" w:hAnsi="Arial" w:cs="Arial"/>
                <w:sz w:val="18"/>
                <w:szCs w:val="18"/>
              </w:rPr>
              <w:t>Telles S, Narendran S, Raghuraj P, et al.</w:t>
            </w:r>
          </w:p>
        </w:tc>
        <w:tc>
          <w:tcPr>
            <w:tcW w:w="458" w:type="pct"/>
            <w:hideMark/>
          </w:tcPr>
          <w:p w14:paraId="7238EC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1997</w:t>
            </w:r>
          </w:p>
        </w:tc>
        <w:tc>
          <w:tcPr>
            <w:tcW w:w="1067" w:type="pct"/>
            <w:hideMark/>
          </w:tcPr>
          <w:p w14:paraId="0CC7C7D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Comparison of changes in autonomic and respiratory parameters of girls after yoga and games at a community home</w:t>
            </w:r>
          </w:p>
        </w:tc>
        <w:tc>
          <w:tcPr>
            <w:tcW w:w="914" w:type="pct"/>
            <w:hideMark/>
          </w:tcPr>
          <w:p w14:paraId="6749735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Perceptual and Motor Skills</w:t>
            </w:r>
          </w:p>
        </w:tc>
        <w:tc>
          <w:tcPr>
            <w:tcW w:w="356" w:type="pct"/>
            <w:hideMark/>
          </w:tcPr>
          <w:p w14:paraId="07D9D4D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84(1)</w:t>
            </w:r>
          </w:p>
        </w:tc>
        <w:tc>
          <w:tcPr>
            <w:tcW w:w="407" w:type="pct"/>
            <w:hideMark/>
          </w:tcPr>
          <w:p w14:paraId="4AC679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251-7</w:t>
            </w:r>
          </w:p>
        </w:tc>
        <w:tc>
          <w:tcPr>
            <w:tcW w:w="406" w:type="pct"/>
            <w:hideMark/>
          </w:tcPr>
          <w:p w14:paraId="3B3B441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BB06DB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2F12453"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38985A48" w14:textId="77777777" w:rsidR="009064D3" w:rsidRPr="00A26CF7" w:rsidRDefault="009064D3" w:rsidP="000024EC">
            <w:pPr>
              <w:rPr>
                <w:rFonts w:ascii="Arial" w:hAnsi="Arial" w:cs="Arial"/>
                <w:sz w:val="18"/>
                <w:szCs w:val="18"/>
              </w:rPr>
            </w:pPr>
            <w:r w:rsidRPr="00A26CF7">
              <w:rPr>
                <w:rFonts w:ascii="Arial" w:hAnsi="Arial" w:cs="Arial"/>
                <w:sz w:val="18"/>
                <w:szCs w:val="18"/>
              </w:rPr>
              <w:t>Telles S, Naveen K, Dash M, et al</w:t>
            </w:r>
          </w:p>
        </w:tc>
        <w:tc>
          <w:tcPr>
            <w:tcW w:w="458" w:type="pct"/>
            <w:hideMark/>
          </w:tcPr>
          <w:p w14:paraId="47CC55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04E68AF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yoga on self-rated visual discomfort in computer users</w:t>
            </w:r>
          </w:p>
        </w:tc>
        <w:tc>
          <w:tcPr>
            <w:tcW w:w="914" w:type="pct"/>
            <w:hideMark/>
          </w:tcPr>
          <w:p w14:paraId="1B6EF48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Head &amp; Face Medicine</w:t>
            </w:r>
          </w:p>
        </w:tc>
        <w:tc>
          <w:tcPr>
            <w:tcW w:w="356" w:type="pct"/>
            <w:hideMark/>
          </w:tcPr>
          <w:p w14:paraId="0AA70EF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2(1)</w:t>
            </w:r>
          </w:p>
        </w:tc>
        <w:tc>
          <w:tcPr>
            <w:tcW w:w="407" w:type="pct"/>
            <w:hideMark/>
          </w:tcPr>
          <w:p w14:paraId="45F52D1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46</w:t>
            </w:r>
          </w:p>
        </w:tc>
        <w:tc>
          <w:tcPr>
            <w:tcW w:w="406" w:type="pct"/>
            <w:hideMark/>
          </w:tcPr>
          <w:p w14:paraId="69CF704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613DC2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DC4E7BB"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080B566D" w14:textId="77777777" w:rsidR="009064D3" w:rsidRPr="00A26CF7" w:rsidRDefault="009064D3" w:rsidP="000024EC">
            <w:pPr>
              <w:rPr>
                <w:rFonts w:ascii="Arial" w:hAnsi="Arial" w:cs="Arial"/>
                <w:sz w:val="18"/>
                <w:szCs w:val="18"/>
              </w:rPr>
            </w:pPr>
            <w:r w:rsidRPr="00A26CF7">
              <w:rPr>
                <w:rFonts w:ascii="Arial" w:hAnsi="Arial" w:cs="Arial"/>
                <w:sz w:val="18"/>
                <w:szCs w:val="18"/>
              </w:rPr>
              <w:t>Telles S, Naveen VK, Balkrishna A, et al.</w:t>
            </w:r>
          </w:p>
        </w:tc>
        <w:tc>
          <w:tcPr>
            <w:tcW w:w="458" w:type="pct"/>
            <w:hideMark/>
          </w:tcPr>
          <w:p w14:paraId="35FF58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1FE018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Short term health impact of a yoga and diet change program on obesity</w:t>
            </w:r>
          </w:p>
        </w:tc>
        <w:tc>
          <w:tcPr>
            <w:tcW w:w="914" w:type="pct"/>
            <w:hideMark/>
          </w:tcPr>
          <w:p w14:paraId="7312DD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Medical Science Monitor</w:t>
            </w:r>
          </w:p>
        </w:tc>
        <w:tc>
          <w:tcPr>
            <w:tcW w:w="356" w:type="pct"/>
            <w:hideMark/>
          </w:tcPr>
          <w:p w14:paraId="35B844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16(1)</w:t>
            </w:r>
          </w:p>
        </w:tc>
        <w:tc>
          <w:tcPr>
            <w:tcW w:w="407" w:type="pct"/>
            <w:hideMark/>
          </w:tcPr>
          <w:p w14:paraId="79341BC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CR35-40</w:t>
            </w:r>
          </w:p>
        </w:tc>
        <w:tc>
          <w:tcPr>
            <w:tcW w:w="406" w:type="pct"/>
            <w:hideMark/>
          </w:tcPr>
          <w:p w14:paraId="5F19863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13DDFF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9101376"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35FAE05A" w14:textId="77777777" w:rsidR="009064D3" w:rsidRPr="00A26CF7" w:rsidRDefault="009064D3" w:rsidP="000024EC">
            <w:pPr>
              <w:rPr>
                <w:rFonts w:ascii="Arial" w:hAnsi="Arial" w:cs="Arial"/>
                <w:sz w:val="18"/>
                <w:szCs w:val="18"/>
              </w:rPr>
            </w:pPr>
            <w:r w:rsidRPr="00A26CF7">
              <w:rPr>
                <w:rFonts w:ascii="Arial" w:hAnsi="Arial" w:cs="Arial"/>
                <w:sz w:val="18"/>
                <w:szCs w:val="18"/>
              </w:rPr>
              <w:t>Tian T, Yang KQ, Cui JG, Zhou LL, Zhou XL.</w:t>
            </w:r>
          </w:p>
        </w:tc>
        <w:tc>
          <w:tcPr>
            <w:tcW w:w="458" w:type="pct"/>
            <w:hideMark/>
          </w:tcPr>
          <w:p w14:paraId="747DBA6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665F0B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Folic acid supplementation for stroke prevention in patients with cardiovascular disease</w:t>
            </w:r>
          </w:p>
        </w:tc>
        <w:tc>
          <w:tcPr>
            <w:tcW w:w="914" w:type="pct"/>
            <w:hideMark/>
          </w:tcPr>
          <w:p w14:paraId="5FD085E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American journal of the medical sciences.</w:t>
            </w:r>
          </w:p>
        </w:tc>
        <w:tc>
          <w:tcPr>
            <w:tcW w:w="356" w:type="pct"/>
            <w:hideMark/>
          </w:tcPr>
          <w:p w14:paraId="5DADDE8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354(4)</w:t>
            </w:r>
          </w:p>
        </w:tc>
        <w:tc>
          <w:tcPr>
            <w:tcW w:w="407" w:type="pct"/>
            <w:hideMark/>
          </w:tcPr>
          <w:p w14:paraId="7240068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379-387</w:t>
            </w:r>
          </w:p>
        </w:tc>
        <w:tc>
          <w:tcPr>
            <w:tcW w:w="406" w:type="pct"/>
            <w:hideMark/>
          </w:tcPr>
          <w:p w14:paraId="1D46C5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F0EE2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08C5489"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38C75662" w14:textId="77777777" w:rsidR="009064D3" w:rsidRPr="00A26CF7" w:rsidRDefault="009064D3" w:rsidP="000024EC">
            <w:pPr>
              <w:rPr>
                <w:rFonts w:ascii="Arial" w:hAnsi="Arial" w:cs="Arial"/>
                <w:sz w:val="18"/>
                <w:szCs w:val="18"/>
              </w:rPr>
            </w:pPr>
            <w:r w:rsidRPr="00A26CF7">
              <w:rPr>
                <w:rFonts w:ascii="Arial" w:hAnsi="Arial" w:cs="Arial"/>
                <w:sz w:val="18"/>
                <w:szCs w:val="18"/>
              </w:rPr>
              <w:t>Torkelson CJ, Sweet E, Martzen MR, et al</w:t>
            </w:r>
          </w:p>
        </w:tc>
        <w:tc>
          <w:tcPr>
            <w:tcW w:w="458" w:type="pct"/>
            <w:hideMark/>
          </w:tcPr>
          <w:p w14:paraId="5249B02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6FF713F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Phase 1 clinical trial of Trametes versicolor in women with breast cancer</w:t>
            </w:r>
          </w:p>
        </w:tc>
        <w:tc>
          <w:tcPr>
            <w:tcW w:w="914" w:type="pct"/>
            <w:hideMark/>
          </w:tcPr>
          <w:p w14:paraId="74C4ED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ISRN Oncology</w:t>
            </w:r>
          </w:p>
        </w:tc>
        <w:tc>
          <w:tcPr>
            <w:tcW w:w="356" w:type="pct"/>
            <w:hideMark/>
          </w:tcPr>
          <w:p w14:paraId="41DBF9E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407" w:type="pct"/>
            <w:hideMark/>
          </w:tcPr>
          <w:p w14:paraId="2F0EB50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1-Jul</w:t>
            </w:r>
          </w:p>
        </w:tc>
        <w:tc>
          <w:tcPr>
            <w:tcW w:w="406" w:type="pct"/>
            <w:hideMark/>
          </w:tcPr>
          <w:p w14:paraId="6243005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F71EC8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D5362A2" w14:textId="77777777" w:rsidTr="000024EC">
        <w:trPr>
          <w:trHeight w:val="416"/>
        </w:trPr>
        <w:tc>
          <w:tcPr>
            <w:cnfStyle w:val="001000000000" w:firstRow="0" w:lastRow="0" w:firstColumn="1" w:lastColumn="0" w:oddVBand="0" w:evenVBand="0" w:oddHBand="0" w:evenHBand="0" w:firstRowFirstColumn="0" w:firstRowLastColumn="0" w:lastRowFirstColumn="0" w:lastRowLastColumn="0"/>
            <w:tcW w:w="811" w:type="pct"/>
            <w:hideMark/>
          </w:tcPr>
          <w:p w14:paraId="7293BC8C"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Traub ML, Finnell JS, Bhandiwad A, et al</w:t>
            </w:r>
          </w:p>
        </w:tc>
        <w:tc>
          <w:tcPr>
            <w:tcW w:w="458" w:type="pct"/>
            <w:hideMark/>
          </w:tcPr>
          <w:p w14:paraId="28B52A3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4921546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Impact of vitamin D3 dietary supplement matrix on clinical response</w:t>
            </w:r>
          </w:p>
        </w:tc>
        <w:tc>
          <w:tcPr>
            <w:tcW w:w="914" w:type="pct"/>
            <w:hideMark/>
          </w:tcPr>
          <w:p w14:paraId="1EB0A84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Clinical Endocrinology &amp; Metabolism</w:t>
            </w:r>
          </w:p>
        </w:tc>
        <w:tc>
          <w:tcPr>
            <w:tcW w:w="356" w:type="pct"/>
            <w:hideMark/>
          </w:tcPr>
          <w:p w14:paraId="7A3454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99(8)</w:t>
            </w:r>
          </w:p>
        </w:tc>
        <w:tc>
          <w:tcPr>
            <w:tcW w:w="407" w:type="pct"/>
            <w:hideMark/>
          </w:tcPr>
          <w:p w14:paraId="449F7E1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2720-8</w:t>
            </w:r>
          </w:p>
        </w:tc>
        <w:tc>
          <w:tcPr>
            <w:tcW w:w="406" w:type="pct"/>
            <w:hideMark/>
          </w:tcPr>
          <w:p w14:paraId="35B58E9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12B83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FA1BF49"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2FBB72C" w14:textId="77777777" w:rsidR="009064D3" w:rsidRPr="00A26CF7" w:rsidRDefault="009064D3" w:rsidP="000024EC">
            <w:pPr>
              <w:rPr>
                <w:rFonts w:ascii="Arial" w:hAnsi="Arial" w:cs="Arial"/>
                <w:sz w:val="18"/>
                <w:szCs w:val="18"/>
              </w:rPr>
            </w:pPr>
            <w:r w:rsidRPr="00A26CF7">
              <w:rPr>
                <w:rFonts w:ascii="Arial" w:hAnsi="Arial" w:cs="Arial"/>
                <w:sz w:val="18"/>
                <w:szCs w:val="18"/>
              </w:rPr>
              <w:t>Usher C, Thompson A, Griebeler M, et al.</w:t>
            </w:r>
          </w:p>
        </w:tc>
        <w:tc>
          <w:tcPr>
            <w:tcW w:w="458" w:type="pct"/>
            <w:hideMark/>
          </w:tcPr>
          <w:p w14:paraId="5DAED00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16705D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Meals, mindfulness, &amp; moving forward: a feasibility study to a multi</w:t>
            </w:r>
            <w:r w:rsidRPr="00A26CF7">
              <w:rPr>
                <w:rFonts w:ascii="Cambria Math" w:hAnsi="Cambria Math" w:cs="Cambria Math"/>
                <w:sz w:val="18"/>
                <w:szCs w:val="18"/>
              </w:rPr>
              <w:t>‐</w:t>
            </w:r>
            <w:r w:rsidRPr="00A26CF7">
              <w:rPr>
                <w:rFonts w:ascii="Arial" w:hAnsi="Arial" w:cs="Arial"/>
                <w:sz w:val="18"/>
                <w:szCs w:val="18"/>
              </w:rPr>
              <w:t>modal lifestyle approach in early psychosis</w:t>
            </w:r>
          </w:p>
        </w:tc>
        <w:tc>
          <w:tcPr>
            <w:tcW w:w="914" w:type="pct"/>
            <w:hideMark/>
          </w:tcPr>
          <w:p w14:paraId="6FD26F8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Early Intervention in Psychiatry</w:t>
            </w:r>
          </w:p>
        </w:tc>
        <w:tc>
          <w:tcPr>
            <w:tcW w:w="356" w:type="pct"/>
            <w:hideMark/>
          </w:tcPr>
          <w:p w14:paraId="770D65D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13(1)</w:t>
            </w:r>
          </w:p>
        </w:tc>
        <w:tc>
          <w:tcPr>
            <w:tcW w:w="407" w:type="pct"/>
            <w:hideMark/>
          </w:tcPr>
          <w:p w14:paraId="58097E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147-50</w:t>
            </w:r>
          </w:p>
        </w:tc>
        <w:tc>
          <w:tcPr>
            <w:tcW w:w="406" w:type="pct"/>
            <w:hideMark/>
          </w:tcPr>
          <w:p w14:paraId="7F3DCC5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0D53D6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4786149" w14:textId="77777777" w:rsidTr="000024EC">
        <w:trPr>
          <w:trHeight w:val="1090"/>
        </w:trPr>
        <w:tc>
          <w:tcPr>
            <w:cnfStyle w:val="001000000000" w:firstRow="0" w:lastRow="0" w:firstColumn="1" w:lastColumn="0" w:oddVBand="0" w:evenVBand="0" w:oddHBand="0" w:evenHBand="0" w:firstRowFirstColumn="0" w:firstRowLastColumn="0" w:lastRowFirstColumn="0" w:lastRowLastColumn="0"/>
            <w:tcW w:w="811" w:type="pct"/>
            <w:hideMark/>
          </w:tcPr>
          <w:p w14:paraId="4B341AB4" w14:textId="77777777" w:rsidR="009064D3" w:rsidRPr="00A26CF7" w:rsidRDefault="009064D3" w:rsidP="000024EC">
            <w:pPr>
              <w:rPr>
                <w:rFonts w:ascii="Arial" w:hAnsi="Arial" w:cs="Arial"/>
                <w:sz w:val="18"/>
                <w:szCs w:val="18"/>
              </w:rPr>
            </w:pPr>
            <w:r w:rsidRPr="00A26CF7">
              <w:rPr>
                <w:rFonts w:ascii="Arial" w:hAnsi="Arial" w:cs="Arial"/>
                <w:sz w:val="18"/>
                <w:szCs w:val="18"/>
              </w:rPr>
              <w:t>Vadiraja H, Rao MR, Nagarathna R, et al.</w:t>
            </w:r>
          </w:p>
        </w:tc>
        <w:tc>
          <w:tcPr>
            <w:tcW w:w="458" w:type="pct"/>
            <w:hideMark/>
          </w:tcPr>
          <w:p w14:paraId="28F13F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4A29538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yoga program on quality of life and affect in early breast cancer patients undergoing adjuvant radiotherapy: a randomized controlled trial</w:t>
            </w:r>
          </w:p>
        </w:tc>
        <w:tc>
          <w:tcPr>
            <w:tcW w:w="914" w:type="pct"/>
            <w:hideMark/>
          </w:tcPr>
          <w:p w14:paraId="2E75EA1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7CA12BF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17(5)</w:t>
            </w:r>
          </w:p>
        </w:tc>
        <w:tc>
          <w:tcPr>
            <w:tcW w:w="407" w:type="pct"/>
            <w:hideMark/>
          </w:tcPr>
          <w:p w14:paraId="4E21BAB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274-80</w:t>
            </w:r>
          </w:p>
        </w:tc>
        <w:tc>
          <w:tcPr>
            <w:tcW w:w="406" w:type="pct"/>
            <w:hideMark/>
          </w:tcPr>
          <w:p w14:paraId="7F04D9A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81F512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4D5AB2C"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793928EC" w14:textId="77777777" w:rsidR="009064D3" w:rsidRPr="00A26CF7" w:rsidRDefault="009064D3" w:rsidP="000024EC">
            <w:pPr>
              <w:rPr>
                <w:rFonts w:ascii="Arial" w:hAnsi="Arial" w:cs="Arial"/>
                <w:sz w:val="18"/>
                <w:szCs w:val="18"/>
              </w:rPr>
            </w:pPr>
            <w:r w:rsidRPr="00A26CF7">
              <w:rPr>
                <w:rFonts w:ascii="Arial" w:hAnsi="Arial" w:cs="Arial"/>
                <w:sz w:val="18"/>
                <w:szCs w:val="18"/>
              </w:rPr>
              <w:t>Vadiraja H, Rao RM, Nagarathna R, et al</w:t>
            </w:r>
          </w:p>
        </w:tc>
        <w:tc>
          <w:tcPr>
            <w:tcW w:w="458" w:type="pct"/>
            <w:hideMark/>
          </w:tcPr>
          <w:p w14:paraId="20E3EC2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2E78F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yoga in managing fatigue in breast cancer patients: a randomized controlled trial</w:t>
            </w:r>
          </w:p>
        </w:tc>
        <w:tc>
          <w:tcPr>
            <w:tcW w:w="914" w:type="pct"/>
            <w:hideMark/>
          </w:tcPr>
          <w:p w14:paraId="68705AF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Palliative Care</w:t>
            </w:r>
          </w:p>
        </w:tc>
        <w:tc>
          <w:tcPr>
            <w:tcW w:w="356" w:type="pct"/>
            <w:hideMark/>
          </w:tcPr>
          <w:p w14:paraId="395F0DE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23(3)</w:t>
            </w:r>
          </w:p>
        </w:tc>
        <w:tc>
          <w:tcPr>
            <w:tcW w:w="407" w:type="pct"/>
            <w:hideMark/>
          </w:tcPr>
          <w:p w14:paraId="0EA50BA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247</w:t>
            </w:r>
          </w:p>
        </w:tc>
        <w:tc>
          <w:tcPr>
            <w:tcW w:w="406" w:type="pct"/>
            <w:hideMark/>
          </w:tcPr>
          <w:p w14:paraId="6CBD742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B1E4F5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715500F0"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4147B2B" w14:textId="77777777" w:rsidR="009064D3" w:rsidRPr="00A26CF7" w:rsidRDefault="009064D3" w:rsidP="000024EC">
            <w:pPr>
              <w:rPr>
                <w:rFonts w:ascii="Arial" w:hAnsi="Arial" w:cs="Arial"/>
                <w:sz w:val="18"/>
                <w:szCs w:val="18"/>
              </w:rPr>
            </w:pPr>
            <w:r w:rsidRPr="00A26CF7">
              <w:rPr>
                <w:rFonts w:ascii="Arial" w:hAnsi="Arial" w:cs="Arial"/>
                <w:sz w:val="18"/>
                <w:szCs w:val="18"/>
              </w:rPr>
              <w:t>Vadiraja SH, Rao MR, Nagendra RH, et al.</w:t>
            </w:r>
          </w:p>
        </w:tc>
        <w:tc>
          <w:tcPr>
            <w:tcW w:w="458" w:type="pct"/>
            <w:hideMark/>
          </w:tcPr>
          <w:p w14:paraId="00C605B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47D57F2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yoga on symptom management in breast cancer patients: a randomized controlled trial</w:t>
            </w:r>
          </w:p>
        </w:tc>
        <w:tc>
          <w:tcPr>
            <w:tcW w:w="914" w:type="pct"/>
            <w:hideMark/>
          </w:tcPr>
          <w:p w14:paraId="647B5D1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Yoga</w:t>
            </w:r>
          </w:p>
        </w:tc>
        <w:tc>
          <w:tcPr>
            <w:tcW w:w="356" w:type="pct"/>
            <w:hideMark/>
          </w:tcPr>
          <w:p w14:paraId="6BB059C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2(2)</w:t>
            </w:r>
          </w:p>
        </w:tc>
        <w:tc>
          <w:tcPr>
            <w:tcW w:w="407" w:type="pct"/>
            <w:hideMark/>
          </w:tcPr>
          <w:p w14:paraId="6771409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73</w:t>
            </w:r>
          </w:p>
        </w:tc>
        <w:tc>
          <w:tcPr>
            <w:tcW w:w="406" w:type="pct"/>
            <w:hideMark/>
          </w:tcPr>
          <w:p w14:paraId="7EC7F9A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8C0A3B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1939058"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511DB24" w14:textId="77777777" w:rsidR="009064D3" w:rsidRPr="00A26CF7" w:rsidRDefault="009064D3" w:rsidP="000024EC">
            <w:pPr>
              <w:rPr>
                <w:rFonts w:ascii="Arial" w:hAnsi="Arial" w:cs="Arial"/>
                <w:sz w:val="18"/>
                <w:szCs w:val="18"/>
              </w:rPr>
            </w:pPr>
            <w:r w:rsidRPr="00A26CF7">
              <w:rPr>
                <w:rFonts w:ascii="Arial" w:hAnsi="Arial" w:cs="Arial"/>
                <w:sz w:val="18"/>
                <w:szCs w:val="18"/>
              </w:rPr>
              <w:t>van de Rest O, Bloemendaal M, de Heus R, Aarts E.</w:t>
            </w:r>
          </w:p>
        </w:tc>
        <w:tc>
          <w:tcPr>
            <w:tcW w:w="458" w:type="pct"/>
            <w:hideMark/>
          </w:tcPr>
          <w:p w14:paraId="7910D9E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6846D5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Dose-dependent effects of oral tyrosine administration on plasma tyrosine levels and cognition in aging.</w:t>
            </w:r>
          </w:p>
        </w:tc>
        <w:tc>
          <w:tcPr>
            <w:tcW w:w="914" w:type="pct"/>
            <w:hideMark/>
          </w:tcPr>
          <w:p w14:paraId="7163E80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20C9B9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9(12)</w:t>
            </w:r>
          </w:p>
        </w:tc>
        <w:tc>
          <w:tcPr>
            <w:tcW w:w="407" w:type="pct"/>
            <w:hideMark/>
          </w:tcPr>
          <w:p w14:paraId="75D9678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E1279</w:t>
            </w:r>
          </w:p>
        </w:tc>
        <w:tc>
          <w:tcPr>
            <w:tcW w:w="406" w:type="pct"/>
            <w:hideMark/>
          </w:tcPr>
          <w:p w14:paraId="30655CB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BA3AF9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498D7B5"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65152FB2" w14:textId="77777777" w:rsidR="009064D3" w:rsidRPr="00A26CF7" w:rsidRDefault="009064D3" w:rsidP="000024EC">
            <w:pPr>
              <w:rPr>
                <w:rFonts w:ascii="Arial" w:hAnsi="Arial" w:cs="Arial"/>
                <w:sz w:val="18"/>
                <w:szCs w:val="18"/>
              </w:rPr>
            </w:pPr>
            <w:r w:rsidRPr="00A26CF7">
              <w:rPr>
                <w:rFonts w:ascii="Arial" w:hAnsi="Arial" w:cs="Arial"/>
                <w:sz w:val="18"/>
                <w:szCs w:val="18"/>
              </w:rPr>
              <w:t>Venugopal V, Rathi A, Raghuram N</w:t>
            </w:r>
          </w:p>
        </w:tc>
        <w:tc>
          <w:tcPr>
            <w:tcW w:w="458" w:type="pct"/>
            <w:hideMark/>
          </w:tcPr>
          <w:p w14:paraId="78D3B48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CC26CD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short-term yoga-based lifestyle intervention on plasma glucose levels in individuals with diabetes and pre-diabetes in the community</w:t>
            </w:r>
          </w:p>
        </w:tc>
        <w:tc>
          <w:tcPr>
            <w:tcW w:w="914" w:type="pct"/>
            <w:hideMark/>
          </w:tcPr>
          <w:p w14:paraId="79D6A2C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Diabetes Metab Syndr</w:t>
            </w:r>
          </w:p>
        </w:tc>
        <w:tc>
          <w:tcPr>
            <w:tcW w:w="356" w:type="pct"/>
            <w:hideMark/>
          </w:tcPr>
          <w:p w14:paraId="3A2EFC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11(Suppl2)</w:t>
            </w:r>
          </w:p>
        </w:tc>
        <w:tc>
          <w:tcPr>
            <w:tcW w:w="407" w:type="pct"/>
            <w:hideMark/>
          </w:tcPr>
          <w:p w14:paraId="3790860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S597-9</w:t>
            </w:r>
          </w:p>
        </w:tc>
        <w:tc>
          <w:tcPr>
            <w:tcW w:w="406" w:type="pct"/>
            <w:hideMark/>
          </w:tcPr>
          <w:p w14:paraId="3E73C09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9B15F1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5F8F9D0" w14:textId="77777777" w:rsidTr="000024EC">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11" w:type="pct"/>
            <w:hideMark/>
          </w:tcPr>
          <w:p w14:paraId="16980E01" w14:textId="77777777" w:rsidR="009064D3" w:rsidRPr="00A26CF7" w:rsidRDefault="009064D3" w:rsidP="000024EC">
            <w:pPr>
              <w:rPr>
                <w:rFonts w:ascii="Arial" w:hAnsi="Arial" w:cs="Arial"/>
                <w:sz w:val="18"/>
                <w:szCs w:val="18"/>
              </w:rPr>
            </w:pPr>
            <w:r w:rsidRPr="00A26CF7">
              <w:rPr>
                <w:rFonts w:ascii="Arial" w:hAnsi="Arial" w:cs="Arial"/>
                <w:sz w:val="18"/>
                <w:szCs w:val="18"/>
              </w:rPr>
              <w:t>Veselinovic M, Vasiljevic D, Vucic V, Arsic A, Petrovic S, Tomic-Lucic A, Savic M, Zivanovic S, Stojic V, Jakovljevic V.</w:t>
            </w:r>
          </w:p>
        </w:tc>
        <w:tc>
          <w:tcPr>
            <w:tcW w:w="458" w:type="pct"/>
            <w:hideMark/>
          </w:tcPr>
          <w:p w14:paraId="625DE8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47A489D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benefits of n-3 PUFA and ɤ-linolenic acid in patients with rheumatoid arthritis.</w:t>
            </w:r>
          </w:p>
        </w:tc>
        <w:tc>
          <w:tcPr>
            <w:tcW w:w="914" w:type="pct"/>
            <w:hideMark/>
          </w:tcPr>
          <w:p w14:paraId="0E48D0B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1A7C3E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9(4)</w:t>
            </w:r>
          </w:p>
        </w:tc>
        <w:tc>
          <w:tcPr>
            <w:tcW w:w="407" w:type="pct"/>
            <w:hideMark/>
          </w:tcPr>
          <w:p w14:paraId="2B6FA5F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325</w:t>
            </w:r>
          </w:p>
        </w:tc>
        <w:tc>
          <w:tcPr>
            <w:tcW w:w="406" w:type="pct"/>
            <w:hideMark/>
          </w:tcPr>
          <w:p w14:paraId="753E7D7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96154A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365F8EA"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B945922"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Vinutha H, Raghavendra B, Manjunath N.</w:t>
            </w:r>
          </w:p>
        </w:tc>
        <w:tc>
          <w:tcPr>
            <w:tcW w:w="458" w:type="pct"/>
            <w:hideMark/>
          </w:tcPr>
          <w:p w14:paraId="652C4C8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6F800B4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integrated approach of yoga therapy on autonomic functions in patients with type 2 diabetes</w:t>
            </w:r>
          </w:p>
        </w:tc>
        <w:tc>
          <w:tcPr>
            <w:tcW w:w="914" w:type="pct"/>
            <w:hideMark/>
          </w:tcPr>
          <w:p w14:paraId="1E3DFD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Endocrinology and Metabolism</w:t>
            </w:r>
          </w:p>
        </w:tc>
        <w:tc>
          <w:tcPr>
            <w:tcW w:w="356" w:type="pct"/>
            <w:hideMark/>
          </w:tcPr>
          <w:p w14:paraId="4B3625F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19(5)</w:t>
            </w:r>
          </w:p>
        </w:tc>
        <w:tc>
          <w:tcPr>
            <w:tcW w:w="407" w:type="pct"/>
            <w:hideMark/>
          </w:tcPr>
          <w:p w14:paraId="775ADFE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653</w:t>
            </w:r>
          </w:p>
        </w:tc>
        <w:tc>
          <w:tcPr>
            <w:tcW w:w="406" w:type="pct"/>
            <w:hideMark/>
          </w:tcPr>
          <w:p w14:paraId="744C67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234171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215CE4A"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4A0AE7A6" w14:textId="77777777" w:rsidR="009064D3" w:rsidRPr="00A26CF7" w:rsidRDefault="009064D3" w:rsidP="000024EC">
            <w:pPr>
              <w:rPr>
                <w:rFonts w:ascii="Arial" w:hAnsi="Arial" w:cs="Arial"/>
                <w:sz w:val="18"/>
                <w:szCs w:val="18"/>
              </w:rPr>
            </w:pPr>
            <w:r w:rsidRPr="00A26CF7">
              <w:rPr>
                <w:rFonts w:ascii="Arial" w:hAnsi="Arial" w:cs="Arial"/>
                <w:sz w:val="18"/>
                <w:szCs w:val="18"/>
              </w:rPr>
              <w:t>Vishal AA, Mishra A, Raychaudhuri SP.</w:t>
            </w:r>
          </w:p>
        </w:tc>
        <w:tc>
          <w:tcPr>
            <w:tcW w:w="458" w:type="pct"/>
            <w:hideMark/>
          </w:tcPr>
          <w:p w14:paraId="1F659F7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18A2D7F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double blind, randomized, placebo controlled clinical study evaluates the early efficacy of aflapin in subjects with osteoarthritis of knee.</w:t>
            </w:r>
          </w:p>
        </w:tc>
        <w:tc>
          <w:tcPr>
            <w:tcW w:w="914" w:type="pct"/>
            <w:hideMark/>
          </w:tcPr>
          <w:p w14:paraId="3A43183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 J Med Sci</w:t>
            </w:r>
          </w:p>
        </w:tc>
        <w:tc>
          <w:tcPr>
            <w:tcW w:w="356" w:type="pct"/>
            <w:hideMark/>
          </w:tcPr>
          <w:p w14:paraId="3B058DE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w:t>
            </w:r>
          </w:p>
        </w:tc>
        <w:tc>
          <w:tcPr>
            <w:tcW w:w="407" w:type="pct"/>
            <w:hideMark/>
          </w:tcPr>
          <w:p w14:paraId="5F2214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615–622</w:t>
            </w:r>
          </w:p>
        </w:tc>
        <w:tc>
          <w:tcPr>
            <w:tcW w:w="406" w:type="pct"/>
            <w:hideMark/>
          </w:tcPr>
          <w:p w14:paraId="3987275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0FE2D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21F1684"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1997A010" w14:textId="77777777" w:rsidR="009064D3" w:rsidRPr="00A26CF7" w:rsidRDefault="009064D3" w:rsidP="000024EC">
            <w:pPr>
              <w:rPr>
                <w:rFonts w:ascii="Arial" w:hAnsi="Arial" w:cs="Arial"/>
                <w:sz w:val="18"/>
                <w:szCs w:val="18"/>
              </w:rPr>
            </w:pPr>
            <w:r w:rsidRPr="00A26CF7">
              <w:rPr>
                <w:rFonts w:ascii="Arial" w:hAnsi="Arial" w:cs="Arial"/>
                <w:sz w:val="18"/>
                <w:szCs w:val="18"/>
              </w:rPr>
              <w:t>Vitetta L, Coulson S, Beck SL, et al.</w:t>
            </w:r>
          </w:p>
        </w:tc>
        <w:tc>
          <w:tcPr>
            <w:tcW w:w="458" w:type="pct"/>
            <w:hideMark/>
          </w:tcPr>
          <w:p w14:paraId="68E43B9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16CFD08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clinical efficacy of a bovine lactoferrin/whey protein Ig-rich fraction (Lf/IgF) for the common cold: a double blind randomized study</w:t>
            </w:r>
          </w:p>
        </w:tc>
        <w:tc>
          <w:tcPr>
            <w:tcW w:w="914" w:type="pct"/>
            <w:hideMark/>
          </w:tcPr>
          <w:p w14:paraId="3D8074E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0410DC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7(4)</w:t>
            </w:r>
          </w:p>
        </w:tc>
        <w:tc>
          <w:tcPr>
            <w:tcW w:w="407" w:type="pct"/>
            <w:hideMark/>
          </w:tcPr>
          <w:p w14:paraId="15F21CC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526-31</w:t>
            </w:r>
          </w:p>
        </w:tc>
        <w:tc>
          <w:tcPr>
            <w:tcW w:w="406" w:type="pct"/>
            <w:hideMark/>
          </w:tcPr>
          <w:p w14:paraId="0447B6E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E40418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F051281" w14:textId="77777777" w:rsidTr="000024EC">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811" w:type="pct"/>
            <w:hideMark/>
          </w:tcPr>
          <w:p w14:paraId="4DAF6F17" w14:textId="77777777" w:rsidR="009064D3" w:rsidRPr="00A26CF7" w:rsidRDefault="009064D3" w:rsidP="000024EC">
            <w:pPr>
              <w:rPr>
                <w:rFonts w:ascii="Arial" w:hAnsi="Arial" w:cs="Arial"/>
                <w:sz w:val="18"/>
                <w:szCs w:val="18"/>
              </w:rPr>
            </w:pPr>
            <w:r w:rsidRPr="00A26CF7">
              <w:rPr>
                <w:rFonts w:ascii="Arial" w:hAnsi="Arial" w:cs="Arial"/>
                <w:sz w:val="18"/>
                <w:szCs w:val="18"/>
              </w:rPr>
              <w:t>Vohra S, Johnston B, Laycock K, et al.</w:t>
            </w:r>
          </w:p>
        </w:tc>
        <w:tc>
          <w:tcPr>
            <w:tcW w:w="458" w:type="pct"/>
            <w:hideMark/>
          </w:tcPr>
          <w:p w14:paraId="5E45947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2E5E055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Safety and tolerability of North American ginseng extract in the treatment of paediatric upper respiratory tract infection: a phase II randomised controlled trial of two dosing schedules.</w:t>
            </w:r>
          </w:p>
        </w:tc>
        <w:tc>
          <w:tcPr>
            <w:tcW w:w="914" w:type="pct"/>
            <w:hideMark/>
          </w:tcPr>
          <w:p w14:paraId="67FF4EC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Focus on Alternative and Complementary Therapies</w:t>
            </w:r>
          </w:p>
        </w:tc>
        <w:tc>
          <w:tcPr>
            <w:tcW w:w="356" w:type="pct"/>
            <w:hideMark/>
          </w:tcPr>
          <w:p w14:paraId="487D9A9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12(Suppl 1)</w:t>
            </w:r>
          </w:p>
        </w:tc>
        <w:tc>
          <w:tcPr>
            <w:tcW w:w="407" w:type="pct"/>
            <w:hideMark/>
          </w:tcPr>
          <w:p w14:paraId="15A016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52</w:t>
            </w:r>
          </w:p>
        </w:tc>
        <w:tc>
          <w:tcPr>
            <w:tcW w:w="406" w:type="pct"/>
            <w:hideMark/>
          </w:tcPr>
          <w:p w14:paraId="3995AEA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E5ADE0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BE7A2E2"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40A3B5C8" w14:textId="77777777" w:rsidR="009064D3" w:rsidRPr="00A26CF7" w:rsidRDefault="009064D3" w:rsidP="000024EC">
            <w:pPr>
              <w:rPr>
                <w:rFonts w:ascii="Arial" w:hAnsi="Arial" w:cs="Arial"/>
                <w:sz w:val="18"/>
                <w:szCs w:val="18"/>
              </w:rPr>
            </w:pPr>
            <w:r w:rsidRPr="00A26CF7">
              <w:rPr>
                <w:rFonts w:ascii="Arial" w:hAnsi="Arial" w:cs="Arial"/>
                <w:sz w:val="18"/>
                <w:szCs w:val="18"/>
              </w:rPr>
              <w:t>Watson CJ, Grando D, Fairley CK, et al.</w:t>
            </w:r>
          </w:p>
        </w:tc>
        <w:tc>
          <w:tcPr>
            <w:tcW w:w="458" w:type="pct"/>
            <w:hideMark/>
          </w:tcPr>
          <w:p w14:paraId="6381881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7B4F547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oral garlic on vaginal candida colony counts: a randomised placebo controlled double</w:t>
            </w:r>
            <w:r w:rsidRPr="00A26CF7">
              <w:rPr>
                <w:rFonts w:ascii="Cambria Math" w:hAnsi="Cambria Math" w:cs="Cambria Math"/>
                <w:sz w:val="18"/>
                <w:szCs w:val="18"/>
              </w:rPr>
              <w:t>‐</w:t>
            </w:r>
            <w:r w:rsidRPr="00A26CF7">
              <w:rPr>
                <w:rFonts w:ascii="Arial" w:hAnsi="Arial" w:cs="Arial"/>
                <w:sz w:val="18"/>
                <w:szCs w:val="18"/>
              </w:rPr>
              <w:t>blind trial</w:t>
            </w:r>
          </w:p>
        </w:tc>
        <w:tc>
          <w:tcPr>
            <w:tcW w:w="914" w:type="pct"/>
            <w:hideMark/>
          </w:tcPr>
          <w:p w14:paraId="2D683F3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BJOG: An International Journal of Obstetrics &amp; Gynaecology</w:t>
            </w:r>
          </w:p>
        </w:tc>
        <w:tc>
          <w:tcPr>
            <w:tcW w:w="356" w:type="pct"/>
            <w:hideMark/>
          </w:tcPr>
          <w:p w14:paraId="134DB65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121(4)</w:t>
            </w:r>
          </w:p>
        </w:tc>
        <w:tc>
          <w:tcPr>
            <w:tcW w:w="407" w:type="pct"/>
            <w:hideMark/>
          </w:tcPr>
          <w:p w14:paraId="2758D2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498-506</w:t>
            </w:r>
          </w:p>
        </w:tc>
        <w:tc>
          <w:tcPr>
            <w:tcW w:w="406" w:type="pct"/>
            <w:hideMark/>
          </w:tcPr>
          <w:p w14:paraId="158375B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F46D85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CF1B56B"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0608102" w14:textId="77777777" w:rsidR="009064D3" w:rsidRPr="00A26CF7" w:rsidRDefault="009064D3" w:rsidP="000024EC">
            <w:pPr>
              <w:rPr>
                <w:rFonts w:ascii="Arial" w:hAnsi="Arial" w:cs="Arial"/>
                <w:sz w:val="18"/>
                <w:szCs w:val="18"/>
              </w:rPr>
            </w:pPr>
            <w:r w:rsidRPr="00A26CF7">
              <w:rPr>
                <w:rFonts w:ascii="Arial" w:hAnsi="Arial" w:cs="Arial"/>
                <w:sz w:val="18"/>
                <w:szCs w:val="18"/>
              </w:rPr>
              <w:t>Weber W, Taylor JA, Stoep AV, et al</w:t>
            </w:r>
          </w:p>
        </w:tc>
        <w:tc>
          <w:tcPr>
            <w:tcW w:w="458" w:type="pct"/>
            <w:hideMark/>
          </w:tcPr>
          <w:p w14:paraId="2141F97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2005</w:t>
            </w:r>
          </w:p>
        </w:tc>
        <w:tc>
          <w:tcPr>
            <w:tcW w:w="1067" w:type="pct"/>
            <w:hideMark/>
          </w:tcPr>
          <w:p w14:paraId="7B0B94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Echinacea purpurea for prevention of upper respiratory tract infections in children</w:t>
            </w:r>
          </w:p>
        </w:tc>
        <w:tc>
          <w:tcPr>
            <w:tcW w:w="914" w:type="pct"/>
            <w:hideMark/>
          </w:tcPr>
          <w:p w14:paraId="06588F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0E854A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11(6)</w:t>
            </w:r>
          </w:p>
        </w:tc>
        <w:tc>
          <w:tcPr>
            <w:tcW w:w="407" w:type="pct"/>
            <w:hideMark/>
          </w:tcPr>
          <w:p w14:paraId="2A7CBC0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1021-6</w:t>
            </w:r>
          </w:p>
        </w:tc>
        <w:tc>
          <w:tcPr>
            <w:tcW w:w="406" w:type="pct"/>
            <w:hideMark/>
          </w:tcPr>
          <w:p w14:paraId="0E4549A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3277CF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54433FAA"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0FC9B1BA" w14:textId="77777777" w:rsidR="009064D3" w:rsidRPr="00A26CF7" w:rsidRDefault="009064D3" w:rsidP="000024EC">
            <w:pPr>
              <w:rPr>
                <w:rFonts w:ascii="Arial" w:hAnsi="Arial" w:cs="Arial"/>
                <w:sz w:val="18"/>
                <w:szCs w:val="18"/>
              </w:rPr>
            </w:pPr>
            <w:r w:rsidRPr="00A26CF7">
              <w:rPr>
                <w:rFonts w:ascii="Arial" w:hAnsi="Arial" w:cs="Arial"/>
                <w:sz w:val="18"/>
                <w:szCs w:val="18"/>
              </w:rPr>
              <w:t>Weber W, Vander Stoep A, McCarty RL, et al</w:t>
            </w:r>
          </w:p>
        </w:tc>
        <w:tc>
          <w:tcPr>
            <w:tcW w:w="458" w:type="pct"/>
            <w:hideMark/>
          </w:tcPr>
          <w:p w14:paraId="47B3D6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59428E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Hypericum perforatum (St John's wort) for attention-deficit/hyperactivity disorder in children and adolescents: a randomized controlled trial</w:t>
            </w:r>
          </w:p>
        </w:tc>
        <w:tc>
          <w:tcPr>
            <w:tcW w:w="914" w:type="pct"/>
            <w:hideMark/>
          </w:tcPr>
          <w:p w14:paraId="695107D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JAMA</w:t>
            </w:r>
          </w:p>
        </w:tc>
        <w:tc>
          <w:tcPr>
            <w:tcW w:w="356" w:type="pct"/>
            <w:hideMark/>
          </w:tcPr>
          <w:p w14:paraId="64A722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299(22)</w:t>
            </w:r>
          </w:p>
        </w:tc>
        <w:tc>
          <w:tcPr>
            <w:tcW w:w="407" w:type="pct"/>
            <w:hideMark/>
          </w:tcPr>
          <w:p w14:paraId="7AEABA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2633-41</w:t>
            </w:r>
          </w:p>
        </w:tc>
        <w:tc>
          <w:tcPr>
            <w:tcW w:w="406" w:type="pct"/>
            <w:hideMark/>
          </w:tcPr>
          <w:p w14:paraId="1A0AC7B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A9C966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D85A2CC"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32EE50D3"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Westphal, L. M., M. L. Polan, A. S. Trant and S. Mooney</w:t>
            </w:r>
          </w:p>
        </w:tc>
        <w:tc>
          <w:tcPr>
            <w:tcW w:w="458" w:type="pct"/>
            <w:hideMark/>
          </w:tcPr>
          <w:p w14:paraId="7B9F6F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2004</w:t>
            </w:r>
          </w:p>
        </w:tc>
        <w:tc>
          <w:tcPr>
            <w:tcW w:w="1067" w:type="pct"/>
            <w:hideMark/>
          </w:tcPr>
          <w:p w14:paraId="2E9825B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nutritional supplement for improving fertility in women.</w:t>
            </w:r>
          </w:p>
        </w:tc>
        <w:tc>
          <w:tcPr>
            <w:tcW w:w="914" w:type="pct"/>
            <w:hideMark/>
          </w:tcPr>
          <w:p w14:paraId="1DEC7BA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Reproductive Medicine</w:t>
            </w:r>
          </w:p>
        </w:tc>
        <w:tc>
          <w:tcPr>
            <w:tcW w:w="356" w:type="pct"/>
            <w:hideMark/>
          </w:tcPr>
          <w:p w14:paraId="144FC3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49(4)</w:t>
            </w:r>
          </w:p>
        </w:tc>
        <w:tc>
          <w:tcPr>
            <w:tcW w:w="407" w:type="pct"/>
            <w:hideMark/>
          </w:tcPr>
          <w:p w14:paraId="5310BF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289-293</w:t>
            </w:r>
          </w:p>
        </w:tc>
        <w:tc>
          <w:tcPr>
            <w:tcW w:w="406" w:type="pct"/>
            <w:hideMark/>
          </w:tcPr>
          <w:p w14:paraId="449AB37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DE3216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00540DA2"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AC32414" w14:textId="77777777" w:rsidR="009064D3" w:rsidRPr="00A26CF7" w:rsidRDefault="009064D3" w:rsidP="000024EC">
            <w:pPr>
              <w:rPr>
                <w:rFonts w:ascii="Arial" w:hAnsi="Arial" w:cs="Arial"/>
                <w:sz w:val="18"/>
                <w:szCs w:val="18"/>
              </w:rPr>
            </w:pPr>
            <w:r w:rsidRPr="00A26CF7">
              <w:rPr>
                <w:rFonts w:ascii="Arial" w:hAnsi="Arial" w:cs="Arial"/>
                <w:sz w:val="18"/>
                <w:szCs w:val="18"/>
              </w:rPr>
              <w:t>Withee ED, Tippens KM, Dehen R, et al</w:t>
            </w:r>
          </w:p>
        </w:tc>
        <w:tc>
          <w:tcPr>
            <w:tcW w:w="458" w:type="pct"/>
            <w:hideMark/>
          </w:tcPr>
          <w:p w14:paraId="0B4C076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7EC4E91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MSM on exercise-induced muscle and joint pain: a pilot study</w:t>
            </w:r>
          </w:p>
        </w:tc>
        <w:tc>
          <w:tcPr>
            <w:tcW w:w="914" w:type="pct"/>
            <w:hideMark/>
          </w:tcPr>
          <w:p w14:paraId="632ED5B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the International Society of Sports Nutrition</w:t>
            </w:r>
          </w:p>
        </w:tc>
        <w:tc>
          <w:tcPr>
            <w:tcW w:w="356" w:type="pct"/>
            <w:hideMark/>
          </w:tcPr>
          <w:p w14:paraId="16C8EC4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12(Suppl 1)</w:t>
            </w:r>
          </w:p>
        </w:tc>
        <w:tc>
          <w:tcPr>
            <w:tcW w:w="407" w:type="pct"/>
            <w:hideMark/>
          </w:tcPr>
          <w:p w14:paraId="351E094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w:t>
            </w:r>
          </w:p>
        </w:tc>
        <w:tc>
          <w:tcPr>
            <w:tcW w:w="406" w:type="pct"/>
            <w:hideMark/>
          </w:tcPr>
          <w:p w14:paraId="5C56072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B5D961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FC9E152" w14:textId="77777777" w:rsidTr="000024EC">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811" w:type="pct"/>
            <w:hideMark/>
          </w:tcPr>
          <w:p w14:paraId="339BBD85" w14:textId="77777777" w:rsidR="009064D3" w:rsidRPr="00A26CF7" w:rsidRDefault="009064D3" w:rsidP="000024EC">
            <w:pPr>
              <w:rPr>
                <w:rFonts w:ascii="Arial" w:hAnsi="Arial" w:cs="Arial"/>
                <w:sz w:val="18"/>
                <w:szCs w:val="18"/>
              </w:rPr>
            </w:pPr>
            <w:r w:rsidRPr="00A26CF7">
              <w:rPr>
                <w:rFonts w:ascii="Arial" w:hAnsi="Arial" w:cs="Arial"/>
                <w:sz w:val="18"/>
                <w:szCs w:val="18"/>
              </w:rPr>
              <w:t>Withee ED, Tippens KM, Dehen R, et al</w:t>
            </w:r>
          </w:p>
        </w:tc>
        <w:tc>
          <w:tcPr>
            <w:tcW w:w="458" w:type="pct"/>
            <w:hideMark/>
          </w:tcPr>
          <w:p w14:paraId="78C25D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538DAD5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Methylsulfonylmethane (MSM) on exercise-induced oxidative stress, muscle damage, and pain following a half-marathon: a double-blind, randomized, placebo-controlled trial</w:t>
            </w:r>
          </w:p>
        </w:tc>
        <w:tc>
          <w:tcPr>
            <w:tcW w:w="914" w:type="pct"/>
            <w:hideMark/>
          </w:tcPr>
          <w:p w14:paraId="7D3FDF0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the International Society of Sports Nutrition</w:t>
            </w:r>
          </w:p>
        </w:tc>
        <w:tc>
          <w:tcPr>
            <w:tcW w:w="356" w:type="pct"/>
            <w:hideMark/>
          </w:tcPr>
          <w:p w14:paraId="165D375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14(1)</w:t>
            </w:r>
          </w:p>
        </w:tc>
        <w:tc>
          <w:tcPr>
            <w:tcW w:w="407" w:type="pct"/>
            <w:hideMark/>
          </w:tcPr>
          <w:p w14:paraId="1120C5D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w:t>
            </w:r>
          </w:p>
        </w:tc>
        <w:tc>
          <w:tcPr>
            <w:tcW w:w="406" w:type="pct"/>
            <w:hideMark/>
          </w:tcPr>
          <w:p w14:paraId="3153B78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3B3B23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F27645D"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0ED5D6BE" w14:textId="77777777" w:rsidR="009064D3" w:rsidRPr="00A26CF7" w:rsidRDefault="009064D3" w:rsidP="000024EC">
            <w:pPr>
              <w:rPr>
                <w:rFonts w:ascii="Arial" w:hAnsi="Arial" w:cs="Arial"/>
                <w:sz w:val="18"/>
                <w:szCs w:val="18"/>
              </w:rPr>
            </w:pPr>
            <w:r w:rsidRPr="00A26CF7">
              <w:rPr>
                <w:rFonts w:ascii="Arial" w:hAnsi="Arial" w:cs="Arial"/>
                <w:sz w:val="18"/>
                <w:szCs w:val="18"/>
              </w:rPr>
              <w:t>Withee ED, Tippens KM, Dehen R, et al.</w:t>
            </w:r>
          </w:p>
        </w:tc>
        <w:tc>
          <w:tcPr>
            <w:tcW w:w="458" w:type="pct"/>
            <w:hideMark/>
          </w:tcPr>
          <w:p w14:paraId="3C9BE3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3692EB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Methylsulfonylmethane supplementation as a nonpharmacological option for exercise-induced pain: a pilot study</w:t>
            </w:r>
          </w:p>
        </w:tc>
        <w:tc>
          <w:tcPr>
            <w:tcW w:w="914" w:type="pct"/>
            <w:hideMark/>
          </w:tcPr>
          <w:p w14:paraId="35320B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Integrative Medicine</w:t>
            </w:r>
          </w:p>
        </w:tc>
        <w:tc>
          <w:tcPr>
            <w:tcW w:w="356" w:type="pct"/>
            <w:hideMark/>
          </w:tcPr>
          <w:p w14:paraId="5C026C6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25(1)</w:t>
            </w:r>
          </w:p>
        </w:tc>
        <w:tc>
          <w:tcPr>
            <w:tcW w:w="407" w:type="pct"/>
            <w:hideMark/>
          </w:tcPr>
          <w:p w14:paraId="6406A66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44</w:t>
            </w:r>
          </w:p>
        </w:tc>
        <w:tc>
          <w:tcPr>
            <w:tcW w:w="406" w:type="pct"/>
            <w:hideMark/>
          </w:tcPr>
          <w:p w14:paraId="6E2AB39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7381FC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1E23FD90" w14:textId="77777777" w:rsidTr="00D5377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65422C9C" w14:textId="77777777" w:rsidR="009064D3" w:rsidRPr="00A26CF7" w:rsidRDefault="009064D3" w:rsidP="000024EC">
            <w:pPr>
              <w:rPr>
                <w:rFonts w:ascii="Arial" w:hAnsi="Arial" w:cs="Arial"/>
                <w:sz w:val="18"/>
                <w:szCs w:val="18"/>
              </w:rPr>
            </w:pPr>
            <w:r w:rsidRPr="00A26CF7">
              <w:rPr>
                <w:rFonts w:ascii="Arial" w:hAnsi="Arial" w:cs="Arial"/>
                <w:sz w:val="18"/>
                <w:szCs w:val="18"/>
              </w:rPr>
              <w:t>Witte AV, Kerti L, Hermannstädter HM, Fiebach JB, Schreiber SJ, Schuchardt JP, et al.</w:t>
            </w:r>
          </w:p>
        </w:tc>
        <w:tc>
          <w:tcPr>
            <w:tcW w:w="458" w:type="pct"/>
            <w:hideMark/>
          </w:tcPr>
          <w:p w14:paraId="36B63AE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07FFA9A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Long-chain omega-3 fatty acids improve brain function and structure in older adults.</w:t>
            </w:r>
          </w:p>
        </w:tc>
        <w:tc>
          <w:tcPr>
            <w:tcW w:w="914" w:type="pct"/>
            <w:hideMark/>
          </w:tcPr>
          <w:p w14:paraId="761B784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Cereb Cortex</w:t>
            </w:r>
          </w:p>
        </w:tc>
        <w:tc>
          <w:tcPr>
            <w:tcW w:w="356" w:type="pct"/>
            <w:hideMark/>
          </w:tcPr>
          <w:p w14:paraId="16E220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24(11)</w:t>
            </w:r>
          </w:p>
        </w:tc>
        <w:tc>
          <w:tcPr>
            <w:tcW w:w="407" w:type="pct"/>
            <w:hideMark/>
          </w:tcPr>
          <w:p w14:paraId="7BF7277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3059-3068</w:t>
            </w:r>
          </w:p>
        </w:tc>
        <w:tc>
          <w:tcPr>
            <w:tcW w:w="406" w:type="pct"/>
            <w:hideMark/>
          </w:tcPr>
          <w:p w14:paraId="53B2EBA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2067E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497B950"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5C33608" w14:textId="77777777" w:rsidR="009064D3" w:rsidRPr="00A26CF7" w:rsidRDefault="009064D3" w:rsidP="000024EC">
            <w:pPr>
              <w:rPr>
                <w:rFonts w:ascii="Arial" w:hAnsi="Arial" w:cs="Arial"/>
                <w:sz w:val="18"/>
                <w:szCs w:val="18"/>
              </w:rPr>
            </w:pPr>
            <w:r w:rsidRPr="00A26CF7">
              <w:rPr>
                <w:rFonts w:ascii="Arial" w:hAnsi="Arial" w:cs="Arial"/>
                <w:sz w:val="18"/>
                <w:szCs w:val="18"/>
              </w:rPr>
              <w:t>Yazaki Y, Faridi Z, Ma Y, et al</w:t>
            </w:r>
          </w:p>
        </w:tc>
        <w:tc>
          <w:tcPr>
            <w:tcW w:w="458" w:type="pct"/>
            <w:hideMark/>
          </w:tcPr>
          <w:p w14:paraId="0CFCBE0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5711F1D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pilot study of chromium picolinate for weight loss</w:t>
            </w:r>
          </w:p>
        </w:tc>
        <w:tc>
          <w:tcPr>
            <w:tcW w:w="914" w:type="pct"/>
            <w:hideMark/>
          </w:tcPr>
          <w:p w14:paraId="6676EDB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7B8B4D7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16(3)</w:t>
            </w:r>
          </w:p>
        </w:tc>
        <w:tc>
          <w:tcPr>
            <w:tcW w:w="407" w:type="pct"/>
            <w:hideMark/>
          </w:tcPr>
          <w:p w14:paraId="2A26C37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291-9</w:t>
            </w:r>
          </w:p>
        </w:tc>
        <w:tc>
          <w:tcPr>
            <w:tcW w:w="406" w:type="pct"/>
            <w:hideMark/>
          </w:tcPr>
          <w:p w14:paraId="2C2576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44ACC9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63A230B"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3BAD0097" w14:textId="77777777" w:rsidR="009064D3" w:rsidRPr="00A26CF7" w:rsidRDefault="009064D3" w:rsidP="000024EC">
            <w:pPr>
              <w:rPr>
                <w:rFonts w:ascii="Arial" w:hAnsi="Arial" w:cs="Arial"/>
                <w:sz w:val="18"/>
                <w:szCs w:val="18"/>
              </w:rPr>
            </w:pPr>
            <w:r w:rsidRPr="00A26CF7">
              <w:rPr>
                <w:rFonts w:ascii="Arial" w:hAnsi="Arial" w:cs="Arial"/>
                <w:sz w:val="18"/>
                <w:szCs w:val="18"/>
              </w:rPr>
              <w:t>Yu Y, Zick S, Li X, et al.</w:t>
            </w:r>
          </w:p>
        </w:tc>
        <w:tc>
          <w:tcPr>
            <w:tcW w:w="458" w:type="pct"/>
            <w:hideMark/>
          </w:tcPr>
          <w:p w14:paraId="76FC621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4B4CFA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Examination of the pharmacokinetics of active ingredients of ginger in humans</w:t>
            </w:r>
          </w:p>
        </w:tc>
        <w:tc>
          <w:tcPr>
            <w:tcW w:w="914" w:type="pct"/>
            <w:hideMark/>
          </w:tcPr>
          <w:p w14:paraId="633CA0A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AAPS J</w:t>
            </w:r>
          </w:p>
        </w:tc>
        <w:tc>
          <w:tcPr>
            <w:tcW w:w="356" w:type="pct"/>
            <w:hideMark/>
          </w:tcPr>
          <w:p w14:paraId="27EBAE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13(3)</w:t>
            </w:r>
          </w:p>
        </w:tc>
        <w:tc>
          <w:tcPr>
            <w:tcW w:w="407" w:type="pct"/>
            <w:hideMark/>
          </w:tcPr>
          <w:p w14:paraId="178AFA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417</w:t>
            </w:r>
          </w:p>
        </w:tc>
        <w:tc>
          <w:tcPr>
            <w:tcW w:w="406" w:type="pct"/>
            <w:hideMark/>
          </w:tcPr>
          <w:p w14:paraId="49C32AE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F511FB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D48D83F"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3F5F30FE" w14:textId="77777777" w:rsidR="009064D3" w:rsidRPr="00A26CF7" w:rsidRDefault="009064D3" w:rsidP="000024EC">
            <w:pPr>
              <w:rPr>
                <w:rFonts w:ascii="Arial" w:hAnsi="Arial" w:cs="Arial"/>
                <w:sz w:val="18"/>
                <w:szCs w:val="18"/>
              </w:rPr>
            </w:pPr>
            <w:r w:rsidRPr="00A26CF7">
              <w:rPr>
                <w:rFonts w:ascii="Arial" w:hAnsi="Arial" w:cs="Arial"/>
                <w:sz w:val="18"/>
                <w:szCs w:val="18"/>
              </w:rPr>
              <w:t>Zhou Q, Verne ML, Fields JZ, Lefante JJ, Basra S, Salameh H, et al.</w:t>
            </w:r>
          </w:p>
        </w:tc>
        <w:tc>
          <w:tcPr>
            <w:tcW w:w="458" w:type="pct"/>
            <w:hideMark/>
          </w:tcPr>
          <w:p w14:paraId="41E74B8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6148556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Randomised placebo-controlled trial of dietary glutamine supplements for postinfectious irritable bowel syndrome.</w:t>
            </w:r>
          </w:p>
        </w:tc>
        <w:tc>
          <w:tcPr>
            <w:tcW w:w="914" w:type="pct"/>
            <w:hideMark/>
          </w:tcPr>
          <w:p w14:paraId="2F020DF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Gut</w:t>
            </w:r>
          </w:p>
        </w:tc>
        <w:tc>
          <w:tcPr>
            <w:tcW w:w="356" w:type="pct"/>
            <w:hideMark/>
          </w:tcPr>
          <w:p w14:paraId="7CDE8E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68(6)</w:t>
            </w:r>
          </w:p>
        </w:tc>
        <w:tc>
          <w:tcPr>
            <w:tcW w:w="407" w:type="pct"/>
            <w:hideMark/>
          </w:tcPr>
          <w:p w14:paraId="01127E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996-1002</w:t>
            </w:r>
          </w:p>
        </w:tc>
        <w:tc>
          <w:tcPr>
            <w:tcW w:w="406" w:type="pct"/>
            <w:hideMark/>
          </w:tcPr>
          <w:p w14:paraId="3D88B71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0E506F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54E6941"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E9CAA4C"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Zick SM, Blume A, Normolle D, et al</w:t>
            </w:r>
          </w:p>
        </w:tc>
        <w:tc>
          <w:tcPr>
            <w:tcW w:w="458" w:type="pct"/>
            <w:hideMark/>
          </w:tcPr>
          <w:p w14:paraId="3B3E156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2005</w:t>
            </w:r>
          </w:p>
        </w:tc>
        <w:tc>
          <w:tcPr>
            <w:tcW w:w="1067" w:type="pct"/>
            <w:hideMark/>
          </w:tcPr>
          <w:p w14:paraId="57C7EA8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Challenges in herbal research: a randomized clinical trial to assess blinding with ginger</w:t>
            </w:r>
          </w:p>
        </w:tc>
        <w:tc>
          <w:tcPr>
            <w:tcW w:w="914" w:type="pct"/>
            <w:hideMark/>
          </w:tcPr>
          <w:p w14:paraId="2B7E37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2415DC4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13(2)</w:t>
            </w:r>
          </w:p>
        </w:tc>
        <w:tc>
          <w:tcPr>
            <w:tcW w:w="407" w:type="pct"/>
            <w:hideMark/>
          </w:tcPr>
          <w:p w14:paraId="75AF9FB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101-6</w:t>
            </w:r>
          </w:p>
        </w:tc>
        <w:tc>
          <w:tcPr>
            <w:tcW w:w="406" w:type="pct"/>
            <w:hideMark/>
          </w:tcPr>
          <w:p w14:paraId="6D8E7A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DED57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BC7666C"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0C28C047" w14:textId="77777777" w:rsidR="009064D3" w:rsidRPr="00A26CF7" w:rsidRDefault="009064D3" w:rsidP="000024EC">
            <w:pPr>
              <w:rPr>
                <w:rFonts w:ascii="Arial" w:hAnsi="Arial" w:cs="Arial"/>
                <w:sz w:val="18"/>
                <w:szCs w:val="18"/>
              </w:rPr>
            </w:pPr>
            <w:r w:rsidRPr="00A26CF7">
              <w:rPr>
                <w:rFonts w:ascii="Arial" w:hAnsi="Arial" w:cs="Arial"/>
                <w:sz w:val="18"/>
                <w:szCs w:val="18"/>
              </w:rPr>
              <w:t>Zick SM, Colacino J, Cornellier M, et al.</w:t>
            </w:r>
          </w:p>
        </w:tc>
        <w:tc>
          <w:tcPr>
            <w:tcW w:w="458" w:type="pct"/>
            <w:hideMark/>
          </w:tcPr>
          <w:p w14:paraId="1265193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4B85406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Fatigue reduction diet in breast cancer survivors: a pilot randomized clinical trial.</w:t>
            </w:r>
          </w:p>
        </w:tc>
        <w:tc>
          <w:tcPr>
            <w:tcW w:w="914" w:type="pct"/>
            <w:hideMark/>
          </w:tcPr>
          <w:p w14:paraId="5203843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Breast Cancer Research and Treatment</w:t>
            </w:r>
          </w:p>
        </w:tc>
        <w:tc>
          <w:tcPr>
            <w:tcW w:w="356" w:type="pct"/>
            <w:hideMark/>
          </w:tcPr>
          <w:p w14:paraId="6BF3BD3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16(2)</w:t>
            </w:r>
          </w:p>
        </w:tc>
        <w:tc>
          <w:tcPr>
            <w:tcW w:w="407" w:type="pct"/>
            <w:hideMark/>
          </w:tcPr>
          <w:p w14:paraId="00AEF0A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299-310</w:t>
            </w:r>
          </w:p>
        </w:tc>
        <w:tc>
          <w:tcPr>
            <w:tcW w:w="406" w:type="pct"/>
            <w:hideMark/>
          </w:tcPr>
          <w:p w14:paraId="5251F78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D91C1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DD324FE" w14:textId="77777777" w:rsidTr="00B52270">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3BB111FB" w14:textId="77777777" w:rsidR="009064D3" w:rsidRPr="00A26CF7" w:rsidRDefault="009064D3" w:rsidP="000024EC">
            <w:pPr>
              <w:rPr>
                <w:rFonts w:ascii="Arial" w:hAnsi="Arial" w:cs="Arial"/>
                <w:sz w:val="18"/>
                <w:szCs w:val="18"/>
              </w:rPr>
            </w:pPr>
            <w:r w:rsidRPr="00A26CF7">
              <w:rPr>
                <w:rFonts w:ascii="Arial" w:hAnsi="Arial" w:cs="Arial"/>
                <w:sz w:val="18"/>
                <w:szCs w:val="18"/>
              </w:rPr>
              <w:t>Zick SM, Djuric Z, Ruffin MT, et al.</w:t>
            </w:r>
          </w:p>
        </w:tc>
        <w:tc>
          <w:tcPr>
            <w:tcW w:w="458" w:type="pct"/>
            <w:hideMark/>
          </w:tcPr>
          <w:p w14:paraId="130B8E5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3D61913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Pharmacokinetics of 6-gingerol, 8-gingerol, 10-gingerol, and 6-shogaol and conjugate metabolites in healthy human subjects</w:t>
            </w:r>
          </w:p>
        </w:tc>
        <w:tc>
          <w:tcPr>
            <w:tcW w:w="914" w:type="pct"/>
            <w:hideMark/>
          </w:tcPr>
          <w:p w14:paraId="630D392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Epidemiology, Biomarkers &amp; Prevention</w:t>
            </w:r>
          </w:p>
        </w:tc>
        <w:tc>
          <w:tcPr>
            <w:tcW w:w="356" w:type="pct"/>
            <w:hideMark/>
          </w:tcPr>
          <w:p w14:paraId="0D57951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17(8)</w:t>
            </w:r>
          </w:p>
        </w:tc>
        <w:tc>
          <w:tcPr>
            <w:tcW w:w="407" w:type="pct"/>
            <w:hideMark/>
          </w:tcPr>
          <w:p w14:paraId="74007FF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1930-6</w:t>
            </w:r>
          </w:p>
        </w:tc>
        <w:tc>
          <w:tcPr>
            <w:tcW w:w="406" w:type="pct"/>
            <w:hideMark/>
          </w:tcPr>
          <w:p w14:paraId="5239AE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9EC00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DBAF65D"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683EFA84" w14:textId="77777777" w:rsidR="009064D3" w:rsidRPr="00A26CF7" w:rsidRDefault="009064D3" w:rsidP="000024EC">
            <w:pPr>
              <w:rPr>
                <w:rFonts w:ascii="Arial" w:hAnsi="Arial" w:cs="Arial"/>
                <w:sz w:val="18"/>
                <w:szCs w:val="18"/>
              </w:rPr>
            </w:pPr>
            <w:r w:rsidRPr="00A26CF7">
              <w:rPr>
                <w:rFonts w:ascii="Arial" w:hAnsi="Arial" w:cs="Arial"/>
                <w:sz w:val="18"/>
                <w:szCs w:val="18"/>
              </w:rPr>
              <w:t>Zick SM, Gillespie B, Aaronson KD</w:t>
            </w:r>
          </w:p>
        </w:tc>
        <w:tc>
          <w:tcPr>
            <w:tcW w:w="458" w:type="pct"/>
            <w:hideMark/>
          </w:tcPr>
          <w:p w14:paraId="531D766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2C549FE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Crataegus oxycantha special extract WS 1442 on clinical progression in patients with mild to moderate symptoms of heart failure</w:t>
            </w:r>
          </w:p>
        </w:tc>
        <w:tc>
          <w:tcPr>
            <w:tcW w:w="914" w:type="pct"/>
            <w:hideMark/>
          </w:tcPr>
          <w:p w14:paraId="4586D0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European Journal of Heart Failure</w:t>
            </w:r>
          </w:p>
        </w:tc>
        <w:tc>
          <w:tcPr>
            <w:tcW w:w="356" w:type="pct"/>
            <w:hideMark/>
          </w:tcPr>
          <w:p w14:paraId="5FF70DA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10(6)</w:t>
            </w:r>
          </w:p>
        </w:tc>
        <w:tc>
          <w:tcPr>
            <w:tcW w:w="407" w:type="pct"/>
            <w:hideMark/>
          </w:tcPr>
          <w:p w14:paraId="23D3F65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587-93</w:t>
            </w:r>
          </w:p>
        </w:tc>
        <w:tc>
          <w:tcPr>
            <w:tcW w:w="406" w:type="pct"/>
            <w:hideMark/>
          </w:tcPr>
          <w:p w14:paraId="159E61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8158C7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6F9480C"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388A4A18" w14:textId="77777777" w:rsidR="009064D3" w:rsidRPr="00A26CF7" w:rsidRDefault="009064D3" w:rsidP="000024EC">
            <w:pPr>
              <w:rPr>
                <w:rFonts w:ascii="Arial" w:hAnsi="Arial" w:cs="Arial"/>
                <w:sz w:val="18"/>
                <w:szCs w:val="18"/>
              </w:rPr>
            </w:pPr>
            <w:r w:rsidRPr="00A26CF7">
              <w:rPr>
                <w:rFonts w:ascii="Arial" w:hAnsi="Arial" w:cs="Arial"/>
                <w:sz w:val="18"/>
                <w:szCs w:val="18"/>
              </w:rPr>
              <w:t>Zick SM, Ruffin MT, Lee J, et al</w:t>
            </w:r>
          </w:p>
        </w:tc>
        <w:tc>
          <w:tcPr>
            <w:tcW w:w="458" w:type="pct"/>
            <w:hideMark/>
          </w:tcPr>
          <w:p w14:paraId="2C493B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1077EF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Phase II trial of encapsulated ginger as a treatment for chemotherapy-induced nausea and vomiting</w:t>
            </w:r>
          </w:p>
        </w:tc>
        <w:tc>
          <w:tcPr>
            <w:tcW w:w="914" w:type="pct"/>
            <w:hideMark/>
          </w:tcPr>
          <w:p w14:paraId="641B88E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Supportive Care in Cancer</w:t>
            </w:r>
          </w:p>
        </w:tc>
        <w:tc>
          <w:tcPr>
            <w:tcW w:w="356" w:type="pct"/>
            <w:hideMark/>
          </w:tcPr>
          <w:p w14:paraId="0F5F56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17(5)</w:t>
            </w:r>
          </w:p>
        </w:tc>
        <w:tc>
          <w:tcPr>
            <w:tcW w:w="407" w:type="pct"/>
            <w:hideMark/>
          </w:tcPr>
          <w:p w14:paraId="577D347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563-72</w:t>
            </w:r>
          </w:p>
        </w:tc>
        <w:tc>
          <w:tcPr>
            <w:tcW w:w="406" w:type="pct"/>
            <w:hideMark/>
          </w:tcPr>
          <w:p w14:paraId="795270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ABF46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9411754"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644DDE28" w14:textId="77777777" w:rsidR="009064D3" w:rsidRPr="00A26CF7" w:rsidRDefault="009064D3" w:rsidP="000024EC">
            <w:pPr>
              <w:rPr>
                <w:rFonts w:ascii="Arial" w:hAnsi="Arial" w:cs="Arial"/>
                <w:sz w:val="18"/>
                <w:szCs w:val="18"/>
              </w:rPr>
            </w:pPr>
            <w:r w:rsidRPr="00A26CF7">
              <w:rPr>
                <w:rFonts w:ascii="Arial" w:hAnsi="Arial" w:cs="Arial"/>
                <w:sz w:val="18"/>
                <w:szCs w:val="18"/>
              </w:rPr>
              <w:t>Zick SM, Turgeon DK, Ren J, et al.</w:t>
            </w:r>
          </w:p>
        </w:tc>
        <w:tc>
          <w:tcPr>
            <w:tcW w:w="458" w:type="pct"/>
            <w:hideMark/>
          </w:tcPr>
          <w:p w14:paraId="1A5090A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1FCA34A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Pilot clinical study of the effects of ginger root extract on eicosanoids in colonic mucosa of subjects at increased risk for colorectal cancer</w:t>
            </w:r>
          </w:p>
        </w:tc>
        <w:tc>
          <w:tcPr>
            <w:tcW w:w="914" w:type="pct"/>
            <w:hideMark/>
          </w:tcPr>
          <w:p w14:paraId="2B51D5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Molecular Carcinogenesis</w:t>
            </w:r>
          </w:p>
        </w:tc>
        <w:tc>
          <w:tcPr>
            <w:tcW w:w="356" w:type="pct"/>
            <w:hideMark/>
          </w:tcPr>
          <w:p w14:paraId="7D835CE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54(9)</w:t>
            </w:r>
          </w:p>
        </w:tc>
        <w:tc>
          <w:tcPr>
            <w:tcW w:w="407" w:type="pct"/>
            <w:hideMark/>
          </w:tcPr>
          <w:p w14:paraId="3390F94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908-15</w:t>
            </w:r>
          </w:p>
        </w:tc>
        <w:tc>
          <w:tcPr>
            <w:tcW w:w="406" w:type="pct"/>
            <w:hideMark/>
          </w:tcPr>
          <w:p w14:paraId="5BB87C3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F81951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2E9AFD45"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128BD0C" w14:textId="77777777" w:rsidR="009064D3" w:rsidRPr="00A26CF7" w:rsidRDefault="009064D3" w:rsidP="000024EC">
            <w:pPr>
              <w:rPr>
                <w:rFonts w:ascii="Arial" w:hAnsi="Arial" w:cs="Arial"/>
                <w:sz w:val="18"/>
                <w:szCs w:val="18"/>
              </w:rPr>
            </w:pPr>
            <w:r w:rsidRPr="00A26CF7">
              <w:rPr>
                <w:rFonts w:ascii="Arial" w:hAnsi="Arial" w:cs="Arial"/>
                <w:sz w:val="18"/>
                <w:szCs w:val="18"/>
              </w:rPr>
              <w:t>Zick SM, Turgeon DK, Vareed SK, et al.</w:t>
            </w:r>
          </w:p>
        </w:tc>
        <w:tc>
          <w:tcPr>
            <w:tcW w:w="458" w:type="pct"/>
            <w:hideMark/>
          </w:tcPr>
          <w:p w14:paraId="62E92C6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265A653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Phase II study of the effects of ginger root extract on eicosanoids in colon mucosa in people at normal risk for colorectal cancer</w:t>
            </w:r>
          </w:p>
        </w:tc>
        <w:tc>
          <w:tcPr>
            <w:tcW w:w="914" w:type="pct"/>
            <w:hideMark/>
          </w:tcPr>
          <w:p w14:paraId="74E975A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Prevention Research</w:t>
            </w:r>
          </w:p>
        </w:tc>
        <w:tc>
          <w:tcPr>
            <w:tcW w:w="356" w:type="pct"/>
            <w:hideMark/>
          </w:tcPr>
          <w:p w14:paraId="3B53418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4(11)</w:t>
            </w:r>
          </w:p>
        </w:tc>
        <w:tc>
          <w:tcPr>
            <w:tcW w:w="407" w:type="pct"/>
            <w:hideMark/>
          </w:tcPr>
          <w:p w14:paraId="040521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1929-37</w:t>
            </w:r>
          </w:p>
        </w:tc>
        <w:tc>
          <w:tcPr>
            <w:tcW w:w="406" w:type="pct"/>
            <w:hideMark/>
          </w:tcPr>
          <w:p w14:paraId="53D476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8D7EC9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458AA0F3"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0AF3194F" w14:textId="77777777" w:rsidR="009064D3" w:rsidRPr="00A26CF7" w:rsidRDefault="009064D3" w:rsidP="000024EC">
            <w:pPr>
              <w:rPr>
                <w:rFonts w:ascii="Arial" w:hAnsi="Arial" w:cs="Arial"/>
                <w:sz w:val="18"/>
                <w:szCs w:val="18"/>
              </w:rPr>
            </w:pPr>
            <w:r w:rsidRPr="00A26CF7">
              <w:rPr>
                <w:rFonts w:ascii="Arial" w:hAnsi="Arial" w:cs="Arial"/>
                <w:sz w:val="18"/>
                <w:szCs w:val="18"/>
              </w:rPr>
              <w:t>Zick SM, Vautaw BM, Gillespie B, et al</w:t>
            </w:r>
          </w:p>
        </w:tc>
        <w:tc>
          <w:tcPr>
            <w:tcW w:w="458" w:type="pct"/>
            <w:hideMark/>
          </w:tcPr>
          <w:p w14:paraId="2B1EABF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52B8DCE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Hawthorn extract randomized blinded chronic heart failure (HERB CHF) trial</w:t>
            </w:r>
          </w:p>
        </w:tc>
        <w:tc>
          <w:tcPr>
            <w:tcW w:w="914" w:type="pct"/>
            <w:hideMark/>
          </w:tcPr>
          <w:p w14:paraId="18FF7B8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European Journal of Heart Failure</w:t>
            </w:r>
          </w:p>
        </w:tc>
        <w:tc>
          <w:tcPr>
            <w:tcW w:w="356" w:type="pct"/>
            <w:hideMark/>
          </w:tcPr>
          <w:p w14:paraId="1C3212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11(1)</w:t>
            </w:r>
          </w:p>
        </w:tc>
        <w:tc>
          <w:tcPr>
            <w:tcW w:w="407" w:type="pct"/>
            <w:hideMark/>
          </w:tcPr>
          <w:p w14:paraId="47EF398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78</w:t>
            </w:r>
          </w:p>
        </w:tc>
        <w:tc>
          <w:tcPr>
            <w:tcW w:w="406" w:type="pct"/>
            <w:hideMark/>
          </w:tcPr>
          <w:p w14:paraId="3F7F0E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8627E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6E78545A" w14:textId="77777777" w:rsidTr="000024EC">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811" w:type="pct"/>
            <w:hideMark/>
          </w:tcPr>
          <w:p w14:paraId="724D5727"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Zick SM, Wright BD, Sen A, et al.</w:t>
            </w:r>
          </w:p>
        </w:tc>
        <w:tc>
          <w:tcPr>
            <w:tcW w:w="458" w:type="pct"/>
            <w:hideMark/>
          </w:tcPr>
          <w:p w14:paraId="1C155AF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7A4EBF6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Preliminary examination of the efficacy and safety of a standardized chamomile extract for chronic primary insomnia: a randomized placebo-controlled pilot study</w:t>
            </w:r>
          </w:p>
        </w:tc>
        <w:tc>
          <w:tcPr>
            <w:tcW w:w="914" w:type="pct"/>
            <w:hideMark/>
          </w:tcPr>
          <w:p w14:paraId="3A124CF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6B1FFC3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11(1)</w:t>
            </w:r>
          </w:p>
        </w:tc>
        <w:tc>
          <w:tcPr>
            <w:tcW w:w="407" w:type="pct"/>
            <w:hideMark/>
          </w:tcPr>
          <w:p w14:paraId="451CC6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78</w:t>
            </w:r>
          </w:p>
        </w:tc>
        <w:tc>
          <w:tcPr>
            <w:tcW w:w="406" w:type="pct"/>
            <w:hideMark/>
          </w:tcPr>
          <w:p w14:paraId="7BEB2B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802CCD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Intervention</w:t>
            </w:r>
          </w:p>
        </w:tc>
      </w:tr>
      <w:tr w:rsidR="009064D3" w:rsidRPr="00A26CF7" w14:paraId="3AE30056"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1948E627" w14:textId="77777777" w:rsidR="009064D3" w:rsidRPr="00A26CF7" w:rsidRDefault="009064D3" w:rsidP="000024EC">
            <w:pPr>
              <w:rPr>
                <w:rFonts w:ascii="Arial" w:hAnsi="Arial" w:cs="Arial"/>
                <w:sz w:val="18"/>
                <w:szCs w:val="18"/>
              </w:rPr>
            </w:pPr>
            <w:r w:rsidRPr="00A26CF7">
              <w:rPr>
                <w:rFonts w:ascii="Arial" w:hAnsi="Arial" w:cs="Arial"/>
                <w:sz w:val="18"/>
                <w:szCs w:val="18"/>
              </w:rPr>
              <w:t>Bayes J, Agrawal N, Schloss J.</w:t>
            </w:r>
          </w:p>
        </w:tc>
        <w:tc>
          <w:tcPr>
            <w:tcW w:w="458" w:type="pct"/>
            <w:hideMark/>
          </w:tcPr>
          <w:p w14:paraId="1CB2178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773E24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pilot trial examining the absorption of oral forms of folate supplementation in a healthy population: a randomised control trial</w:t>
            </w:r>
          </w:p>
        </w:tc>
        <w:tc>
          <w:tcPr>
            <w:tcW w:w="914" w:type="pct"/>
            <w:hideMark/>
          </w:tcPr>
          <w:p w14:paraId="2600EB7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Advances in Integrative Medicine</w:t>
            </w:r>
          </w:p>
        </w:tc>
        <w:tc>
          <w:tcPr>
            <w:tcW w:w="356" w:type="pct"/>
            <w:hideMark/>
          </w:tcPr>
          <w:p w14:paraId="0C56DE3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6(2)</w:t>
            </w:r>
          </w:p>
        </w:tc>
        <w:tc>
          <w:tcPr>
            <w:tcW w:w="407" w:type="pct"/>
            <w:hideMark/>
          </w:tcPr>
          <w:p w14:paraId="7B97F2F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51-57</w:t>
            </w:r>
          </w:p>
        </w:tc>
        <w:tc>
          <w:tcPr>
            <w:tcW w:w="406" w:type="pct"/>
            <w:hideMark/>
          </w:tcPr>
          <w:p w14:paraId="0F4FF74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9CDE5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491FC374" w14:textId="77777777" w:rsidTr="00B522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11" w:type="pct"/>
            <w:hideMark/>
          </w:tcPr>
          <w:p w14:paraId="3190A7A7" w14:textId="77777777" w:rsidR="009064D3" w:rsidRPr="00A26CF7" w:rsidRDefault="009064D3" w:rsidP="000024EC">
            <w:pPr>
              <w:rPr>
                <w:rFonts w:ascii="Arial" w:hAnsi="Arial" w:cs="Arial"/>
                <w:sz w:val="18"/>
                <w:szCs w:val="18"/>
              </w:rPr>
            </w:pPr>
            <w:r w:rsidRPr="00A26CF7">
              <w:rPr>
                <w:rFonts w:ascii="Arial" w:hAnsi="Arial" w:cs="Arial"/>
                <w:sz w:val="18"/>
                <w:szCs w:val="18"/>
              </w:rPr>
              <w:t>Berardi JM, Logan AC, Rao AV</w:t>
            </w:r>
          </w:p>
        </w:tc>
        <w:tc>
          <w:tcPr>
            <w:tcW w:w="458" w:type="pct"/>
            <w:hideMark/>
          </w:tcPr>
          <w:p w14:paraId="157C85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651236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Plant based dietary supplement increases urinary pH</w:t>
            </w:r>
          </w:p>
        </w:tc>
        <w:tc>
          <w:tcPr>
            <w:tcW w:w="914" w:type="pct"/>
            <w:hideMark/>
          </w:tcPr>
          <w:p w14:paraId="06C6BB0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the International Society of Sports Nutrition</w:t>
            </w:r>
          </w:p>
        </w:tc>
        <w:tc>
          <w:tcPr>
            <w:tcW w:w="356" w:type="pct"/>
            <w:hideMark/>
          </w:tcPr>
          <w:p w14:paraId="110184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5(1)</w:t>
            </w:r>
          </w:p>
        </w:tc>
        <w:tc>
          <w:tcPr>
            <w:tcW w:w="407" w:type="pct"/>
            <w:hideMark/>
          </w:tcPr>
          <w:p w14:paraId="023DAE3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20-Jul</w:t>
            </w:r>
          </w:p>
        </w:tc>
        <w:tc>
          <w:tcPr>
            <w:tcW w:w="406" w:type="pct"/>
            <w:hideMark/>
          </w:tcPr>
          <w:p w14:paraId="1350E3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125FB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76466ADC"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29A2842" w14:textId="77777777" w:rsidR="009064D3" w:rsidRPr="00A26CF7" w:rsidRDefault="009064D3" w:rsidP="000024EC">
            <w:pPr>
              <w:rPr>
                <w:rFonts w:ascii="Arial" w:hAnsi="Arial" w:cs="Arial"/>
                <w:sz w:val="18"/>
                <w:szCs w:val="18"/>
              </w:rPr>
            </w:pPr>
            <w:r w:rsidRPr="00A26CF7">
              <w:rPr>
                <w:rFonts w:ascii="Arial" w:hAnsi="Arial" w:cs="Arial"/>
                <w:sz w:val="18"/>
                <w:szCs w:val="18"/>
              </w:rPr>
              <w:t>Bertinato J, Simpson JR, Sherrard L, et al</w:t>
            </w:r>
          </w:p>
        </w:tc>
        <w:tc>
          <w:tcPr>
            <w:tcW w:w="458" w:type="pct"/>
            <w:hideMark/>
          </w:tcPr>
          <w:p w14:paraId="4F07542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67333BE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Zinc supplementation does not alter sensitive biomarkers of copper status in healthy boys</w:t>
            </w:r>
          </w:p>
        </w:tc>
        <w:tc>
          <w:tcPr>
            <w:tcW w:w="914" w:type="pct"/>
            <w:hideMark/>
          </w:tcPr>
          <w:p w14:paraId="338DAC1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Nutrition</w:t>
            </w:r>
          </w:p>
        </w:tc>
        <w:tc>
          <w:tcPr>
            <w:tcW w:w="356" w:type="pct"/>
            <w:hideMark/>
          </w:tcPr>
          <w:p w14:paraId="5D0FB7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143(3)</w:t>
            </w:r>
          </w:p>
        </w:tc>
        <w:tc>
          <w:tcPr>
            <w:tcW w:w="407" w:type="pct"/>
            <w:hideMark/>
          </w:tcPr>
          <w:p w14:paraId="3EFC14C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284-9</w:t>
            </w:r>
          </w:p>
        </w:tc>
        <w:tc>
          <w:tcPr>
            <w:tcW w:w="406" w:type="pct"/>
            <w:hideMark/>
          </w:tcPr>
          <w:p w14:paraId="67B6FE9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253072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121AB454"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067E7854" w14:textId="77777777" w:rsidR="009064D3" w:rsidRPr="00A26CF7" w:rsidRDefault="009064D3" w:rsidP="000024EC">
            <w:pPr>
              <w:rPr>
                <w:rFonts w:ascii="Arial" w:hAnsi="Arial" w:cs="Arial"/>
                <w:sz w:val="18"/>
                <w:szCs w:val="18"/>
              </w:rPr>
            </w:pPr>
            <w:r w:rsidRPr="00A26CF7">
              <w:rPr>
                <w:rFonts w:ascii="Arial" w:hAnsi="Arial" w:cs="Arial"/>
                <w:sz w:val="18"/>
                <w:szCs w:val="18"/>
              </w:rPr>
              <w:t>Calabrese C, Myer S, Munson S, et al</w:t>
            </w:r>
          </w:p>
        </w:tc>
        <w:tc>
          <w:tcPr>
            <w:tcW w:w="458" w:type="pct"/>
            <w:hideMark/>
          </w:tcPr>
          <w:p w14:paraId="3CDAF27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1999</w:t>
            </w:r>
          </w:p>
        </w:tc>
        <w:tc>
          <w:tcPr>
            <w:tcW w:w="1067" w:type="pct"/>
            <w:hideMark/>
          </w:tcPr>
          <w:p w14:paraId="3695027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cross-over study of the effect of a single oral feeding of medium chain triglyceride oil vs. canola oil on post-ingestion plasma triglyceride levels in healthy men</w:t>
            </w:r>
          </w:p>
        </w:tc>
        <w:tc>
          <w:tcPr>
            <w:tcW w:w="914" w:type="pct"/>
            <w:hideMark/>
          </w:tcPr>
          <w:p w14:paraId="0D8D834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Alternative Medicine Review</w:t>
            </w:r>
          </w:p>
        </w:tc>
        <w:tc>
          <w:tcPr>
            <w:tcW w:w="356" w:type="pct"/>
            <w:hideMark/>
          </w:tcPr>
          <w:p w14:paraId="08F1022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w:t>
            </w:r>
          </w:p>
        </w:tc>
        <w:tc>
          <w:tcPr>
            <w:tcW w:w="407" w:type="pct"/>
            <w:hideMark/>
          </w:tcPr>
          <w:p w14:paraId="20ED163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23-Aug</w:t>
            </w:r>
          </w:p>
        </w:tc>
        <w:tc>
          <w:tcPr>
            <w:tcW w:w="406" w:type="pct"/>
            <w:hideMark/>
          </w:tcPr>
          <w:p w14:paraId="427B34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B9C9C0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0D462314"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2584B0B1" w14:textId="77777777" w:rsidR="009064D3" w:rsidRPr="00A26CF7" w:rsidRDefault="009064D3" w:rsidP="000024EC">
            <w:pPr>
              <w:rPr>
                <w:rFonts w:ascii="Arial" w:hAnsi="Arial" w:cs="Arial"/>
                <w:sz w:val="18"/>
                <w:szCs w:val="18"/>
              </w:rPr>
            </w:pPr>
            <w:r w:rsidRPr="00A26CF7">
              <w:rPr>
                <w:rFonts w:ascii="Arial" w:hAnsi="Arial" w:cs="Arial"/>
                <w:sz w:val="18"/>
                <w:szCs w:val="18"/>
              </w:rPr>
              <w:t>Camfield DA, Wetherell MA, Scholey AB, et al</w:t>
            </w:r>
          </w:p>
        </w:tc>
        <w:tc>
          <w:tcPr>
            <w:tcW w:w="458" w:type="pct"/>
            <w:hideMark/>
          </w:tcPr>
          <w:p w14:paraId="6E7B364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07DE935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multivitamin supplementation on diurnal cortisol secretion and perceived stress</w:t>
            </w:r>
          </w:p>
        </w:tc>
        <w:tc>
          <w:tcPr>
            <w:tcW w:w="914" w:type="pct"/>
            <w:hideMark/>
          </w:tcPr>
          <w:p w14:paraId="00C858F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2108B63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5(11)</w:t>
            </w:r>
          </w:p>
        </w:tc>
        <w:tc>
          <w:tcPr>
            <w:tcW w:w="407" w:type="pct"/>
            <w:hideMark/>
          </w:tcPr>
          <w:p w14:paraId="664363A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4429-50</w:t>
            </w:r>
          </w:p>
        </w:tc>
        <w:tc>
          <w:tcPr>
            <w:tcW w:w="406" w:type="pct"/>
            <w:hideMark/>
          </w:tcPr>
          <w:p w14:paraId="4253C7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31239F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5ECC128D"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6BC7D26" w14:textId="77777777" w:rsidR="009064D3" w:rsidRPr="00A26CF7" w:rsidRDefault="009064D3" w:rsidP="000024EC">
            <w:pPr>
              <w:rPr>
                <w:rFonts w:ascii="Arial" w:hAnsi="Arial" w:cs="Arial"/>
                <w:sz w:val="18"/>
                <w:szCs w:val="18"/>
              </w:rPr>
            </w:pPr>
            <w:r w:rsidRPr="00A26CF7">
              <w:rPr>
                <w:rFonts w:ascii="Arial" w:hAnsi="Arial" w:cs="Arial"/>
                <w:sz w:val="18"/>
                <w:szCs w:val="18"/>
              </w:rPr>
              <w:t>Faridi Z, Njike VY, Dutta S, et al</w:t>
            </w:r>
          </w:p>
        </w:tc>
        <w:tc>
          <w:tcPr>
            <w:tcW w:w="458" w:type="pct"/>
            <w:hideMark/>
          </w:tcPr>
          <w:p w14:paraId="1819EE3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2008</w:t>
            </w:r>
          </w:p>
        </w:tc>
        <w:tc>
          <w:tcPr>
            <w:tcW w:w="1067" w:type="pct"/>
            <w:hideMark/>
          </w:tcPr>
          <w:p w14:paraId="35D3FAB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Acute dark chocolate and cocoa ingestion and endothelial function: a randomized controlled crossover trial</w:t>
            </w:r>
          </w:p>
        </w:tc>
        <w:tc>
          <w:tcPr>
            <w:tcW w:w="914" w:type="pct"/>
            <w:hideMark/>
          </w:tcPr>
          <w:p w14:paraId="2046E0D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American Journal of Clinical Nutrition</w:t>
            </w:r>
          </w:p>
        </w:tc>
        <w:tc>
          <w:tcPr>
            <w:tcW w:w="356" w:type="pct"/>
            <w:hideMark/>
          </w:tcPr>
          <w:p w14:paraId="5A2BF9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88(1)</w:t>
            </w:r>
          </w:p>
        </w:tc>
        <w:tc>
          <w:tcPr>
            <w:tcW w:w="407" w:type="pct"/>
            <w:hideMark/>
          </w:tcPr>
          <w:p w14:paraId="640B12A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58-63</w:t>
            </w:r>
          </w:p>
        </w:tc>
        <w:tc>
          <w:tcPr>
            <w:tcW w:w="406" w:type="pct"/>
            <w:hideMark/>
          </w:tcPr>
          <w:p w14:paraId="17D823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E26F1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6975F093"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55F0A594" w14:textId="77777777" w:rsidR="009064D3" w:rsidRPr="00A26CF7" w:rsidRDefault="009064D3" w:rsidP="000024EC">
            <w:pPr>
              <w:rPr>
                <w:rFonts w:ascii="Arial" w:hAnsi="Arial" w:cs="Arial"/>
                <w:sz w:val="18"/>
                <w:szCs w:val="18"/>
              </w:rPr>
            </w:pPr>
            <w:r w:rsidRPr="00A26CF7">
              <w:rPr>
                <w:rFonts w:ascii="Arial" w:hAnsi="Arial" w:cs="Arial"/>
                <w:sz w:val="18"/>
                <w:szCs w:val="18"/>
              </w:rPr>
              <w:t>Greenlee H, Atkinson C, Stanczyk FZ, et al.</w:t>
            </w:r>
          </w:p>
        </w:tc>
        <w:tc>
          <w:tcPr>
            <w:tcW w:w="458" w:type="pct"/>
            <w:hideMark/>
          </w:tcPr>
          <w:p w14:paraId="0C0D105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2007</w:t>
            </w:r>
          </w:p>
        </w:tc>
        <w:tc>
          <w:tcPr>
            <w:tcW w:w="1067" w:type="pct"/>
            <w:hideMark/>
          </w:tcPr>
          <w:p w14:paraId="6C395A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pilot and feasibility study on the effects of naturopathic botanical and dietary interventions on sex steroid hormone metabolism in premenopausal women</w:t>
            </w:r>
          </w:p>
        </w:tc>
        <w:tc>
          <w:tcPr>
            <w:tcW w:w="914" w:type="pct"/>
            <w:hideMark/>
          </w:tcPr>
          <w:p w14:paraId="6F644CE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Cancer Epidemiol Biomarkers Prev</w:t>
            </w:r>
          </w:p>
        </w:tc>
        <w:tc>
          <w:tcPr>
            <w:tcW w:w="356" w:type="pct"/>
            <w:hideMark/>
          </w:tcPr>
          <w:p w14:paraId="75E77F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16(8)</w:t>
            </w:r>
          </w:p>
        </w:tc>
        <w:tc>
          <w:tcPr>
            <w:tcW w:w="407" w:type="pct"/>
            <w:hideMark/>
          </w:tcPr>
          <w:p w14:paraId="4D02120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1601-9</w:t>
            </w:r>
          </w:p>
        </w:tc>
        <w:tc>
          <w:tcPr>
            <w:tcW w:w="406" w:type="pct"/>
            <w:hideMark/>
          </w:tcPr>
          <w:p w14:paraId="637A7D9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D301A8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739F555A"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C9B2146"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Hall,S.D, Wang, Zaiqi, Huang, Shiew</w:t>
            </w:r>
            <w:r w:rsidRPr="00A26CF7">
              <w:rPr>
                <w:rFonts w:ascii="Cambria Math" w:hAnsi="Cambria Math" w:cs="Cambria Math"/>
                <w:sz w:val="18"/>
                <w:szCs w:val="18"/>
              </w:rPr>
              <w:t>‐</w:t>
            </w:r>
            <w:r w:rsidRPr="00A26CF7">
              <w:rPr>
                <w:rFonts w:ascii="Arial" w:hAnsi="Arial" w:cs="Arial"/>
                <w:sz w:val="18"/>
                <w:szCs w:val="18"/>
              </w:rPr>
              <w:t>Mei, et al.</w:t>
            </w:r>
          </w:p>
        </w:tc>
        <w:tc>
          <w:tcPr>
            <w:tcW w:w="458" w:type="pct"/>
            <w:hideMark/>
          </w:tcPr>
          <w:p w14:paraId="16586D8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2003</w:t>
            </w:r>
          </w:p>
        </w:tc>
        <w:tc>
          <w:tcPr>
            <w:tcW w:w="1067" w:type="pct"/>
            <w:hideMark/>
          </w:tcPr>
          <w:p w14:paraId="596E612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interaction between St John's wort and an oral contraceptive</w:t>
            </w:r>
          </w:p>
        </w:tc>
        <w:tc>
          <w:tcPr>
            <w:tcW w:w="914" w:type="pct"/>
            <w:hideMark/>
          </w:tcPr>
          <w:p w14:paraId="7A920D3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Pharmacology &amp; Therapeutics</w:t>
            </w:r>
          </w:p>
        </w:tc>
        <w:tc>
          <w:tcPr>
            <w:tcW w:w="356" w:type="pct"/>
            <w:hideMark/>
          </w:tcPr>
          <w:p w14:paraId="50115D4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74(6)</w:t>
            </w:r>
          </w:p>
        </w:tc>
        <w:tc>
          <w:tcPr>
            <w:tcW w:w="407" w:type="pct"/>
            <w:hideMark/>
          </w:tcPr>
          <w:p w14:paraId="4534617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525-535</w:t>
            </w:r>
          </w:p>
        </w:tc>
        <w:tc>
          <w:tcPr>
            <w:tcW w:w="406" w:type="pct"/>
            <w:hideMark/>
          </w:tcPr>
          <w:p w14:paraId="058B983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75BB0E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1F8DA2DB"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429A550E" w14:textId="77777777" w:rsidR="009064D3" w:rsidRPr="00A26CF7" w:rsidRDefault="009064D3" w:rsidP="000024EC">
            <w:pPr>
              <w:rPr>
                <w:rFonts w:ascii="Arial" w:hAnsi="Arial" w:cs="Arial"/>
                <w:sz w:val="18"/>
                <w:szCs w:val="18"/>
              </w:rPr>
            </w:pPr>
            <w:r w:rsidRPr="00A26CF7">
              <w:rPr>
                <w:rFonts w:ascii="Arial" w:hAnsi="Arial" w:cs="Arial"/>
                <w:sz w:val="18"/>
                <w:szCs w:val="18"/>
              </w:rPr>
              <w:t>Harvey C, Schofield GM, Williden M, et al.</w:t>
            </w:r>
          </w:p>
        </w:tc>
        <w:tc>
          <w:tcPr>
            <w:tcW w:w="458" w:type="pct"/>
            <w:hideMark/>
          </w:tcPr>
          <w:p w14:paraId="35BDE1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08325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medium chain triglycerides on time to nutritional ketosis and symptoms of keto-induction in healthy adults: a randomised controlled clinical trial</w:t>
            </w:r>
          </w:p>
        </w:tc>
        <w:tc>
          <w:tcPr>
            <w:tcW w:w="914" w:type="pct"/>
            <w:hideMark/>
          </w:tcPr>
          <w:p w14:paraId="523833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Nutrition and Metabolism</w:t>
            </w:r>
          </w:p>
        </w:tc>
        <w:tc>
          <w:tcPr>
            <w:tcW w:w="356" w:type="pct"/>
            <w:hideMark/>
          </w:tcPr>
          <w:p w14:paraId="510B8C2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407" w:type="pct"/>
            <w:hideMark/>
          </w:tcPr>
          <w:p w14:paraId="430BCB5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1-Sep</w:t>
            </w:r>
          </w:p>
        </w:tc>
        <w:tc>
          <w:tcPr>
            <w:tcW w:w="406" w:type="pct"/>
            <w:hideMark/>
          </w:tcPr>
          <w:p w14:paraId="3684C46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E6EE68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6A4A0B74"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17AD63AF" w14:textId="77777777" w:rsidR="009064D3" w:rsidRPr="00A26CF7" w:rsidRDefault="009064D3" w:rsidP="000024EC">
            <w:pPr>
              <w:rPr>
                <w:rFonts w:ascii="Arial" w:hAnsi="Arial" w:cs="Arial"/>
                <w:sz w:val="18"/>
                <w:szCs w:val="18"/>
              </w:rPr>
            </w:pPr>
            <w:r w:rsidRPr="00A26CF7">
              <w:rPr>
                <w:rFonts w:ascii="Arial" w:hAnsi="Arial" w:cs="Arial"/>
                <w:sz w:val="18"/>
                <w:szCs w:val="18"/>
              </w:rPr>
              <w:t>Manjunath N, Telles S</w:t>
            </w:r>
          </w:p>
        </w:tc>
        <w:tc>
          <w:tcPr>
            <w:tcW w:w="458" w:type="pct"/>
            <w:hideMark/>
          </w:tcPr>
          <w:p w14:paraId="71D5E5E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2001</w:t>
            </w:r>
          </w:p>
        </w:tc>
        <w:tc>
          <w:tcPr>
            <w:tcW w:w="1067" w:type="pct"/>
            <w:hideMark/>
          </w:tcPr>
          <w:p w14:paraId="35E2752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Improved performance in the Tower of London test following yoga</w:t>
            </w:r>
          </w:p>
        </w:tc>
        <w:tc>
          <w:tcPr>
            <w:tcW w:w="914" w:type="pct"/>
            <w:hideMark/>
          </w:tcPr>
          <w:p w14:paraId="4BB58B6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Indian Journal of Physiology and Pharmacology</w:t>
            </w:r>
          </w:p>
        </w:tc>
        <w:tc>
          <w:tcPr>
            <w:tcW w:w="356" w:type="pct"/>
            <w:hideMark/>
          </w:tcPr>
          <w:p w14:paraId="0EB28C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45(3)</w:t>
            </w:r>
          </w:p>
        </w:tc>
        <w:tc>
          <w:tcPr>
            <w:tcW w:w="407" w:type="pct"/>
            <w:hideMark/>
          </w:tcPr>
          <w:p w14:paraId="72D02A6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351-4</w:t>
            </w:r>
          </w:p>
        </w:tc>
        <w:tc>
          <w:tcPr>
            <w:tcW w:w="406" w:type="pct"/>
            <w:hideMark/>
          </w:tcPr>
          <w:p w14:paraId="36F879E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56978B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0C7088EF"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35A659DA" w14:textId="77777777" w:rsidR="009064D3" w:rsidRPr="00A26CF7" w:rsidRDefault="009064D3" w:rsidP="000024EC">
            <w:pPr>
              <w:rPr>
                <w:rFonts w:ascii="Arial" w:hAnsi="Arial" w:cs="Arial"/>
                <w:sz w:val="18"/>
                <w:szCs w:val="18"/>
              </w:rPr>
            </w:pPr>
            <w:r w:rsidRPr="00A26CF7">
              <w:rPr>
                <w:rFonts w:ascii="Arial" w:hAnsi="Arial" w:cs="Arial"/>
                <w:sz w:val="18"/>
                <w:szCs w:val="18"/>
              </w:rPr>
              <w:t>Myers SP, Stevenson L, Cheras PA, et al.</w:t>
            </w:r>
          </w:p>
        </w:tc>
        <w:tc>
          <w:tcPr>
            <w:tcW w:w="458" w:type="pct"/>
            <w:hideMark/>
          </w:tcPr>
          <w:p w14:paraId="49D1CB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107B95E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forced titration study of the antioxidant and immunomodulatory effects of Ambrotose AO supplement.</w:t>
            </w:r>
          </w:p>
        </w:tc>
        <w:tc>
          <w:tcPr>
            <w:tcW w:w="914" w:type="pct"/>
            <w:hideMark/>
          </w:tcPr>
          <w:p w14:paraId="70328E0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5E800EA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w:t>
            </w:r>
          </w:p>
        </w:tc>
        <w:tc>
          <w:tcPr>
            <w:tcW w:w="407" w:type="pct"/>
            <w:hideMark/>
          </w:tcPr>
          <w:p w14:paraId="71BE90E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w:t>
            </w:r>
          </w:p>
        </w:tc>
        <w:tc>
          <w:tcPr>
            <w:tcW w:w="406" w:type="pct"/>
            <w:hideMark/>
          </w:tcPr>
          <w:p w14:paraId="36C9DA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8C72F5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48745829" w14:textId="77777777" w:rsidTr="00B5227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5441E867" w14:textId="77777777" w:rsidR="009064D3" w:rsidRPr="00A26CF7" w:rsidRDefault="009064D3" w:rsidP="000024EC">
            <w:pPr>
              <w:rPr>
                <w:rFonts w:ascii="Arial" w:hAnsi="Arial" w:cs="Arial"/>
                <w:sz w:val="18"/>
                <w:szCs w:val="18"/>
              </w:rPr>
            </w:pPr>
            <w:r w:rsidRPr="00A26CF7">
              <w:rPr>
                <w:rFonts w:ascii="Arial" w:hAnsi="Arial" w:cs="Arial"/>
                <w:sz w:val="18"/>
                <w:szCs w:val="18"/>
              </w:rPr>
              <w:t>Nagashree RS, Manjunath N, Indu M, et al</w:t>
            </w:r>
          </w:p>
        </w:tc>
        <w:tc>
          <w:tcPr>
            <w:tcW w:w="458" w:type="pct"/>
            <w:hideMark/>
          </w:tcPr>
          <w:p w14:paraId="7F7D9E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1316C0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a diet enriched with fresh coconut saturated fats on plasma lipids and erythrocyte fatty acid composition in normal adults</w:t>
            </w:r>
          </w:p>
        </w:tc>
        <w:tc>
          <w:tcPr>
            <w:tcW w:w="914" w:type="pct"/>
            <w:hideMark/>
          </w:tcPr>
          <w:p w14:paraId="3009B6A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the American College of Nutrition</w:t>
            </w:r>
          </w:p>
        </w:tc>
        <w:tc>
          <w:tcPr>
            <w:tcW w:w="356" w:type="pct"/>
            <w:hideMark/>
          </w:tcPr>
          <w:p w14:paraId="7FB0553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36(5)</w:t>
            </w:r>
          </w:p>
        </w:tc>
        <w:tc>
          <w:tcPr>
            <w:tcW w:w="407" w:type="pct"/>
            <w:hideMark/>
          </w:tcPr>
          <w:p w14:paraId="2AC3170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330-4</w:t>
            </w:r>
          </w:p>
        </w:tc>
        <w:tc>
          <w:tcPr>
            <w:tcW w:w="406" w:type="pct"/>
            <w:hideMark/>
          </w:tcPr>
          <w:p w14:paraId="1957F40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E38E9F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06FC6820"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3266F5E9" w14:textId="77777777" w:rsidR="009064D3" w:rsidRPr="00A26CF7" w:rsidRDefault="009064D3" w:rsidP="000024EC">
            <w:pPr>
              <w:rPr>
                <w:rFonts w:ascii="Arial" w:hAnsi="Arial" w:cs="Arial"/>
                <w:sz w:val="18"/>
                <w:szCs w:val="18"/>
              </w:rPr>
            </w:pPr>
            <w:r w:rsidRPr="00A26CF7">
              <w:rPr>
                <w:rFonts w:ascii="Arial" w:hAnsi="Arial" w:cs="Arial"/>
                <w:sz w:val="18"/>
                <w:szCs w:val="18"/>
              </w:rPr>
              <w:t>Oates L, Cohen M, Braun L, et al</w:t>
            </w:r>
          </w:p>
        </w:tc>
        <w:tc>
          <w:tcPr>
            <w:tcW w:w="458" w:type="pct"/>
            <w:hideMark/>
          </w:tcPr>
          <w:p w14:paraId="32F4BD6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721285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Reduction in urinary organophosphate pesticide metabolites in adults after a week-long organic diet</w:t>
            </w:r>
          </w:p>
        </w:tc>
        <w:tc>
          <w:tcPr>
            <w:tcW w:w="914" w:type="pct"/>
            <w:hideMark/>
          </w:tcPr>
          <w:p w14:paraId="4B9F7B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Environmental Research</w:t>
            </w:r>
          </w:p>
        </w:tc>
        <w:tc>
          <w:tcPr>
            <w:tcW w:w="356" w:type="pct"/>
            <w:hideMark/>
          </w:tcPr>
          <w:p w14:paraId="4040213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132</w:t>
            </w:r>
          </w:p>
        </w:tc>
        <w:tc>
          <w:tcPr>
            <w:tcW w:w="407" w:type="pct"/>
            <w:hideMark/>
          </w:tcPr>
          <w:p w14:paraId="774670F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105-11</w:t>
            </w:r>
          </w:p>
        </w:tc>
        <w:tc>
          <w:tcPr>
            <w:tcW w:w="406" w:type="pct"/>
            <w:hideMark/>
          </w:tcPr>
          <w:p w14:paraId="646808C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62650F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67FA270E"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1C33520B" w14:textId="77777777" w:rsidR="009064D3" w:rsidRPr="00A26CF7" w:rsidRDefault="009064D3" w:rsidP="000024EC">
            <w:pPr>
              <w:rPr>
                <w:rFonts w:ascii="Arial" w:hAnsi="Arial" w:cs="Arial"/>
                <w:sz w:val="18"/>
                <w:szCs w:val="18"/>
              </w:rPr>
            </w:pPr>
            <w:r w:rsidRPr="00A26CF7">
              <w:rPr>
                <w:rFonts w:ascii="Arial" w:hAnsi="Arial" w:cs="Arial"/>
                <w:sz w:val="18"/>
                <w:szCs w:val="18"/>
              </w:rPr>
              <w:t>Pipingas A, Camfield D, Stough C, et al</w:t>
            </w:r>
          </w:p>
        </w:tc>
        <w:tc>
          <w:tcPr>
            <w:tcW w:w="458" w:type="pct"/>
            <w:hideMark/>
          </w:tcPr>
          <w:p w14:paraId="77DF2F3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4823F6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multivitamin supplementation on mood and general well-being in healthy young adults. A laboratory and at-home mobile phone assessment</w:t>
            </w:r>
          </w:p>
        </w:tc>
        <w:tc>
          <w:tcPr>
            <w:tcW w:w="914" w:type="pct"/>
            <w:hideMark/>
          </w:tcPr>
          <w:p w14:paraId="26ADACC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Appetite</w:t>
            </w:r>
          </w:p>
        </w:tc>
        <w:tc>
          <w:tcPr>
            <w:tcW w:w="356" w:type="pct"/>
            <w:hideMark/>
          </w:tcPr>
          <w:p w14:paraId="6FCA84A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69</w:t>
            </w:r>
          </w:p>
        </w:tc>
        <w:tc>
          <w:tcPr>
            <w:tcW w:w="407" w:type="pct"/>
            <w:hideMark/>
          </w:tcPr>
          <w:p w14:paraId="4750724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123-36</w:t>
            </w:r>
          </w:p>
        </w:tc>
        <w:tc>
          <w:tcPr>
            <w:tcW w:w="406" w:type="pct"/>
            <w:hideMark/>
          </w:tcPr>
          <w:p w14:paraId="743E00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9AA5E8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45E41BCC" w14:textId="77777777" w:rsidTr="00B52270">
        <w:trPr>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02B92A24" w14:textId="77777777" w:rsidR="009064D3" w:rsidRPr="00A26CF7" w:rsidRDefault="009064D3" w:rsidP="000024EC">
            <w:pPr>
              <w:rPr>
                <w:rFonts w:ascii="Arial" w:hAnsi="Arial" w:cs="Arial"/>
                <w:sz w:val="18"/>
                <w:szCs w:val="18"/>
              </w:rPr>
            </w:pPr>
            <w:r w:rsidRPr="00A26CF7">
              <w:rPr>
                <w:rFonts w:ascii="Arial" w:hAnsi="Arial" w:cs="Arial"/>
                <w:sz w:val="18"/>
                <w:szCs w:val="18"/>
              </w:rPr>
              <w:t>Pipingas A, Camfield DA, Stough C, et al</w:t>
            </w:r>
          </w:p>
        </w:tc>
        <w:tc>
          <w:tcPr>
            <w:tcW w:w="458" w:type="pct"/>
            <w:hideMark/>
          </w:tcPr>
          <w:p w14:paraId="149269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4FED712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multivitamin, mineral and herbal supplement on cognition in younger adults and the contribution of B group vitamins</w:t>
            </w:r>
          </w:p>
        </w:tc>
        <w:tc>
          <w:tcPr>
            <w:tcW w:w="914" w:type="pct"/>
            <w:hideMark/>
          </w:tcPr>
          <w:p w14:paraId="631A214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Human Psychopharmacology: Clinical and Experimental</w:t>
            </w:r>
          </w:p>
        </w:tc>
        <w:tc>
          <w:tcPr>
            <w:tcW w:w="356" w:type="pct"/>
            <w:hideMark/>
          </w:tcPr>
          <w:p w14:paraId="7C7BB1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29(1)</w:t>
            </w:r>
          </w:p>
        </w:tc>
        <w:tc>
          <w:tcPr>
            <w:tcW w:w="407" w:type="pct"/>
            <w:hideMark/>
          </w:tcPr>
          <w:p w14:paraId="305A4B9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73-82</w:t>
            </w:r>
          </w:p>
        </w:tc>
        <w:tc>
          <w:tcPr>
            <w:tcW w:w="406" w:type="pct"/>
            <w:hideMark/>
          </w:tcPr>
          <w:p w14:paraId="13130BD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CB9259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5627E03C" w14:textId="77777777" w:rsidTr="00B5227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5B0B4A4F" w14:textId="77777777" w:rsidR="009064D3" w:rsidRPr="00A26CF7" w:rsidRDefault="009064D3" w:rsidP="000024EC">
            <w:pPr>
              <w:rPr>
                <w:rFonts w:ascii="Arial" w:hAnsi="Arial" w:cs="Arial"/>
                <w:sz w:val="18"/>
                <w:szCs w:val="18"/>
              </w:rPr>
            </w:pPr>
            <w:r w:rsidRPr="00A26CF7">
              <w:rPr>
                <w:rFonts w:ascii="Arial" w:hAnsi="Arial" w:cs="Arial"/>
                <w:sz w:val="18"/>
                <w:szCs w:val="18"/>
              </w:rPr>
              <w:t>Sarris J, Laporte E, Scholey A, et al.</w:t>
            </w:r>
          </w:p>
        </w:tc>
        <w:tc>
          <w:tcPr>
            <w:tcW w:w="458" w:type="pct"/>
            <w:hideMark/>
          </w:tcPr>
          <w:p w14:paraId="5B2E93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24DB084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Does a medicinal dose of kava impair driving? A randomized, placebo-controlled, double-blind study.</w:t>
            </w:r>
          </w:p>
        </w:tc>
        <w:tc>
          <w:tcPr>
            <w:tcW w:w="914" w:type="pct"/>
            <w:hideMark/>
          </w:tcPr>
          <w:p w14:paraId="01D873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Human Psychopharmacology: Clinical and Experimental</w:t>
            </w:r>
          </w:p>
        </w:tc>
        <w:tc>
          <w:tcPr>
            <w:tcW w:w="356" w:type="pct"/>
            <w:hideMark/>
          </w:tcPr>
          <w:p w14:paraId="67E3AAB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29(1)</w:t>
            </w:r>
          </w:p>
        </w:tc>
        <w:tc>
          <w:tcPr>
            <w:tcW w:w="407" w:type="pct"/>
            <w:hideMark/>
          </w:tcPr>
          <w:p w14:paraId="24198F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73-82</w:t>
            </w:r>
          </w:p>
        </w:tc>
        <w:tc>
          <w:tcPr>
            <w:tcW w:w="406" w:type="pct"/>
            <w:hideMark/>
          </w:tcPr>
          <w:p w14:paraId="03AE30A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C8CF1D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3AE09767"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2D25109"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Shetty P, Mooventhan A, Nagendra HR</w:t>
            </w:r>
          </w:p>
        </w:tc>
        <w:tc>
          <w:tcPr>
            <w:tcW w:w="458" w:type="pct"/>
            <w:hideMark/>
          </w:tcPr>
          <w:p w14:paraId="697BAE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8D0CB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Does short-term lemon honey juice fasting have effect on lipid profile and body composition in healthy individuals?</w:t>
            </w:r>
          </w:p>
        </w:tc>
        <w:tc>
          <w:tcPr>
            <w:tcW w:w="914" w:type="pct"/>
            <w:hideMark/>
          </w:tcPr>
          <w:p w14:paraId="0D26DE8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Ayurveda and Integrative Medicine</w:t>
            </w:r>
          </w:p>
        </w:tc>
        <w:tc>
          <w:tcPr>
            <w:tcW w:w="356" w:type="pct"/>
            <w:hideMark/>
          </w:tcPr>
          <w:p w14:paraId="273381D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7(1)</w:t>
            </w:r>
          </w:p>
        </w:tc>
        <w:tc>
          <w:tcPr>
            <w:tcW w:w="407" w:type="pct"/>
            <w:hideMark/>
          </w:tcPr>
          <w:p w14:paraId="7E09C43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11-Mar</w:t>
            </w:r>
          </w:p>
        </w:tc>
        <w:tc>
          <w:tcPr>
            <w:tcW w:w="406" w:type="pct"/>
            <w:hideMark/>
          </w:tcPr>
          <w:p w14:paraId="57B85B8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69C07B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6182CE39" w14:textId="77777777" w:rsidTr="00B522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11" w:type="pct"/>
            <w:hideMark/>
          </w:tcPr>
          <w:p w14:paraId="551D0C6E" w14:textId="77777777" w:rsidR="009064D3" w:rsidRPr="00A26CF7" w:rsidRDefault="009064D3" w:rsidP="000024EC">
            <w:pPr>
              <w:rPr>
                <w:rFonts w:ascii="Arial" w:hAnsi="Arial" w:cs="Arial"/>
                <w:sz w:val="18"/>
                <w:szCs w:val="18"/>
              </w:rPr>
            </w:pPr>
            <w:r w:rsidRPr="00A26CF7">
              <w:rPr>
                <w:rFonts w:ascii="Arial" w:hAnsi="Arial" w:cs="Arial"/>
                <w:sz w:val="18"/>
                <w:szCs w:val="18"/>
              </w:rPr>
              <w:t>Shetty S, Subramanya P, Moorthy VK.</w:t>
            </w:r>
          </w:p>
        </w:tc>
        <w:tc>
          <w:tcPr>
            <w:tcW w:w="458" w:type="pct"/>
            <w:hideMark/>
          </w:tcPr>
          <w:p w14:paraId="5672B2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0941357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yoga on flexibility and psychomotor performance in college-going healthy individuals.</w:t>
            </w:r>
          </w:p>
        </w:tc>
        <w:tc>
          <w:tcPr>
            <w:tcW w:w="914" w:type="pct"/>
            <w:hideMark/>
          </w:tcPr>
          <w:p w14:paraId="25ACE06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Yoga-Philosophy, Psychology and Parapsychology</w:t>
            </w:r>
          </w:p>
        </w:tc>
        <w:tc>
          <w:tcPr>
            <w:tcW w:w="356" w:type="pct"/>
            <w:hideMark/>
          </w:tcPr>
          <w:p w14:paraId="7429EF3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6(1)</w:t>
            </w:r>
          </w:p>
        </w:tc>
        <w:tc>
          <w:tcPr>
            <w:tcW w:w="407" w:type="pct"/>
            <w:hideMark/>
          </w:tcPr>
          <w:p w14:paraId="07CBE1D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51</w:t>
            </w:r>
          </w:p>
        </w:tc>
        <w:tc>
          <w:tcPr>
            <w:tcW w:w="406" w:type="pct"/>
            <w:hideMark/>
          </w:tcPr>
          <w:p w14:paraId="33A4819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90BB74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Population</w:t>
            </w:r>
          </w:p>
        </w:tc>
      </w:tr>
      <w:tr w:rsidR="009064D3" w:rsidRPr="00A26CF7" w14:paraId="44ACD9C2" w14:textId="77777777" w:rsidTr="000024EC">
        <w:trPr>
          <w:trHeight w:val="557"/>
        </w:trPr>
        <w:tc>
          <w:tcPr>
            <w:cnfStyle w:val="001000000000" w:firstRow="0" w:lastRow="0" w:firstColumn="1" w:lastColumn="0" w:oddVBand="0" w:evenVBand="0" w:oddHBand="0" w:evenHBand="0" w:firstRowFirstColumn="0" w:firstRowLastColumn="0" w:lastRowFirstColumn="0" w:lastRowLastColumn="0"/>
            <w:tcW w:w="811" w:type="pct"/>
            <w:hideMark/>
          </w:tcPr>
          <w:p w14:paraId="722E39B8" w14:textId="77777777" w:rsidR="009064D3" w:rsidRPr="00A26CF7" w:rsidRDefault="009064D3" w:rsidP="000024EC">
            <w:pPr>
              <w:rPr>
                <w:rFonts w:ascii="Arial" w:hAnsi="Arial" w:cs="Arial"/>
                <w:sz w:val="18"/>
                <w:szCs w:val="18"/>
              </w:rPr>
            </w:pPr>
            <w:r w:rsidRPr="00A26CF7">
              <w:rPr>
                <w:rFonts w:ascii="Arial" w:hAnsi="Arial" w:cs="Arial"/>
                <w:sz w:val="18"/>
                <w:szCs w:val="18"/>
              </w:rPr>
              <w:t>Abdulrazaq M, Innes JK, Calder PC.</w:t>
            </w:r>
          </w:p>
        </w:tc>
        <w:tc>
          <w:tcPr>
            <w:tcW w:w="458" w:type="pct"/>
            <w:hideMark/>
          </w:tcPr>
          <w:p w14:paraId="72693FF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4AC7541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ω-3 polyunsaturated fatty acids on arthritic pain: A systematic review.</w:t>
            </w:r>
          </w:p>
        </w:tc>
        <w:tc>
          <w:tcPr>
            <w:tcW w:w="914" w:type="pct"/>
            <w:hideMark/>
          </w:tcPr>
          <w:p w14:paraId="5BF12E0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w:t>
            </w:r>
          </w:p>
        </w:tc>
        <w:tc>
          <w:tcPr>
            <w:tcW w:w="356" w:type="pct"/>
            <w:hideMark/>
          </w:tcPr>
          <w:p w14:paraId="4E8077B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39</w:t>
            </w:r>
          </w:p>
        </w:tc>
        <w:tc>
          <w:tcPr>
            <w:tcW w:w="407" w:type="pct"/>
            <w:hideMark/>
          </w:tcPr>
          <w:p w14:paraId="317CD2B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57-66</w:t>
            </w:r>
          </w:p>
        </w:tc>
        <w:tc>
          <w:tcPr>
            <w:tcW w:w="406" w:type="pct"/>
            <w:hideMark/>
          </w:tcPr>
          <w:p w14:paraId="1CAD65C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326DB0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CEEDE1A" w14:textId="77777777" w:rsidTr="000024EC">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811" w:type="pct"/>
            <w:hideMark/>
          </w:tcPr>
          <w:p w14:paraId="362AAEE2" w14:textId="77777777" w:rsidR="009064D3" w:rsidRPr="00A26CF7" w:rsidRDefault="009064D3" w:rsidP="000024EC">
            <w:pPr>
              <w:rPr>
                <w:rFonts w:ascii="Arial" w:hAnsi="Arial" w:cs="Arial"/>
                <w:sz w:val="18"/>
                <w:szCs w:val="18"/>
              </w:rPr>
            </w:pPr>
            <w:r w:rsidRPr="00A26CF7">
              <w:rPr>
                <w:rFonts w:ascii="Arial" w:hAnsi="Arial" w:cs="Arial"/>
                <w:sz w:val="18"/>
                <w:szCs w:val="18"/>
              </w:rPr>
              <w:t>AbuMweis S, Jew S, Tayyem R, Agraib L.</w:t>
            </w:r>
          </w:p>
        </w:tc>
        <w:tc>
          <w:tcPr>
            <w:tcW w:w="458" w:type="pct"/>
            <w:hideMark/>
          </w:tcPr>
          <w:p w14:paraId="1E83F1E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46E461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Eicosapentaenoic acid and docosahexaenoic acid containing supplements modulate risk factors for cardiovascular disease: a metaanalysis of randomised placebo</w:t>
            </w:r>
            <w:r w:rsidRPr="00A26CF7">
              <w:rPr>
                <w:rFonts w:ascii="Cambria Math" w:hAnsi="Cambria Math" w:cs="Cambria Math"/>
                <w:sz w:val="18"/>
                <w:szCs w:val="18"/>
              </w:rPr>
              <w:t>‐</w:t>
            </w:r>
            <w:r w:rsidRPr="00A26CF7">
              <w:rPr>
                <w:rFonts w:ascii="Arial" w:hAnsi="Arial" w:cs="Arial"/>
                <w:sz w:val="18"/>
                <w:szCs w:val="18"/>
              </w:rPr>
              <w:t>control human clinical trials.</w:t>
            </w:r>
          </w:p>
        </w:tc>
        <w:tc>
          <w:tcPr>
            <w:tcW w:w="914" w:type="pct"/>
            <w:hideMark/>
          </w:tcPr>
          <w:p w14:paraId="4278384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human nutrition and dietetics</w:t>
            </w:r>
          </w:p>
        </w:tc>
        <w:tc>
          <w:tcPr>
            <w:tcW w:w="356" w:type="pct"/>
            <w:hideMark/>
          </w:tcPr>
          <w:p w14:paraId="1914C4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31(1)</w:t>
            </w:r>
          </w:p>
        </w:tc>
        <w:tc>
          <w:tcPr>
            <w:tcW w:w="407" w:type="pct"/>
            <w:hideMark/>
          </w:tcPr>
          <w:p w14:paraId="4CB21E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67-84</w:t>
            </w:r>
          </w:p>
        </w:tc>
        <w:tc>
          <w:tcPr>
            <w:tcW w:w="406" w:type="pct"/>
            <w:hideMark/>
          </w:tcPr>
          <w:p w14:paraId="6836132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D89DCF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8C93107"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62CB5459" w14:textId="77777777" w:rsidR="009064D3" w:rsidRPr="00A26CF7" w:rsidRDefault="009064D3" w:rsidP="000024EC">
            <w:pPr>
              <w:rPr>
                <w:rFonts w:ascii="Arial" w:hAnsi="Arial" w:cs="Arial"/>
                <w:sz w:val="18"/>
                <w:szCs w:val="18"/>
              </w:rPr>
            </w:pPr>
            <w:r w:rsidRPr="00A26CF7">
              <w:rPr>
                <w:rFonts w:ascii="Arial" w:hAnsi="Arial" w:cs="Arial"/>
                <w:sz w:val="18"/>
                <w:szCs w:val="18"/>
              </w:rPr>
              <w:t>Akbari M, Tabrizi R, Lankarani KB, Heydari ST, Karamali M, Kashanian M et al.</w:t>
            </w:r>
          </w:p>
        </w:tc>
        <w:tc>
          <w:tcPr>
            <w:tcW w:w="458" w:type="pct"/>
            <w:hideMark/>
          </w:tcPr>
          <w:p w14:paraId="2D6FD0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359B7CE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folate supplementation on diabetes biomarkers among patients with metabolic diseases: a systematic review and meta-analysis of randomized controlled trials.</w:t>
            </w:r>
          </w:p>
        </w:tc>
        <w:tc>
          <w:tcPr>
            <w:tcW w:w="914" w:type="pct"/>
            <w:hideMark/>
          </w:tcPr>
          <w:p w14:paraId="2913703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Horm Metab Res</w:t>
            </w:r>
          </w:p>
        </w:tc>
        <w:tc>
          <w:tcPr>
            <w:tcW w:w="356" w:type="pct"/>
            <w:hideMark/>
          </w:tcPr>
          <w:p w14:paraId="69C43CE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50(2)</w:t>
            </w:r>
          </w:p>
        </w:tc>
        <w:tc>
          <w:tcPr>
            <w:tcW w:w="407" w:type="pct"/>
            <w:hideMark/>
          </w:tcPr>
          <w:p w14:paraId="286144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93-105</w:t>
            </w:r>
          </w:p>
        </w:tc>
        <w:tc>
          <w:tcPr>
            <w:tcW w:w="406" w:type="pct"/>
            <w:hideMark/>
          </w:tcPr>
          <w:p w14:paraId="369699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A8A5AC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C6CA514" w14:textId="77777777" w:rsidTr="000024EC">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811" w:type="pct"/>
            <w:hideMark/>
          </w:tcPr>
          <w:p w14:paraId="196A9DE1" w14:textId="77777777" w:rsidR="009064D3" w:rsidRPr="00A26CF7" w:rsidRDefault="009064D3" w:rsidP="000024EC">
            <w:pPr>
              <w:rPr>
                <w:rFonts w:ascii="Arial" w:hAnsi="Arial" w:cs="Arial"/>
                <w:sz w:val="18"/>
                <w:szCs w:val="18"/>
              </w:rPr>
            </w:pPr>
            <w:r w:rsidRPr="00A26CF7">
              <w:rPr>
                <w:rFonts w:ascii="Arial" w:hAnsi="Arial" w:cs="Arial"/>
                <w:sz w:val="18"/>
                <w:szCs w:val="18"/>
              </w:rPr>
              <w:t>Akison LK, Kuo J, Reid N, Boyd RN, Moritz KM.</w:t>
            </w:r>
          </w:p>
        </w:tc>
        <w:tc>
          <w:tcPr>
            <w:tcW w:w="458" w:type="pct"/>
            <w:hideMark/>
          </w:tcPr>
          <w:p w14:paraId="2A378D6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3038083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choline supplementation on neurological, cognitive, and behavioral outcomes in offspring arising from alcohol exposure during development: a quantitative systematic review of clinical and preclinical studies.</w:t>
            </w:r>
          </w:p>
        </w:tc>
        <w:tc>
          <w:tcPr>
            <w:tcW w:w="914" w:type="pct"/>
            <w:hideMark/>
          </w:tcPr>
          <w:p w14:paraId="709F625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Alcohol Clin Exp Res</w:t>
            </w:r>
          </w:p>
        </w:tc>
        <w:tc>
          <w:tcPr>
            <w:tcW w:w="356" w:type="pct"/>
            <w:hideMark/>
          </w:tcPr>
          <w:p w14:paraId="2D8BBC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42(9)</w:t>
            </w:r>
          </w:p>
        </w:tc>
        <w:tc>
          <w:tcPr>
            <w:tcW w:w="407" w:type="pct"/>
            <w:hideMark/>
          </w:tcPr>
          <w:p w14:paraId="64D6FC9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1591-1611</w:t>
            </w:r>
          </w:p>
        </w:tc>
        <w:tc>
          <w:tcPr>
            <w:tcW w:w="406" w:type="pct"/>
            <w:hideMark/>
          </w:tcPr>
          <w:p w14:paraId="26A4C07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979458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133FECC" w14:textId="77777777" w:rsidTr="00B52270">
        <w:trPr>
          <w:trHeight w:val="1191"/>
        </w:trPr>
        <w:tc>
          <w:tcPr>
            <w:cnfStyle w:val="001000000000" w:firstRow="0" w:lastRow="0" w:firstColumn="1" w:lastColumn="0" w:oddVBand="0" w:evenVBand="0" w:oddHBand="0" w:evenHBand="0" w:firstRowFirstColumn="0" w:firstRowLastColumn="0" w:lastRowFirstColumn="0" w:lastRowLastColumn="0"/>
            <w:tcW w:w="811" w:type="pct"/>
            <w:hideMark/>
          </w:tcPr>
          <w:p w14:paraId="4F05DF15" w14:textId="77777777" w:rsidR="009064D3" w:rsidRPr="00A26CF7" w:rsidRDefault="009064D3" w:rsidP="000024EC">
            <w:pPr>
              <w:rPr>
                <w:rFonts w:ascii="Arial" w:hAnsi="Arial" w:cs="Arial"/>
                <w:sz w:val="18"/>
                <w:szCs w:val="18"/>
              </w:rPr>
            </w:pPr>
            <w:r w:rsidRPr="00A26CF7">
              <w:rPr>
                <w:rFonts w:ascii="Arial" w:hAnsi="Arial" w:cs="Arial"/>
                <w:sz w:val="18"/>
                <w:szCs w:val="18"/>
              </w:rPr>
              <w:t>Apaydin, E. A., Maher, A. R., Shanman, R., Booth, M. S., Miles, J. N., Sorbero, M. E. and Hempel, S.</w:t>
            </w:r>
          </w:p>
        </w:tc>
        <w:tc>
          <w:tcPr>
            <w:tcW w:w="458" w:type="pct"/>
            <w:hideMark/>
          </w:tcPr>
          <w:p w14:paraId="2F4C1B4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15BEFC7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systematic review of St. John's wort for major depressive disorder</w:t>
            </w:r>
          </w:p>
        </w:tc>
        <w:tc>
          <w:tcPr>
            <w:tcW w:w="914" w:type="pct"/>
            <w:hideMark/>
          </w:tcPr>
          <w:p w14:paraId="5AE7FEE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Systematic Reviews</w:t>
            </w:r>
          </w:p>
        </w:tc>
        <w:tc>
          <w:tcPr>
            <w:tcW w:w="356" w:type="pct"/>
            <w:hideMark/>
          </w:tcPr>
          <w:p w14:paraId="112ABB1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5(1)</w:t>
            </w:r>
          </w:p>
        </w:tc>
        <w:tc>
          <w:tcPr>
            <w:tcW w:w="407" w:type="pct"/>
            <w:hideMark/>
          </w:tcPr>
          <w:p w14:paraId="2F5711C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148</w:t>
            </w:r>
          </w:p>
        </w:tc>
        <w:tc>
          <w:tcPr>
            <w:tcW w:w="406" w:type="pct"/>
            <w:hideMark/>
          </w:tcPr>
          <w:p w14:paraId="3A52E02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86D391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E650AE1"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32C2B0FA"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Arentz S, Smith CA, Abbott J, Bensoussan A.</w:t>
            </w:r>
          </w:p>
        </w:tc>
        <w:tc>
          <w:tcPr>
            <w:tcW w:w="458" w:type="pct"/>
            <w:hideMark/>
          </w:tcPr>
          <w:p w14:paraId="720C2A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57CC4B1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Nutritional supplements and herbal medicines for women with polycystic ovary syndrome; a systematic review and meta-analysis.</w:t>
            </w:r>
          </w:p>
        </w:tc>
        <w:tc>
          <w:tcPr>
            <w:tcW w:w="914" w:type="pct"/>
            <w:hideMark/>
          </w:tcPr>
          <w:p w14:paraId="53697AB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10956B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1.055555556</w:t>
            </w:r>
          </w:p>
        </w:tc>
        <w:tc>
          <w:tcPr>
            <w:tcW w:w="407" w:type="pct"/>
            <w:hideMark/>
          </w:tcPr>
          <w:p w14:paraId="4F41C12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289D16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D86FB5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EE8DCD8"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755F1E25" w14:textId="77777777" w:rsidR="009064D3" w:rsidRPr="00A26CF7" w:rsidRDefault="009064D3" w:rsidP="000024EC">
            <w:pPr>
              <w:rPr>
                <w:rFonts w:ascii="Arial" w:hAnsi="Arial" w:cs="Arial"/>
                <w:sz w:val="18"/>
                <w:szCs w:val="18"/>
              </w:rPr>
            </w:pPr>
            <w:r w:rsidRPr="00A26CF7">
              <w:rPr>
                <w:rFonts w:ascii="Arial" w:hAnsi="Arial" w:cs="Arial"/>
                <w:sz w:val="18"/>
                <w:szCs w:val="18"/>
              </w:rPr>
              <w:t>Asevedo E, Mendes AC, Berk M, Brietzke E.</w:t>
            </w:r>
          </w:p>
        </w:tc>
        <w:tc>
          <w:tcPr>
            <w:tcW w:w="458" w:type="pct"/>
            <w:hideMark/>
          </w:tcPr>
          <w:p w14:paraId="5D146B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736A035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Systematic review of N-acetylcysteine in the treatment of addictions.</w:t>
            </w:r>
          </w:p>
        </w:tc>
        <w:tc>
          <w:tcPr>
            <w:tcW w:w="914" w:type="pct"/>
            <w:hideMark/>
          </w:tcPr>
          <w:p w14:paraId="450F438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Braz J Psychiatry</w:t>
            </w:r>
          </w:p>
        </w:tc>
        <w:tc>
          <w:tcPr>
            <w:tcW w:w="356" w:type="pct"/>
            <w:hideMark/>
          </w:tcPr>
          <w:p w14:paraId="759D5B2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36(2)</w:t>
            </w:r>
          </w:p>
        </w:tc>
        <w:tc>
          <w:tcPr>
            <w:tcW w:w="407" w:type="pct"/>
            <w:hideMark/>
          </w:tcPr>
          <w:p w14:paraId="30BE658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168-175</w:t>
            </w:r>
          </w:p>
        </w:tc>
        <w:tc>
          <w:tcPr>
            <w:tcW w:w="406" w:type="pct"/>
            <w:hideMark/>
          </w:tcPr>
          <w:p w14:paraId="1349797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4C544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CF9A9E3" w14:textId="77777777" w:rsidTr="000024EC">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666D1A31" w14:textId="77777777" w:rsidR="009064D3" w:rsidRPr="00A26CF7" w:rsidRDefault="009064D3" w:rsidP="000024EC">
            <w:pPr>
              <w:rPr>
                <w:rFonts w:ascii="Arial" w:hAnsi="Arial" w:cs="Arial"/>
                <w:sz w:val="18"/>
                <w:szCs w:val="18"/>
              </w:rPr>
            </w:pPr>
            <w:r w:rsidRPr="00A26CF7">
              <w:rPr>
                <w:rFonts w:ascii="Arial" w:hAnsi="Arial" w:cs="Arial"/>
                <w:sz w:val="18"/>
                <w:szCs w:val="18"/>
              </w:rPr>
              <w:t>Sarris J, Cox KH, Camfield DA, et al</w:t>
            </w:r>
          </w:p>
        </w:tc>
        <w:tc>
          <w:tcPr>
            <w:tcW w:w="458" w:type="pct"/>
            <w:hideMark/>
          </w:tcPr>
          <w:p w14:paraId="0292ADD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50238AA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Participant experiences from chronic administration of a multivitamin versus placebo on subjective health and wellbeing: a double-blind qualitative analysis of a randomised controlled trial</w:t>
            </w:r>
          </w:p>
        </w:tc>
        <w:tc>
          <w:tcPr>
            <w:tcW w:w="914" w:type="pct"/>
            <w:hideMark/>
          </w:tcPr>
          <w:p w14:paraId="7E8B5D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 Journal</w:t>
            </w:r>
          </w:p>
        </w:tc>
        <w:tc>
          <w:tcPr>
            <w:tcW w:w="356" w:type="pct"/>
            <w:hideMark/>
          </w:tcPr>
          <w:p w14:paraId="439940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11(1)</w:t>
            </w:r>
          </w:p>
        </w:tc>
        <w:tc>
          <w:tcPr>
            <w:tcW w:w="407" w:type="pct"/>
            <w:hideMark/>
          </w:tcPr>
          <w:p w14:paraId="6947C62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110</w:t>
            </w:r>
          </w:p>
        </w:tc>
        <w:tc>
          <w:tcPr>
            <w:tcW w:w="406" w:type="pct"/>
            <w:hideMark/>
          </w:tcPr>
          <w:p w14:paraId="01894B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B1EF06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Outcome</w:t>
            </w:r>
          </w:p>
        </w:tc>
      </w:tr>
      <w:tr w:rsidR="009064D3" w:rsidRPr="00A26CF7" w14:paraId="0B8825E2"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0F74237" w14:textId="77777777" w:rsidR="009064D3" w:rsidRPr="00A26CF7" w:rsidRDefault="009064D3" w:rsidP="000024EC">
            <w:pPr>
              <w:rPr>
                <w:rFonts w:ascii="Arial" w:hAnsi="Arial" w:cs="Arial"/>
                <w:sz w:val="18"/>
                <w:szCs w:val="18"/>
              </w:rPr>
            </w:pPr>
            <w:r w:rsidRPr="00A26CF7">
              <w:rPr>
                <w:rFonts w:ascii="Arial" w:hAnsi="Arial" w:cs="Arial"/>
                <w:sz w:val="18"/>
                <w:szCs w:val="18"/>
              </w:rPr>
              <w:t>Taylor JA, Weber W, Standish L, et al</w:t>
            </w:r>
          </w:p>
        </w:tc>
        <w:tc>
          <w:tcPr>
            <w:tcW w:w="458" w:type="pct"/>
            <w:hideMark/>
          </w:tcPr>
          <w:p w14:paraId="38B42AE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2003</w:t>
            </w:r>
          </w:p>
        </w:tc>
        <w:tc>
          <w:tcPr>
            <w:tcW w:w="1067" w:type="pct"/>
            <w:hideMark/>
          </w:tcPr>
          <w:p w14:paraId="72DF6BA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and safety of echinacea in treating upper respiratory tract infections in children: a randomized controlled trial</w:t>
            </w:r>
          </w:p>
        </w:tc>
        <w:tc>
          <w:tcPr>
            <w:tcW w:w="914" w:type="pct"/>
            <w:hideMark/>
          </w:tcPr>
          <w:p w14:paraId="0031262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JAMA</w:t>
            </w:r>
          </w:p>
        </w:tc>
        <w:tc>
          <w:tcPr>
            <w:tcW w:w="356" w:type="pct"/>
            <w:hideMark/>
          </w:tcPr>
          <w:p w14:paraId="789098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290(21)</w:t>
            </w:r>
          </w:p>
        </w:tc>
        <w:tc>
          <w:tcPr>
            <w:tcW w:w="407" w:type="pct"/>
            <w:hideMark/>
          </w:tcPr>
          <w:p w14:paraId="5E3C2DC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2824-30</w:t>
            </w:r>
          </w:p>
        </w:tc>
        <w:tc>
          <w:tcPr>
            <w:tcW w:w="406" w:type="pct"/>
            <w:hideMark/>
          </w:tcPr>
          <w:p w14:paraId="45B4487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04CC0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Outcome</w:t>
            </w:r>
          </w:p>
        </w:tc>
      </w:tr>
      <w:tr w:rsidR="009064D3" w:rsidRPr="00A26CF7" w14:paraId="50A62C35"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012206B4" w14:textId="77777777" w:rsidR="009064D3" w:rsidRPr="00A26CF7" w:rsidRDefault="009064D3" w:rsidP="000024EC">
            <w:pPr>
              <w:rPr>
                <w:rFonts w:ascii="Arial" w:hAnsi="Arial" w:cs="Arial"/>
                <w:sz w:val="18"/>
                <w:szCs w:val="18"/>
              </w:rPr>
            </w:pPr>
            <w:r w:rsidRPr="00A26CF7">
              <w:rPr>
                <w:rFonts w:ascii="Arial" w:hAnsi="Arial" w:cs="Arial"/>
                <w:sz w:val="18"/>
                <w:szCs w:val="18"/>
              </w:rPr>
              <w:t>Bae JH, Kim G.</w:t>
            </w:r>
          </w:p>
        </w:tc>
        <w:tc>
          <w:tcPr>
            <w:tcW w:w="458" w:type="pct"/>
            <w:hideMark/>
          </w:tcPr>
          <w:p w14:paraId="1167D25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6FC971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Systematic review and meta-analysis of omega-3-fatty acids in elderly patients with depression.</w:t>
            </w:r>
          </w:p>
        </w:tc>
        <w:tc>
          <w:tcPr>
            <w:tcW w:w="914" w:type="pct"/>
            <w:hideMark/>
          </w:tcPr>
          <w:p w14:paraId="333C2F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 Research</w:t>
            </w:r>
          </w:p>
        </w:tc>
        <w:tc>
          <w:tcPr>
            <w:tcW w:w="356" w:type="pct"/>
            <w:hideMark/>
          </w:tcPr>
          <w:p w14:paraId="26E977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1(50)</w:t>
            </w:r>
          </w:p>
        </w:tc>
        <w:tc>
          <w:tcPr>
            <w:tcW w:w="407" w:type="pct"/>
            <w:hideMark/>
          </w:tcPr>
          <w:p w14:paraId="6587560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1-Sep</w:t>
            </w:r>
          </w:p>
        </w:tc>
        <w:tc>
          <w:tcPr>
            <w:tcW w:w="406" w:type="pct"/>
            <w:hideMark/>
          </w:tcPr>
          <w:p w14:paraId="13FC1D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9FB818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9444E61"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11FABE41" w14:textId="77777777" w:rsidR="009064D3" w:rsidRPr="00A26CF7" w:rsidRDefault="009064D3" w:rsidP="000024EC">
            <w:pPr>
              <w:rPr>
                <w:rFonts w:ascii="Arial" w:hAnsi="Arial" w:cs="Arial"/>
                <w:sz w:val="18"/>
                <w:szCs w:val="18"/>
              </w:rPr>
            </w:pPr>
            <w:r w:rsidRPr="00A26CF7">
              <w:rPr>
                <w:rFonts w:ascii="Arial" w:hAnsi="Arial" w:cs="Arial"/>
                <w:sz w:val="18"/>
                <w:szCs w:val="18"/>
              </w:rPr>
              <w:t>Barber GA, Weller CD, Gibson SJ.</w:t>
            </w:r>
          </w:p>
        </w:tc>
        <w:tc>
          <w:tcPr>
            <w:tcW w:w="458" w:type="pct"/>
            <w:hideMark/>
          </w:tcPr>
          <w:p w14:paraId="5B6184A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472AC79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and associations of nutrition in patients with venous leg ulcers: a systematic review.</w:t>
            </w:r>
          </w:p>
        </w:tc>
        <w:tc>
          <w:tcPr>
            <w:tcW w:w="914" w:type="pct"/>
            <w:hideMark/>
          </w:tcPr>
          <w:p w14:paraId="4F38E72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advanced nursing</w:t>
            </w:r>
          </w:p>
        </w:tc>
        <w:tc>
          <w:tcPr>
            <w:tcW w:w="356" w:type="pct"/>
            <w:hideMark/>
          </w:tcPr>
          <w:p w14:paraId="55083BC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74(4)</w:t>
            </w:r>
          </w:p>
        </w:tc>
        <w:tc>
          <w:tcPr>
            <w:tcW w:w="407" w:type="pct"/>
            <w:hideMark/>
          </w:tcPr>
          <w:p w14:paraId="37E90F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774-787</w:t>
            </w:r>
          </w:p>
        </w:tc>
        <w:tc>
          <w:tcPr>
            <w:tcW w:w="406" w:type="pct"/>
            <w:hideMark/>
          </w:tcPr>
          <w:p w14:paraId="02FB675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1B9357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B65D182" w14:textId="77777777" w:rsidTr="000024EC">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811" w:type="pct"/>
            <w:hideMark/>
          </w:tcPr>
          <w:p w14:paraId="0C7FA24C" w14:textId="77777777" w:rsidR="009064D3" w:rsidRPr="00A26CF7" w:rsidRDefault="009064D3" w:rsidP="000024EC">
            <w:pPr>
              <w:rPr>
                <w:rFonts w:ascii="Arial" w:hAnsi="Arial" w:cs="Arial"/>
                <w:sz w:val="18"/>
                <w:szCs w:val="18"/>
              </w:rPr>
            </w:pPr>
            <w:r w:rsidRPr="00A26CF7">
              <w:rPr>
                <w:rFonts w:ascii="Arial" w:hAnsi="Arial" w:cs="Arial"/>
                <w:sz w:val="18"/>
                <w:szCs w:val="18"/>
              </w:rPr>
              <w:t>Barnes, L., Barclay, L., McCaffery, K., &amp; Aslani, P</w:t>
            </w:r>
          </w:p>
        </w:tc>
        <w:tc>
          <w:tcPr>
            <w:tcW w:w="458" w:type="pct"/>
            <w:hideMark/>
          </w:tcPr>
          <w:p w14:paraId="1781FF4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129F23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medicine products used in pregnancy and lactation and an examination of the information sources accessed pertaining to maternal health literacy: a systematic review of qualitative studies</w:t>
            </w:r>
          </w:p>
        </w:tc>
        <w:tc>
          <w:tcPr>
            <w:tcW w:w="914" w:type="pct"/>
            <w:hideMark/>
          </w:tcPr>
          <w:p w14:paraId="713E42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BMC-Complementary and alternative medicine</w:t>
            </w:r>
          </w:p>
        </w:tc>
        <w:tc>
          <w:tcPr>
            <w:tcW w:w="356" w:type="pct"/>
            <w:hideMark/>
          </w:tcPr>
          <w:p w14:paraId="7C89578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18(1)</w:t>
            </w:r>
          </w:p>
        </w:tc>
        <w:tc>
          <w:tcPr>
            <w:tcW w:w="407" w:type="pct"/>
            <w:hideMark/>
          </w:tcPr>
          <w:p w14:paraId="3BEEBC3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229</w:t>
            </w:r>
          </w:p>
        </w:tc>
        <w:tc>
          <w:tcPr>
            <w:tcW w:w="406" w:type="pct"/>
            <w:hideMark/>
          </w:tcPr>
          <w:p w14:paraId="50B7676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7073A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D4FE456" w14:textId="77777777" w:rsidTr="000024EC">
        <w:trPr>
          <w:trHeight w:val="978"/>
        </w:trPr>
        <w:tc>
          <w:tcPr>
            <w:cnfStyle w:val="001000000000" w:firstRow="0" w:lastRow="0" w:firstColumn="1" w:lastColumn="0" w:oddVBand="0" w:evenVBand="0" w:oddHBand="0" w:evenHBand="0" w:firstRowFirstColumn="0" w:firstRowLastColumn="0" w:lastRowFirstColumn="0" w:lastRowLastColumn="0"/>
            <w:tcW w:w="811" w:type="pct"/>
            <w:hideMark/>
          </w:tcPr>
          <w:p w14:paraId="6C23486F" w14:textId="77777777" w:rsidR="009064D3" w:rsidRPr="00A26CF7" w:rsidRDefault="009064D3" w:rsidP="000024EC">
            <w:pPr>
              <w:rPr>
                <w:rFonts w:ascii="Arial" w:hAnsi="Arial" w:cs="Arial"/>
                <w:sz w:val="18"/>
                <w:szCs w:val="18"/>
              </w:rPr>
            </w:pPr>
            <w:r w:rsidRPr="00A26CF7">
              <w:rPr>
                <w:rFonts w:ascii="Arial" w:hAnsi="Arial" w:cs="Arial"/>
                <w:sz w:val="18"/>
                <w:szCs w:val="18"/>
              </w:rPr>
              <w:t>Bayes, J, Agrawal, N, Schloss, J</w:t>
            </w:r>
          </w:p>
        </w:tc>
        <w:tc>
          <w:tcPr>
            <w:tcW w:w="458" w:type="pct"/>
            <w:hideMark/>
          </w:tcPr>
          <w:p w14:paraId="209EACD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025A220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Bioavailability of Various Oral Forms of Folate Supplementation in Healthy Populations and Animal Models: A Systematic Review</w:t>
            </w:r>
          </w:p>
        </w:tc>
        <w:tc>
          <w:tcPr>
            <w:tcW w:w="914" w:type="pct"/>
            <w:hideMark/>
          </w:tcPr>
          <w:p w14:paraId="56D74F0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and Complementary Medicine</w:t>
            </w:r>
          </w:p>
        </w:tc>
        <w:tc>
          <w:tcPr>
            <w:tcW w:w="356" w:type="pct"/>
            <w:hideMark/>
          </w:tcPr>
          <w:p w14:paraId="1D0001D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245339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169-180</w:t>
            </w:r>
          </w:p>
        </w:tc>
        <w:tc>
          <w:tcPr>
            <w:tcW w:w="406" w:type="pct"/>
            <w:hideMark/>
          </w:tcPr>
          <w:p w14:paraId="27BE68B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EC3819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90C51D8" w14:textId="77777777" w:rsidTr="000024EC">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11" w:type="pct"/>
            <w:hideMark/>
          </w:tcPr>
          <w:p w14:paraId="3CF78697"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Becic T, Studenik C.</w:t>
            </w:r>
          </w:p>
        </w:tc>
        <w:tc>
          <w:tcPr>
            <w:tcW w:w="458" w:type="pct"/>
            <w:hideMark/>
          </w:tcPr>
          <w:p w14:paraId="7EF3366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37B0EA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Omega-3 Supplementation on Adipocytokines in Prediabetes and Type 2 Diabetes Mellitus: Systematic Review and Meta-Analysis of Randomized Controlled Trials.</w:t>
            </w:r>
          </w:p>
        </w:tc>
        <w:tc>
          <w:tcPr>
            <w:tcW w:w="914" w:type="pct"/>
            <w:hideMark/>
          </w:tcPr>
          <w:p w14:paraId="32EE9CB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Diabetes &amp; Metabolism Journal</w:t>
            </w:r>
          </w:p>
        </w:tc>
        <w:tc>
          <w:tcPr>
            <w:tcW w:w="356" w:type="pct"/>
            <w:hideMark/>
          </w:tcPr>
          <w:p w14:paraId="06FE4C0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w:t>
            </w:r>
          </w:p>
        </w:tc>
        <w:tc>
          <w:tcPr>
            <w:tcW w:w="407" w:type="pct"/>
            <w:hideMark/>
          </w:tcPr>
          <w:p w14:paraId="64B8846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101</w:t>
            </w:r>
          </w:p>
        </w:tc>
        <w:tc>
          <w:tcPr>
            <w:tcW w:w="406" w:type="pct"/>
            <w:hideMark/>
          </w:tcPr>
          <w:p w14:paraId="15BD7DE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192D5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B15786C"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8AC9188" w14:textId="77777777" w:rsidR="009064D3" w:rsidRPr="00A26CF7" w:rsidRDefault="009064D3" w:rsidP="000024EC">
            <w:pPr>
              <w:rPr>
                <w:rFonts w:ascii="Arial" w:hAnsi="Arial" w:cs="Arial"/>
                <w:sz w:val="18"/>
                <w:szCs w:val="18"/>
              </w:rPr>
            </w:pPr>
            <w:r w:rsidRPr="00A26CF7">
              <w:rPr>
                <w:rFonts w:ascii="Arial" w:hAnsi="Arial" w:cs="Arial"/>
                <w:sz w:val="18"/>
                <w:szCs w:val="18"/>
              </w:rPr>
              <w:t>Bishop SK, Erdrich S, Karunasinghe N, et al.</w:t>
            </w:r>
          </w:p>
        </w:tc>
        <w:tc>
          <w:tcPr>
            <w:tcW w:w="458" w:type="pct"/>
            <w:hideMark/>
          </w:tcPr>
          <w:p w14:paraId="5F57BB8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43C177C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 investigation into the association between DNA damage and dietary fatty acid in men with prostate cancer</w:t>
            </w:r>
          </w:p>
        </w:tc>
        <w:tc>
          <w:tcPr>
            <w:tcW w:w="914" w:type="pct"/>
            <w:hideMark/>
          </w:tcPr>
          <w:p w14:paraId="701C789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0F4BF3C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7(1)</w:t>
            </w:r>
          </w:p>
        </w:tc>
        <w:tc>
          <w:tcPr>
            <w:tcW w:w="407" w:type="pct"/>
            <w:hideMark/>
          </w:tcPr>
          <w:p w14:paraId="6FD403E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405-22</w:t>
            </w:r>
          </w:p>
        </w:tc>
        <w:tc>
          <w:tcPr>
            <w:tcW w:w="406" w:type="pct"/>
            <w:hideMark/>
          </w:tcPr>
          <w:p w14:paraId="33A714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BB934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A30DCC3" w14:textId="77777777" w:rsidTr="000024EC">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01B9C1E5" w14:textId="77777777" w:rsidR="009064D3" w:rsidRPr="00A26CF7" w:rsidRDefault="009064D3" w:rsidP="000024EC">
            <w:pPr>
              <w:rPr>
                <w:rFonts w:ascii="Arial" w:hAnsi="Arial" w:cs="Arial"/>
                <w:sz w:val="18"/>
                <w:szCs w:val="18"/>
              </w:rPr>
            </w:pPr>
            <w:r w:rsidRPr="00A26CF7">
              <w:rPr>
                <w:rFonts w:ascii="Arial" w:hAnsi="Arial" w:cs="Arial"/>
                <w:sz w:val="18"/>
                <w:szCs w:val="18"/>
              </w:rPr>
              <w:t>Bolignano,D, Cernaro, V,Gembillo,G., Baggetta, R, Buemi, M, and D'Arrigo, G.</w:t>
            </w:r>
          </w:p>
        </w:tc>
        <w:tc>
          <w:tcPr>
            <w:tcW w:w="458" w:type="pct"/>
            <w:hideMark/>
          </w:tcPr>
          <w:p w14:paraId="4E502F0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752817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Antioxidant agents for delaying diabetic kidney disease progression: A systematic review and meta-analysis</w:t>
            </w:r>
          </w:p>
        </w:tc>
        <w:tc>
          <w:tcPr>
            <w:tcW w:w="914" w:type="pct"/>
            <w:hideMark/>
          </w:tcPr>
          <w:p w14:paraId="1E24F2A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0A7EB8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12(6)</w:t>
            </w:r>
          </w:p>
        </w:tc>
        <w:tc>
          <w:tcPr>
            <w:tcW w:w="407" w:type="pct"/>
            <w:hideMark/>
          </w:tcPr>
          <w:p w14:paraId="3A78142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e0178699-e0178699</w:t>
            </w:r>
          </w:p>
        </w:tc>
        <w:tc>
          <w:tcPr>
            <w:tcW w:w="406" w:type="pct"/>
            <w:hideMark/>
          </w:tcPr>
          <w:p w14:paraId="2BAA3BB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CC0C4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33B50B4"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F91F636" w14:textId="77777777" w:rsidR="009064D3" w:rsidRPr="00A26CF7" w:rsidRDefault="009064D3" w:rsidP="000024EC">
            <w:pPr>
              <w:rPr>
                <w:rFonts w:ascii="Arial" w:hAnsi="Arial" w:cs="Arial"/>
                <w:sz w:val="18"/>
                <w:szCs w:val="18"/>
              </w:rPr>
            </w:pPr>
            <w:r w:rsidRPr="00A26CF7">
              <w:rPr>
                <w:rFonts w:ascii="Arial" w:hAnsi="Arial" w:cs="Arial"/>
                <w:sz w:val="18"/>
                <w:szCs w:val="18"/>
              </w:rPr>
              <w:t>Bradley R, Sherman KJ, Catz S, et al</w:t>
            </w:r>
          </w:p>
        </w:tc>
        <w:tc>
          <w:tcPr>
            <w:tcW w:w="458" w:type="pct"/>
            <w:hideMark/>
          </w:tcPr>
          <w:p w14:paraId="2D9F598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55393BD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Adjunctive naturopathic care for type 2 diabetes: patient-reported and clinical outcomes after one year</w:t>
            </w:r>
          </w:p>
        </w:tc>
        <w:tc>
          <w:tcPr>
            <w:tcW w:w="914" w:type="pct"/>
            <w:hideMark/>
          </w:tcPr>
          <w:p w14:paraId="0FB9BE1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63BE2C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12(1)</w:t>
            </w:r>
          </w:p>
        </w:tc>
        <w:tc>
          <w:tcPr>
            <w:tcW w:w="407" w:type="pct"/>
            <w:hideMark/>
          </w:tcPr>
          <w:p w14:paraId="11ACFBA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44</w:t>
            </w:r>
          </w:p>
        </w:tc>
        <w:tc>
          <w:tcPr>
            <w:tcW w:w="406" w:type="pct"/>
            <w:hideMark/>
          </w:tcPr>
          <w:p w14:paraId="343F75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1966F5F" w14:textId="77777777" w:rsidR="009064D3" w:rsidRPr="004C41DD"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1DD">
              <w:rPr>
                <w:rFonts w:ascii="Arial" w:hAnsi="Arial" w:cs="Arial"/>
                <w:sz w:val="18"/>
                <w:szCs w:val="18"/>
              </w:rPr>
              <w:t>Duplicate (found in search) - Wrong Study Type</w:t>
            </w:r>
          </w:p>
        </w:tc>
      </w:tr>
      <w:tr w:rsidR="009064D3" w:rsidRPr="00A26CF7" w14:paraId="0B630C0A" w14:textId="77777777" w:rsidTr="00B52270">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1593BDEB" w14:textId="77777777" w:rsidR="009064D3" w:rsidRPr="00A26CF7" w:rsidRDefault="009064D3" w:rsidP="000024EC">
            <w:pPr>
              <w:rPr>
                <w:rFonts w:ascii="Arial" w:hAnsi="Arial" w:cs="Arial"/>
                <w:sz w:val="18"/>
                <w:szCs w:val="18"/>
              </w:rPr>
            </w:pPr>
            <w:r w:rsidRPr="00A26CF7">
              <w:rPr>
                <w:rFonts w:ascii="Arial" w:hAnsi="Arial" w:cs="Arial"/>
                <w:sz w:val="18"/>
                <w:szCs w:val="18"/>
              </w:rPr>
              <w:t>Bradley, Ryan; Harnett, Joanna; Cooley, Kieran; McIntyre, Erica; Goldenberg, Joshua; Adams, Jon</w:t>
            </w:r>
          </w:p>
        </w:tc>
        <w:tc>
          <w:tcPr>
            <w:tcW w:w="458" w:type="pct"/>
            <w:hideMark/>
          </w:tcPr>
          <w:p w14:paraId="5FE9AC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2278AC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Naturopathy as a Model of Prevention-Oriented, Patient-Centered Primary Care: A Disruptive Innovation in Health Care</w:t>
            </w:r>
          </w:p>
        </w:tc>
        <w:tc>
          <w:tcPr>
            <w:tcW w:w="914" w:type="pct"/>
            <w:hideMark/>
          </w:tcPr>
          <w:p w14:paraId="0A89C4A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 xml:space="preserve">Medicina </w:t>
            </w:r>
          </w:p>
        </w:tc>
        <w:tc>
          <w:tcPr>
            <w:tcW w:w="356" w:type="pct"/>
            <w:hideMark/>
          </w:tcPr>
          <w:p w14:paraId="624A43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55(9)</w:t>
            </w:r>
          </w:p>
        </w:tc>
        <w:tc>
          <w:tcPr>
            <w:tcW w:w="407" w:type="pct"/>
            <w:hideMark/>
          </w:tcPr>
          <w:p w14:paraId="561A3F2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47F60B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53132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DDF6BFA"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71D19639" w14:textId="77777777" w:rsidR="009064D3" w:rsidRPr="00A26CF7" w:rsidRDefault="009064D3" w:rsidP="000024EC">
            <w:pPr>
              <w:rPr>
                <w:rFonts w:ascii="Arial" w:hAnsi="Arial" w:cs="Arial"/>
                <w:sz w:val="18"/>
                <w:szCs w:val="18"/>
              </w:rPr>
            </w:pPr>
            <w:r w:rsidRPr="00A26CF7">
              <w:rPr>
                <w:rFonts w:ascii="Arial" w:hAnsi="Arial" w:cs="Arial"/>
                <w:sz w:val="18"/>
                <w:szCs w:val="18"/>
              </w:rPr>
              <w:t>Buhling, K. J., A. Schumacher, C. zu Eulenburg and E. Laakmann</w:t>
            </w:r>
          </w:p>
        </w:tc>
        <w:tc>
          <w:tcPr>
            <w:tcW w:w="458" w:type="pct"/>
            <w:hideMark/>
          </w:tcPr>
          <w:p w14:paraId="107D0A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280AE18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Influence of oral vitamin and mineral supplementation on male infertility: a meta-analysis and systematic review.</w:t>
            </w:r>
          </w:p>
        </w:tc>
        <w:tc>
          <w:tcPr>
            <w:tcW w:w="914" w:type="pct"/>
            <w:hideMark/>
          </w:tcPr>
          <w:p w14:paraId="447B8A4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Reproductive biomedicine online.</w:t>
            </w:r>
          </w:p>
        </w:tc>
        <w:tc>
          <w:tcPr>
            <w:tcW w:w="356" w:type="pct"/>
            <w:hideMark/>
          </w:tcPr>
          <w:p w14:paraId="5274BE8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Electronic journal</w:t>
            </w:r>
          </w:p>
        </w:tc>
        <w:tc>
          <w:tcPr>
            <w:tcW w:w="407" w:type="pct"/>
            <w:hideMark/>
          </w:tcPr>
          <w:p w14:paraId="63BD263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Electronic</w:t>
            </w:r>
          </w:p>
        </w:tc>
        <w:tc>
          <w:tcPr>
            <w:tcW w:w="406" w:type="pct"/>
            <w:hideMark/>
          </w:tcPr>
          <w:p w14:paraId="6A70E8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881FD4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C852E4E"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7F3E636E" w14:textId="77777777" w:rsidR="009064D3" w:rsidRPr="00A26CF7" w:rsidRDefault="009064D3" w:rsidP="000024EC">
            <w:pPr>
              <w:rPr>
                <w:rFonts w:ascii="Arial" w:hAnsi="Arial" w:cs="Arial"/>
                <w:sz w:val="18"/>
                <w:szCs w:val="18"/>
              </w:rPr>
            </w:pPr>
            <w:r w:rsidRPr="00A26CF7">
              <w:rPr>
                <w:rFonts w:ascii="Arial" w:hAnsi="Arial" w:cs="Arial"/>
                <w:sz w:val="18"/>
                <w:szCs w:val="18"/>
              </w:rPr>
              <w:t>Canhada S, Castro K, Perry IS, Luft VC.</w:t>
            </w:r>
          </w:p>
        </w:tc>
        <w:tc>
          <w:tcPr>
            <w:tcW w:w="458" w:type="pct"/>
            <w:hideMark/>
          </w:tcPr>
          <w:p w14:paraId="17797ED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B044FD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fatty acids' supplementation in Alzheimer's disease: A systematic review.</w:t>
            </w:r>
          </w:p>
        </w:tc>
        <w:tc>
          <w:tcPr>
            <w:tcW w:w="914" w:type="pct"/>
            <w:hideMark/>
          </w:tcPr>
          <w:p w14:paraId="5F7761A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Nutritional neuroscience</w:t>
            </w:r>
          </w:p>
        </w:tc>
        <w:tc>
          <w:tcPr>
            <w:tcW w:w="356" w:type="pct"/>
            <w:hideMark/>
          </w:tcPr>
          <w:p w14:paraId="01EA94F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21(8)</w:t>
            </w:r>
          </w:p>
        </w:tc>
        <w:tc>
          <w:tcPr>
            <w:tcW w:w="407" w:type="pct"/>
            <w:hideMark/>
          </w:tcPr>
          <w:p w14:paraId="1F60C7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529-538</w:t>
            </w:r>
          </w:p>
        </w:tc>
        <w:tc>
          <w:tcPr>
            <w:tcW w:w="406" w:type="pct"/>
            <w:hideMark/>
          </w:tcPr>
          <w:p w14:paraId="5EDC07A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A1ED95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2685C08" w14:textId="77777777" w:rsidTr="00B52270">
        <w:trPr>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2C4E53A8" w14:textId="77777777" w:rsidR="009064D3" w:rsidRPr="00A26CF7" w:rsidRDefault="009064D3" w:rsidP="000024EC">
            <w:pPr>
              <w:rPr>
                <w:rFonts w:ascii="Arial" w:hAnsi="Arial" w:cs="Arial"/>
                <w:sz w:val="18"/>
                <w:szCs w:val="18"/>
              </w:rPr>
            </w:pPr>
            <w:r w:rsidRPr="00A26CF7">
              <w:rPr>
                <w:rFonts w:ascii="Arial" w:hAnsi="Arial" w:cs="Arial"/>
                <w:sz w:val="18"/>
                <w:szCs w:val="18"/>
              </w:rPr>
              <w:t>Cazzola M, Calzetta L, Page C, Jardim J, Chuchalin AG, Rogliani P et al.</w:t>
            </w:r>
          </w:p>
        </w:tc>
        <w:tc>
          <w:tcPr>
            <w:tcW w:w="458" w:type="pct"/>
            <w:hideMark/>
          </w:tcPr>
          <w:p w14:paraId="53EC2E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26BCB4C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Influence of N-acetylcysteine on chronic bronchitis or COPD exacerbations: a meta-analysis.</w:t>
            </w:r>
          </w:p>
        </w:tc>
        <w:tc>
          <w:tcPr>
            <w:tcW w:w="914" w:type="pct"/>
            <w:hideMark/>
          </w:tcPr>
          <w:p w14:paraId="3070193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 Respir Rev</w:t>
            </w:r>
          </w:p>
        </w:tc>
        <w:tc>
          <w:tcPr>
            <w:tcW w:w="356" w:type="pct"/>
            <w:hideMark/>
          </w:tcPr>
          <w:p w14:paraId="57838A6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24(137)</w:t>
            </w:r>
          </w:p>
        </w:tc>
        <w:tc>
          <w:tcPr>
            <w:tcW w:w="407" w:type="pct"/>
            <w:hideMark/>
          </w:tcPr>
          <w:p w14:paraId="6C605E5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451-461</w:t>
            </w:r>
          </w:p>
        </w:tc>
        <w:tc>
          <w:tcPr>
            <w:tcW w:w="406" w:type="pct"/>
            <w:hideMark/>
          </w:tcPr>
          <w:p w14:paraId="481004C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994F42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2496842" w14:textId="77777777" w:rsidTr="00B52270">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11" w:type="pct"/>
            <w:hideMark/>
          </w:tcPr>
          <w:p w14:paraId="089F7826"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Chandan, S., Mohan, B. P., Chandan, O. C., Ahmad, R., Challa, A., Tummala, H., and Adler, D. G.</w:t>
            </w:r>
          </w:p>
        </w:tc>
        <w:tc>
          <w:tcPr>
            <w:tcW w:w="458" w:type="pct"/>
            <w:hideMark/>
          </w:tcPr>
          <w:p w14:paraId="68D10A1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2020</w:t>
            </w:r>
          </w:p>
        </w:tc>
        <w:tc>
          <w:tcPr>
            <w:tcW w:w="1067" w:type="pct"/>
            <w:hideMark/>
          </w:tcPr>
          <w:p w14:paraId="367D0EB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Curcumin use in ulcerative colitis: is it ready for prime time? A systematic review and meta-analysis of clinical trials.</w:t>
            </w:r>
          </w:p>
        </w:tc>
        <w:tc>
          <w:tcPr>
            <w:tcW w:w="914" w:type="pct"/>
            <w:hideMark/>
          </w:tcPr>
          <w:p w14:paraId="76AA4DB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Annals of Gastroenterology</w:t>
            </w:r>
          </w:p>
        </w:tc>
        <w:tc>
          <w:tcPr>
            <w:tcW w:w="356" w:type="pct"/>
            <w:hideMark/>
          </w:tcPr>
          <w:p w14:paraId="7E7400A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33(1)</w:t>
            </w:r>
          </w:p>
        </w:tc>
        <w:tc>
          <w:tcPr>
            <w:tcW w:w="407" w:type="pct"/>
            <w:hideMark/>
          </w:tcPr>
          <w:p w14:paraId="434AEAA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53</w:t>
            </w:r>
          </w:p>
        </w:tc>
        <w:tc>
          <w:tcPr>
            <w:tcW w:w="406" w:type="pct"/>
            <w:hideMark/>
          </w:tcPr>
          <w:p w14:paraId="2C18E1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193E87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9BC51CD" w14:textId="77777777" w:rsidTr="000024EC">
        <w:trPr>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453175B5" w14:textId="77777777" w:rsidR="009064D3" w:rsidRPr="00A26CF7" w:rsidRDefault="009064D3" w:rsidP="000024EC">
            <w:pPr>
              <w:rPr>
                <w:rFonts w:ascii="Arial" w:hAnsi="Arial" w:cs="Arial"/>
                <w:sz w:val="18"/>
                <w:szCs w:val="18"/>
              </w:rPr>
            </w:pPr>
            <w:r w:rsidRPr="00A26CF7">
              <w:rPr>
                <w:rFonts w:ascii="Arial" w:hAnsi="Arial" w:cs="Arial"/>
                <w:sz w:val="18"/>
                <w:szCs w:val="18"/>
              </w:rPr>
              <w:t>Chang JP, Su KP, Mondelli V, Pariante CM.</w:t>
            </w:r>
          </w:p>
        </w:tc>
        <w:tc>
          <w:tcPr>
            <w:tcW w:w="458" w:type="pct"/>
            <w:hideMark/>
          </w:tcPr>
          <w:p w14:paraId="157D706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084DFC7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polyunsaturated fatty acids in youths with attention deficit hyperactivity disorder: a systematic review and meta-analysis of clinical trials and biological studies.</w:t>
            </w:r>
          </w:p>
        </w:tc>
        <w:tc>
          <w:tcPr>
            <w:tcW w:w="914" w:type="pct"/>
            <w:hideMark/>
          </w:tcPr>
          <w:p w14:paraId="32DBC51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Neuropsychopharmacology</w:t>
            </w:r>
          </w:p>
        </w:tc>
        <w:tc>
          <w:tcPr>
            <w:tcW w:w="356" w:type="pct"/>
            <w:hideMark/>
          </w:tcPr>
          <w:p w14:paraId="3424C4F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43(3)</w:t>
            </w:r>
          </w:p>
        </w:tc>
        <w:tc>
          <w:tcPr>
            <w:tcW w:w="407" w:type="pct"/>
            <w:hideMark/>
          </w:tcPr>
          <w:p w14:paraId="01A622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534</w:t>
            </w:r>
          </w:p>
        </w:tc>
        <w:tc>
          <w:tcPr>
            <w:tcW w:w="406" w:type="pct"/>
            <w:hideMark/>
          </w:tcPr>
          <w:p w14:paraId="5D8A887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6A16C1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F949218" w14:textId="77777777" w:rsidTr="00B5227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689AD5B9" w14:textId="77777777" w:rsidR="009064D3" w:rsidRPr="00A26CF7" w:rsidRDefault="009064D3" w:rsidP="000024EC">
            <w:pPr>
              <w:rPr>
                <w:rFonts w:ascii="Arial" w:hAnsi="Arial" w:cs="Arial"/>
                <w:sz w:val="18"/>
                <w:szCs w:val="18"/>
              </w:rPr>
            </w:pPr>
            <w:r w:rsidRPr="00A26CF7">
              <w:rPr>
                <w:rFonts w:ascii="Arial" w:hAnsi="Arial" w:cs="Arial"/>
                <w:sz w:val="18"/>
                <w:szCs w:val="18"/>
              </w:rPr>
              <w:t>Chen LH, Wang YF, Xu QH, Chen SS.</w:t>
            </w:r>
          </w:p>
        </w:tc>
        <w:tc>
          <w:tcPr>
            <w:tcW w:w="458" w:type="pct"/>
            <w:hideMark/>
          </w:tcPr>
          <w:p w14:paraId="1706198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600D81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fatty acids as a treatment for non-alcoholic fatty liver disease in children: A systematic review and meta-analysis of randomized controlled trials.</w:t>
            </w:r>
          </w:p>
        </w:tc>
        <w:tc>
          <w:tcPr>
            <w:tcW w:w="914" w:type="pct"/>
            <w:hideMark/>
          </w:tcPr>
          <w:p w14:paraId="0128D7A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Nutrition</w:t>
            </w:r>
          </w:p>
        </w:tc>
        <w:tc>
          <w:tcPr>
            <w:tcW w:w="356" w:type="pct"/>
            <w:hideMark/>
          </w:tcPr>
          <w:p w14:paraId="16E5053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37(2)</w:t>
            </w:r>
          </w:p>
        </w:tc>
        <w:tc>
          <w:tcPr>
            <w:tcW w:w="407" w:type="pct"/>
            <w:hideMark/>
          </w:tcPr>
          <w:p w14:paraId="6B0604F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516-521</w:t>
            </w:r>
          </w:p>
        </w:tc>
        <w:tc>
          <w:tcPr>
            <w:tcW w:w="406" w:type="pct"/>
            <w:hideMark/>
          </w:tcPr>
          <w:p w14:paraId="60FA6CD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22E26D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A59C299"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41B57EF5" w14:textId="77777777" w:rsidR="009064D3" w:rsidRPr="00A26CF7" w:rsidRDefault="009064D3" w:rsidP="000024EC">
            <w:pPr>
              <w:rPr>
                <w:rFonts w:ascii="Arial" w:hAnsi="Arial" w:cs="Arial"/>
                <w:sz w:val="18"/>
                <w:szCs w:val="18"/>
              </w:rPr>
            </w:pPr>
            <w:r w:rsidRPr="00A26CF7">
              <w:rPr>
                <w:rFonts w:ascii="Arial" w:hAnsi="Arial" w:cs="Arial"/>
                <w:sz w:val="18"/>
                <w:szCs w:val="18"/>
              </w:rPr>
              <w:t>Cheng YS, Tseng PT, Chen YW, Stubbs B, Yang WC, Chen TY, Wu CK, Lin PY.</w:t>
            </w:r>
          </w:p>
        </w:tc>
        <w:tc>
          <w:tcPr>
            <w:tcW w:w="458" w:type="pct"/>
            <w:hideMark/>
          </w:tcPr>
          <w:p w14:paraId="6AD45E7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7039A0F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Supplementation of omega 3 fatty acids may improve hyperactivity, lethargy, and stereotypy in children with autism spectrum disorders: A meta-analysis of randomized controlled trials.</w:t>
            </w:r>
          </w:p>
        </w:tc>
        <w:tc>
          <w:tcPr>
            <w:tcW w:w="914" w:type="pct"/>
            <w:hideMark/>
          </w:tcPr>
          <w:p w14:paraId="6DE0655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Neuropsychiatric disease and treatment</w:t>
            </w:r>
          </w:p>
        </w:tc>
        <w:tc>
          <w:tcPr>
            <w:tcW w:w="356" w:type="pct"/>
            <w:hideMark/>
          </w:tcPr>
          <w:p w14:paraId="549BA2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w:t>
            </w:r>
          </w:p>
        </w:tc>
        <w:tc>
          <w:tcPr>
            <w:tcW w:w="407" w:type="pct"/>
            <w:hideMark/>
          </w:tcPr>
          <w:p w14:paraId="71B8CC9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2531</w:t>
            </w:r>
          </w:p>
        </w:tc>
        <w:tc>
          <w:tcPr>
            <w:tcW w:w="406" w:type="pct"/>
            <w:hideMark/>
          </w:tcPr>
          <w:p w14:paraId="598EED3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B2E4D5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84304B7"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08B1FB5" w14:textId="77777777" w:rsidR="009064D3" w:rsidRPr="00A26CF7" w:rsidRDefault="009064D3" w:rsidP="000024EC">
            <w:pPr>
              <w:rPr>
                <w:rFonts w:ascii="Arial" w:hAnsi="Arial" w:cs="Arial"/>
                <w:sz w:val="18"/>
                <w:szCs w:val="18"/>
              </w:rPr>
            </w:pPr>
            <w:r w:rsidRPr="00A26CF7">
              <w:rPr>
                <w:rFonts w:ascii="Arial" w:hAnsi="Arial" w:cs="Arial"/>
                <w:sz w:val="18"/>
                <w:szCs w:val="18"/>
              </w:rPr>
              <w:t>Cohen AJ, Richardson CR, Heisler M, et al.</w:t>
            </w:r>
          </w:p>
        </w:tc>
        <w:tc>
          <w:tcPr>
            <w:tcW w:w="458" w:type="pct"/>
            <w:hideMark/>
          </w:tcPr>
          <w:p w14:paraId="744C181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64583E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Increasing use of a healthy food incentive: a waiting room intervention among low-income patients</w:t>
            </w:r>
          </w:p>
        </w:tc>
        <w:tc>
          <w:tcPr>
            <w:tcW w:w="914" w:type="pct"/>
            <w:hideMark/>
          </w:tcPr>
          <w:p w14:paraId="53E0F3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American Journal of Preventive Medicine</w:t>
            </w:r>
          </w:p>
        </w:tc>
        <w:tc>
          <w:tcPr>
            <w:tcW w:w="356" w:type="pct"/>
            <w:hideMark/>
          </w:tcPr>
          <w:p w14:paraId="77DA23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52(2)</w:t>
            </w:r>
          </w:p>
        </w:tc>
        <w:tc>
          <w:tcPr>
            <w:tcW w:w="407" w:type="pct"/>
            <w:hideMark/>
          </w:tcPr>
          <w:p w14:paraId="069B57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154-62</w:t>
            </w:r>
          </w:p>
        </w:tc>
        <w:tc>
          <w:tcPr>
            <w:tcW w:w="406" w:type="pct"/>
            <w:hideMark/>
          </w:tcPr>
          <w:p w14:paraId="106AF5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2642DE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1C22214"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E18A0B3" w14:textId="77777777" w:rsidR="009064D3" w:rsidRPr="00A26CF7" w:rsidRDefault="009064D3" w:rsidP="000024EC">
            <w:pPr>
              <w:rPr>
                <w:rFonts w:ascii="Arial" w:hAnsi="Arial" w:cs="Arial"/>
                <w:sz w:val="18"/>
                <w:szCs w:val="18"/>
              </w:rPr>
            </w:pPr>
            <w:r w:rsidRPr="00A26CF7">
              <w:rPr>
                <w:rFonts w:ascii="Arial" w:hAnsi="Arial" w:cs="Arial"/>
                <w:sz w:val="18"/>
                <w:szCs w:val="18"/>
              </w:rPr>
              <w:t>Couto JP, Moreira R.</w:t>
            </w:r>
          </w:p>
        </w:tc>
        <w:tc>
          <w:tcPr>
            <w:tcW w:w="458" w:type="pct"/>
            <w:hideMark/>
          </w:tcPr>
          <w:p w14:paraId="61D999B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3E9EAA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Oral N-acetylcysteine in the treatment of obsessive-compulsive disorder: a systematic review of the clinical evidence.</w:t>
            </w:r>
          </w:p>
        </w:tc>
        <w:tc>
          <w:tcPr>
            <w:tcW w:w="914" w:type="pct"/>
            <w:hideMark/>
          </w:tcPr>
          <w:p w14:paraId="6FDBC9D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Prog Neuropsychopharmacol Biol Psychiatry</w:t>
            </w:r>
          </w:p>
        </w:tc>
        <w:tc>
          <w:tcPr>
            <w:tcW w:w="356" w:type="pct"/>
            <w:hideMark/>
          </w:tcPr>
          <w:p w14:paraId="5DDBB19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86</w:t>
            </w:r>
          </w:p>
        </w:tc>
        <w:tc>
          <w:tcPr>
            <w:tcW w:w="407" w:type="pct"/>
            <w:hideMark/>
          </w:tcPr>
          <w:p w14:paraId="503908B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245-254</w:t>
            </w:r>
          </w:p>
        </w:tc>
        <w:tc>
          <w:tcPr>
            <w:tcW w:w="406" w:type="pct"/>
            <w:hideMark/>
          </w:tcPr>
          <w:p w14:paraId="3710D91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C64CAB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502A5B7"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6FA2314E" w14:textId="77777777" w:rsidR="009064D3" w:rsidRPr="00A26CF7" w:rsidRDefault="009064D3" w:rsidP="000024EC">
            <w:pPr>
              <w:rPr>
                <w:rFonts w:ascii="Arial" w:hAnsi="Arial" w:cs="Arial"/>
                <w:sz w:val="18"/>
                <w:szCs w:val="18"/>
              </w:rPr>
            </w:pPr>
            <w:r w:rsidRPr="00A26CF7">
              <w:rPr>
                <w:rFonts w:ascii="Arial" w:hAnsi="Arial" w:cs="Arial"/>
                <w:sz w:val="18"/>
                <w:szCs w:val="18"/>
              </w:rPr>
              <w:t>Ding Y, Li Y, Wen A.</w:t>
            </w:r>
          </w:p>
        </w:tc>
        <w:tc>
          <w:tcPr>
            <w:tcW w:w="458" w:type="pct"/>
            <w:hideMark/>
          </w:tcPr>
          <w:p w14:paraId="3C4A679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0D74AE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niacin on lipids and glucose in patients with type 2 diabetes: a meta-analysis of randomized, controlled clinical trials.</w:t>
            </w:r>
          </w:p>
        </w:tc>
        <w:tc>
          <w:tcPr>
            <w:tcW w:w="914" w:type="pct"/>
            <w:hideMark/>
          </w:tcPr>
          <w:p w14:paraId="50648E0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Nutrition</w:t>
            </w:r>
          </w:p>
        </w:tc>
        <w:tc>
          <w:tcPr>
            <w:tcW w:w="356" w:type="pct"/>
            <w:hideMark/>
          </w:tcPr>
          <w:p w14:paraId="3CA887A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w:t>
            </w:r>
          </w:p>
        </w:tc>
        <w:tc>
          <w:tcPr>
            <w:tcW w:w="407" w:type="pct"/>
            <w:hideMark/>
          </w:tcPr>
          <w:p w14:paraId="286973A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838</w:t>
            </w:r>
          </w:p>
        </w:tc>
        <w:tc>
          <w:tcPr>
            <w:tcW w:w="406" w:type="pct"/>
            <w:hideMark/>
          </w:tcPr>
          <w:p w14:paraId="7086A0E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7D8034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0C8D411" w14:textId="77777777" w:rsidTr="00CC50EC">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419C3F1D" w14:textId="77777777" w:rsidR="009064D3" w:rsidRPr="00A26CF7" w:rsidRDefault="009064D3" w:rsidP="000024EC">
            <w:pPr>
              <w:rPr>
                <w:rFonts w:ascii="Arial" w:hAnsi="Arial" w:cs="Arial"/>
                <w:sz w:val="18"/>
                <w:szCs w:val="18"/>
              </w:rPr>
            </w:pPr>
            <w:r w:rsidRPr="00A26CF7">
              <w:rPr>
                <w:rFonts w:ascii="Arial" w:hAnsi="Arial" w:cs="Arial"/>
                <w:sz w:val="18"/>
                <w:szCs w:val="18"/>
              </w:rPr>
              <w:t>Dinicola S, De Grazia S, Carlomagno G, Pintucci JP.</w:t>
            </w:r>
          </w:p>
        </w:tc>
        <w:tc>
          <w:tcPr>
            <w:tcW w:w="458" w:type="pct"/>
            <w:hideMark/>
          </w:tcPr>
          <w:p w14:paraId="222E090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5B1C8AE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N-acetylcysteine as powerful molecule to destroy bacterial biofilms. A systematic review.</w:t>
            </w:r>
          </w:p>
        </w:tc>
        <w:tc>
          <w:tcPr>
            <w:tcW w:w="914" w:type="pct"/>
            <w:hideMark/>
          </w:tcPr>
          <w:p w14:paraId="7108F54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 Rev Med Pharmacol Sci</w:t>
            </w:r>
          </w:p>
        </w:tc>
        <w:tc>
          <w:tcPr>
            <w:tcW w:w="356" w:type="pct"/>
            <w:hideMark/>
          </w:tcPr>
          <w:p w14:paraId="7FB6F5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18(19)</w:t>
            </w:r>
          </w:p>
        </w:tc>
        <w:tc>
          <w:tcPr>
            <w:tcW w:w="407" w:type="pct"/>
            <w:hideMark/>
          </w:tcPr>
          <w:p w14:paraId="28E292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2942-2948</w:t>
            </w:r>
          </w:p>
        </w:tc>
        <w:tc>
          <w:tcPr>
            <w:tcW w:w="406" w:type="pct"/>
            <w:hideMark/>
          </w:tcPr>
          <w:p w14:paraId="1711FF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87A8EE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8EC4C97"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337C40BB"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Dludla PV, Dias SC, Obonye N, Johnson R, Louw J, Nkambule BB.</w:t>
            </w:r>
          </w:p>
        </w:tc>
        <w:tc>
          <w:tcPr>
            <w:tcW w:w="458" w:type="pct"/>
            <w:hideMark/>
          </w:tcPr>
          <w:p w14:paraId="40CC146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036DFC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systematic review on the protective effect of N-acetyl cysteine against diabetes-associated cardiovascular complications.</w:t>
            </w:r>
          </w:p>
        </w:tc>
        <w:tc>
          <w:tcPr>
            <w:tcW w:w="914" w:type="pct"/>
            <w:hideMark/>
          </w:tcPr>
          <w:p w14:paraId="04330A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American Journal of Cardiovascular Drugs</w:t>
            </w:r>
          </w:p>
        </w:tc>
        <w:tc>
          <w:tcPr>
            <w:tcW w:w="356" w:type="pct"/>
            <w:hideMark/>
          </w:tcPr>
          <w:p w14:paraId="3515F9E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18(4)</w:t>
            </w:r>
          </w:p>
        </w:tc>
        <w:tc>
          <w:tcPr>
            <w:tcW w:w="407" w:type="pct"/>
            <w:hideMark/>
          </w:tcPr>
          <w:p w14:paraId="2721EB7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283-298</w:t>
            </w:r>
          </w:p>
        </w:tc>
        <w:tc>
          <w:tcPr>
            <w:tcW w:w="406" w:type="pct"/>
            <w:hideMark/>
          </w:tcPr>
          <w:p w14:paraId="5B5208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51F9D8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3E7E551"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7C432E5E" w14:textId="77777777" w:rsidR="009064D3" w:rsidRPr="00A26CF7" w:rsidRDefault="009064D3" w:rsidP="000024EC">
            <w:pPr>
              <w:rPr>
                <w:rFonts w:ascii="Arial" w:hAnsi="Arial" w:cs="Arial"/>
                <w:sz w:val="18"/>
                <w:szCs w:val="18"/>
              </w:rPr>
            </w:pPr>
            <w:r w:rsidRPr="00A26CF7">
              <w:rPr>
                <w:rFonts w:ascii="Arial" w:hAnsi="Arial" w:cs="Arial"/>
                <w:sz w:val="18"/>
                <w:szCs w:val="18"/>
              </w:rPr>
              <w:t>Dludla PV, Nkambule BB, Dias SC, Johnson R.</w:t>
            </w:r>
          </w:p>
        </w:tc>
        <w:tc>
          <w:tcPr>
            <w:tcW w:w="458" w:type="pct"/>
            <w:hideMark/>
          </w:tcPr>
          <w:p w14:paraId="3856D3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75FB7E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Cardioprotective potential of N-acetyl cysteine against hyperglycaemia-induced oxidative damage: a protocol for a systematic review.</w:t>
            </w:r>
          </w:p>
        </w:tc>
        <w:tc>
          <w:tcPr>
            <w:tcW w:w="914" w:type="pct"/>
            <w:hideMark/>
          </w:tcPr>
          <w:p w14:paraId="4C267CE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Syst Rev</w:t>
            </w:r>
          </w:p>
        </w:tc>
        <w:tc>
          <w:tcPr>
            <w:tcW w:w="356" w:type="pct"/>
            <w:hideMark/>
          </w:tcPr>
          <w:p w14:paraId="7B92208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6(1)</w:t>
            </w:r>
          </w:p>
        </w:tc>
        <w:tc>
          <w:tcPr>
            <w:tcW w:w="407" w:type="pct"/>
            <w:hideMark/>
          </w:tcPr>
          <w:p w14:paraId="2FF7A6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96</w:t>
            </w:r>
          </w:p>
        </w:tc>
        <w:tc>
          <w:tcPr>
            <w:tcW w:w="406" w:type="pct"/>
            <w:hideMark/>
          </w:tcPr>
          <w:p w14:paraId="4AB6931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3651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86DB4CB" w14:textId="77777777" w:rsidTr="000024EC">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11" w:type="pct"/>
            <w:hideMark/>
          </w:tcPr>
          <w:p w14:paraId="4254FFE2" w14:textId="77777777" w:rsidR="009064D3" w:rsidRPr="00A26CF7" w:rsidRDefault="009064D3" w:rsidP="000024EC">
            <w:pPr>
              <w:rPr>
                <w:rFonts w:ascii="Arial" w:hAnsi="Arial" w:cs="Arial"/>
                <w:sz w:val="18"/>
                <w:szCs w:val="18"/>
              </w:rPr>
            </w:pPr>
            <w:r w:rsidRPr="00A26CF7">
              <w:rPr>
                <w:rFonts w:ascii="Arial" w:hAnsi="Arial" w:cs="Arial"/>
                <w:sz w:val="18"/>
                <w:szCs w:val="18"/>
              </w:rPr>
              <w:t>Duailibi MS, Cordeiro Q, Brietzke E, Ribeiro M, LaRowe S, Berk M, Trevizol AP.</w:t>
            </w:r>
          </w:p>
        </w:tc>
        <w:tc>
          <w:tcPr>
            <w:tcW w:w="458" w:type="pct"/>
            <w:hideMark/>
          </w:tcPr>
          <w:p w14:paraId="51E9686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25809F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w:t>
            </w:r>
            <w:r w:rsidRPr="00A26CF7">
              <w:rPr>
                <w:rFonts w:ascii="Cambria Math" w:hAnsi="Cambria Math" w:cs="Cambria Math"/>
                <w:sz w:val="18"/>
                <w:szCs w:val="18"/>
              </w:rPr>
              <w:t>‐</w:t>
            </w:r>
            <w:r w:rsidRPr="00A26CF7">
              <w:rPr>
                <w:rFonts w:ascii="Arial" w:hAnsi="Arial" w:cs="Arial"/>
                <w:sz w:val="18"/>
                <w:szCs w:val="18"/>
              </w:rPr>
              <w:t>acetylcysteine in the treatment of craving in substance use disorders: Systematic review and meta</w:t>
            </w:r>
            <w:r w:rsidRPr="00A26CF7">
              <w:rPr>
                <w:rFonts w:ascii="Cambria Math" w:hAnsi="Cambria Math" w:cs="Cambria Math"/>
                <w:sz w:val="18"/>
                <w:szCs w:val="18"/>
              </w:rPr>
              <w:t>‐</w:t>
            </w:r>
            <w:r w:rsidRPr="00A26CF7">
              <w:rPr>
                <w:rFonts w:ascii="Arial" w:hAnsi="Arial" w:cs="Arial"/>
                <w:sz w:val="18"/>
                <w:szCs w:val="18"/>
              </w:rPr>
              <w:t>analysis.</w:t>
            </w:r>
          </w:p>
        </w:tc>
        <w:tc>
          <w:tcPr>
            <w:tcW w:w="914" w:type="pct"/>
            <w:hideMark/>
          </w:tcPr>
          <w:p w14:paraId="068255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American journal on addictions</w:t>
            </w:r>
          </w:p>
        </w:tc>
        <w:tc>
          <w:tcPr>
            <w:tcW w:w="356" w:type="pct"/>
            <w:hideMark/>
          </w:tcPr>
          <w:p w14:paraId="5113AE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26(7)</w:t>
            </w:r>
          </w:p>
        </w:tc>
        <w:tc>
          <w:tcPr>
            <w:tcW w:w="407" w:type="pct"/>
            <w:hideMark/>
          </w:tcPr>
          <w:p w14:paraId="7B2609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660-666</w:t>
            </w:r>
          </w:p>
        </w:tc>
        <w:tc>
          <w:tcPr>
            <w:tcW w:w="406" w:type="pct"/>
            <w:hideMark/>
          </w:tcPr>
          <w:p w14:paraId="7D55498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BF3F0E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F7F691F" w14:textId="77777777" w:rsidTr="000024EC">
        <w:trPr>
          <w:trHeight w:val="1269"/>
        </w:trPr>
        <w:tc>
          <w:tcPr>
            <w:cnfStyle w:val="001000000000" w:firstRow="0" w:lastRow="0" w:firstColumn="1" w:lastColumn="0" w:oddVBand="0" w:evenVBand="0" w:oddHBand="0" w:evenHBand="0" w:firstRowFirstColumn="0" w:firstRowLastColumn="0" w:lastRowFirstColumn="0" w:lastRowLastColumn="0"/>
            <w:tcW w:w="811" w:type="pct"/>
            <w:hideMark/>
          </w:tcPr>
          <w:p w14:paraId="53BDB8A5" w14:textId="77777777" w:rsidR="009064D3" w:rsidRPr="00A26CF7" w:rsidRDefault="009064D3" w:rsidP="000024EC">
            <w:pPr>
              <w:rPr>
                <w:rFonts w:ascii="Arial" w:hAnsi="Arial" w:cs="Arial"/>
                <w:sz w:val="18"/>
                <w:szCs w:val="18"/>
              </w:rPr>
            </w:pPr>
            <w:r w:rsidRPr="00A26CF7">
              <w:rPr>
                <w:rFonts w:ascii="Arial" w:hAnsi="Arial" w:cs="Arial"/>
                <w:sz w:val="18"/>
                <w:szCs w:val="18"/>
              </w:rPr>
              <w:t>Farimani AR, Hariri M, Azimi-Nezhad M, Borji A, Zarei S, Hooshmand E.</w:t>
            </w:r>
          </w:p>
        </w:tc>
        <w:tc>
          <w:tcPr>
            <w:tcW w:w="458" w:type="pct"/>
            <w:hideMark/>
          </w:tcPr>
          <w:p w14:paraId="3061772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62595A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n-3 PUFAs on circulating adiponectin and leptin in patients with type 2 diabetes mellitus: a systematic review and meta-analysis of randomized controlled trials.</w:t>
            </w:r>
          </w:p>
        </w:tc>
        <w:tc>
          <w:tcPr>
            <w:tcW w:w="914" w:type="pct"/>
            <w:hideMark/>
          </w:tcPr>
          <w:p w14:paraId="0AEBB44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Acta Diabetologica</w:t>
            </w:r>
          </w:p>
        </w:tc>
        <w:tc>
          <w:tcPr>
            <w:tcW w:w="356" w:type="pct"/>
            <w:hideMark/>
          </w:tcPr>
          <w:p w14:paraId="0F70355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55(7)</w:t>
            </w:r>
          </w:p>
        </w:tc>
        <w:tc>
          <w:tcPr>
            <w:tcW w:w="407" w:type="pct"/>
            <w:hideMark/>
          </w:tcPr>
          <w:p w14:paraId="5EBAA5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641–652</w:t>
            </w:r>
          </w:p>
        </w:tc>
        <w:tc>
          <w:tcPr>
            <w:tcW w:w="406" w:type="pct"/>
            <w:hideMark/>
          </w:tcPr>
          <w:p w14:paraId="395B56F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023264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266AD20"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35F0BE7A" w14:textId="77777777" w:rsidR="009064D3" w:rsidRPr="00A26CF7" w:rsidRDefault="009064D3" w:rsidP="000024EC">
            <w:pPr>
              <w:rPr>
                <w:rFonts w:ascii="Arial" w:hAnsi="Arial" w:cs="Arial"/>
                <w:sz w:val="18"/>
                <w:szCs w:val="18"/>
              </w:rPr>
            </w:pPr>
            <w:r w:rsidRPr="00A26CF7">
              <w:rPr>
                <w:rFonts w:ascii="Arial" w:hAnsi="Arial" w:cs="Arial"/>
                <w:sz w:val="18"/>
                <w:szCs w:val="18"/>
              </w:rPr>
              <w:t>Feathers A, Aycinena AC, Lovasi GS, et al</w:t>
            </w:r>
          </w:p>
        </w:tc>
        <w:tc>
          <w:tcPr>
            <w:tcW w:w="458" w:type="pct"/>
            <w:hideMark/>
          </w:tcPr>
          <w:p w14:paraId="6FC82BF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6D4C17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Food environments are relevant to recruitment and adherence in dietary modification trials</w:t>
            </w:r>
          </w:p>
        </w:tc>
        <w:tc>
          <w:tcPr>
            <w:tcW w:w="914" w:type="pct"/>
            <w:hideMark/>
          </w:tcPr>
          <w:p w14:paraId="1B40729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 Research</w:t>
            </w:r>
          </w:p>
        </w:tc>
        <w:tc>
          <w:tcPr>
            <w:tcW w:w="356" w:type="pct"/>
            <w:hideMark/>
          </w:tcPr>
          <w:p w14:paraId="1277E6B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35(6)</w:t>
            </w:r>
          </w:p>
        </w:tc>
        <w:tc>
          <w:tcPr>
            <w:tcW w:w="407" w:type="pct"/>
            <w:hideMark/>
          </w:tcPr>
          <w:p w14:paraId="1CD9C8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480-8</w:t>
            </w:r>
          </w:p>
        </w:tc>
        <w:tc>
          <w:tcPr>
            <w:tcW w:w="406" w:type="pct"/>
            <w:hideMark/>
          </w:tcPr>
          <w:p w14:paraId="69F74D4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F5CB3B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03EFB3F"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280C68F6" w14:textId="77777777" w:rsidR="009064D3" w:rsidRPr="00A26CF7" w:rsidRDefault="009064D3" w:rsidP="000024EC">
            <w:pPr>
              <w:rPr>
                <w:rFonts w:ascii="Arial" w:hAnsi="Arial" w:cs="Arial"/>
                <w:sz w:val="18"/>
                <w:szCs w:val="18"/>
              </w:rPr>
            </w:pPr>
            <w:r w:rsidRPr="00A26CF7">
              <w:rPr>
                <w:rFonts w:ascii="Arial" w:hAnsi="Arial" w:cs="Arial"/>
                <w:sz w:val="18"/>
                <w:szCs w:val="18"/>
              </w:rPr>
              <w:t>Fen F, Zhang J, Wang Z, Wu Q, Zhou X.</w:t>
            </w:r>
          </w:p>
        </w:tc>
        <w:tc>
          <w:tcPr>
            <w:tcW w:w="458" w:type="pct"/>
            <w:hideMark/>
          </w:tcPr>
          <w:p w14:paraId="7F2372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0DD9FC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and safety of N</w:t>
            </w:r>
            <w:r w:rsidRPr="00A26CF7">
              <w:rPr>
                <w:rFonts w:ascii="Arial" w:hAnsi="Arial" w:cs="Arial"/>
                <w:sz w:val="18"/>
                <w:szCs w:val="18"/>
              </w:rPr>
              <w:noBreakHyphen/>
              <w:t>acetylcysteine therapy for idiopathic pulmonary fibrosis: An updated systematic review and meta</w:t>
            </w:r>
            <w:r w:rsidRPr="00A26CF7">
              <w:rPr>
                <w:rFonts w:ascii="Arial" w:hAnsi="Arial" w:cs="Arial"/>
                <w:sz w:val="18"/>
                <w:szCs w:val="18"/>
              </w:rPr>
              <w:noBreakHyphen/>
              <w:t>analysis.</w:t>
            </w:r>
          </w:p>
        </w:tc>
        <w:tc>
          <w:tcPr>
            <w:tcW w:w="914" w:type="pct"/>
            <w:hideMark/>
          </w:tcPr>
          <w:p w14:paraId="7EBFC1E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Experimental and Therapeutic Medicine</w:t>
            </w:r>
          </w:p>
        </w:tc>
        <w:tc>
          <w:tcPr>
            <w:tcW w:w="356" w:type="pct"/>
            <w:hideMark/>
          </w:tcPr>
          <w:p w14:paraId="1D7DBB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18(1)</w:t>
            </w:r>
          </w:p>
        </w:tc>
        <w:tc>
          <w:tcPr>
            <w:tcW w:w="407" w:type="pct"/>
            <w:hideMark/>
          </w:tcPr>
          <w:p w14:paraId="7B963EF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802-816</w:t>
            </w:r>
          </w:p>
        </w:tc>
        <w:tc>
          <w:tcPr>
            <w:tcW w:w="406" w:type="pct"/>
            <w:hideMark/>
          </w:tcPr>
          <w:p w14:paraId="4DFA05A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BB8EBE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494AD21"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B39832B" w14:textId="77777777" w:rsidR="009064D3" w:rsidRPr="00A26CF7" w:rsidRDefault="009064D3" w:rsidP="000024EC">
            <w:pPr>
              <w:rPr>
                <w:rFonts w:ascii="Arial" w:hAnsi="Arial" w:cs="Arial"/>
                <w:sz w:val="18"/>
                <w:szCs w:val="18"/>
              </w:rPr>
            </w:pPr>
            <w:r w:rsidRPr="00A26CF7">
              <w:rPr>
                <w:rFonts w:ascii="Arial" w:hAnsi="Arial" w:cs="Arial"/>
                <w:sz w:val="18"/>
                <w:szCs w:val="18"/>
              </w:rPr>
              <w:t>Fernandes BS, Dean OM, Dodd S, Malhi GS, Berk M.</w:t>
            </w:r>
          </w:p>
        </w:tc>
        <w:tc>
          <w:tcPr>
            <w:tcW w:w="458" w:type="pct"/>
            <w:hideMark/>
          </w:tcPr>
          <w:p w14:paraId="0869D5F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5F41902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N-Acetylcysteine in depressive symptoms and functionality: a systematic review and meta-analysis.</w:t>
            </w:r>
          </w:p>
        </w:tc>
        <w:tc>
          <w:tcPr>
            <w:tcW w:w="914" w:type="pct"/>
            <w:hideMark/>
          </w:tcPr>
          <w:p w14:paraId="714365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Clin Psychiatry</w:t>
            </w:r>
          </w:p>
        </w:tc>
        <w:tc>
          <w:tcPr>
            <w:tcW w:w="356" w:type="pct"/>
            <w:hideMark/>
          </w:tcPr>
          <w:p w14:paraId="41A4860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77(4)</w:t>
            </w:r>
          </w:p>
        </w:tc>
        <w:tc>
          <w:tcPr>
            <w:tcW w:w="407" w:type="pct"/>
            <w:hideMark/>
          </w:tcPr>
          <w:p w14:paraId="5FB72C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457-466</w:t>
            </w:r>
          </w:p>
        </w:tc>
        <w:tc>
          <w:tcPr>
            <w:tcW w:w="406" w:type="pct"/>
            <w:hideMark/>
          </w:tcPr>
          <w:p w14:paraId="11327EB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3515D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8365C62" w14:textId="77777777" w:rsidTr="00F65094">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36C2AFC5" w14:textId="77777777" w:rsidR="009064D3" w:rsidRPr="00A26CF7" w:rsidRDefault="009064D3" w:rsidP="000024EC">
            <w:pPr>
              <w:rPr>
                <w:rFonts w:ascii="Arial" w:hAnsi="Arial" w:cs="Arial"/>
                <w:sz w:val="18"/>
                <w:szCs w:val="18"/>
              </w:rPr>
            </w:pPr>
            <w:r w:rsidRPr="00A26CF7">
              <w:rPr>
                <w:rFonts w:ascii="Arial" w:hAnsi="Arial" w:cs="Arial"/>
                <w:sz w:val="18"/>
                <w:szCs w:val="18"/>
              </w:rPr>
              <w:t>Firth J, Stubbs B, Sarris J, Rosenbaum S, Teasdale S, Berk M, Yung AR.</w:t>
            </w:r>
          </w:p>
        </w:tc>
        <w:tc>
          <w:tcPr>
            <w:tcW w:w="458" w:type="pct"/>
            <w:hideMark/>
          </w:tcPr>
          <w:p w14:paraId="65DDD7C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AACDF5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vitamin and mineral supplementation on symptoms of schizophrenia: a systematic review and meta-analysis.</w:t>
            </w:r>
          </w:p>
        </w:tc>
        <w:tc>
          <w:tcPr>
            <w:tcW w:w="914" w:type="pct"/>
            <w:hideMark/>
          </w:tcPr>
          <w:p w14:paraId="2501D1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Psychological medicine</w:t>
            </w:r>
          </w:p>
        </w:tc>
        <w:tc>
          <w:tcPr>
            <w:tcW w:w="356" w:type="pct"/>
            <w:hideMark/>
          </w:tcPr>
          <w:p w14:paraId="51C8FFA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47(9)</w:t>
            </w:r>
          </w:p>
        </w:tc>
        <w:tc>
          <w:tcPr>
            <w:tcW w:w="407" w:type="pct"/>
            <w:hideMark/>
          </w:tcPr>
          <w:p w14:paraId="270465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1515-1527</w:t>
            </w:r>
          </w:p>
        </w:tc>
        <w:tc>
          <w:tcPr>
            <w:tcW w:w="406" w:type="pct"/>
            <w:hideMark/>
          </w:tcPr>
          <w:p w14:paraId="6EBAF7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5B5BD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CA92BD9"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58830D57"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Fleming S, Gutknecht NC</w:t>
            </w:r>
          </w:p>
        </w:tc>
        <w:tc>
          <w:tcPr>
            <w:tcW w:w="458" w:type="pct"/>
            <w:hideMark/>
          </w:tcPr>
          <w:p w14:paraId="36A3B89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41EE627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and Primary Care Practice</w:t>
            </w:r>
          </w:p>
        </w:tc>
        <w:tc>
          <w:tcPr>
            <w:tcW w:w="914" w:type="pct"/>
            <w:hideMark/>
          </w:tcPr>
          <w:p w14:paraId="714413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Primary Care</w:t>
            </w:r>
          </w:p>
        </w:tc>
        <w:tc>
          <w:tcPr>
            <w:tcW w:w="356" w:type="pct"/>
            <w:hideMark/>
          </w:tcPr>
          <w:p w14:paraId="5BA4261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37(1)</w:t>
            </w:r>
          </w:p>
        </w:tc>
        <w:tc>
          <w:tcPr>
            <w:tcW w:w="407" w:type="pct"/>
            <w:hideMark/>
          </w:tcPr>
          <w:p w14:paraId="4355388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119-36</w:t>
            </w:r>
          </w:p>
        </w:tc>
        <w:tc>
          <w:tcPr>
            <w:tcW w:w="406" w:type="pct"/>
            <w:hideMark/>
          </w:tcPr>
          <w:p w14:paraId="3765C7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69E297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E5D1BF2" w14:textId="77777777" w:rsidTr="00F65094">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5103DC1A" w14:textId="77777777" w:rsidR="009064D3" w:rsidRPr="00A26CF7" w:rsidRDefault="009064D3" w:rsidP="000024EC">
            <w:pPr>
              <w:rPr>
                <w:rFonts w:ascii="Arial" w:hAnsi="Arial" w:cs="Arial"/>
                <w:sz w:val="18"/>
                <w:szCs w:val="18"/>
              </w:rPr>
            </w:pPr>
            <w:r w:rsidRPr="00A26CF7">
              <w:rPr>
                <w:rFonts w:ascii="Arial" w:hAnsi="Arial" w:cs="Arial"/>
                <w:sz w:val="18"/>
                <w:szCs w:val="18"/>
              </w:rPr>
              <w:t>Fowdar K, Chen H, He Z, Zhang J, Zhong X, Zhang J, Li M, Bai J.</w:t>
            </w:r>
          </w:p>
        </w:tc>
        <w:tc>
          <w:tcPr>
            <w:tcW w:w="458" w:type="pct"/>
            <w:hideMark/>
          </w:tcPr>
          <w:p w14:paraId="1C1FBB1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85965E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N-acetylcysteine on exacerbations of chronic obstructive pulmonary disease: A meta-analysis and systematic review.</w:t>
            </w:r>
          </w:p>
        </w:tc>
        <w:tc>
          <w:tcPr>
            <w:tcW w:w="914" w:type="pct"/>
            <w:hideMark/>
          </w:tcPr>
          <w:p w14:paraId="68A7351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Heart &amp; Lung</w:t>
            </w:r>
          </w:p>
        </w:tc>
        <w:tc>
          <w:tcPr>
            <w:tcW w:w="356" w:type="pct"/>
            <w:hideMark/>
          </w:tcPr>
          <w:p w14:paraId="71ADB6C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46(2)</w:t>
            </w:r>
          </w:p>
        </w:tc>
        <w:tc>
          <w:tcPr>
            <w:tcW w:w="407" w:type="pct"/>
            <w:hideMark/>
          </w:tcPr>
          <w:p w14:paraId="304B07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120-128</w:t>
            </w:r>
          </w:p>
        </w:tc>
        <w:tc>
          <w:tcPr>
            <w:tcW w:w="406" w:type="pct"/>
            <w:hideMark/>
          </w:tcPr>
          <w:p w14:paraId="495E48F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12332B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6AF7D66"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55061D15" w14:textId="77777777" w:rsidR="009064D3" w:rsidRPr="00A26CF7" w:rsidRDefault="009064D3" w:rsidP="000024EC">
            <w:pPr>
              <w:rPr>
                <w:rFonts w:ascii="Arial" w:hAnsi="Arial" w:cs="Arial"/>
                <w:sz w:val="18"/>
                <w:szCs w:val="18"/>
              </w:rPr>
            </w:pPr>
            <w:r w:rsidRPr="00A26CF7">
              <w:rPr>
                <w:rFonts w:ascii="Arial" w:hAnsi="Arial" w:cs="Arial"/>
                <w:sz w:val="18"/>
                <w:szCs w:val="18"/>
              </w:rPr>
              <w:t>Gao H, Geng T, Huang T, Zhao Q.</w:t>
            </w:r>
          </w:p>
        </w:tc>
        <w:tc>
          <w:tcPr>
            <w:tcW w:w="458" w:type="pct"/>
            <w:hideMark/>
          </w:tcPr>
          <w:p w14:paraId="669686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37ADB8E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Fish oil supplementation and insulin sensitivity: a systematic review and meta-analysis.</w:t>
            </w:r>
          </w:p>
        </w:tc>
        <w:tc>
          <w:tcPr>
            <w:tcW w:w="914" w:type="pct"/>
            <w:hideMark/>
          </w:tcPr>
          <w:p w14:paraId="1E9AB62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Lipids in health and disease</w:t>
            </w:r>
          </w:p>
        </w:tc>
        <w:tc>
          <w:tcPr>
            <w:tcW w:w="356" w:type="pct"/>
            <w:hideMark/>
          </w:tcPr>
          <w:p w14:paraId="304AE04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16(1)</w:t>
            </w:r>
          </w:p>
        </w:tc>
        <w:tc>
          <w:tcPr>
            <w:tcW w:w="407" w:type="pct"/>
            <w:hideMark/>
          </w:tcPr>
          <w:p w14:paraId="438A725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131</w:t>
            </w:r>
          </w:p>
        </w:tc>
        <w:tc>
          <w:tcPr>
            <w:tcW w:w="406" w:type="pct"/>
            <w:hideMark/>
          </w:tcPr>
          <w:p w14:paraId="31511AB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F7AD7A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CCC25D9"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456AB58E" w14:textId="77777777" w:rsidR="009064D3" w:rsidRPr="00A26CF7" w:rsidRDefault="009064D3" w:rsidP="000024EC">
            <w:pPr>
              <w:rPr>
                <w:rFonts w:ascii="Arial" w:hAnsi="Arial" w:cs="Arial"/>
                <w:sz w:val="18"/>
                <w:szCs w:val="18"/>
              </w:rPr>
            </w:pPr>
            <w:r w:rsidRPr="00A26CF7">
              <w:rPr>
                <w:rFonts w:ascii="Arial" w:hAnsi="Arial" w:cs="Arial"/>
                <w:sz w:val="18"/>
                <w:szCs w:val="18"/>
              </w:rPr>
              <w:t>Gao L, Lin L, Shan N, Ren C-Y, Long X, Sun Y-H, et al.</w:t>
            </w:r>
          </w:p>
        </w:tc>
        <w:tc>
          <w:tcPr>
            <w:tcW w:w="458" w:type="pct"/>
            <w:hideMark/>
          </w:tcPr>
          <w:p w14:paraId="29C3DA0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9904F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impact of omega-3 fatty acid supplementation on glycemic control in patients with gestational diabetes: a systematic review and meta-analysis of randomized controlled studies.</w:t>
            </w:r>
          </w:p>
        </w:tc>
        <w:tc>
          <w:tcPr>
            <w:tcW w:w="914" w:type="pct"/>
            <w:hideMark/>
          </w:tcPr>
          <w:p w14:paraId="105079B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Maternal-Fetal &amp; Neonatal Medicine</w:t>
            </w:r>
          </w:p>
        </w:tc>
        <w:tc>
          <w:tcPr>
            <w:tcW w:w="356" w:type="pct"/>
            <w:hideMark/>
          </w:tcPr>
          <w:p w14:paraId="7A59B9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w:t>
            </w:r>
          </w:p>
        </w:tc>
        <w:tc>
          <w:tcPr>
            <w:tcW w:w="407" w:type="pct"/>
            <w:hideMark/>
          </w:tcPr>
          <w:p w14:paraId="5F1BCB5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w:t>
            </w:r>
          </w:p>
        </w:tc>
        <w:tc>
          <w:tcPr>
            <w:tcW w:w="406" w:type="pct"/>
            <w:hideMark/>
          </w:tcPr>
          <w:p w14:paraId="48555A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D7C837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7548594"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3ED4E9D2" w14:textId="77777777" w:rsidR="009064D3" w:rsidRPr="00A26CF7" w:rsidRDefault="009064D3" w:rsidP="000024EC">
            <w:pPr>
              <w:rPr>
                <w:rFonts w:ascii="Arial" w:hAnsi="Arial" w:cs="Arial"/>
                <w:sz w:val="18"/>
                <w:szCs w:val="18"/>
              </w:rPr>
            </w:pPr>
            <w:r w:rsidRPr="00A26CF7">
              <w:rPr>
                <w:rFonts w:ascii="Arial" w:hAnsi="Arial" w:cs="Arial"/>
                <w:sz w:val="18"/>
                <w:szCs w:val="18"/>
              </w:rPr>
              <w:t>Goldenberg J, Ward L, Day A, and Coole K</w:t>
            </w:r>
          </w:p>
        </w:tc>
        <w:tc>
          <w:tcPr>
            <w:tcW w:w="458" w:type="pct"/>
            <w:hideMark/>
          </w:tcPr>
          <w:p w14:paraId="091AFE0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6B8FF2C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Approaches to Irritable Bowel Syndrome—A Delphi Study</w:t>
            </w:r>
          </w:p>
        </w:tc>
        <w:tc>
          <w:tcPr>
            <w:tcW w:w="914" w:type="pct"/>
            <w:hideMark/>
          </w:tcPr>
          <w:p w14:paraId="0C6100B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Alternative and Complementary Medicine</w:t>
            </w:r>
          </w:p>
        </w:tc>
        <w:tc>
          <w:tcPr>
            <w:tcW w:w="356" w:type="pct"/>
            <w:hideMark/>
          </w:tcPr>
          <w:p w14:paraId="0065A9F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 (2)</w:t>
            </w:r>
          </w:p>
        </w:tc>
        <w:tc>
          <w:tcPr>
            <w:tcW w:w="407" w:type="pct"/>
            <w:hideMark/>
          </w:tcPr>
          <w:p w14:paraId="57369D7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227-233</w:t>
            </w:r>
          </w:p>
        </w:tc>
        <w:tc>
          <w:tcPr>
            <w:tcW w:w="406" w:type="pct"/>
            <w:hideMark/>
          </w:tcPr>
          <w:p w14:paraId="65436FD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72667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A21EF07"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0954B7F" w14:textId="77777777" w:rsidR="009064D3" w:rsidRPr="00A26CF7" w:rsidRDefault="009064D3" w:rsidP="000024EC">
            <w:pPr>
              <w:rPr>
                <w:rFonts w:ascii="Arial" w:hAnsi="Arial" w:cs="Arial"/>
                <w:sz w:val="18"/>
                <w:szCs w:val="18"/>
              </w:rPr>
            </w:pPr>
            <w:r w:rsidRPr="00A26CF7">
              <w:rPr>
                <w:rFonts w:ascii="Arial" w:hAnsi="Arial" w:cs="Arial"/>
                <w:sz w:val="18"/>
                <w:szCs w:val="18"/>
              </w:rPr>
              <w:t>Grace S, Barnes L, Reilly W, Vlass A, de Permentier P.</w:t>
            </w:r>
          </w:p>
        </w:tc>
        <w:tc>
          <w:tcPr>
            <w:tcW w:w="458" w:type="pct"/>
            <w:hideMark/>
          </w:tcPr>
          <w:p w14:paraId="4A7DFA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E042AB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 integrative review of dietetic and naturopathic approaches to functional bowel disorders.</w:t>
            </w:r>
          </w:p>
        </w:tc>
        <w:tc>
          <w:tcPr>
            <w:tcW w:w="914" w:type="pct"/>
            <w:hideMark/>
          </w:tcPr>
          <w:p w14:paraId="60E73B2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21D4C8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41</w:t>
            </w:r>
          </w:p>
        </w:tc>
        <w:tc>
          <w:tcPr>
            <w:tcW w:w="407" w:type="pct"/>
            <w:hideMark/>
          </w:tcPr>
          <w:p w14:paraId="7B2313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67-80</w:t>
            </w:r>
          </w:p>
        </w:tc>
        <w:tc>
          <w:tcPr>
            <w:tcW w:w="406" w:type="pct"/>
            <w:hideMark/>
          </w:tcPr>
          <w:p w14:paraId="0BBE445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D5111B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37A089E" w14:textId="77777777" w:rsidTr="00B16D27">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12DBACF2" w14:textId="77777777" w:rsidR="009064D3" w:rsidRPr="00A26CF7" w:rsidRDefault="009064D3" w:rsidP="000024EC">
            <w:pPr>
              <w:rPr>
                <w:rFonts w:ascii="Arial" w:hAnsi="Arial" w:cs="Arial"/>
                <w:sz w:val="18"/>
                <w:szCs w:val="18"/>
              </w:rPr>
            </w:pPr>
            <w:r w:rsidRPr="00A26CF7">
              <w:rPr>
                <w:rFonts w:ascii="Arial" w:hAnsi="Arial" w:cs="Arial"/>
                <w:sz w:val="18"/>
                <w:szCs w:val="18"/>
              </w:rPr>
              <w:t>Grosso G, Micek A, Marventano S, Castellano S, Mistretta A, Pajak A, Galvano F.</w:t>
            </w:r>
          </w:p>
        </w:tc>
        <w:tc>
          <w:tcPr>
            <w:tcW w:w="458" w:type="pct"/>
            <w:hideMark/>
          </w:tcPr>
          <w:p w14:paraId="10868BB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14ABCA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Dietary n-3 PUFA, fish consumption and depression: A systematic review and meta-analysis of observational studies.</w:t>
            </w:r>
          </w:p>
        </w:tc>
        <w:tc>
          <w:tcPr>
            <w:tcW w:w="914" w:type="pct"/>
            <w:hideMark/>
          </w:tcPr>
          <w:p w14:paraId="1D9668D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affective disorders</w:t>
            </w:r>
          </w:p>
        </w:tc>
        <w:tc>
          <w:tcPr>
            <w:tcW w:w="356" w:type="pct"/>
            <w:hideMark/>
          </w:tcPr>
          <w:p w14:paraId="2E416E7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15(205)</w:t>
            </w:r>
          </w:p>
        </w:tc>
        <w:tc>
          <w:tcPr>
            <w:tcW w:w="407" w:type="pct"/>
            <w:hideMark/>
          </w:tcPr>
          <w:p w14:paraId="1F372A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269-281</w:t>
            </w:r>
          </w:p>
        </w:tc>
        <w:tc>
          <w:tcPr>
            <w:tcW w:w="406" w:type="pct"/>
            <w:hideMark/>
          </w:tcPr>
          <w:p w14:paraId="225D292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B017F3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9E97B6E" w14:textId="77777777" w:rsidTr="000024EC">
        <w:trPr>
          <w:trHeight w:val="1139"/>
        </w:trPr>
        <w:tc>
          <w:tcPr>
            <w:cnfStyle w:val="001000000000" w:firstRow="0" w:lastRow="0" w:firstColumn="1" w:lastColumn="0" w:oddVBand="0" w:evenVBand="0" w:oddHBand="0" w:evenHBand="0" w:firstRowFirstColumn="0" w:firstRowLastColumn="0" w:lastRowFirstColumn="0" w:lastRowLastColumn="0"/>
            <w:tcW w:w="811" w:type="pct"/>
            <w:hideMark/>
          </w:tcPr>
          <w:p w14:paraId="6BA972AF" w14:textId="77777777" w:rsidR="009064D3" w:rsidRPr="00A26CF7" w:rsidRDefault="009064D3" w:rsidP="000024EC">
            <w:pPr>
              <w:rPr>
                <w:rFonts w:ascii="Arial" w:hAnsi="Arial" w:cs="Arial"/>
                <w:sz w:val="18"/>
                <w:szCs w:val="18"/>
              </w:rPr>
            </w:pPr>
            <w:r w:rsidRPr="00A26CF7">
              <w:rPr>
                <w:rFonts w:ascii="Arial" w:hAnsi="Arial" w:cs="Arial"/>
                <w:sz w:val="18"/>
                <w:szCs w:val="18"/>
              </w:rPr>
              <w:t>Grosso G, Pajak A, Marventano S, Castellano S, Galvano F, Bucolo C, Drago F, Caraci F.</w:t>
            </w:r>
          </w:p>
        </w:tc>
        <w:tc>
          <w:tcPr>
            <w:tcW w:w="458" w:type="pct"/>
            <w:hideMark/>
          </w:tcPr>
          <w:p w14:paraId="5EA182E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7526F3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Role of omega-3 fatty acids in the treatment of depressive disorders: a comprehensive meta-analysis of randomized clinical trials.</w:t>
            </w:r>
          </w:p>
        </w:tc>
        <w:tc>
          <w:tcPr>
            <w:tcW w:w="914" w:type="pct"/>
            <w:hideMark/>
          </w:tcPr>
          <w:p w14:paraId="7261791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20705D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9(5)</w:t>
            </w:r>
          </w:p>
        </w:tc>
        <w:tc>
          <w:tcPr>
            <w:tcW w:w="407" w:type="pct"/>
            <w:hideMark/>
          </w:tcPr>
          <w:p w14:paraId="11C481F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96905</w:t>
            </w:r>
          </w:p>
        </w:tc>
        <w:tc>
          <w:tcPr>
            <w:tcW w:w="406" w:type="pct"/>
            <w:hideMark/>
          </w:tcPr>
          <w:p w14:paraId="3ABBAFF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D5A3D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BF9DAB6" w14:textId="77777777" w:rsidTr="000024EC">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811" w:type="pct"/>
            <w:hideMark/>
          </w:tcPr>
          <w:p w14:paraId="2D30F883"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Guo X, Guo S, Miao Z, Li Z, Zhang H.</w:t>
            </w:r>
          </w:p>
        </w:tc>
        <w:tc>
          <w:tcPr>
            <w:tcW w:w="458" w:type="pct"/>
            <w:hideMark/>
          </w:tcPr>
          <w:p w14:paraId="4ABA935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2B3D4C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Myo-inositol lowers the risk of developing gestational diabetic mellitus in pregnancies: A systematic review and meta-analysis of randomized controlled trials with trial sequential analysis.</w:t>
            </w:r>
          </w:p>
        </w:tc>
        <w:tc>
          <w:tcPr>
            <w:tcW w:w="914" w:type="pct"/>
            <w:hideMark/>
          </w:tcPr>
          <w:p w14:paraId="77F61A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 Diabetes Complications</w:t>
            </w:r>
          </w:p>
        </w:tc>
        <w:tc>
          <w:tcPr>
            <w:tcW w:w="356" w:type="pct"/>
            <w:hideMark/>
          </w:tcPr>
          <w:p w14:paraId="375DBC8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32(3)</w:t>
            </w:r>
          </w:p>
        </w:tc>
        <w:tc>
          <w:tcPr>
            <w:tcW w:w="407" w:type="pct"/>
            <w:hideMark/>
          </w:tcPr>
          <w:p w14:paraId="221716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342-348</w:t>
            </w:r>
          </w:p>
        </w:tc>
        <w:tc>
          <w:tcPr>
            <w:tcW w:w="406" w:type="pct"/>
            <w:hideMark/>
          </w:tcPr>
          <w:p w14:paraId="6ABBD6C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32C77B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D734FCA"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B483E2C" w14:textId="77777777" w:rsidR="009064D3" w:rsidRPr="00A26CF7" w:rsidRDefault="009064D3" w:rsidP="000024EC">
            <w:pPr>
              <w:rPr>
                <w:rFonts w:ascii="Arial" w:hAnsi="Arial" w:cs="Arial"/>
                <w:sz w:val="18"/>
                <w:szCs w:val="18"/>
              </w:rPr>
            </w:pPr>
            <w:r w:rsidRPr="00A26CF7">
              <w:rPr>
                <w:rFonts w:ascii="Arial" w:hAnsi="Arial" w:cs="Arial"/>
                <w:sz w:val="18"/>
                <w:szCs w:val="18"/>
              </w:rPr>
              <w:t>Guo X-F, Li K-L, Li J-M, Li D.</w:t>
            </w:r>
          </w:p>
        </w:tc>
        <w:tc>
          <w:tcPr>
            <w:tcW w:w="458" w:type="pct"/>
            <w:hideMark/>
          </w:tcPr>
          <w:p w14:paraId="7D8617D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1C4C941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EPA and DHA on blood pressure and inflammatory factors: a meta-analysis of randomized controlled trials.</w:t>
            </w:r>
          </w:p>
        </w:tc>
        <w:tc>
          <w:tcPr>
            <w:tcW w:w="914" w:type="pct"/>
            <w:hideMark/>
          </w:tcPr>
          <w:p w14:paraId="40DA87E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Critical Reviews In Food Science And Nutrition</w:t>
            </w:r>
          </w:p>
        </w:tc>
        <w:tc>
          <w:tcPr>
            <w:tcW w:w="356" w:type="pct"/>
            <w:hideMark/>
          </w:tcPr>
          <w:p w14:paraId="1A9D912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w:t>
            </w:r>
          </w:p>
        </w:tc>
        <w:tc>
          <w:tcPr>
            <w:tcW w:w="407" w:type="pct"/>
            <w:hideMark/>
          </w:tcPr>
          <w:p w14:paraId="29D72B6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1–14</w:t>
            </w:r>
          </w:p>
        </w:tc>
        <w:tc>
          <w:tcPr>
            <w:tcW w:w="406" w:type="pct"/>
            <w:hideMark/>
          </w:tcPr>
          <w:p w14:paraId="3EA9409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E2005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4A5382B"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3BC8B3F4" w14:textId="77777777" w:rsidR="009064D3" w:rsidRPr="00A26CF7" w:rsidRDefault="009064D3" w:rsidP="000024EC">
            <w:pPr>
              <w:rPr>
                <w:rFonts w:ascii="Arial" w:hAnsi="Arial" w:cs="Arial"/>
                <w:sz w:val="18"/>
                <w:szCs w:val="18"/>
              </w:rPr>
            </w:pPr>
            <w:r w:rsidRPr="00A26CF7">
              <w:rPr>
                <w:rFonts w:ascii="Arial" w:hAnsi="Arial" w:cs="Arial"/>
                <w:sz w:val="18"/>
                <w:szCs w:val="18"/>
              </w:rPr>
              <w:t>Guo XF, Yang B, Tang J, Li D.</w:t>
            </w:r>
          </w:p>
        </w:tc>
        <w:tc>
          <w:tcPr>
            <w:tcW w:w="458" w:type="pct"/>
            <w:hideMark/>
          </w:tcPr>
          <w:p w14:paraId="1DAC5A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81D94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Fatty acid and non-alcoholic fatty liver disease: meta-analyses of case-control and randomized controlled trials.</w:t>
            </w:r>
          </w:p>
        </w:tc>
        <w:tc>
          <w:tcPr>
            <w:tcW w:w="914" w:type="pct"/>
            <w:hideMark/>
          </w:tcPr>
          <w:p w14:paraId="21E24C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Nutrition</w:t>
            </w:r>
          </w:p>
        </w:tc>
        <w:tc>
          <w:tcPr>
            <w:tcW w:w="356" w:type="pct"/>
            <w:hideMark/>
          </w:tcPr>
          <w:p w14:paraId="01A8FD2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37(1)</w:t>
            </w:r>
          </w:p>
        </w:tc>
        <w:tc>
          <w:tcPr>
            <w:tcW w:w="407" w:type="pct"/>
            <w:hideMark/>
          </w:tcPr>
          <w:p w14:paraId="4B04D9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113-122</w:t>
            </w:r>
          </w:p>
        </w:tc>
        <w:tc>
          <w:tcPr>
            <w:tcW w:w="406" w:type="pct"/>
            <w:hideMark/>
          </w:tcPr>
          <w:p w14:paraId="141BA16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30C299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711E9D8" w14:textId="77777777" w:rsidTr="00B16D27">
        <w:trPr>
          <w:trHeight w:val="1388"/>
        </w:trPr>
        <w:tc>
          <w:tcPr>
            <w:cnfStyle w:val="001000000000" w:firstRow="0" w:lastRow="0" w:firstColumn="1" w:lastColumn="0" w:oddVBand="0" w:evenVBand="0" w:oddHBand="0" w:evenHBand="0" w:firstRowFirstColumn="0" w:firstRowLastColumn="0" w:lastRowFirstColumn="0" w:lastRowLastColumn="0"/>
            <w:tcW w:w="811" w:type="pct"/>
            <w:hideMark/>
          </w:tcPr>
          <w:p w14:paraId="51686BB7" w14:textId="77777777" w:rsidR="009064D3" w:rsidRPr="00A26CF7" w:rsidRDefault="009064D3" w:rsidP="000024EC">
            <w:pPr>
              <w:rPr>
                <w:rFonts w:ascii="Arial" w:hAnsi="Arial" w:cs="Arial"/>
                <w:sz w:val="18"/>
                <w:szCs w:val="18"/>
              </w:rPr>
            </w:pPr>
            <w:r w:rsidRPr="00A26CF7">
              <w:rPr>
                <w:rFonts w:ascii="Arial" w:hAnsi="Arial" w:cs="Arial"/>
                <w:sz w:val="18"/>
                <w:szCs w:val="18"/>
              </w:rPr>
              <w:t>Hawrelak, J. A., Wohlmuth, H., Pattinson, M., Myers, S. P., Goldenberg, J. Z., Harnett, J., and Whitten, D. L.</w:t>
            </w:r>
          </w:p>
        </w:tc>
        <w:tc>
          <w:tcPr>
            <w:tcW w:w="458" w:type="pct"/>
            <w:hideMark/>
          </w:tcPr>
          <w:p w14:paraId="2DF92E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4B83602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Western Herbal Medicines in the Treatment of Irritable Bowel Syndrome: A Systematic Review and Meta-analysis.</w:t>
            </w:r>
          </w:p>
        </w:tc>
        <w:tc>
          <w:tcPr>
            <w:tcW w:w="914" w:type="pct"/>
            <w:hideMark/>
          </w:tcPr>
          <w:p w14:paraId="0A0CA14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21948E0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48</w:t>
            </w:r>
          </w:p>
        </w:tc>
        <w:tc>
          <w:tcPr>
            <w:tcW w:w="407" w:type="pct"/>
            <w:hideMark/>
          </w:tcPr>
          <w:p w14:paraId="5B190C2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6AF38F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CC1EF9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F258359"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544E9D2" w14:textId="77777777" w:rsidR="009064D3" w:rsidRPr="00A26CF7" w:rsidRDefault="009064D3" w:rsidP="000024EC">
            <w:pPr>
              <w:rPr>
                <w:rFonts w:ascii="Arial" w:hAnsi="Arial" w:cs="Arial"/>
                <w:sz w:val="18"/>
                <w:szCs w:val="18"/>
              </w:rPr>
            </w:pPr>
            <w:r w:rsidRPr="00A26CF7">
              <w:rPr>
                <w:rFonts w:ascii="Arial" w:hAnsi="Arial" w:cs="Arial"/>
                <w:sz w:val="18"/>
                <w:szCs w:val="18"/>
              </w:rPr>
              <w:t>Heron S, Yarnell E.</w:t>
            </w:r>
          </w:p>
        </w:tc>
        <w:tc>
          <w:tcPr>
            <w:tcW w:w="458" w:type="pct"/>
            <w:hideMark/>
          </w:tcPr>
          <w:p w14:paraId="1FCAFB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2001</w:t>
            </w:r>
          </w:p>
        </w:tc>
        <w:tc>
          <w:tcPr>
            <w:tcW w:w="1067" w:type="pct"/>
            <w:hideMark/>
          </w:tcPr>
          <w:p w14:paraId="4929B6A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safety of low-dose Larrea tridentata (DC) Coville (creosote bush or chaparral): a retrospective clinical study</w:t>
            </w:r>
          </w:p>
        </w:tc>
        <w:tc>
          <w:tcPr>
            <w:tcW w:w="914" w:type="pct"/>
            <w:hideMark/>
          </w:tcPr>
          <w:p w14:paraId="6050980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0EE443D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7(2)</w:t>
            </w:r>
          </w:p>
        </w:tc>
        <w:tc>
          <w:tcPr>
            <w:tcW w:w="407" w:type="pct"/>
            <w:hideMark/>
          </w:tcPr>
          <w:p w14:paraId="660A808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175-85</w:t>
            </w:r>
          </w:p>
        </w:tc>
        <w:tc>
          <w:tcPr>
            <w:tcW w:w="406" w:type="pct"/>
            <w:hideMark/>
          </w:tcPr>
          <w:p w14:paraId="3BF12E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E9B840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2E79AC8" w14:textId="77777777" w:rsidTr="000024EC">
        <w:trPr>
          <w:trHeight w:val="909"/>
        </w:trPr>
        <w:tc>
          <w:tcPr>
            <w:cnfStyle w:val="001000000000" w:firstRow="0" w:lastRow="0" w:firstColumn="1" w:lastColumn="0" w:oddVBand="0" w:evenVBand="0" w:oddHBand="0" w:evenHBand="0" w:firstRowFirstColumn="0" w:firstRowLastColumn="0" w:lastRowFirstColumn="0" w:lastRowLastColumn="0"/>
            <w:tcW w:w="811" w:type="pct"/>
            <w:hideMark/>
          </w:tcPr>
          <w:p w14:paraId="7D2CAFA4" w14:textId="77777777" w:rsidR="009064D3" w:rsidRPr="00A26CF7" w:rsidRDefault="009064D3" w:rsidP="000024EC">
            <w:pPr>
              <w:rPr>
                <w:rFonts w:ascii="Arial" w:hAnsi="Arial" w:cs="Arial"/>
                <w:sz w:val="18"/>
                <w:szCs w:val="18"/>
              </w:rPr>
            </w:pPr>
            <w:r w:rsidRPr="00A26CF7">
              <w:rPr>
                <w:rFonts w:ascii="Arial" w:hAnsi="Arial" w:cs="Arial"/>
                <w:sz w:val="18"/>
                <w:szCs w:val="18"/>
              </w:rPr>
              <w:t>Houghton, Christine A</w:t>
            </w:r>
          </w:p>
        </w:tc>
        <w:tc>
          <w:tcPr>
            <w:tcW w:w="458" w:type="pct"/>
            <w:hideMark/>
          </w:tcPr>
          <w:p w14:paraId="365B1D4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607E88C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Sulforaphane: Its “Coming of Age” as a Clinically Relevant Nutraceutical in the Prevention and Treatment of Chronic Disease</w:t>
            </w:r>
          </w:p>
        </w:tc>
        <w:tc>
          <w:tcPr>
            <w:tcW w:w="914" w:type="pct"/>
            <w:hideMark/>
          </w:tcPr>
          <w:p w14:paraId="71511F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Oxidative Medicine and Cellular Longevity</w:t>
            </w:r>
          </w:p>
        </w:tc>
        <w:tc>
          <w:tcPr>
            <w:tcW w:w="356" w:type="pct"/>
            <w:hideMark/>
          </w:tcPr>
          <w:p w14:paraId="503D73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407" w:type="pct"/>
            <w:hideMark/>
          </w:tcPr>
          <w:p w14:paraId="608E983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46388</w:t>
            </w:r>
          </w:p>
        </w:tc>
        <w:tc>
          <w:tcPr>
            <w:tcW w:w="406" w:type="pct"/>
            <w:hideMark/>
          </w:tcPr>
          <w:p w14:paraId="59716AE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F1F68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894760A"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2A29BF67" w14:textId="77777777" w:rsidR="009064D3" w:rsidRPr="00A26CF7" w:rsidRDefault="009064D3" w:rsidP="000024EC">
            <w:pPr>
              <w:rPr>
                <w:rFonts w:ascii="Arial" w:hAnsi="Arial" w:cs="Arial"/>
                <w:sz w:val="18"/>
                <w:szCs w:val="18"/>
              </w:rPr>
            </w:pPr>
            <w:r w:rsidRPr="00A26CF7">
              <w:rPr>
                <w:rFonts w:ascii="Arial" w:hAnsi="Arial" w:cs="Arial"/>
                <w:sz w:val="18"/>
                <w:szCs w:val="18"/>
              </w:rPr>
              <w:t>Hsiao-Yean Chiu, Tu-Hsueh Yeh, Yin-Cheng Huang, Pin-Yuan Chen.</w:t>
            </w:r>
          </w:p>
        </w:tc>
        <w:tc>
          <w:tcPr>
            <w:tcW w:w="458" w:type="pct"/>
            <w:hideMark/>
          </w:tcPr>
          <w:p w14:paraId="1EA0969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11BE770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Intravenous and Oral Magnesium on Reducing Migraine: A Meta-analysis of Randomized Controlled Trials.</w:t>
            </w:r>
          </w:p>
        </w:tc>
        <w:tc>
          <w:tcPr>
            <w:tcW w:w="914" w:type="pct"/>
            <w:hideMark/>
          </w:tcPr>
          <w:p w14:paraId="52E8FC4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Pain Physician</w:t>
            </w:r>
          </w:p>
        </w:tc>
        <w:tc>
          <w:tcPr>
            <w:tcW w:w="356" w:type="pct"/>
            <w:hideMark/>
          </w:tcPr>
          <w:p w14:paraId="4F239E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w:t>
            </w:r>
          </w:p>
        </w:tc>
        <w:tc>
          <w:tcPr>
            <w:tcW w:w="407" w:type="pct"/>
            <w:hideMark/>
          </w:tcPr>
          <w:p w14:paraId="247C5CF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97-112</w:t>
            </w:r>
          </w:p>
        </w:tc>
        <w:tc>
          <w:tcPr>
            <w:tcW w:w="406" w:type="pct"/>
            <w:hideMark/>
          </w:tcPr>
          <w:p w14:paraId="52065E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9568E0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C83A097" w14:textId="77777777" w:rsidTr="000024EC">
        <w:trPr>
          <w:trHeight w:val="1433"/>
        </w:trPr>
        <w:tc>
          <w:tcPr>
            <w:cnfStyle w:val="001000000000" w:firstRow="0" w:lastRow="0" w:firstColumn="1" w:lastColumn="0" w:oddVBand="0" w:evenVBand="0" w:oddHBand="0" w:evenHBand="0" w:firstRowFirstColumn="0" w:firstRowLastColumn="0" w:lastRowFirstColumn="0" w:lastRowLastColumn="0"/>
            <w:tcW w:w="811" w:type="pct"/>
            <w:hideMark/>
          </w:tcPr>
          <w:p w14:paraId="22815E5D"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Hu, X. Y., Wu, R. H., Logue, M., Blondel, C., Lai, L. Y. W., Stuart, B., Flower, A., Fei, Y. T., Moore, M., Shepherd, J., Liu, J. P. and Lewith, G</w:t>
            </w:r>
          </w:p>
        </w:tc>
        <w:tc>
          <w:tcPr>
            <w:tcW w:w="458" w:type="pct"/>
            <w:hideMark/>
          </w:tcPr>
          <w:p w14:paraId="580DCB8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4451D2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Andrographis paniculata for symptomatic relief of acute respiratory tract infections in adults and children: A systematic review and meta-analysis</w:t>
            </w:r>
          </w:p>
        </w:tc>
        <w:tc>
          <w:tcPr>
            <w:tcW w:w="914" w:type="pct"/>
            <w:hideMark/>
          </w:tcPr>
          <w:p w14:paraId="0A7B723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3CD8E7F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12(8)</w:t>
            </w:r>
          </w:p>
        </w:tc>
        <w:tc>
          <w:tcPr>
            <w:tcW w:w="407" w:type="pct"/>
            <w:hideMark/>
          </w:tcPr>
          <w:p w14:paraId="6848D07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e0181780</w:t>
            </w:r>
          </w:p>
        </w:tc>
        <w:tc>
          <w:tcPr>
            <w:tcW w:w="406" w:type="pct"/>
            <w:hideMark/>
          </w:tcPr>
          <w:p w14:paraId="4C7253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8EFA46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9208638"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60B4CD7F" w14:textId="77777777" w:rsidR="009064D3" w:rsidRPr="00A26CF7" w:rsidRDefault="009064D3" w:rsidP="000024EC">
            <w:pPr>
              <w:rPr>
                <w:rFonts w:ascii="Arial" w:hAnsi="Arial" w:cs="Arial"/>
                <w:sz w:val="18"/>
                <w:szCs w:val="18"/>
              </w:rPr>
            </w:pPr>
            <w:r w:rsidRPr="00A26CF7">
              <w:rPr>
                <w:rFonts w:ascii="Arial" w:hAnsi="Arial" w:cs="Arial"/>
                <w:sz w:val="18"/>
                <w:szCs w:val="18"/>
              </w:rPr>
              <w:t>Innes J, Calder P.</w:t>
            </w:r>
          </w:p>
        </w:tc>
        <w:tc>
          <w:tcPr>
            <w:tcW w:w="458" w:type="pct"/>
            <w:hideMark/>
          </w:tcPr>
          <w:p w14:paraId="133C58B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0D24BE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differential effects of eicosapentaenoic acid and docosahexaenoic acid on cardiometabolic risk factors: a systematic review.</w:t>
            </w:r>
          </w:p>
        </w:tc>
        <w:tc>
          <w:tcPr>
            <w:tcW w:w="914" w:type="pct"/>
            <w:hideMark/>
          </w:tcPr>
          <w:p w14:paraId="55A8247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International journal of molecular sciences</w:t>
            </w:r>
          </w:p>
        </w:tc>
        <w:tc>
          <w:tcPr>
            <w:tcW w:w="356" w:type="pct"/>
            <w:hideMark/>
          </w:tcPr>
          <w:p w14:paraId="2E8AEC6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19(2)</w:t>
            </w:r>
          </w:p>
        </w:tc>
        <w:tc>
          <w:tcPr>
            <w:tcW w:w="407" w:type="pct"/>
            <w:hideMark/>
          </w:tcPr>
          <w:p w14:paraId="229BEDB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532</w:t>
            </w:r>
          </w:p>
        </w:tc>
        <w:tc>
          <w:tcPr>
            <w:tcW w:w="406" w:type="pct"/>
            <w:hideMark/>
          </w:tcPr>
          <w:p w14:paraId="52FBEF4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616860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07348F5" w14:textId="77777777" w:rsidTr="000024EC">
        <w:trPr>
          <w:trHeight w:val="1229"/>
        </w:trPr>
        <w:tc>
          <w:tcPr>
            <w:cnfStyle w:val="001000000000" w:firstRow="0" w:lastRow="0" w:firstColumn="1" w:lastColumn="0" w:oddVBand="0" w:evenVBand="0" w:oddHBand="0" w:evenHBand="0" w:firstRowFirstColumn="0" w:firstRowLastColumn="0" w:lastRowFirstColumn="0" w:lastRowLastColumn="0"/>
            <w:tcW w:w="811" w:type="pct"/>
            <w:hideMark/>
          </w:tcPr>
          <w:p w14:paraId="7FC9FDB6" w14:textId="77777777" w:rsidR="009064D3" w:rsidRPr="00A26CF7" w:rsidRDefault="009064D3" w:rsidP="000024EC">
            <w:pPr>
              <w:rPr>
                <w:rFonts w:ascii="Arial" w:hAnsi="Arial" w:cs="Arial"/>
                <w:sz w:val="18"/>
                <w:szCs w:val="18"/>
              </w:rPr>
            </w:pPr>
            <w:r w:rsidRPr="00A26CF7">
              <w:rPr>
                <w:rFonts w:ascii="Arial" w:hAnsi="Arial" w:cs="Arial"/>
                <w:sz w:val="18"/>
                <w:szCs w:val="18"/>
              </w:rPr>
              <w:t>Irani M, Amirian M, Sadeghi R, Le Lez J, Roudsari RL.</w:t>
            </w:r>
          </w:p>
        </w:tc>
        <w:tc>
          <w:tcPr>
            <w:tcW w:w="458" w:type="pct"/>
            <w:hideMark/>
          </w:tcPr>
          <w:p w14:paraId="03173A7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2D2B7B3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folate and folate plus zinc supplementation on endocrine parameters and sperm characteristics in sub-fertile men: a systematic review and meta-analysis.</w:t>
            </w:r>
          </w:p>
        </w:tc>
        <w:tc>
          <w:tcPr>
            <w:tcW w:w="914" w:type="pct"/>
            <w:hideMark/>
          </w:tcPr>
          <w:p w14:paraId="7821DFF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Urology journal</w:t>
            </w:r>
          </w:p>
        </w:tc>
        <w:tc>
          <w:tcPr>
            <w:tcW w:w="356" w:type="pct"/>
            <w:hideMark/>
          </w:tcPr>
          <w:p w14:paraId="4699FD6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14(5)</w:t>
            </w:r>
          </w:p>
        </w:tc>
        <w:tc>
          <w:tcPr>
            <w:tcW w:w="407" w:type="pct"/>
            <w:hideMark/>
          </w:tcPr>
          <w:p w14:paraId="1C9BC0E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4069-4078</w:t>
            </w:r>
          </w:p>
        </w:tc>
        <w:tc>
          <w:tcPr>
            <w:tcW w:w="406" w:type="pct"/>
            <w:hideMark/>
          </w:tcPr>
          <w:p w14:paraId="1E44E96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4BB4C8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4FB0BA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1C2B326" w14:textId="77777777" w:rsidR="009064D3" w:rsidRPr="00A26CF7" w:rsidRDefault="009064D3" w:rsidP="000024EC">
            <w:pPr>
              <w:rPr>
                <w:rFonts w:ascii="Arial" w:hAnsi="Arial" w:cs="Arial"/>
                <w:sz w:val="18"/>
                <w:szCs w:val="18"/>
              </w:rPr>
            </w:pPr>
            <w:r w:rsidRPr="00A26CF7">
              <w:rPr>
                <w:rFonts w:ascii="Arial" w:hAnsi="Arial" w:cs="Arial"/>
                <w:sz w:val="18"/>
                <w:szCs w:val="18"/>
              </w:rPr>
              <w:t>Jang H, Park K.</w:t>
            </w:r>
          </w:p>
        </w:tc>
        <w:tc>
          <w:tcPr>
            <w:tcW w:w="458" w:type="pct"/>
            <w:hideMark/>
          </w:tcPr>
          <w:p w14:paraId="355F91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2E6FB6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and omega-6 polyunsaturated fatty acids and metabolic syndrome: A systematic review and meta-analysis.</w:t>
            </w:r>
          </w:p>
        </w:tc>
        <w:tc>
          <w:tcPr>
            <w:tcW w:w="914" w:type="pct"/>
            <w:hideMark/>
          </w:tcPr>
          <w:p w14:paraId="0EC3C86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Nutrition</w:t>
            </w:r>
          </w:p>
        </w:tc>
        <w:tc>
          <w:tcPr>
            <w:tcW w:w="356" w:type="pct"/>
            <w:hideMark/>
          </w:tcPr>
          <w:p w14:paraId="07EC2F0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7" w:type="pct"/>
            <w:hideMark/>
          </w:tcPr>
          <w:p w14:paraId="0AD3D81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6" w:type="pct"/>
            <w:hideMark/>
          </w:tcPr>
          <w:p w14:paraId="7C1589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14CA8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9DEDE79" w14:textId="77777777" w:rsidTr="004B250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3DFA2204" w14:textId="77777777" w:rsidR="009064D3" w:rsidRPr="00A26CF7" w:rsidRDefault="009064D3" w:rsidP="000024EC">
            <w:pPr>
              <w:rPr>
                <w:rFonts w:ascii="Arial" w:hAnsi="Arial" w:cs="Arial"/>
                <w:sz w:val="18"/>
                <w:szCs w:val="18"/>
              </w:rPr>
            </w:pPr>
            <w:r w:rsidRPr="00A26CF7">
              <w:rPr>
                <w:rFonts w:ascii="Arial" w:hAnsi="Arial" w:cs="Arial"/>
                <w:sz w:val="18"/>
                <w:szCs w:val="18"/>
              </w:rPr>
              <w:t>Jayedi A, Zargar MS.</w:t>
            </w:r>
          </w:p>
        </w:tc>
        <w:tc>
          <w:tcPr>
            <w:tcW w:w="458" w:type="pct"/>
            <w:hideMark/>
          </w:tcPr>
          <w:p w14:paraId="3FF7B6F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D32EE7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Intake of vitamin B6, folate, and vitamin B12 and risk of coronary heart disease: A systematic review and dose-response meta-analysis of prospective cohort studies.</w:t>
            </w:r>
          </w:p>
        </w:tc>
        <w:tc>
          <w:tcPr>
            <w:tcW w:w="914" w:type="pct"/>
            <w:hideMark/>
          </w:tcPr>
          <w:p w14:paraId="45F2D85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Critical reviews in food science and nutrition</w:t>
            </w:r>
          </w:p>
        </w:tc>
        <w:tc>
          <w:tcPr>
            <w:tcW w:w="356" w:type="pct"/>
            <w:hideMark/>
          </w:tcPr>
          <w:p w14:paraId="106279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w:t>
            </w:r>
          </w:p>
        </w:tc>
        <w:tc>
          <w:tcPr>
            <w:tcW w:w="407" w:type="pct"/>
            <w:hideMark/>
          </w:tcPr>
          <w:p w14:paraId="2CE161F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w:t>
            </w:r>
          </w:p>
        </w:tc>
        <w:tc>
          <w:tcPr>
            <w:tcW w:w="406" w:type="pct"/>
            <w:hideMark/>
          </w:tcPr>
          <w:p w14:paraId="5D7835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7A2568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0A8E697" w14:textId="77777777" w:rsidTr="004B250C">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811" w:type="pct"/>
            <w:hideMark/>
          </w:tcPr>
          <w:p w14:paraId="5609A8D7" w14:textId="77777777" w:rsidR="009064D3" w:rsidRPr="00A26CF7" w:rsidRDefault="009064D3" w:rsidP="000024EC">
            <w:pPr>
              <w:rPr>
                <w:rFonts w:ascii="Arial" w:hAnsi="Arial" w:cs="Arial"/>
                <w:sz w:val="18"/>
                <w:szCs w:val="18"/>
              </w:rPr>
            </w:pPr>
            <w:r w:rsidRPr="00A26CF7">
              <w:rPr>
                <w:rFonts w:ascii="Arial" w:hAnsi="Arial" w:cs="Arial"/>
                <w:sz w:val="18"/>
                <w:szCs w:val="18"/>
              </w:rPr>
              <w:t>Jiang DQ, Zhao SH, Li MX, Jiang LL, Wang Y, Wang Y.</w:t>
            </w:r>
          </w:p>
        </w:tc>
        <w:tc>
          <w:tcPr>
            <w:tcW w:w="458" w:type="pct"/>
            <w:hideMark/>
          </w:tcPr>
          <w:p w14:paraId="4B9F14A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30E713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Prostaglandin E1 plus methylcobalamin combination therapy versus prostaglandin E1 monotherapy for patients with diabetic peripheral neuropathy: A meta-analysis of randomized controlled trials.</w:t>
            </w:r>
          </w:p>
        </w:tc>
        <w:tc>
          <w:tcPr>
            <w:tcW w:w="914" w:type="pct"/>
            <w:hideMark/>
          </w:tcPr>
          <w:p w14:paraId="2BEE37A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Medicine</w:t>
            </w:r>
          </w:p>
        </w:tc>
        <w:tc>
          <w:tcPr>
            <w:tcW w:w="356" w:type="pct"/>
            <w:hideMark/>
          </w:tcPr>
          <w:p w14:paraId="6CD98EE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97(44)</w:t>
            </w:r>
          </w:p>
        </w:tc>
        <w:tc>
          <w:tcPr>
            <w:tcW w:w="407" w:type="pct"/>
            <w:hideMark/>
          </w:tcPr>
          <w:p w14:paraId="714D201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6" w:type="pct"/>
            <w:hideMark/>
          </w:tcPr>
          <w:p w14:paraId="36D423B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369E5F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A2B8F51"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3AA2F3DD" w14:textId="77777777" w:rsidR="009064D3" w:rsidRPr="00A26CF7" w:rsidRDefault="009064D3" w:rsidP="000024EC">
            <w:pPr>
              <w:rPr>
                <w:rFonts w:ascii="Arial" w:hAnsi="Arial" w:cs="Arial"/>
                <w:sz w:val="18"/>
                <w:szCs w:val="18"/>
              </w:rPr>
            </w:pPr>
            <w:r w:rsidRPr="00A26CF7">
              <w:rPr>
                <w:rFonts w:ascii="Arial" w:hAnsi="Arial" w:cs="Arial"/>
                <w:sz w:val="18"/>
                <w:szCs w:val="18"/>
              </w:rPr>
              <w:t>Jolfaie NR, Mirzaie S, Ghiasvand R, Askari G, Miraghajani M.</w:t>
            </w:r>
          </w:p>
        </w:tc>
        <w:tc>
          <w:tcPr>
            <w:tcW w:w="458" w:type="pct"/>
            <w:hideMark/>
          </w:tcPr>
          <w:p w14:paraId="18724A4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7398CD0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glutamine intake on complications of colorectal and colon cancer treatment: A systematic review.</w:t>
            </w:r>
          </w:p>
        </w:tc>
        <w:tc>
          <w:tcPr>
            <w:tcW w:w="914" w:type="pct"/>
            <w:hideMark/>
          </w:tcPr>
          <w:p w14:paraId="47FE5EB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 Res Med Sci</w:t>
            </w:r>
          </w:p>
        </w:tc>
        <w:tc>
          <w:tcPr>
            <w:tcW w:w="356" w:type="pct"/>
            <w:hideMark/>
          </w:tcPr>
          <w:p w14:paraId="0484259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20(9)</w:t>
            </w:r>
          </w:p>
        </w:tc>
        <w:tc>
          <w:tcPr>
            <w:tcW w:w="407" w:type="pct"/>
            <w:hideMark/>
          </w:tcPr>
          <w:p w14:paraId="5CA2D18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910-918</w:t>
            </w:r>
          </w:p>
        </w:tc>
        <w:tc>
          <w:tcPr>
            <w:tcW w:w="406" w:type="pct"/>
            <w:hideMark/>
          </w:tcPr>
          <w:p w14:paraId="6D4DAA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791A9C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F6B5CC3" w14:textId="77777777" w:rsidTr="004B250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11" w:type="pct"/>
            <w:hideMark/>
          </w:tcPr>
          <w:p w14:paraId="4425BD3D"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Kar S, Wong M, Rogozinska E, Thangaratinam S.</w:t>
            </w:r>
          </w:p>
        </w:tc>
        <w:tc>
          <w:tcPr>
            <w:tcW w:w="458" w:type="pct"/>
            <w:hideMark/>
          </w:tcPr>
          <w:p w14:paraId="76D9AA7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176CB6B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omega-3 fatty acids in prevention of early preterm delivery: a systematic review and meta-analysis of randomized studies.</w:t>
            </w:r>
          </w:p>
        </w:tc>
        <w:tc>
          <w:tcPr>
            <w:tcW w:w="914" w:type="pct"/>
            <w:hideMark/>
          </w:tcPr>
          <w:p w14:paraId="40AAB2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European Journal of Obstetrics &amp; Gynecology and Reproductive Biology</w:t>
            </w:r>
          </w:p>
        </w:tc>
        <w:tc>
          <w:tcPr>
            <w:tcW w:w="356" w:type="pct"/>
            <w:hideMark/>
          </w:tcPr>
          <w:p w14:paraId="6F9BE7E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198</w:t>
            </w:r>
          </w:p>
        </w:tc>
        <w:tc>
          <w:tcPr>
            <w:tcW w:w="407" w:type="pct"/>
            <w:hideMark/>
          </w:tcPr>
          <w:p w14:paraId="4B1D58A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40-46</w:t>
            </w:r>
          </w:p>
        </w:tc>
        <w:tc>
          <w:tcPr>
            <w:tcW w:w="406" w:type="pct"/>
            <w:hideMark/>
          </w:tcPr>
          <w:p w14:paraId="3FDF95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F81BE3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83A695C" w14:textId="77777777" w:rsidTr="004B250C">
        <w:trPr>
          <w:trHeight w:val="1531"/>
        </w:trPr>
        <w:tc>
          <w:tcPr>
            <w:cnfStyle w:val="001000000000" w:firstRow="0" w:lastRow="0" w:firstColumn="1" w:lastColumn="0" w:oddVBand="0" w:evenVBand="0" w:oddHBand="0" w:evenHBand="0" w:firstRowFirstColumn="0" w:firstRowLastColumn="0" w:lastRowFirstColumn="0" w:lastRowLastColumn="0"/>
            <w:tcW w:w="811" w:type="pct"/>
            <w:hideMark/>
          </w:tcPr>
          <w:p w14:paraId="44D26667" w14:textId="77777777" w:rsidR="009064D3" w:rsidRPr="00A26CF7" w:rsidRDefault="009064D3" w:rsidP="000024EC">
            <w:pPr>
              <w:rPr>
                <w:rFonts w:ascii="Arial" w:hAnsi="Arial" w:cs="Arial"/>
                <w:sz w:val="18"/>
                <w:szCs w:val="18"/>
              </w:rPr>
            </w:pPr>
            <w:r w:rsidRPr="00A26CF7">
              <w:rPr>
                <w:rFonts w:ascii="Arial" w:hAnsi="Arial" w:cs="Arial"/>
                <w:sz w:val="18"/>
                <w:szCs w:val="18"/>
              </w:rPr>
              <w:t>Laganà AS, Vitagliano A, Noventa M, Ambrosini G, D'Anna R.</w:t>
            </w:r>
          </w:p>
        </w:tc>
        <w:tc>
          <w:tcPr>
            <w:tcW w:w="458" w:type="pct"/>
            <w:hideMark/>
          </w:tcPr>
          <w:p w14:paraId="56AF54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F5474E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Myo-inositol supplementation reduces the amount of gonadotropins and length of ovarian stimulation in women undergoing IVF: a systematic review and meta-analysis of randomized controlled trials.</w:t>
            </w:r>
          </w:p>
        </w:tc>
        <w:tc>
          <w:tcPr>
            <w:tcW w:w="914" w:type="pct"/>
            <w:hideMark/>
          </w:tcPr>
          <w:p w14:paraId="0616234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Arch Gynecol Obstet</w:t>
            </w:r>
          </w:p>
        </w:tc>
        <w:tc>
          <w:tcPr>
            <w:tcW w:w="356" w:type="pct"/>
            <w:hideMark/>
          </w:tcPr>
          <w:p w14:paraId="1A55293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298(4)</w:t>
            </w:r>
          </w:p>
        </w:tc>
        <w:tc>
          <w:tcPr>
            <w:tcW w:w="407" w:type="pct"/>
            <w:hideMark/>
          </w:tcPr>
          <w:p w14:paraId="501A566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675-684</w:t>
            </w:r>
          </w:p>
        </w:tc>
        <w:tc>
          <w:tcPr>
            <w:tcW w:w="406" w:type="pct"/>
            <w:hideMark/>
          </w:tcPr>
          <w:p w14:paraId="1D71953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975689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658BAF9"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13E8B59B" w14:textId="77777777" w:rsidR="009064D3" w:rsidRPr="00A26CF7" w:rsidRDefault="009064D3" w:rsidP="000024EC">
            <w:pPr>
              <w:rPr>
                <w:rFonts w:ascii="Arial" w:hAnsi="Arial" w:cs="Arial"/>
                <w:sz w:val="18"/>
                <w:szCs w:val="18"/>
              </w:rPr>
            </w:pPr>
            <w:r w:rsidRPr="00A26CF7">
              <w:rPr>
                <w:rFonts w:ascii="Arial" w:hAnsi="Arial" w:cs="Arial"/>
                <w:sz w:val="18"/>
                <w:szCs w:val="18"/>
              </w:rPr>
              <w:t>Lakhan, S. E., Ford, C. T. and Tepper, D</w:t>
            </w:r>
          </w:p>
        </w:tc>
        <w:tc>
          <w:tcPr>
            <w:tcW w:w="458" w:type="pct"/>
            <w:hideMark/>
          </w:tcPr>
          <w:p w14:paraId="618BC4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49F341B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Zingiberaceae extracts for pain: a systematic review and meta-analysis</w:t>
            </w:r>
          </w:p>
        </w:tc>
        <w:tc>
          <w:tcPr>
            <w:tcW w:w="914" w:type="pct"/>
            <w:hideMark/>
          </w:tcPr>
          <w:p w14:paraId="142C7A6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Nutrition</w:t>
            </w:r>
          </w:p>
        </w:tc>
        <w:tc>
          <w:tcPr>
            <w:tcW w:w="356" w:type="pct"/>
            <w:hideMark/>
          </w:tcPr>
          <w:p w14:paraId="0961478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w:t>
            </w:r>
          </w:p>
        </w:tc>
        <w:tc>
          <w:tcPr>
            <w:tcW w:w="407" w:type="pct"/>
            <w:hideMark/>
          </w:tcPr>
          <w:p w14:paraId="74017B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50</w:t>
            </w:r>
          </w:p>
        </w:tc>
        <w:tc>
          <w:tcPr>
            <w:tcW w:w="406" w:type="pct"/>
            <w:hideMark/>
          </w:tcPr>
          <w:p w14:paraId="77E520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C16160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86D5A41" w14:textId="77777777" w:rsidTr="000024EC">
        <w:trPr>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7509E2E2" w14:textId="77777777" w:rsidR="009064D3" w:rsidRPr="00A26CF7" w:rsidRDefault="009064D3" w:rsidP="000024EC">
            <w:pPr>
              <w:rPr>
                <w:rFonts w:ascii="Arial" w:hAnsi="Arial" w:cs="Arial"/>
                <w:sz w:val="18"/>
                <w:szCs w:val="18"/>
              </w:rPr>
            </w:pPr>
            <w:r w:rsidRPr="00A26CF7">
              <w:rPr>
                <w:rFonts w:ascii="Arial" w:hAnsi="Arial" w:cs="Arial"/>
                <w:sz w:val="18"/>
                <w:szCs w:val="18"/>
              </w:rPr>
              <w:t>Langhurst J, Musial F et al.</w:t>
            </w:r>
          </w:p>
        </w:tc>
        <w:tc>
          <w:tcPr>
            <w:tcW w:w="458" w:type="pct"/>
            <w:hideMark/>
          </w:tcPr>
          <w:p w14:paraId="1751DEA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2009</w:t>
            </w:r>
          </w:p>
        </w:tc>
        <w:tc>
          <w:tcPr>
            <w:tcW w:w="1067" w:type="pct"/>
            <w:hideMark/>
          </w:tcPr>
          <w:p w14:paraId="3AD8865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Hydrotherapy in Fibromyalgia syndrome- a meta-analysis of randomized controlled clinical trials</w:t>
            </w:r>
          </w:p>
        </w:tc>
        <w:tc>
          <w:tcPr>
            <w:tcW w:w="914" w:type="pct"/>
            <w:hideMark/>
          </w:tcPr>
          <w:p w14:paraId="1FA5816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Rheumatology (Oxford)</w:t>
            </w:r>
          </w:p>
        </w:tc>
        <w:tc>
          <w:tcPr>
            <w:tcW w:w="356" w:type="pct"/>
            <w:hideMark/>
          </w:tcPr>
          <w:p w14:paraId="2B6149A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48(9)</w:t>
            </w:r>
          </w:p>
        </w:tc>
        <w:tc>
          <w:tcPr>
            <w:tcW w:w="407" w:type="pct"/>
            <w:hideMark/>
          </w:tcPr>
          <w:p w14:paraId="4E54006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1156-1159</w:t>
            </w:r>
          </w:p>
        </w:tc>
        <w:tc>
          <w:tcPr>
            <w:tcW w:w="406" w:type="pct"/>
            <w:hideMark/>
          </w:tcPr>
          <w:p w14:paraId="079F92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FC735F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04F4464" w14:textId="77777777" w:rsidTr="000024E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811" w:type="pct"/>
            <w:hideMark/>
          </w:tcPr>
          <w:p w14:paraId="462C6B8B" w14:textId="77777777" w:rsidR="009064D3" w:rsidRPr="00A26CF7" w:rsidRDefault="009064D3" w:rsidP="000024EC">
            <w:pPr>
              <w:rPr>
                <w:rFonts w:ascii="Arial" w:hAnsi="Arial" w:cs="Arial"/>
                <w:sz w:val="18"/>
                <w:szCs w:val="18"/>
              </w:rPr>
            </w:pPr>
            <w:r w:rsidRPr="00A26CF7">
              <w:rPr>
                <w:rFonts w:ascii="Arial" w:hAnsi="Arial" w:cs="Arial"/>
                <w:sz w:val="18"/>
                <w:szCs w:val="18"/>
              </w:rPr>
              <w:t>Leech, B, Schloss, J &amp; Steel, A</w:t>
            </w:r>
          </w:p>
        </w:tc>
        <w:tc>
          <w:tcPr>
            <w:tcW w:w="458" w:type="pct"/>
            <w:hideMark/>
          </w:tcPr>
          <w:p w14:paraId="31269D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3187113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Investigation into complementary and integrative medicine practitioners' clinical experience of intestinal permeability: A cross-sectional survey.</w:t>
            </w:r>
          </w:p>
        </w:tc>
        <w:tc>
          <w:tcPr>
            <w:tcW w:w="914" w:type="pct"/>
            <w:hideMark/>
          </w:tcPr>
          <w:p w14:paraId="25ABD72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clinical practice</w:t>
            </w:r>
          </w:p>
        </w:tc>
        <w:tc>
          <w:tcPr>
            <w:tcW w:w="356" w:type="pct"/>
            <w:hideMark/>
          </w:tcPr>
          <w:p w14:paraId="4C68BB4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w:t>
            </w:r>
          </w:p>
        </w:tc>
        <w:tc>
          <w:tcPr>
            <w:tcW w:w="407" w:type="pct"/>
            <w:hideMark/>
          </w:tcPr>
          <w:p w14:paraId="68E60F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200-209</w:t>
            </w:r>
          </w:p>
        </w:tc>
        <w:tc>
          <w:tcPr>
            <w:tcW w:w="406" w:type="pct"/>
            <w:hideMark/>
          </w:tcPr>
          <w:p w14:paraId="5CF9FA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D1957E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D226024" w14:textId="77777777" w:rsidTr="000024EC">
        <w:trPr>
          <w:trHeight w:val="1067"/>
        </w:trPr>
        <w:tc>
          <w:tcPr>
            <w:cnfStyle w:val="001000000000" w:firstRow="0" w:lastRow="0" w:firstColumn="1" w:lastColumn="0" w:oddVBand="0" w:evenVBand="0" w:oddHBand="0" w:evenHBand="0" w:firstRowFirstColumn="0" w:firstRowLastColumn="0" w:lastRowFirstColumn="0" w:lastRowLastColumn="0"/>
            <w:tcW w:w="811" w:type="pct"/>
            <w:hideMark/>
          </w:tcPr>
          <w:p w14:paraId="0BFF7EC8" w14:textId="77777777" w:rsidR="009064D3" w:rsidRPr="00A26CF7" w:rsidRDefault="009064D3" w:rsidP="000024EC">
            <w:pPr>
              <w:rPr>
                <w:rFonts w:ascii="Arial" w:hAnsi="Arial" w:cs="Arial"/>
                <w:sz w:val="18"/>
                <w:szCs w:val="18"/>
              </w:rPr>
            </w:pPr>
            <w:r w:rsidRPr="00A26CF7">
              <w:rPr>
                <w:rFonts w:ascii="Arial" w:hAnsi="Arial" w:cs="Arial"/>
                <w:sz w:val="18"/>
                <w:szCs w:val="18"/>
              </w:rPr>
              <w:t>Leslie MA, Cohen DJ, Liddle DM, Robinson LE, Ma DW.</w:t>
            </w:r>
          </w:p>
        </w:tc>
        <w:tc>
          <w:tcPr>
            <w:tcW w:w="458" w:type="pct"/>
            <w:hideMark/>
          </w:tcPr>
          <w:p w14:paraId="63AF78F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5DBFE84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review of the effect of omega-3 polyunsaturated fatty acids on blood triacylglycerol levels in normolipidemic and borderline hyperlipidemic individuals.</w:t>
            </w:r>
          </w:p>
        </w:tc>
        <w:tc>
          <w:tcPr>
            <w:tcW w:w="914" w:type="pct"/>
            <w:hideMark/>
          </w:tcPr>
          <w:p w14:paraId="263DE79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Lipids in health and disease</w:t>
            </w:r>
          </w:p>
        </w:tc>
        <w:tc>
          <w:tcPr>
            <w:tcW w:w="356" w:type="pct"/>
            <w:hideMark/>
          </w:tcPr>
          <w:p w14:paraId="2FEB88B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14(1)</w:t>
            </w:r>
          </w:p>
        </w:tc>
        <w:tc>
          <w:tcPr>
            <w:tcW w:w="407" w:type="pct"/>
            <w:hideMark/>
          </w:tcPr>
          <w:p w14:paraId="79E8B90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53</w:t>
            </w:r>
          </w:p>
        </w:tc>
        <w:tc>
          <w:tcPr>
            <w:tcW w:w="406" w:type="pct"/>
            <w:hideMark/>
          </w:tcPr>
          <w:p w14:paraId="700F5EF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8BB1BB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4DD182B"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0ACF352D" w14:textId="77777777" w:rsidR="009064D3" w:rsidRPr="00A26CF7" w:rsidRDefault="009064D3" w:rsidP="000024EC">
            <w:pPr>
              <w:rPr>
                <w:rFonts w:ascii="Arial" w:hAnsi="Arial" w:cs="Arial"/>
                <w:sz w:val="18"/>
                <w:szCs w:val="18"/>
              </w:rPr>
            </w:pPr>
            <w:r w:rsidRPr="00A26CF7">
              <w:rPr>
                <w:rFonts w:ascii="Arial" w:hAnsi="Arial" w:cs="Arial"/>
                <w:sz w:val="18"/>
                <w:szCs w:val="18"/>
              </w:rPr>
              <w:t>Leung HW, Chan AL.</w:t>
            </w:r>
          </w:p>
        </w:tc>
        <w:tc>
          <w:tcPr>
            <w:tcW w:w="458" w:type="pct"/>
            <w:hideMark/>
          </w:tcPr>
          <w:p w14:paraId="4A37A8A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544D2BE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Glutamine in alleviation of radiation-induced severe oral mucositis: a meta-analysis.</w:t>
            </w:r>
          </w:p>
        </w:tc>
        <w:tc>
          <w:tcPr>
            <w:tcW w:w="914" w:type="pct"/>
            <w:hideMark/>
          </w:tcPr>
          <w:p w14:paraId="2F9A7A6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 Cancer</w:t>
            </w:r>
          </w:p>
        </w:tc>
        <w:tc>
          <w:tcPr>
            <w:tcW w:w="356" w:type="pct"/>
            <w:hideMark/>
          </w:tcPr>
          <w:p w14:paraId="5456F62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68(5)</w:t>
            </w:r>
          </w:p>
        </w:tc>
        <w:tc>
          <w:tcPr>
            <w:tcW w:w="407" w:type="pct"/>
            <w:hideMark/>
          </w:tcPr>
          <w:p w14:paraId="272DC7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734-742</w:t>
            </w:r>
          </w:p>
        </w:tc>
        <w:tc>
          <w:tcPr>
            <w:tcW w:w="406" w:type="pct"/>
            <w:hideMark/>
          </w:tcPr>
          <w:p w14:paraId="2255EB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527D9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D283A1C" w14:textId="77777777" w:rsidTr="000024EC">
        <w:trPr>
          <w:trHeight w:val="1082"/>
        </w:trPr>
        <w:tc>
          <w:tcPr>
            <w:cnfStyle w:val="001000000000" w:firstRow="0" w:lastRow="0" w:firstColumn="1" w:lastColumn="0" w:oddVBand="0" w:evenVBand="0" w:oddHBand="0" w:evenHBand="0" w:firstRowFirstColumn="0" w:firstRowLastColumn="0" w:lastRowFirstColumn="0" w:lastRowLastColumn="0"/>
            <w:tcW w:w="811" w:type="pct"/>
            <w:hideMark/>
          </w:tcPr>
          <w:p w14:paraId="60F52E9E" w14:textId="77777777" w:rsidR="009064D3" w:rsidRPr="00A26CF7" w:rsidRDefault="009064D3" w:rsidP="000024EC">
            <w:pPr>
              <w:rPr>
                <w:rFonts w:ascii="Arial" w:hAnsi="Arial" w:cs="Arial"/>
                <w:sz w:val="18"/>
                <w:szCs w:val="18"/>
              </w:rPr>
            </w:pPr>
            <w:r w:rsidRPr="00A26CF7">
              <w:rPr>
                <w:rFonts w:ascii="Arial" w:hAnsi="Arial" w:cs="Arial"/>
                <w:sz w:val="18"/>
                <w:szCs w:val="18"/>
              </w:rPr>
              <w:t>Li S, Li Q, Li Y, Li L, Tian H, Sun X.</w:t>
            </w:r>
          </w:p>
        </w:tc>
        <w:tc>
          <w:tcPr>
            <w:tcW w:w="458" w:type="pct"/>
            <w:hideMark/>
          </w:tcPr>
          <w:p w14:paraId="390A4D1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5B3D836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Acetyl-L-carnitine in the treatment of peripheral neuropathic pain: a systematic review and meta-analysis of randomized controlled trials.</w:t>
            </w:r>
          </w:p>
        </w:tc>
        <w:tc>
          <w:tcPr>
            <w:tcW w:w="914" w:type="pct"/>
            <w:hideMark/>
          </w:tcPr>
          <w:p w14:paraId="61E75B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PLoS One</w:t>
            </w:r>
          </w:p>
        </w:tc>
        <w:tc>
          <w:tcPr>
            <w:tcW w:w="356" w:type="pct"/>
            <w:hideMark/>
          </w:tcPr>
          <w:p w14:paraId="03B180C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10(3)</w:t>
            </w:r>
          </w:p>
        </w:tc>
        <w:tc>
          <w:tcPr>
            <w:tcW w:w="407" w:type="pct"/>
            <w:hideMark/>
          </w:tcPr>
          <w:p w14:paraId="4BA632B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119479</w:t>
            </w:r>
          </w:p>
        </w:tc>
        <w:tc>
          <w:tcPr>
            <w:tcW w:w="406" w:type="pct"/>
            <w:hideMark/>
          </w:tcPr>
          <w:p w14:paraId="41F4DA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974B3F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2AEC550"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4B4A0CED"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Lin PY, Chang CH, Chong MF, Chen H, Su KP.</w:t>
            </w:r>
          </w:p>
        </w:tc>
        <w:tc>
          <w:tcPr>
            <w:tcW w:w="458" w:type="pct"/>
            <w:hideMark/>
          </w:tcPr>
          <w:p w14:paraId="72DEC83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7B5052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Polyunsaturated fatty acids in perinatal depression: a systematic review and meta-analysis.</w:t>
            </w:r>
          </w:p>
        </w:tc>
        <w:tc>
          <w:tcPr>
            <w:tcW w:w="914" w:type="pct"/>
            <w:hideMark/>
          </w:tcPr>
          <w:p w14:paraId="2693BB8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Biological psychiatry</w:t>
            </w:r>
          </w:p>
        </w:tc>
        <w:tc>
          <w:tcPr>
            <w:tcW w:w="356" w:type="pct"/>
            <w:hideMark/>
          </w:tcPr>
          <w:p w14:paraId="0C8D13E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82(8)</w:t>
            </w:r>
          </w:p>
        </w:tc>
        <w:tc>
          <w:tcPr>
            <w:tcW w:w="407" w:type="pct"/>
            <w:hideMark/>
          </w:tcPr>
          <w:p w14:paraId="1B40C5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560-569</w:t>
            </w:r>
          </w:p>
        </w:tc>
        <w:tc>
          <w:tcPr>
            <w:tcW w:w="406" w:type="pct"/>
            <w:hideMark/>
          </w:tcPr>
          <w:p w14:paraId="1ED2938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F72658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729C7EB"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75D467E6" w14:textId="77777777" w:rsidR="009064D3" w:rsidRPr="00A26CF7" w:rsidRDefault="009064D3" w:rsidP="000024EC">
            <w:pPr>
              <w:rPr>
                <w:rFonts w:ascii="Arial" w:hAnsi="Arial" w:cs="Arial"/>
                <w:sz w:val="18"/>
                <w:szCs w:val="18"/>
              </w:rPr>
            </w:pPr>
            <w:r w:rsidRPr="00A26CF7">
              <w:rPr>
                <w:rFonts w:ascii="Arial" w:hAnsi="Arial" w:cs="Arial"/>
                <w:sz w:val="18"/>
                <w:szCs w:val="18"/>
              </w:rPr>
              <w:t>Liu Wei-Hong, Zhang Cheng-Gui, Gao Peng-Fei, Liu Heng, Yang Jian-Fang.</w:t>
            </w:r>
          </w:p>
        </w:tc>
        <w:tc>
          <w:tcPr>
            <w:tcW w:w="458" w:type="pct"/>
            <w:hideMark/>
          </w:tcPr>
          <w:p w14:paraId="70A2DA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32A8AC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Fatty acids as Monotherapy in Treating Depression in Pregnant Women: A Meta-Analysis of Randomized Controlled Trials.</w:t>
            </w:r>
          </w:p>
        </w:tc>
        <w:tc>
          <w:tcPr>
            <w:tcW w:w="914" w:type="pct"/>
            <w:hideMark/>
          </w:tcPr>
          <w:p w14:paraId="0BEA7AE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Iranian Journal of Pharmaceutical Research</w:t>
            </w:r>
          </w:p>
        </w:tc>
        <w:tc>
          <w:tcPr>
            <w:tcW w:w="356" w:type="pct"/>
            <w:hideMark/>
          </w:tcPr>
          <w:p w14:paraId="3D7AC6F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16(4)</w:t>
            </w:r>
          </w:p>
        </w:tc>
        <w:tc>
          <w:tcPr>
            <w:tcW w:w="407" w:type="pct"/>
            <w:hideMark/>
          </w:tcPr>
          <w:p w14:paraId="2A2ED42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1593–1599</w:t>
            </w:r>
          </w:p>
        </w:tc>
        <w:tc>
          <w:tcPr>
            <w:tcW w:w="406" w:type="pct"/>
            <w:hideMark/>
          </w:tcPr>
          <w:p w14:paraId="618DDCB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A5A598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6F2A0AB" w14:textId="77777777" w:rsidTr="000024EC">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811" w:type="pct"/>
            <w:hideMark/>
          </w:tcPr>
          <w:p w14:paraId="38E75278" w14:textId="77777777" w:rsidR="009064D3" w:rsidRPr="00A26CF7" w:rsidRDefault="009064D3" w:rsidP="000024EC">
            <w:pPr>
              <w:rPr>
                <w:rFonts w:ascii="Arial" w:hAnsi="Arial" w:cs="Arial"/>
                <w:sz w:val="18"/>
                <w:szCs w:val="18"/>
              </w:rPr>
            </w:pPr>
            <w:r w:rsidRPr="00A26CF7">
              <w:rPr>
                <w:rFonts w:ascii="Arial" w:hAnsi="Arial" w:cs="Arial"/>
                <w:sz w:val="18"/>
                <w:szCs w:val="18"/>
              </w:rPr>
              <w:t>Maghsoumi-Norouzabad L, Mansoori A, Abed R, Shishehbor F.</w:t>
            </w:r>
          </w:p>
        </w:tc>
        <w:tc>
          <w:tcPr>
            <w:tcW w:w="458" w:type="pct"/>
            <w:hideMark/>
          </w:tcPr>
          <w:p w14:paraId="1D53A61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D180B7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Effects of omega-3 fatty acids on the frequency, severity, and duration of migraine attacks: a systematic review and meta-analysis of randomized controlled trials.</w:t>
            </w:r>
          </w:p>
        </w:tc>
        <w:tc>
          <w:tcPr>
            <w:tcW w:w="914" w:type="pct"/>
            <w:hideMark/>
          </w:tcPr>
          <w:p w14:paraId="0E7D7E4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Nutritional neuroscience</w:t>
            </w:r>
          </w:p>
        </w:tc>
        <w:tc>
          <w:tcPr>
            <w:tcW w:w="356" w:type="pct"/>
            <w:hideMark/>
          </w:tcPr>
          <w:p w14:paraId="7F62F2D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21(9)</w:t>
            </w:r>
          </w:p>
        </w:tc>
        <w:tc>
          <w:tcPr>
            <w:tcW w:w="407" w:type="pct"/>
            <w:hideMark/>
          </w:tcPr>
          <w:p w14:paraId="120A012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614-623</w:t>
            </w:r>
          </w:p>
        </w:tc>
        <w:tc>
          <w:tcPr>
            <w:tcW w:w="406" w:type="pct"/>
            <w:hideMark/>
          </w:tcPr>
          <w:p w14:paraId="24DB557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D6997D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D469AE0"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450A953D" w14:textId="77777777" w:rsidR="009064D3" w:rsidRPr="00A26CF7" w:rsidRDefault="009064D3" w:rsidP="000024EC">
            <w:pPr>
              <w:rPr>
                <w:rFonts w:ascii="Arial" w:hAnsi="Arial" w:cs="Arial"/>
                <w:sz w:val="18"/>
                <w:szCs w:val="18"/>
              </w:rPr>
            </w:pPr>
            <w:r w:rsidRPr="00A26CF7">
              <w:rPr>
                <w:rFonts w:ascii="Arial" w:hAnsi="Arial" w:cs="Arial"/>
                <w:sz w:val="18"/>
                <w:szCs w:val="18"/>
              </w:rPr>
              <w:t>Mazahery H, Stonehouse W, Delshad M, Kruger M, Conlon C, Beck K, von Hurst P.</w:t>
            </w:r>
          </w:p>
        </w:tc>
        <w:tc>
          <w:tcPr>
            <w:tcW w:w="458" w:type="pct"/>
            <w:hideMark/>
          </w:tcPr>
          <w:p w14:paraId="420C2C3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807FDE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Relationship between long chain n-3 polyunsaturated fatty acids and autism spectrum disorder: systematic review and meta-analysis of case-control and randomised controlled trials.</w:t>
            </w:r>
          </w:p>
        </w:tc>
        <w:tc>
          <w:tcPr>
            <w:tcW w:w="914" w:type="pct"/>
            <w:hideMark/>
          </w:tcPr>
          <w:p w14:paraId="15A4B0A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6A18FA4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9(2)</w:t>
            </w:r>
          </w:p>
        </w:tc>
        <w:tc>
          <w:tcPr>
            <w:tcW w:w="407" w:type="pct"/>
            <w:hideMark/>
          </w:tcPr>
          <w:p w14:paraId="5B46AEA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155</w:t>
            </w:r>
          </w:p>
        </w:tc>
        <w:tc>
          <w:tcPr>
            <w:tcW w:w="406" w:type="pct"/>
            <w:hideMark/>
          </w:tcPr>
          <w:p w14:paraId="41A6A78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1762A6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67AEB44"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38B03FD8" w14:textId="77777777" w:rsidR="009064D3" w:rsidRPr="00A26CF7" w:rsidRDefault="009064D3" w:rsidP="000024EC">
            <w:pPr>
              <w:rPr>
                <w:rFonts w:ascii="Arial" w:hAnsi="Arial" w:cs="Arial"/>
                <w:sz w:val="18"/>
                <w:szCs w:val="18"/>
              </w:rPr>
            </w:pPr>
            <w:r w:rsidRPr="00A26CF7">
              <w:rPr>
                <w:rFonts w:ascii="Arial" w:hAnsi="Arial" w:cs="Arial"/>
                <w:sz w:val="18"/>
                <w:szCs w:val="18"/>
              </w:rPr>
              <w:t>McCabe D, Lisy K, Lockwood C, Colbeck M.</w:t>
            </w:r>
          </w:p>
        </w:tc>
        <w:tc>
          <w:tcPr>
            <w:tcW w:w="458" w:type="pct"/>
            <w:hideMark/>
          </w:tcPr>
          <w:p w14:paraId="5C8E0B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505632E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impact of essential fatty acid, B vitamins, vitamin C, magnesium and zinc supplementation on stress levels in women: a systematic review.</w:t>
            </w:r>
          </w:p>
        </w:tc>
        <w:tc>
          <w:tcPr>
            <w:tcW w:w="914" w:type="pct"/>
            <w:hideMark/>
          </w:tcPr>
          <w:p w14:paraId="15EC363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JBI Database System Rev Implement Rep</w:t>
            </w:r>
          </w:p>
        </w:tc>
        <w:tc>
          <w:tcPr>
            <w:tcW w:w="356" w:type="pct"/>
            <w:hideMark/>
          </w:tcPr>
          <w:p w14:paraId="21E7C0F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15(2)</w:t>
            </w:r>
          </w:p>
        </w:tc>
        <w:tc>
          <w:tcPr>
            <w:tcW w:w="407" w:type="pct"/>
            <w:hideMark/>
          </w:tcPr>
          <w:p w14:paraId="52E2319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402-453</w:t>
            </w:r>
          </w:p>
        </w:tc>
        <w:tc>
          <w:tcPr>
            <w:tcW w:w="406" w:type="pct"/>
            <w:hideMark/>
          </w:tcPr>
          <w:p w14:paraId="4A95961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7AB020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DF907F1"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54A0662B" w14:textId="77777777" w:rsidR="009064D3" w:rsidRPr="00A26CF7" w:rsidRDefault="009064D3" w:rsidP="000024EC">
            <w:pPr>
              <w:rPr>
                <w:rFonts w:ascii="Arial" w:hAnsi="Arial" w:cs="Arial"/>
                <w:sz w:val="18"/>
                <w:szCs w:val="18"/>
              </w:rPr>
            </w:pPr>
            <w:r w:rsidRPr="00A26CF7">
              <w:rPr>
                <w:rFonts w:ascii="Arial" w:hAnsi="Arial" w:cs="Arial"/>
                <w:sz w:val="18"/>
                <w:szCs w:val="18"/>
              </w:rPr>
              <w:t>McCrory MA, Gehrke MM, Eldridge GC, et al.</w:t>
            </w:r>
          </w:p>
        </w:tc>
        <w:tc>
          <w:tcPr>
            <w:tcW w:w="458" w:type="pct"/>
            <w:hideMark/>
          </w:tcPr>
          <w:p w14:paraId="287C70F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2006</w:t>
            </w:r>
          </w:p>
        </w:tc>
        <w:tc>
          <w:tcPr>
            <w:tcW w:w="1067" w:type="pct"/>
            <w:hideMark/>
          </w:tcPr>
          <w:p w14:paraId="49076CE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Taste preferences: biobehavioural and nutrient correlates</w:t>
            </w:r>
          </w:p>
        </w:tc>
        <w:tc>
          <w:tcPr>
            <w:tcW w:w="914" w:type="pct"/>
            <w:hideMark/>
          </w:tcPr>
          <w:p w14:paraId="3CEACA3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FASEB J</w:t>
            </w:r>
          </w:p>
        </w:tc>
        <w:tc>
          <w:tcPr>
            <w:tcW w:w="356" w:type="pct"/>
            <w:hideMark/>
          </w:tcPr>
          <w:p w14:paraId="165B8A9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20(4)</w:t>
            </w:r>
          </w:p>
        </w:tc>
        <w:tc>
          <w:tcPr>
            <w:tcW w:w="407" w:type="pct"/>
            <w:hideMark/>
          </w:tcPr>
          <w:p w14:paraId="50DFFBE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A175-75</w:t>
            </w:r>
          </w:p>
        </w:tc>
        <w:tc>
          <w:tcPr>
            <w:tcW w:w="406" w:type="pct"/>
            <w:hideMark/>
          </w:tcPr>
          <w:p w14:paraId="3BCF7F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269554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C237B1D" w14:textId="77777777" w:rsidTr="004B250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1" w:type="pct"/>
            <w:hideMark/>
          </w:tcPr>
          <w:p w14:paraId="15B27428" w14:textId="77777777" w:rsidR="009064D3" w:rsidRPr="00A26CF7" w:rsidRDefault="009064D3" w:rsidP="000024EC">
            <w:pPr>
              <w:rPr>
                <w:rFonts w:ascii="Arial" w:hAnsi="Arial" w:cs="Arial"/>
                <w:sz w:val="18"/>
                <w:szCs w:val="18"/>
              </w:rPr>
            </w:pPr>
            <w:r w:rsidRPr="00A26CF7">
              <w:rPr>
                <w:rFonts w:ascii="Arial" w:hAnsi="Arial" w:cs="Arial"/>
                <w:sz w:val="18"/>
                <w:szCs w:val="18"/>
              </w:rPr>
              <w:t>Mehdi Bahreini, Amir-Hossein Ramezani, Farideh Shishehbor, Anahita Mansoori.</w:t>
            </w:r>
          </w:p>
        </w:tc>
        <w:tc>
          <w:tcPr>
            <w:tcW w:w="458" w:type="pct"/>
            <w:hideMark/>
          </w:tcPr>
          <w:p w14:paraId="7A1EE0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0D9A2A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omega-3 on circulating adiponectin in adults with type 2 diabetes mellitus: a systematic review and meta-analysis of randomized controlled trials.</w:t>
            </w:r>
          </w:p>
        </w:tc>
        <w:tc>
          <w:tcPr>
            <w:tcW w:w="914" w:type="pct"/>
            <w:hideMark/>
          </w:tcPr>
          <w:p w14:paraId="6E50611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Canadian Journal of Diabetes</w:t>
            </w:r>
          </w:p>
        </w:tc>
        <w:tc>
          <w:tcPr>
            <w:tcW w:w="356" w:type="pct"/>
            <w:hideMark/>
          </w:tcPr>
          <w:p w14:paraId="1CAA061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42(5)</w:t>
            </w:r>
          </w:p>
        </w:tc>
        <w:tc>
          <w:tcPr>
            <w:tcW w:w="407" w:type="pct"/>
            <w:hideMark/>
          </w:tcPr>
          <w:p w14:paraId="41B8DD6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553–559</w:t>
            </w:r>
          </w:p>
        </w:tc>
        <w:tc>
          <w:tcPr>
            <w:tcW w:w="406" w:type="pct"/>
            <w:hideMark/>
          </w:tcPr>
          <w:p w14:paraId="6C12769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B5D0F5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AB30FBA" w14:textId="77777777" w:rsidTr="004B250C">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5836EBF0"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Middleton P, Gomersall JC, Gould JF, Shepherd E, Olsen SF, Makrides M.</w:t>
            </w:r>
          </w:p>
        </w:tc>
        <w:tc>
          <w:tcPr>
            <w:tcW w:w="458" w:type="pct"/>
            <w:hideMark/>
          </w:tcPr>
          <w:p w14:paraId="4E063F5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60B7B3D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Omega</w:t>
            </w:r>
            <w:r w:rsidRPr="00A26CF7">
              <w:rPr>
                <w:rFonts w:ascii="Cambria Math" w:hAnsi="Cambria Math" w:cs="Cambria Math"/>
                <w:sz w:val="18"/>
                <w:szCs w:val="18"/>
              </w:rPr>
              <w:t>‐</w:t>
            </w:r>
            <w:r w:rsidRPr="00A26CF7">
              <w:rPr>
                <w:rFonts w:ascii="Arial" w:hAnsi="Arial" w:cs="Arial"/>
                <w:sz w:val="18"/>
                <w:szCs w:val="18"/>
              </w:rPr>
              <w:t>3 fatty acid addition during pregnancy.</w:t>
            </w:r>
          </w:p>
        </w:tc>
        <w:tc>
          <w:tcPr>
            <w:tcW w:w="914" w:type="pct"/>
            <w:hideMark/>
          </w:tcPr>
          <w:p w14:paraId="027ACF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Cochrane Database of Systematic Reviews</w:t>
            </w:r>
          </w:p>
        </w:tc>
        <w:tc>
          <w:tcPr>
            <w:tcW w:w="356" w:type="pct"/>
            <w:hideMark/>
          </w:tcPr>
          <w:p w14:paraId="3C668D1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w:t>
            </w:r>
          </w:p>
        </w:tc>
        <w:tc>
          <w:tcPr>
            <w:tcW w:w="407" w:type="pct"/>
            <w:hideMark/>
          </w:tcPr>
          <w:p w14:paraId="453FF4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6" w:type="pct"/>
            <w:hideMark/>
          </w:tcPr>
          <w:p w14:paraId="419AF76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11200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2313E6A" w14:textId="77777777" w:rsidTr="000024EC">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811" w:type="pct"/>
            <w:hideMark/>
          </w:tcPr>
          <w:p w14:paraId="226F2DE9" w14:textId="77777777" w:rsidR="009064D3" w:rsidRPr="00A26CF7" w:rsidRDefault="009064D3" w:rsidP="000024EC">
            <w:pPr>
              <w:rPr>
                <w:rFonts w:ascii="Arial" w:hAnsi="Arial" w:cs="Arial"/>
                <w:sz w:val="18"/>
                <w:szCs w:val="18"/>
              </w:rPr>
            </w:pPr>
            <w:r w:rsidRPr="00A26CF7">
              <w:rPr>
                <w:rFonts w:ascii="Arial" w:hAnsi="Arial" w:cs="Arial"/>
                <w:sz w:val="18"/>
                <w:szCs w:val="18"/>
              </w:rPr>
              <w:t>Miller E, Van Elswyk M, Alexander D.</w:t>
            </w:r>
          </w:p>
        </w:tc>
        <w:tc>
          <w:tcPr>
            <w:tcW w:w="458" w:type="pct"/>
            <w:hideMark/>
          </w:tcPr>
          <w:p w14:paraId="1E41073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3FBF362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Long-chain omega-3 fatty acids eicosapentaenoic acid and docosahexaenoic acid and blood pressure: a meta-analysis of randomized controlled trials.</w:t>
            </w:r>
          </w:p>
        </w:tc>
        <w:tc>
          <w:tcPr>
            <w:tcW w:w="914" w:type="pct"/>
            <w:hideMark/>
          </w:tcPr>
          <w:p w14:paraId="258C65B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American journal of hypertension</w:t>
            </w:r>
          </w:p>
        </w:tc>
        <w:tc>
          <w:tcPr>
            <w:tcW w:w="356" w:type="pct"/>
            <w:hideMark/>
          </w:tcPr>
          <w:p w14:paraId="1626A2C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27(7)</w:t>
            </w:r>
          </w:p>
        </w:tc>
        <w:tc>
          <w:tcPr>
            <w:tcW w:w="407" w:type="pct"/>
            <w:hideMark/>
          </w:tcPr>
          <w:p w14:paraId="6340685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885-896</w:t>
            </w:r>
          </w:p>
        </w:tc>
        <w:tc>
          <w:tcPr>
            <w:tcW w:w="406" w:type="pct"/>
            <w:hideMark/>
          </w:tcPr>
          <w:p w14:paraId="38EFB19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E7CBB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59D8E25"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6345574" w14:textId="77777777" w:rsidR="009064D3" w:rsidRPr="00A26CF7" w:rsidRDefault="009064D3" w:rsidP="000024EC">
            <w:pPr>
              <w:rPr>
                <w:rFonts w:ascii="Arial" w:hAnsi="Arial" w:cs="Arial"/>
                <w:sz w:val="18"/>
                <w:szCs w:val="18"/>
              </w:rPr>
            </w:pPr>
            <w:r w:rsidRPr="00A26CF7">
              <w:rPr>
                <w:rFonts w:ascii="Arial" w:hAnsi="Arial" w:cs="Arial"/>
                <w:sz w:val="18"/>
                <w:szCs w:val="18"/>
              </w:rPr>
              <w:t>Milliman WB, Lamson DW, Brignall MS</w:t>
            </w:r>
          </w:p>
        </w:tc>
        <w:tc>
          <w:tcPr>
            <w:tcW w:w="458" w:type="pct"/>
            <w:hideMark/>
          </w:tcPr>
          <w:p w14:paraId="00BF212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2000</w:t>
            </w:r>
          </w:p>
        </w:tc>
        <w:tc>
          <w:tcPr>
            <w:tcW w:w="1067" w:type="pct"/>
            <w:hideMark/>
          </w:tcPr>
          <w:p w14:paraId="3F6893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Hepatitis C: a retrospective study, literature review, and naturopathic protocol</w:t>
            </w:r>
          </w:p>
        </w:tc>
        <w:tc>
          <w:tcPr>
            <w:tcW w:w="914" w:type="pct"/>
            <w:hideMark/>
          </w:tcPr>
          <w:p w14:paraId="29F3C6D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Alternative Medicine Review</w:t>
            </w:r>
          </w:p>
        </w:tc>
        <w:tc>
          <w:tcPr>
            <w:tcW w:w="356" w:type="pct"/>
            <w:hideMark/>
          </w:tcPr>
          <w:p w14:paraId="081F7B5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5(4)</w:t>
            </w:r>
          </w:p>
        </w:tc>
        <w:tc>
          <w:tcPr>
            <w:tcW w:w="407" w:type="pct"/>
            <w:hideMark/>
          </w:tcPr>
          <w:p w14:paraId="3ACADD7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355</w:t>
            </w:r>
          </w:p>
        </w:tc>
        <w:tc>
          <w:tcPr>
            <w:tcW w:w="406" w:type="pct"/>
            <w:hideMark/>
          </w:tcPr>
          <w:p w14:paraId="13A009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D95C46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3A43C12" w14:textId="77777777" w:rsidTr="000024EC">
        <w:trPr>
          <w:cnfStyle w:val="000000100000" w:firstRow="0" w:lastRow="0" w:firstColumn="0" w:lastColumn="0" w:oddVBand="0" w:evenVBand="0" w:oddHBand="1"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811" w:type="pct"/>
            <w:hideMark/>
          </w:tcPr>
          <w:p w14:paraId="386307B8" w14:textId="77777777" w:rsidR="009064D3" w:rsidRPr="00A26CF7" w:rsidRDefault="009064D3" w:rsidP="000024EC">
            <w:pPr>
              <w:rPr>
                <w:rFonts w:ascii="Arial" w:hAnsi="Arial" w:cs="Arial"/>
                <w:sz w:val="18"/>
                <w:szCs w:val="18"/>
              </w:rPr>
            </w:pPr>
            <w:r w:rsidRPr="00A26CF7">
              <w:rPr>
                <w:rFonts w:ascii="Arial" w:hAnsi="Arial" w:cs="Arial"/>
                <w:sz w:val="18"/>
                <w:szCs w:val="18"/>
              </w:rPr>
              <w:t>Miranti EH, Stolzenberg-Solomon R, Weinstein SJ, Selhub J, Mannisto S, Taylor PR, et al.</w:t>
            </w:r>
          </w:p>
        </w:tc>
        <w:tc>
          <w:tcPr>
            <w:tcW w:w="458" w:type="pct"/>
            <w:hideMark/>
          </w:tcPr>
          <w:p w14:paraId="4A2BF56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3738A2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Low vitamin B12 increases risk of gastric cancer: a prospective study of one-carbon metabolism nutrients and risk of upper gastrointestinal tract cancer.</w:t>
            </w:r>
          </w:p>
        </w:tc>
        <w:tc>
          <w:tcPr>
            <w:tcW w:w="914" w:type="pct"/>
            <w:hideMark/>
          </w:tcPr>
          <w:p w14:paraId="5286CF8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 J Cancer [Internet].</w:t>
            </w:r>
          </w:p>
        </w:tc>
        <w:tc>
          <w:tcPr>
            <w:tcW w:w="356" w:type="pct"/>
            <w:hideMark/>
          </w:tcPr>
          <w:p w14:paraId="18D563F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141 (6)</w:t>
            </w:r>
          </w:p>
        </w:tc>
        <w:tc>
          <w:tcPr>
            <w:tcW w:w="407" w:type="pct"/>
            <w:hideMark/>
          </w:tcPr>
          <w:p w14:paraId="4D67B08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1120-1129</w:t>
            </w:r>
          </w:p>
        </w:tc>
        <w:tc>
          <w:tcPr>
            <w:tcW w:w="406" w:type="pct"/>
            <w:hideMark/>
          </w:tcPr>
          <w:p w14:paraId="1DEAEE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8D8E3B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7ECA5A1"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1EA1438D" w14:textId="77777777" w:rsidR="009064D3" w:rsidRPr="00A26CF7" w:rsidRDefault="009064D3" w:rsidP="000024EC">
            <w:pPr>
              <w:rPr>
                <w:rFonts w:ascii="Arial" w:hAnsi="Arial" w:cs="Arial"/>
                <w:sz w:val="18"/>
                <w:szCs w:val="18"/>
              </w:rPr>
            </w:pPr>
            <w:r w:rsidRPr="00A26CF7">
              <w:rPr>
                <w:rFonts w:ascii="Arial" w:hAnsi="Arial" w:cs="Arial"/>
                <w:sz w:val="18"/>
                <w:szCs w:val="18"/>
              </w:rPr>
              <w:t>Mocking RJ, Harmsen I, Assies J, Koeter MW, Ruhé H, Schene AH.</w:t>
            </w:r>
          </w:p>
        </w:tc>
        <w:tc>
          <w:tcPr>
            <w:tcW w:w="458" w:type="pct"/>
            <w:hideMark/>
          </w:tcPr>
          <w:p w14:paraId="2BA936D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15AA90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Meta-analysis and meta-regression of omega-3 polyunsaturated fatty acid supplementation for major depressive disorder.</w:t>
            </w:r>
          </w:p>
        </w:tc>
        <w:tc>
          <w:tcPr>
            <w:tcW w:w="914" w:type="pct"/>
            <w:hideMark/>
          </w:tcPr>
          <w:p w14:paraId="4B73A52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Translational psychiatry</w:t>
            </w:r>
          </w:p>
        </w:tc>
        <w:tc>
          <w:tcPr>
            <w:tcW w:w="356" w:type="pct"/>
            <w:hideMark/>
          </w:tcPr>
          <w:p w14:paraId="2E929C4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6(3)</w:t>
            </w:r>
          </w:p>
        </w:tc>
        <w:tc>
          <w:tcPr>
            <w:tcW w:w="407" w:type="pct"/>
            <w:hideMark/>
          </w:tcPr>
          <w:p w14:paraId="49835AD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756</w:t>
            </w:r>
          </w:p>
        </w:tc>
        <w:tc>
          <w:tcPr>
            <w:tcW w:w="406" w:type="pct"/>
            <w:hideMark/>
          </w:tcPr>
          <w:p w14:paraId="4F3FCEC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DEC93B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08364F7" w14:textId="77777777" w:rsidTr="003E1A58">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11" w:type="pct"/>
            <w:hideMark/>
          </w:tcPr>
          <w:p w14:paraId="2C9B07E0" w14:textId="77777777" w:rsidR="009064D3" w:rsidRPr="00A26CF7" w:rsidRDefault="009064D3" w:rsidP="000024EC">
            <w:pPr>
              <w:rPr>
                <w:rFonts w:ascii="Arial" w:hAnsi="Arial" w:cs="Arial"/>
                <w:sz w:val="18"/>
                <w:szCs w:val="18"/>
              </w:rPr>
            </w:pPr>
            <w:r w:rsidRPr="00A26CF7">
              <w:rPr>
                <w:rFonts w:ascii="Arial" w:hAnsi="Arial" w:cs="Arial"/>
                <w:sz w:val="18"/>
                <w:szCs w:val="18"/>
              </w:rPr>
              <w:t>Mozaffari H, Daneshzad E, Larijani B, Bellissimo N, Azadbakht L.</w:t>
            </w:r>
          </w:p>
        </w:tc>
        <w:tc>
          <w:tcPr>
            <w:tcW w:w="458" w:type="pct"/>
            <w:hideMark/>
          </w:tcPr>
          <w:p w14:paraId="5289F5E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11ABEE2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Dietary intake of fish, n-3 polyunsaturated fatty acids, and risk of inflammatory bowel disease: a systematic review and meta-analysis of observational studies.</w:t>
            </w:r>
          </w:p>
        </w:tc>
        <w:tc>
          <w:tcPr>
            <w:tcW w:w="914" w:type="pct"/>
            <w:hideMark/>
          </w:tcPr>
          <w:p w14:paraId="0BDCD18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European Journal Of Nutrition</w:t>
            </w:r>
          </w:p>
        </w:tc>
        <w:tc>
          <w:tcPr>
            <w:tcW w:w="356" w:type="pct"/>
            <w:hideMark/>
          </w:tcPr>
          <w:p w14:paraId="315DC1D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7" w:type="pct"/>
            <w:hideMark/>
          </w:tcPr>
          <w:p w14:paraId="74E3151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Jan-17</w:t>
            </w:r>
          </w:p>
        </w:tc>
        <w:tc>
          <w:tcPr>
            <w:tcW w:w="406" w:type="pct"/>
            <w:hideMark/>
          </w:tcPr>
          <w:p w14:paraId="46AE3E4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598C32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470A70F"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7BC5419A" w14:textId="77777777" w:rsidR="009064D3" w:rsidRPr="00A26CF7" w:rsidRDefault="009064D3" w:rsidP="000024EC">
            <w:pPr>
              <w:rPr>
                <w:rFonts w:ascii="Arial" w:hAnsi="Arial" w:cs="Arial"/>
                <w:sz w:val="18"/>
                <w:szCs w:val="18"/>
              </w:rPr>
            </w:pPr>
            <w:r w:rsidRPr="00A26CF7">
              <w:rPr>
                <w:rFonts w:ascii="Arial" w:hAnsi="Arial" w:cs="Arial"/>
                <w:sz w:val="18"/>
                <w:szCs w:val="18"/>
              </w:rPr>
              <w:t>Mukai T, Kishi T, Matsuda Y, Iwata N.</w:t>
            </w:r>
          </w:p>
        </w:tc>
        <w:tc>
          <w:tcPr>
            <w:tcW w:w="458" w:type="pct"/>
            <w:hideMark/>
          </w:tcPr>
          <w:p w14:paraId="5972A41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2014</w:t>
            </w:r>
          </w:p>
        </w:tc>
        <w:tc>
          <w:tcPr>
            <w:tcW w:w="1067" w:type="pct"/>
            <w:hideMark/>
          </w:tcPr>
          <w:p w14:paraId="1E0EA7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 meta-analysis of inositol for depression and anxiety disorders.</w:t>
            </w:r>
          </w:p>
        </w:tc>
        <w:tc>
          <w:tcPr>
            <w:tcW w:w="914" w:type="pct"/>
            <w:hideMark/>
          </w:tcPr>
          <w:p w14:paraId="332B989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Hum Psychopharmacol</w:t>
            </w:r>
          </w:p>
        </w:tc>
        <w:tc>
          <w:tcPr>
            <w:tcW w:w="356" w:type="pct"/>
            <w:hideMark/>
          </w:tcPr>
          <w:p w14:paraId="2A8A47F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29(1)</w:t>
            </w:r>
          </w:p>
        </w:tc>
        <w:tc>
          <w:tcPr>
            <w:tcW w:w="407" w:type="pct"/>
            <w:hideMark/>
          </w:tcPr>
          <w:p w14:paraId="15F726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55-63</w:t>
            </w:r>
          </w:p>
        </w:tc>
        <w:tc>
          <w:tcPr>
            <w:tcW w:w="406" w:type="pct"/>
            <w:hideMark/>
          </w:tcPr>
          <w:p w14:paraId="45953AD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8FEDCF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F257E48"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0C5B96C" w14:textId="77777777" w:rsidR="009064D3" w:rsidRPr="00A26CF7" w:rsidRDefault="009064D3" w:rsidP="000024EC">
            <w:pPr>
              <w:rPr>
                <w:rFonts w:ascii="Arial" w:hAnsi="Arial" w:cs="Arial"/>
                <w:sz w:val="18"/>
                <w:szCs w:val="18"/>
              </w:rPr>
            </w:pPr>
            <w:r w:rsidRPr="00A26CF7">
              <w:rPr>
                <w:rFonts w:ascii="Arial" w:hAnsi="Arial" w:cs="Arial"/>
                <w:sz w:val="18"/>
                <w:szCs w:val="18"/>
              </w:rPr>
              <w:t>Myers, S. P, Viga, V</w:t>
            </w:r>
          </w:p>
        </w:tc>
        <w:tc>
          <w:tcPr>
            <w:tcW w:w="458" w:type="pct"/>
            <w:hideMark/>
          </w:tcPr>
          <w:p w14:paraId="1C674F4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425A52D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State of the Evidence for Whole-System, Multi-Modality Naturopathic Medicine: A Systematic Scoping Review</w:t>
            </w:r>
          </w:p>
        </w:tc>
        <w:tc>
          <w:tcPr>
            <w:tcW w:w="914" w:type="pct"/>
            <w:hideMark/>
          </w:tcPr>
          <w:p w14:paraId="1E2873A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and Complementary Medicine</w:t>
            </w:r>
          </w:p>
        </w:tc>
        <w:tc>
          <w:tcPr>
            <w:tcW w:w="356" w:type="pct"/>
            <w:hideMark/>
          </w:tcPr>
          <w:p w14:paraId="10E958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62F920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141-168</w:t>
            </w:r>
          </w:p>
        </w:tc>
        <w:tc>
          <w:tcPr>
            <w:tcW w:w="406" w:type="pct"/>
            <w:hideMark/>
          </w:tcPr>
          <w:p w14:paraId="0A507D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CDB2BA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0BF752A"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2C6A4BE0"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Nandakumar B, Kadam A, Srikanth H, et al</w:t>
            </w:r>
          </w:p>
        </w:tc>
        <w:tc>
          <w:tcPr>
            <w:tcW w:w="458" w:type="pct"/>
            <w:hideMark/>
          </w:tcPr>
          <w:p w14:paraId="04EDA14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2012</w:t>
            </w:r>
          </w:p>
        </w:tc>
        <w:tc>
          <w:tcPr>
            <w:tcW w:w="1067" w:type="pct"/>
            <w:hideMark/>
          </w:tcPr>
          <w:p w14:paraId="2B51C10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Naturopathy and yoga based life style intervention for cardiovascular risk reduction in patients with cardiovascular risk factors: a pilot study</w:t>
            </w:r>
          </w:p>
        </w:tc>
        <w:tc>
          <w:tcPr>
            <w:tcW w:w="914" w:type="pct"/>
            <w:hideMark/>
          </w:tcPr>
          <w:p w14:paraId="7A67941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72A83E8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12(Suppl 1)</w:t>
            </w:r>
          </w:p>
        </w:tc>
        <w:tc>
          <w:tcPr>
            <w:tcW w:w="407" w:type="pct"/>
            <w:hideMark/>
          </w:tcPr>
          <w:p w14:paraId="3B7449C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P106</w:t>
            </w:r>
          </w:p>
        </w:tc>
        <w:tc>
          <w:tcPr>
            <w:tcW w:w="406" w:type="pct"/>
            <w:hideMark/>
          </w:tcPr>
          <w:p w14:paraId="773EB4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B8C4F0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FB8DC4F" w14:textId="77777777" w:rsidTr="000024EC">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811" w:type="pct"/>
            <w:hideMark/>
          </w:tcPr>
          <w:p w14:paraId="1BFE8EA6" w14:textId="77777777" w:rsidR="009064D3" w:rsidRPr="00A26CF7" w:rsidRDefault="009064D3" w:rsidP="000024EC">
            <w:pPr>
              <w:rPr>
                <w:rFonts w:ascii="Arial" w:hAnsi="Arial" w:cs="Arial"/>
                <w:sz w:val="18"/>
                <w:szCs w:val="18"/>
              </w:rPr>
            </w:pPr>
            <w:r w:rsidRPr="00A26CF7">
              <w:rPr>
                <w:rFonts w:ascii="Arial" w:hAnsi="Arial" w:cs="Arial"/>
                <w:sz w:val="18"/>
                <w:szCs w:val="18"/>
              </w:rPr>
              <w:t>Nocito Echevarria MA, Andrade Reis T, Ruffo Capatti G, Siciliano Soares V, da Silveira DX, Fidalgo TM.</w:t>
            </w:r>
          </w:p>
        </w:tc>
        <w:tc>
          <w:tcPr>
            <w:tcW w:w="458" w:type="pct"/>
            <w:hideMark/>
          </w:tcPr>
          <w:p w14:paraId="0FB3273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6F4F3B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N-acetylcysteine for treating cocaine addiction - A systematic review.</w:t>
            </w:r>
          </w:p>
        </w:tc>
        <w:tc>
          <w:tcPr>
            <w:tcW w:w="914" w:type="pct"/>
            <w:hideMark/>
          </w:tcPr>
          <w:p w14:paraId="5E36F29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Psychiatry Res</w:t>
            </w:r>
          </w:p>
        </w:tc>
        <w:tc>
          <w:tcPr>
            <w:tcW w:w="356" w:type="pct"/>
            <w:hideMark/>
          </w:tcPr>
          <w:p w14:paraId="7D06A5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251</w:t>
            </w:r>
          </w:p>
        </w:tc>
        <w:tc>
          <w:tcPr>
            <w:tcW w:w="407" w:type="pct"/>
            <w:hideMark/>
          </w:tcPr>
          <w:p w14:paraId="030C48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197-203</w:t>
            </w:r>
          </w:p>
        </w:tc>
        <w:tc>
          <w:tcPr>
            <w:tcW w:w="406" w:type="pct"/>
            <w:hideMark/>
          </w:tcPr>
          <w:p w14:paraId="0943A06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26DF76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B06F73C" w14:textId="77777777" w:rsidTr="000024EC">
        <w:trPr>
          <w:trHeight w:val="1271"/>
        </w:trPr>
        <w:tc>
          <w:tcPr>
            <w:cnfStyle w:val="001000000000" w:firstRow="0" w:lastRow="0" w:firstColumn="1" w:lastColumn="0" w:oddVBand="0" w:evenVBand="0" w:oddHBand="0" w:evenHBand="0" w:firstRowFirstColumn="0" w:firstRowLastColumn="0" w:lastRowFirstColumn="0" w:lastRowLastColumn="0"/>
            <w:tcW w:w="811" w:type="pct"/>
            <w:hideMark/>
          </w:tcPr>
          <w:p w14:paraId="01E8B29A" w14:textId="77777777" w:rsidR="009064D3" w:rsidRPr="00A26CF7" w:rsidRDefault="009064D3" w:rsidP="000024EC">
            <w:pPr>
              <w:rPr>
                <w:rFonts w:ascii="Arial" w:hAnsi="Arial" w:cs="Arial"/>
                <w:sz w:val="18"/>
                <w:szCs w:val="18"/>
              </w:rPr>
            </w:pPr>
            <w:r w:rsidRPr="00A26CF7">
              <w:rPr>
                <w:rFonts w:ascii="Arial" w:hAnsi="Arial" w:cs="Arial"/>
                <w:sz w:val="18"/>
                <w:szCs w:val="18"/>
              </w:rPr>
              <w:t>O’Mahoney LL, Matu J, Price OJ, Birch KM, Ajjan RA, Farrar D, Tapp R, West DJ, Deighton K, Campbell MD.</w:t>
            </w:r>
          </w:p>
        </w:tc>
        <w:tc>
          <w:tcPr>
            <w:tcW w:w="458" w:type="pct"/>
            <w:hideMark/>
          </w:tcPr>
          <w:p w14:paraId="571870B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FAA2F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polyunsaturated fatty acids favourably modulate cardiometabolic biomarkers in type 2 diabetes: a meta-analysis and meta-regression of randomized controlled trials.</w:t>
            </w:r>
          </w:p>
        </w:tc>
        <w:tc>
          <w:tcPr>
            <w:tcW w:w="914" w:type="pct"/>
            <w:hideMark/>
          </w:tcPr>
          <w:p w14:paraId="1EDCB4A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Cardiovascular diabetology</w:t>
            </w:r>
          </w:p>
        </w:tc>
        <w:tc>
          <w:tcPr>
            <w:tcW w:w="356" w:type="pct"/>
            <w:hideMark/>
          </w:tcPr>
          <w:p w14:paraId="140B792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17(1)</w:t>
            </w:r>
          </w:p>
        </w:tc>
        <w:tc>
          <w:tcPr>
            <w:tcW w:w="407" w:type="pct"/>
            <w:hideMark/>
          </w:tcPr>
          <w:p w14:paraId="1734C5F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98</w:t>
            </w:r>
          </w:p>
        </w:tc>
        <w:tc>
          <w:tcPr>
            <w:tcW w:w="406" w:type="pct"/>
            <w:hideMark/>
          </w:tcPr>
          <w:p w14:paraId="5E9C1A1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5A160B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56047CE"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5479496" w14:textId="77777777" w:rsidR="009064D3" w:rsidRPr="00A26CF7" w:rsidRDefault="009064D3" w:rsidP="000024EC">
            <w:pPr>
              <w:rPr>
                <w:rFonts w:ascii="Arial" w:hAnsi="Arial" w:cs="Arial"/>
                <w:sz w:val="18"/>
                <w:szCs w:val="18"/>
              </w:rPr>
            </w:pPr>
            <w:r w:rsidRPr="00A26CF7">
              <w:rPr>
                <w:rFonts w:ascii="Arial" w:hAnsi="Arial" w:cs="Arial"/>
                <w:sz w:val="18"/>
                <w:szCs w:val="18"/>
              </w:rPr>
              <w:t>Oberg EB, Bradley et al.</w:t>
            </w:r>
          </w:p>
        </w:tc>
        <w:tc>
          <w:tcPr>
            <w:tcW w:w="458" w:type="pct"/>
            <w:hideMark/>
          </w:tcPr>
          <w:p w14:paraId="761C058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2C0CC70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Estimated Effects of Whole System Naturopathic Medicine in Select Chronic Disease Conditions: A systematic review</w:t>
            </w:r>
          </w:p>
        </w:tc>
        <w:tc>
          <w:tcPr>
            <w:tcW w:w="914" w:type="pct"/>
            <w:hideMark/>
          </w:tcPr>
          <w:p w14:paraId="013B96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Alternative and Integrative Medicine</w:t>
            </w:r>
          </w:p>
        </w:tc>
        <w:tc>
          <w:tcPr>
            <w:tcW w:w="356" w:type="pct"/>
            <w:hideMark/>
          </w:tcPr>
          <w:p w14:paraId="65FB5A3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Vol 4</w:t>
            </w:r>
          </w:p>
        </w:tc>
        <w:tc>
          <w:tcPr>
            <w:tcW w:w="407" w:type="pct"/>
            <w:hideMark/>
          </w:tcPr>
          <w:p w14:paraId="76C19F5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192</w:t>
            </w:r>
          </w:p>
        </w:tc>
        <w:tc>
          <w:tcPr>
            <w:tcW w:w="406" w:type="pct"/>
            <w:hideMark/>
          </w:tcPr>
          <w:p w14:paraId="7D0BA9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37FB56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0AC4D70" w14:textId="77777777" w:rsidTr="000024EC">
        <w:trPr>
          <w:trHeight w:val="892"/>
        </w:trPr>
        <w:tc>
          <w:tcPr>
            <w:cnfStyle w:val="001000000000" w:firstRow="0" w:lastRow="0" w:firstColumn="1" w:lastColumn="0" w:oddVBand="0" w:evenVBand="0" w:oddHBand="0" w:evenHBand="0" w:firstRowFirstColumn="0" w:firstRowLastColumn="0" w:lastRowFirstColumn="0" w:lastRowLastColumn="0"/>
            <w:tcW w:w="811" w:type="pct"/>
            <w:hideMark/>
          </w:tcPr>
          <w:p w14:paraId="29AF7391" w14:textId="77777777" w:rsidR="009064D3" w:rsidRPr="00A26CF7" w:rsidRDefault="009064D3" w:rsidP="000024EC">
            <w:pPr>
              <w:rPr>
                <w:rFonts w:ascii="Arial" w:hAnsi="Arial" w:cs="Arial"/>
                <w:sz w:val="18"/>
                <w:szCs w:val="18"/>
              </w:rPr>
            </w:pPr>
            <w:r w:rsidRPr="00A26CF7">
              <w:rPr>
                <w:rFonts w:ascii="Arial" w:hAnsi="Arial" w:cs="Arial"/>
                <w:sz w:val="18"/>
                <w:szCs w:val="18"/>
              </w:rPr>
              <w:t>Oberg EB, Bradley RD, Allen J, et al</w:t>
            </w:r>
          </w:p>
        </w:tc>
        <w:tc>
          <w:tcPr>
            <w:tcW w:w="458" w:type="pct"/>
            <w:hideMark/>
          </w:tcPr>
          <w:p w14:paraId="4AF1515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26C9BA3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Evaluation of a naturopathic nutrition program for type 2 diabetes</w:t>
            </w:r>
          </w:p>
        </w:tc>
        <w:tc>
          <w:tcPr>
            <w:tcW w:w="914" w:type="pct"/>
            <w:hideMark/>
          </w:tcPr>
          <w:p w14:paraId="23F99A6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Clinical Practice</w:t>
            </w:r>
          </w:p>
        </w:tc>
        <w:tc>
          <w:tcPr>
            <w:tcW w:w="356" w:type="pct"/>
            <w:hideMark/>
          </w:tcPr>
          <w:p w14:paraId="39A4899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17(3)</w:t>
            </w:r>
          </w:p>
        </w:tc>
        <w:tc>
          <w:tcPr>
            <w:tcW w:w="407" w:type="pct"/>
            <w:hideMark/>
          </w:tcPr>
          <w:p w14:paraId="783FB74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157-61</w:t>
            </w:r>
          </w:p>
        </w:tc>
        <w:tc>
          <w:tcPr>
            <w:tcW w:w="406" w:type="pct"/>
            <w:hideMark/>
          </w:tcPr>
          <w:p w14:paraId="3F6712E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04E234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592AB42"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D2371DD" w14:textId="77777777" w:rsidR="009064D3" w:rsidRPr="00A26CF7" w:rsidRDefault="009064D3" w:rsidP="000024EC">
            <w:pPr>
              <w:rPr>
                <w:rFonts w:ascii="Arial" w:hAnsi="Arial" w:cs="Arial"/>
                <w:sz w:val="18"/>
                <w:szCs w:val="18"/>
              </w:rPr>
            </w:pPr>
            <w:r w:rsidRPr="00A26CF7">
              <w:rPr>
                <w:rFonts w:ascii="Arial" w:hAnsi="Arial" w:cs="Arial"/>
                <w:sz w:val="18"/>
                <w:szCs w:val="18"/>
              </w:rPr>
              <w:t>Oliver G, Dean O, Camfield D, Blair- West S, Ng C, Berk M, Sarris J.</w:t>
            </w:r>
          </w:p>
        </w:tc>
        <w:tc>
          <w:tcPr>
            <w:tcW w:w="458" w:type="pct"/>
            <w:hideMark/>
          </w:tcPr>
          <w:p w14:paraId="03D423A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7C67653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 cysteine in the treatment of obsessive compulsive and related disorders: a systematic review.</w:t>
            </w:r>
          </w:p>
        </w:tc>
        <w:tc>
          <w:tcPr>
            <w:tcW w:w="914" w:type="pct"/>
            <w:hideMark/>
          </w:tcPr>
          <w:p w14:paraId="25A2389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Psychopharmacology and Neuroscience</w:t>
            </w:r>
          </w:p>
        </w:tc>
        <w:tc>
          <w:tcPr>
            <w:tcW w:w="356" w:type="pct"/>
            <w:hideMark/>
          </w:tcPr>
          <w:p w14:paraId="5B618B1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13(1)</w:t>
            </w:r>
          </w:p>
        </w:tc>
        <w:tc>
          <w:tcPr>
            <w:tcW w:w="407" w:type="pct"/>
            <w:hideMark/>
          </w:tcPr>
          <w:p w14:paraId="4820C3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w:t>
            </w:r>
          </w:p>
        </w:tc>
        <w:tc>
          <w:tcPr>
            <w:tcW w:w="406" w:type="pct"/>
            <w:hideMark/>
          </w:tcPr>
          <w:p w14:paraId="2C0AF52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B6BE73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8B7F203"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6C0E13C" w14:textId="77777777" w:rsidR="009064D3" w:rsidRPr="00A26CF7" w:rsidRDefault="009064D3" w:rsidP="000024EC">
            <w:pPr>
              <w:rPr>
                <w:rFonts w:ascii="Arial" w:hAnsi="Arial" w:cs="Arial"/>
                <w:sz w:val="18"/>
                <w:szCs w:val="18"/>
              </w:rPr>
            </w:pPr>
            <w:r w:rsidRPr="00A26CF7">
              <w:rPr>
                <w:rFonts w:ascii="Arial" w:hAnsi="Arial" w:cs="Arial"/>
                <w:sz w:val="18"/>
                <w:szCs w:val="18"/>
              </w:rPr>
              <w:t>Özturan A, Arslan S, Kocaadam B, Elibol E, İmamoğlu İ, Karadağ MG.</w:t>
            </w:r>
          </w:p>
        </w:tc>
        <w:tc>
          <w:tcPr>
            <w:tcW w:w="458" w:type="pct"/>
            <w:hideMark/>
          </w:tcPr>
          <w:p w14:paraId="408DA7F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1571A18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inositol and its derivatives on diabetes: a systematic review.</w:t>
            </w:r>
          </w:p>
        </w:tc>
        <w:tc>
          <w:tcPr>
            <w:tcW w:w="914" w:type="pct"/>
            <w:hideMark/>
          </w:tcPr>
          <w:p w14:paraId="434E4F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Crit Rev Food Sci Nutr</w:t>
            </w:r>
          </w:p>
        </w:tc>
        <w:tc>
          <w:tcPr>
            <w:tcW w:w="356" w:type="pct"/>
            <w:hideMark/>
          </w:tcPr>
          <w:p w14:paraId="2E524F1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59(7)</w:t>
            </w:r>
          </w:p>
        </w:tc>
        <w:tc>
          <w:tcPr>
            <w:tcW w:w="407" w:type="pct"/>
            <w:hideMark/>
          </w:tcPr>
          <w:p w14:paraId="26B149F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1124-1136</w:t>
            </w:r>
          </w:p>
        </w:tc>
        <w:tc>
          <w:tcPr>
            <w:tcW w:w="406" w:type="pct"/>
            <w:hideMark/>
          </w:tcPr>
          <w:p w14:paraId="7A6FB1C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A03A40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B6B9858"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73CC3EA5" w14:textId="77777777" w:rsidR="009064D3" w:rsidRPr="00A26CF7" w:rsidRDefault="009064D3" w:rsidP="000024EC">
            <w:pPr>
              <w:rPr>
                <w:rFonts w:ascii="Arial" w:hAnsi="Arial" w:cs="Arial"/>
                <w:sz w:val="18"/>
                <w:szCs w:val="18"/>
              </w:rPr>
            </w:pPr>
            <w:r w:rsidRPr="00A26CF7">
              <w:rPr>
                <w:rFonts w:ascii="Arial" w:hAnsi="Arial" w:cs="Arial"/>
                <w:sz w:val="18"/>
                <w:szCs w:val="18"/>
              </w:rPr>
              <w:t>Pan Y, Liu Y, Guo H, Jabir MS, Liu X, Cui W, Li D.</w:t>
            </w:r>
          </w:p>
        </w:tc>
        <w:tc>
          <w:tcPr>
            <w:tcW w:w="458" w:type="pct"/>
            <w:hideMark/>
          </w:tcPr>
          <w:p w14:paraId="7D8C2C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59FFE8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Associations between folate and vitamin B12 levels and inflammatory bowel disease: A meta-analysis</w:t>
            </w:r>
          </w:p>
        </w:tc>
        <w:tc>
          <w:tcPr>
            <w:tcW w:w="914" w:type="pct"/>
            <w:hideMark/>
          </w:tcPr>
          <w:p w14:paraId="65F5631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11E6D9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 (4)</w:t>
            </w:r>
          </w:p>
        </w:tc>
        <w:tc>
          <w:tcPr>
            <w:tcW w:w="407" w:type="pct"/>
            <w:hideMark/>
          </w:tcPr>
          <w:p w14:paraId="603D3C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382</w:t>
            </w:r>
          </w:p>
        </w:tc>
        <w:tc>
          <w:tcPr>
            <w:tcW w:w="406" w:type="pct"/>
            <w:hideMark/>
          </w:tcPr>
          <w:p w14:paraId="28523CF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5F9CE4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0F7CABA" w14:textId="77777777" w:rsidTr="003A08E5">
        <w:trPr>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39C028EF"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Pundir J, Psaroudakis D, Savnur P, Bhide P, Sabatini L, Teede H et al.</w:t>
            </w:r>
          </w:p>
        </w:tc>
        <w:tc>
          <w:tcPr>
            <w:tcW w:w="458" w:type="pct"/>
            <w:hideMark/>
          </w:tcPr>
          <w:p w14:paraId="1BEF1EC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3F7DB7B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Inositol treatment of anovulation in women with polycystic ovary syndrome: a meta-analysis of randomised trials.</w:t>
            </w:r>
          </w:p>
        </w:tc>
        <w:tc>
          <w:tcPr>
            <w:tcW w:w="914" w:type="pct"/>
            <w:hideMark/>
          </w:tcPr>
          <w:p w14:paraId="54FD395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BJOG</w:t>
            </w:r>
          </w:p>
        </w:tc>
        <w:tc>
          <w:tcPr>
            <w:tcW w:w="356" w:type="pct"/>
            <w:hideMark/>
          </w:tcPr>
          <w:p w14:paraId="118D033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125(3)</w:t>
            </w:r>
          </w:p>
        </w:tc>
        <w:tc>
          <w:tcPr>
            <w:tcW w:w="407" w:type="pct"/>
            <w:hideMark/>
          </w:tcPr>
          <w:p w14:paraId="69C020B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299-308</w:t>
            </w:r>
          </w:p>
        </w:tc>
        <w:tc>
          <w:tcPr>
            <w:tcW w:w="406" w:type="pct"/>
            <w:hideMark/>
          </w:tcPr>
          <w:p w14:paraId="0AB3722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13031E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2AC3970" w14:textId="77777777" w:rsidTr="000024EC">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4D2930EA" w14:textId="77777777" w:rsidR="009064D3" w:rsidRPr="00A26CF7" w:rsidRDefault="009064D3" w:rsidP="000024EC">
            <w:pPr>
              <w:rPr>
                <w:rFonts w:ascii="Arial" w:hAnsi="Arial" w:cs="Arial"/>
                <w:sz w:val="18"/>
                <w:szCs w:val="18"/>
              </w:rPr>
            </w:pPr>
            <w:r w:rsidRPr="00A26CF7">
              <w:rPr>
                <w:rFonts w:ascii="Arial" w:hAnsi="Arial" w:cs="Arial"/>
                <w:sz w:val="18"/>
                <w:szCs w:val="18"/>
              </w:rPr>
              <w:t>Qiang Y, Li Q, Xin Y, Fang X, Tian Y, Ma J, Wang J, Wang Q, Zhang R, Wang J, Wang F.</w:t>
            </w:r>
          </w:p>
        </w:tc>
        <w:tc>
          <w:tcPr>
            <w:tcW w:w="458" w:type="pct"/>
            <w:hideMark/>
          </w:tcPr>
          <w:p w14:paraId="404657B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659F4DE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Intake of dietary one-carbon metabolism-related b vitamins and the risk of esophageal cancer: A dose-response meta-analysis.</w:t>
            </w:r>
          </w:p>
        </w:tc>
        <w:tc>
          <w:tcPr>
            <w:tcW w:w="914" w:type="pct"/>
            <w:hideMark/>
          </w:tcPr>
          <w:p w14:paraId="2B7DB6D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10DC61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10(7)</w:t>
            </w:r>
          </w:p>
        </w:tc>
        <w:tc>
          <w:tcPr>
            <w:tcW w:w="407" w:type="pct"/>
            <w:hideMark/>
          </w:tcPr>
          <w:p w14:paraId="718E735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835</w:t>
            </w:r>
          </w:p>
        </w:tc>
        <w:tc>
          <w:tcPr>
            <w:tcW w:w="406" w:type="pct"/>
            <w:hideMark/>
          </w:tcPr>
          <w:p w14:paraId="00EC71D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9D7B0F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ECC387F" w14:textId="77777777" w:rsidTr="003A08E5">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142456E5" w14:textId="77777777" w:rsidR="009064D3" w:rsidRPr="00A26CF7" w:rsidRDefault="009064D3" w:rsidP="000024EC">
            <w:pPr>
              <w:rPr>
                <w:rFonts w:ascii="Arial" w:hAnsi="Arial" w:cs="Arial"/>
                <w:sz w:val="18"/>
                <w:szCs w:val="18"/>
              </w:rPr>
            </w:pPr>
            <w:r w:rsidRPr="00A26CF7">
              <w:rPr>
                <w:rFonts w:ascii="Arial" w:hAnsi="Arial" w:cs="Arial"/>
                <w:sz w:val="18"/>
                <w:szCs w:val="18"/>
              </w:rPr>
              <w:t>Rangel-Huerta OD, Gil A.</w:t>
            </w:r>
          </w:p>
        </w:tc>
        <w:tc>
          <w:tcPr>
            <w:tcW w:w="458" w:type="pct"/>
            <w:hideMark/>
          </w:tcPr>
          <w:p w14:paraId="512638D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425E6C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Omega 3 fatty acids in cardiovascular disease risk factors: an updated systematic review of randomised clinical trials.</w:t>
            </w:r>
          </w:p>
        </w:tc>
        <w:tc>
          <w:tcPr>
            <w:tcW w:w="914" w:type="pct"/>
            <w:hideMark/>
          </w:tcPr>
          <w:p w14:paraId="3B80BF8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Clinical Nutrition</w:t>
            </w:r>
          </w:p>
        </w:tc>
        <w:tc>
          <w:tcPr>
            <w:tcW w:w="356" w:type="pct"/>
            <w:hideMark/>
          </w:tcPr>
          <w:p w14:paraId="55415E3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37(1)</w:t>
            </w:r>
          </w:p>
        </w:tc>
        <w:tc>
          <w:tcPr>
            <w:tcW w:w="407" w:type="pct"/>
            <w:hideMark/>
          </w:tcPr>
          <w:p w14:paraId="47C81D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72-77</w:t>
            </w:r>
          </w:p>
        </w:tc>
        <w:tc>
          <w:tcPr>
            <w:tcW w:w="406" w:type="pct"/>
            <w:hideMark/>
          </w:tcPr>
          <w:p w14:paraId="63160B3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5FB9325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D8955F7"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BA04FA1" w14:textId="77777777" w:rsidR="009064D3" w:rsidRPr="00A26CF7" w:rsidRDefault="009064D3" w:rsidP="000024EC">
            <w:pPr>
              <w:rPr>
                <w:rFonts w:ascii="Arial" w:hAnsi="Arial" w:cs="Arial"/>
                <w:sz w:val="18"/>
                <w:szCs w:val="18"/>
              </w:rPr>
            </w:pPr>
            <w:r w:rsidRPr="00A26CF7">
              <w:rPr>
                <w:rFonts w:ascii="Arial" w:hAnsi="Arial" w:cs="Arial"/>
                <w:sz w:val="18"/>
                <w:szCs w:val="18"/>
              </w:rPr>
              <w:t>Reid, R, Steel, A, Wardle, J. Adams, J</w:t>
            </w:r>
          </w:p>
        </w:tc>
        <w:tc>
          <w:tcPr>
            <w:tcW w:w="458" w:type="pct"/>
            <w:hideMark/>
          </w:tcPr>
          <w:p w14:paraId="301BB81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32732E9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Medicine for the Management of Endometriosis, Dysmenorrhea, and Menorrhagia: A Content Analysis</w:t>
            </w:r>
          </w:p>
        </w:tc>
        <w:tc>
          <w:tcPr>
            <w:tcW w:w="914" w:type="pct"/>
            <w:hideMark/>
          </w:tcPr>
          <w:p w14:paraId="07CE381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and Complementary Medicine</w:t>
            </w:r>
          </w:p>
        </w:tc>
        <w:tc>
          <w:tcPr>
            <w:tcW w:w="356" w:type="pct"/>
            <w:hideMark/>
          </w:tcPr>
          <w:p w14:paraId="0D4A5B7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78A2C16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202–226</w:t>
            </w:r>
          </w:p>
        </w:tc>
        <w:tc>
          <w:tcPr>
            <w:tcW w:w="406" w:type="pct"/>
            <w:hideMark/>
          </w:tcPr>
          <w:p w14:paraId="16E2BE4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3AB4BD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5AE28F8"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08B3BCED" w14:textId="77777777" w:rsidR="009064D3" w:rsidRPr="00A26CF7" w:rsidRDefault="009064D3" w:rsidP="000024EC">
            <w:pPr>
              <w:rPr>
                <w:rFonts w:ascii="Arial" w:hAnsi="Arial" w:cs="Arial"/>
                <w:sz w:val="18"/>
                <w:szCs w:val="18"/>
              </w:rPr>
            </w:pPr>
            <w:r w:rsidRPr="00A26CF7">
              <w:rPr>
                <w:rFonts w:ascii="Arial" w:hAnsi="Arial" w:cs="Arial"/>
                <w:sz w:val="18"/>
                <w:szCs w:val="18"/>
              </w:rPr>
              <w:t>Romeyke T, Nöhammer E, Scheuer HC, Stummer H</w:t>
            </w:r>
          </w:p>
        </w:tc>
        <w:tc>
          <w:tcPr>
            <w:tcW w:w="458" w:type="pct"/>
            <w:hideMark/>
          </w:tcPr>
          <w:p w14:paraId="72637B8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6D87DDE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Integration of naturopathic medicine into acute inpatient care: An approach for patient-centred medicine under diagnosis-related groups</w:t>
            </w:r>
          </w:p>
        </w:tc>
        <w:tc>
          <w:tcPr>
            <w:tcW w:w="914" w:type="pct"/>
            <w:hideMark/>
          </w:tcPr>
          <w:p w14:paraId="1059201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 Ther Clin Pract</w:t>
            </w:r>
          </w:p>
        </w:tc>
        <w:tc>
          <w:tcPr>
            <w:tcW w:w="356" w:type="pct"/>
            <w:hideMark/>
          </w:tcPr>
          <w:p w14:paraId="462FFFB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28</w:t>
            </w:r>
          </w:p>
        </w:tc>
        <w:tc>
          <w:tcPr>
            <w:tcW w:w="407" w:type="pct"/>
            <w:hideMark/>
          </w:tcPr>
          <w:p w14:paraId="3A7223F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42979</w:t>
            </w:r>
          </w:p>
        </w:tc>
        <w:tc>
          <w:tcPr>
            <w:tcW w:w="406" w:type="pct"/>
            <w:hideMark/>
          </w:tcPr>
          <w:p w14:paraId="47DB7B3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A1228A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5711396"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75668290" w14:textId="77777777" w:rsidR="009064D3" w:rsidRPr="00A26CF7" w:rsidRDefault="009064D3" w:rsidP="000024EC">
            <w:pPr>
              <w:rPr>
                <w:rFonts w:ascii="Arial" w:hAnsi="Arial" w:cs="Arial"/>
                <w:sz w:val="18"/>
                <w:szCs w:val="18"/>
              </w:rPr>
            </w:pPr>
            <w:r w:rsidRPr="00A26CF7">
              <w:rPr>
                <w:rFonts w:ascii="Arial" w:hAnsi="Arial" w:cs="Arial"/>
                <w:sz w:val="18"/>
                <w:szCs w:val="18"/>
              </w:rPr>
              <w:t>Sahebkar A, Reiner Ž, Simental-Mendía LE, Ferretti G, Cicero AFG.</w:t>
            </w:r>
          </w:p>
        </w:tc>
        <w:tc>
          <w:tcPr>
            <w:tcW w:w="458" w:type="pct"/>
            <w:hideMark/>
          </w:tcPr>
          <w:p w14:paraId="78ABD1A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72972A4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 of extended-release niacin on plasma lipoprotein(a) levels: a systematic review and meta-analysis of randomized placebo-controlled trials.</w:t>
            </w:r>
          </w:p>
        </w:tc>
        <w:tc>
          <w:tcPr>
            <w:tcW w:w="914" w:type="pct"/>
            <w:hideMark/>
          </w:tcPr>
          <w:p w14:paraId="2C3D65D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Metabolism</w:t>
            </w:r>
          </w:p>
        </w:tc>
        <w:tc>
          <w:tcPr>
            <w:tcW w:w="356" w:type="pct"/>
            <w:hideMark/>
          </w:tcPr>
          <w:p w14:paraId="4A79D68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65(11)</w:t>
            </w:r>
          </w:p>
        </w:tc>
        <w:tc>
          <w:tcPr>
            <w:tcW w:w="407" w:type="pct"/>
            <w:hideMark/>
          </w:tcPr>
          <w:p w14:paraId="3F27F3E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1664-1678</w:t>
            </w:r>
          </w:p>
        </w:tc>
        <w:tc>
          <w:tcPr>
            <w:tcW w:w="406" w:type="pct"/>
            <w:hideMark/>
          </w:tcPr>
          <w:p w14:paraId="7AC5A0B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AB4641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363930F"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1E0928AD" w14:textId="77777777" w:rsidR="009064D3" w:rsidRPr="00A26CF7" w:rsidRDefault="009064D3" w:rsidP="000024EC">
            <w:pPr>
              <w:rPr>
                <w:rFonts w:ascii="Arial" w:hAnsi="Arial" w:cs="Arial"/>
                <w:sz w:val="18"/>
                <w:szCs w:val="18"/>
              </w:rPr>
            </w:pPr>
            <w:r w:rsidRPr="00A26CF7">
              <w:rPr>
                <w:rFonts w:ascii="Arial" w:hAnsi="Arial" w:cs="Arial"/>
                <w:sz w:val="18"/>
                <w:szCs w:val="18"/>
              </w:rPr>
              <w:t>Sarris J, Adams J, Kavanagh DJ.</w:t>
            </w:r>
          </w:p>
        </w:tc>
        <w:tc>
          <w:tcPr>
            <w:tcW w:w="458" w:type="pct"/>
            <w:hideMark/>
          </w:tcPr>
          <w:p w14:paraId="606A3DC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66CFE4D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 explorative qualitative analysis of participants' experience of using kava versus placebo in an RCT</w:t>
            </w:r>
          </w:p>
        </w:tc>
        <w:tc>
          <w:tcPr>
            <w:tcW w:w="914" w:type="pct"/>
            <w:hideMark/>
          </w:tcPr>
          <w:p w14:paraId="508AC9C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Australian Journal of Medical Herbalism</w:t>
            </w:r>
          </w:p>
        </w:tc>
        <w:tc>
          <w:tcPr>
            <w:tcW w:w="356" w:type="pct"/>
            <w:hideMark/>
          </w:tcPr>
          <w:p w14:paraId="776B773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22(1)</w:t>
            </w:r>
          </w:p>
        </w:tc>
        <w:tc>
          <w:tcPr>
            <w:tcW w:w="407" w:type="pct"/>
            <w:hideMark/>
          </w:tcPr>
          <w:p w14:paraId="70C93AF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12-Jun</w:t>
            </w:r>
          </w:p>
        </w:tc>
        <w:tc>
          <w:tcPr>
            <w:tcW w:w="406" w:type="pct"/>
            <w:hideMark/>
          </w:tcPr>
          <w:p w14:paraId="72E8FD2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F44F47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5114701" w14:textId="77777777" w:rsidTr="003A08E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5E0D7CD7" w14:textId="77777777" w:rsidR="009064D3" w:rsidRPr="00A26CF7" w:rsidRDefault="009064D3" w:rsidP="000024EC">
            <w:pPr>
              <w:rPr>
                <w:rFonts w:ascii="Arial" w:hAnsi="Arial" w:cs="Arial"/>
                <w:sz w:val="18"/>
                <w:szCs w:val="18"/>
              </w:rPr>
            </w:pPr>
            <w:r w:rsidRPr="00A26CF7">
              <w:rPr>
                <w:rFonts w:ascii="Arial" w:hAnsi="Arial" w:cs="Arial"/>
                <w:sz w:val="18"/>
                <w:szCs w:val="18"/>
              </w:rPr>
              <w:t>Sarris J, Murphy J, Mischoulon D, Papakostas GI, Fava M, Berk M, Ng CH.</w:t>
            </w:r>
          </w:p>
        </w:tc>
        <w:tc>
          <w:tcPr>
            <w:tcW w:w="458" w:type="pct"/>
            <w:hideMark/>
          </w:tcPr>
          <w:p w14:paraId="467B2E8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7EB3E20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Adjunctive nutraceuticals for depression: a systematic review and meta-analyses.</w:t>
            </w:r>
          </w:p>
        </w:tc>
        <w:tc>
          <w:tcPr>
            <w:tcW w:w="914" w:type="pct"/>
            <w:hideMark/>
          </w:tcPr>
          <w:p w14:paraId="55F223B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American Journal of Psychiatry</w:t>
            </w:r>
          </w:p>
        </w:tc>
        <w:tc>
          <w:tcPr>
            <w:tcW w:w="356" w:type="pct"/>
            <w:hideMark/>
          </w:tcPr>
          <w:p w14:paraId="45511E4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173(6)</w:t>
            </w:r>
          </w:p>
        </w:tc>
        <w:tc>
          <w:tcPr>
            <w:tcW w:w="407" w:type="pct"/>
            <w:hideMark/>
          </w:tcPr>
          <w:p w14:paraId="5403CB8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575-587</w:t>
            </w:r>
          </w:p>
        </w:tc>
        <w:tc>
          <w:tcPr>
            <w:tcW w:w="406" w:type="pct"/>
            <w:hideMark/>
          </w:tcPr>
          <w:p w14:paraId="30A4FC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46A17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30B51A7" w14:textId="77777777" w:rsidTr="003A08E5">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72DDB0C0"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Sayles C, Hickerson SC, Bhat RR, Hall J, Garey KW, Trivedi MV.</w:t>
            </w:r>
          </w:p>
        </w:tc>
        <w:tc>
          <w:tcPr>
            <w:tcW w:w="458" w:type="pct"/>
            <w:hideMark/>
          </w:tcPr>
          <w:p w14:paraId="3DD2A93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55B2795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Oral glutamine in preventing treatment-related mucositis in adult patients with cancer: a systematic review.</w:t>
            </w:r>
          </w:p>
        </w:tc>
        <w:tc>
          <w:tcPr>
            <w:tcW w:w="914" w:type="pct"/>
            <w:hideMark/>
          </w:tcPr>
          <w:p w14:paraId="3AE71BE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 Clin Pract</w:t>
            </w:r>
          </w:p>
        </w:tc>
        <w:tc>
          <w:tcPr>
            <w:tcW w:w="356" w:type="pct"/>
            <w:hideMark/>
          </w:tcPr>
          <w:p w14:paraId="4F2690C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31(2)</w:t>
            </w:r>
          </w:p>
        </w:tc>
        <w:tc>
          <w:tcPr>
            <w:tcW w:w="407" w:type="pct"/>
            <w:hideMark/>
          </w:tcPr>
          <w:p w14:paraId="158D52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171-179</w:t>
            </w:r>
          </w:p>
        </w:tc>
        <w:tc>
          <w:tcPr>
            <w:tcW w:w="406" w:type="pct"/>
            <w:hideMark/>
          </w:tcPr>
          <w:p w14:paraId="699E012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D9FB5B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2F7B4FD"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04482640" w14:textId="77777777" w:rsidR="009064D3" w:rsidRPr="00A26CF7" w:rsidRDefault="009064D3" w:rsidP="000024EC">
            <w:pPr>
              <w:rPr>
                <w:rFonts w:ascii="Arial" w:hAnsi="Arial" w:cs="Arial"/>
                <w:sz w:val="18"/>
                <w:szCs w:val="18"/>
              </w:rPr>
            </w:pPr>
            <w:r w:rsidRPr="00A26CF7">
              <w:rPr>
                <w:rFonts w:ascii="Arial" w:hAnsi="Arial" w:cs="Arial"/>
                <w:sz w:val="18"/>
                <w:szCs w:val="18"/>
              </w:rPr>
              <w:t>Schloss J, McIntyre E, Steel A, et al.</w:t>
            </w:r>
          </w:p>
        </w:tc>
        <w:tc>
          <w:tcPr>
            <w:tcW w:w="458" w:type="pct"/>
            <w:hideMark/>
          </w:tcPr>
          <w:p w14:paraId="5EF009A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39AFA33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Lessons from Outside and Within: Exploring Advancements in Methodology for Naturopathic Medicine Clinical Research.</w:t>
            </w:r>
          </w:p>
        </w:tc>
        <w:tc>
          <w:tcPr>
            <w:tcW w:w="914" w:type="pct"/>
            <w:hideMark/>
          </w:tcPr>
          <w:p w14:paraId="221624E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and Complementary Medicine</w:t>
            </w:r>
          </w:p>
        </w:tc>
        <w:tc>
          <w:tcPr>
            <w:tcW w:w="356" w:type="pct"/>
            <w:hideMark/>
          </w:tcPr>
          <w:p w14:paraId="46920E7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6C423B6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135-140</w:t>
            </w:r>
          </w:p>
        </w:tc>
        <w:tc>
          <w:tcPr>
            <w:tcW w:w="406" w:type="pct"/>
            <w:hideMark/>
          </w:tcPr>
          <w:p w14:paraId="43ECE90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2B3B37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34114F6" w14:textId="77777777" w:rsidTr="000024EC">
        <w:trPr>
          <w:trHeight w:val="985"/>
        </w:trPr>
        <w:tc>
          <w:tcPr>
            <w:cnfStyle w:val="001000000000" w:firstRow="0" w:lastRow="0" w:firstColumn="1" w:lastColumn="0" w:oddVBand="0" w:evenVBand="0" w:oddHBand="0" w:evenHBand="0" w:firstRowFirstColumn="0" w:firstRowLastColumn="0" w:lastRowFirstColumn="0" w:lastRowLastColumn="0"/>
            <w:tcW w:w="811" w:type="pct"/>
            <w:hideMark/>
          </w:tcPr>
          <w:p w14:paraId="23E73DEE" w14:textId="77777777" w:rsidR="009064D3" w:rsidRPr="00A26CF7" w:rsidRDefault="009064D3" w:rsidP="000024EC">
            <w:pPr>
              <w:rPr>
                <w:rFonts w:ascii="Arial" w:hAnsi="Arial" w:cs="Arial"/>
                <w:sz w:val="18"/>
                <w:szCs w:val="18"/>
              </w:rPr>
            </w:pPr>
            <w:r w:rsidRPr="00A26CF7">
              <w:rPr>
                <w:rFonts w:ascii="Arial" w:hAnsi="Arial" w:cs="Arial"/>
                <w:sz w:val="18"/>
                <w:szCs w:val="18"/>
              </w:rPr>
              <w:t>Senftleber N, Nielsen S, Andersen J</w:t>
            </w:r>
            <w:r>
              <w:rPr>
                <w:rFonts w:ascii="Arial" w:hAnsi="Arial" w:cs="Arial"/>
                <w:sz w:val="18"/>
                <w:szCs w:val="18"/>
              </w:rPr>
              <w:t xml:space="preserve"> et al.</w:t>
            </w:r>
          </w:p>
        </w:tc>
        <w:tc>
          <w:tcPr>
            <w:tcW w:w="458" w:type="pct"/>
            <w:hideMark/>
          </w:tcPr>
          <w:p w14:paraId="793F9C3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858D22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Marine oil supplements for arthritis pain: a systematic review and meta-analysis of randomized trials.</w:t>
            </w:r>
          </w:p>
        </w:tc>
        <w:tc>
          <w:tcPr>
            <w:tcW w:w="914" w:type="pct"/>
            <w:hideMark/>
          </w:tcPr>
          <w:p w14:paraId="2282286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765517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9(1)</w:t>
            </w:r>
          </w:p>
        </w:tc>
        <w:tc>
          <w:tcPr>
            <w:tcW w:w="407" w:type="pct"/>
            <w:hideMark/>
          </w:tcPr>
          <w:p w14:paraId="3977C93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42</w:t>
            </w:r>
          </w:p>
        </w:tc>
        <w:tc>
          <w:tcPr>
            <w:tcW w:w="406" w:type="pct"/>
            <w:hideMark/>
          </w:tcPr>
          <w:p w14:paraId="436EFB1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3A3F02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B03A357"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2CDE075" w14:textId="77777777" w:rsidR="009064D3" w:rsidRPr="00A26CF7" w:rsidRDefault="009064D3" w:rsidP="000024EC">
            <w:pPr>
              <w:rPr>
                <w:rFonts w:ascii="Arial" w:hAnsi="Arial" w:cs="Arial"/>
                <w:sz w:val="18"/>
                <w:szCs w:val="18"/>
              </w:rPr>
            </w:pPr>
            <w:r w:rsidRPr="00A26CF7">
              <w:rPr>
                <w:rFonts w:ascii="Arial" w:hAnsi="Arial" w:cs="Arial"/>
                <w:sz w:val="18"/>
                <w:szCs w:val="18"/>
              </w:rPr>
              <w:t>Showell, M. G., R. Mackenzie</w:t>
            </w:r>
            <w:r w:rsidRPr="00A26CF7">
              <w:rPr>
                <w:rFonts w:ascii="Cambria Math" w:hAnsi="Cambria Math" w:cs="Cambria Math"/>
                <w:sz w:val="18"/>
                <w:szCs w:val="18"/>
              </w:rPr>
              <w:t>‐</w:t>
            </w:r>
            <w:r w:rsidRPr="00A26CF7">
              <w:rPr>
                <w:rFonts w:ascii="Arial" w:hAnsi="Arial" w:cs="Arial"/>
                <w:sz w:val="18"/>
                <w:szCs w:val="18"/>
              </w:rPr>
              <w:t>Proctor, V. Jordan and R. J. Hart</w:t>
            </w:r>
          </w:p>
        </w:tc>
        <w:tc>
          <w:tcPr>
            <w:tcW w:w="458" w:type="pct"/>
            <w:hideMark/>
          </w:tcPr>
          <w:p w14:paraId="6F28C01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95E3F8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Antioxidants for female subfertility.</w:t>
            </w:r>
          </w:p>
        </w:tc>
        <w:tc>
          <w:tcPr>
            <w:tcW w:w="914" w:type="pct"/>
            <w:hideMark/>
          </w:tcPr>
          <w:p w14:paraId="7FB7B33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Cochrane Database of Systematic Reviews</w:t>
            </w:r>
          </w:p>
        </w:tc>
        <w:tc>
          <w:tcPr>
            <w:tcW w:w="356" w:type="pct"/>
            <w:hideMark/>
          </w:tcPr>
          <w:p w14:paraId="4564613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w:t>
            </w:r>
          </w:p>
        </w:tc>
        <w:tc>
          <w:tcPr>
            <w:tcW w:w="407" w:type="pct"/>
            <w:hideMark/>
          </w:tcPr>
          <w:p w14:paraId="36F3239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Database Cochrane Collaboration</w:t>
            </w:r>
          </w:p>
        </w:tc>
        <w:tc>
          <w:tcPr>
            <w:tcW w:w="406" w:type="pct"/>
            <w:hideMark/>
          </w:tcPr>
          <w:p w14:paraId="28AA690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C8BD1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8BA1087" w14:textId="77777777" w:rsidTr="003A08E5">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259DFE93" w14:textId="77777777" w:rsidR="009064D3" w:rsidRPr="00A26CF7" w:rsidRDefault="009064D3" w:rsidP="000024EC">
            <w:pPr>
              <w:rPr>
                <w:rFonts w:ascii="Arial" w:hAnsi="Arial" w:cs="Arial"/>
                <w:sz w:val="18"/>
                <w:szCs w:val="18"/>
              </w:rPr>
            </w:pPr>
            <w:r w:rsidRPr="00A26CF7">
              <w:rPr>
                <w:rFonts w:ascii="Arial" w:hAnsi="Arial" w:cs="Arial"/>
                <w:sz w:val="18"/>
                <w:szCs w:val="18"/>
              </w:rPr>
              <w:t>Shuai Ben, Mulong Du, Gaoxiang Ma, Jianhua Qu, Liyang Zhu, Haiyan Chu, et al.</w:t>
            </w:r>
          </w:p>
        </w:tc>
        <w:tc>
          <w:tcPr>
            <w:tcW w:w="458" w:type="pct"/>
            <w:hideMark/>
          </w:tcPr>
          <w:p w14:paraId="393C093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4F399B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Vitamin B2 intake reduces the risk for colorectal cancer: a dose-response analysis.</w:t>
            </w:r>
          </w:p>
        </w:tc>
        <w:tc>
          <w:tcPr>
            <w:tcW w:w="914" w:type="pct"/>
            <w:hideMark/>
          </w:tcPr>
          <w:p w14:paraId="6FFE446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European Journal of Nutrition</w:t>
            </w:r>
          </w:p>
        </w:tc>
        <w:tc>
          <w:tcPr>
            <w:tcW w:w="356" w:type="pct"/>
            <w:hideMark/>
          </w:tcPr>
          <w:p w14:paraId="0892CE8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58(4)</w:t>
            </w:r>
          </w:p>
        </w:tc>
        <w:tc>
          <w:tcPr>
            <w:tcW w:w="407" w:type="pct"/>
            <w:hideMark/>
          </w:tcPr>
          <w:p w14:paraId="0308EF6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1591–1602</w:t>
            </w:r>
          </w:p>
        </w:tc>
        <w:tc>
          <w:tcPr>
            <w:tcW w:w="406" w:type="pct"/>
            <w:hideMark/>
          </w:tcPr>
          <w:p w14:paraId="08D5E3C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090A94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8294035" w14:textId="77777777" w:rsidTr="000024EC">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3518C12E" w14:textId="77777777" w:rsidR="009064D3" w:rsidRPr="00A26CF7" w:rsidRDefault="009064D3" w:rsidP="000024EC">
            <w:pPr>
              <w:rPr>
                <w:rFonts w:ascii="Arial" w:hAnsi="Arial" w:cs="Arial"/>
                <w:sz w:val="18"/>
                <w:szCs w:val="18"/>
              </w:rPr>
            </w:pPr>
            <w:r w:rsidRPr="00A26CF7">
              <w:rPr>
                <w:rFonts w:ascii="Arial" w:hAnsi="Arial" w:cs="Arial"/>
                <w:sz w:val="18"/>
                <w:szCs w:val="18"/>
              </w:rPr>
              <w:t>Skvarc DR, Dean OM, Byrne LK, Gray L, Lane S, Lewis M, Fernandes BS, Berk M, Marriott A.</w:t>
            </w:r>
          </w:p>
        </w:tc>
        <w:tc>
          <w:tcPr>
            <w:tcW w:w="458" w:type="pct"/>
            <w:hideMark/>
          </w:tcPr>
          <w:p w14:paraId="11B7D16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53E903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N-acetylcysteine (NAC) on human cognition–A systematic review.</w:t>
            </w:r>
          </w:p>
        </w:tc>
        <w:tc>
          <w:tcPr>
            <w:tcW w:w="914" w:type="pct"/>
            <w:hideMark/>
          </w:tcPr>
          <w:p w14:paraId="2D34FB6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Neuroscience &amp; Biobehavioral Reviews</w:t>
            </w:r>
          </w:p>
        </w:tc>
        <w:tc>
          <w:tcPr>
            <w:tcW w:w="356" w:type="pct"/>
            <w:hideMark/>
          </w:tcPr>
          <w:p w14:paraId="649D39D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78</w:t>
            </w:r>
          </w:p>
        </w:tc>
        <w:tc>
          <w:tcPr>
            <w:tcW w:w="407" w:type="pct"/>
            <w:hideMark/>
          </w:tcPr>
          <w:p w14:paraId="7EC0D9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44-56</w:t>
            </w:r>
          </w:p>
        </w:tc>
        <w:tc>
          <w:tcPr>
            <w:tcW w:w="406" w:type="pct"/>
            <w:hideMark/>
          </w:tcPr>
          <w:p w14:paraId="476023C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E492BF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8665544" w14:textId="77777777" w:rsidTr="000024EC">
        <w:trPr>
          <w:trHeight w:val="1265"/>
        </w:trPr>
        <w:tc>
          <w:tcPr>
            <w:cnfStyle w:val="001000000000" w:firstRow="0" w:lastRow="0" w:firstColumn="1" w:lastColumn="0" w:oddVBand="0" w:evenVBand="0" w:oddHBand="0" w:evenHBand="0" w:firstRowFirstColumn="0" w:firstRowLastColumn="0" w:lastRowFirstColumn="0" w:lastRowLastColumn="0"/>
            <w:tcW w:w="811" w:type="pct"/>
            <w:hideMark/>
          </w:tcPr>
          <w:p w14:paraId="11910D0B" w14:textId="77777777" w:rsidR="009064D3" w:rsidRPr="00A26CF7" w:rsidRDefault="009064D3" w:rsidP="000024EC">
            <w:pPr>
              <w:rPr>
                <w:rFonts w:ascii="Arial" w:hAnsi="Arial" w:cs="Arial"/>
                <w:sz w:val="18"/>
                <w:szCs w:val="18"/>
              </w:rPr>
            </w:pPr>
            <w:r w:rsidRPr="00A26CF7">
              <w:rPr>
                <w:rFonts w:ascii="Arial" w:hAnsi="Arial" w:cs="Arial"/>
                <w:sz w:val="18"/>
                <w:szCs w:val="18"/>
              </w:rPr>
              <w:t>Smits, RM, R. Mackenzie</w:t>
            </w:r>
            <w:r w:rsidRPr="00A26CF7">
              <w:rPr>
                <w:rFonts w:ascii="Cambria Math" w:hAnsi="Cambria Math" w:cs="Cambria Math"/>
                <w:sz w:val="18"/>
                <w:szCs w:val="18"/>
              </w:rPr>
              <w:t>‐</w:t>
            </w:r>
            <w:r w:rsidRPr="00A26CF7">
              <w:rPr>
                <w:rFonts w:ascii="Arial" w:hAnsi="Arial" w:cs="Arial"/>
                <w:sz w:val="18"/>
                <w:szCs w:val="18"/>
              </w:rPr>
              <w:t>Proctor, A. Yazdani, MT. Stankiewicz, V. Jordan and MG. Showell</w:t>
            </w:r>
          </w:p>
        </w:tc>
        <w:tc>
          <w:tcPr>
            <w:tcW w:w="458" w:type="pct"/>
            <w:hideMark/>
          </w:tcPr>
          <w:p w14:paraId="04AE260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27F5BBE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Antioxidants for male subfertility.</w:t>
            </w:r>
          </w:p>
        </w:tc>
        <w:tc>
          <w:tcPr>
            <w:tcW w:w="914" w:type="pct"/>
            <w:hideMark/>
          </w:tcPr>
          <w:p w14:paraId="1935585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Cochrane Database of Systematic Reviews</w:t>
            </w:r>
          </w:p>
        </w:tc>
        <w:tc>
          <w:tcPr>
            <w:tcW w:w="356" w:type="pct"/>
            <w:hideMark/>
          </w:tcPr>
          <w:p w14:paraId="2E8AE4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w:t>
            </w:r>
          </w:p>
        </w:tc>
        <w:tc>
          <w:tcPr>
            <w:tcW w:w="407" w:type="pct"/>
            <w:hideMark/>
          </w:tcPr>
          <w:p w14:paraId="217BA5C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Database Cochrane collaboration</w:t>
            </w:r>
          </w:p>
        </w:tc>
        <w:tc>
          <w:tcPr>
            <w:tcW w:w="406" w:type="pct"/>
            <w:hideMark/>
          </w:tcPr>
          <w:p w14:paraId="1F94219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0DA0E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D393595" w14:textId="77777777" w:rsidTr="003A08E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28E1C3C2" w14:textId="77777777" w:rsidR="009064D3" w:rsidRPr="00A26CF7" w:rsidRDefault="009064D3" w:rsidP="000024EC">
            <w:pPr>
              <w:rPr>
                <w:rFonts w:ascii="Arial" w:hAnsi="Arial" w:cs="Arial"/>
                <w:sz w:val="18"/>
                <w:szCs w:val="18"/>
              </w:rPr>
            </w:pPr>
            <w:r w:rsidRPr="00A26CF7">
              <w:rPr>
                <w:rFonts w:ascii="Arial" w:hAnsi="Arial" w:cs="Arial"/>
                <w:sz w:val="18"/>
                <w:szCs w:val="18"/>
              </w:rPr>
              <w:t>Steel, A, Foley, H et al</w:t>
            </w:r>
          </w:p>
        </w:tc>
        <w:tc>
          <w:tcPr>
            <w:tcW w:w="458" w:type="pct"/>
            <w:hideMark/>
          </w:tcPr>
          <w:p w14:paraId="781FA9D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2020</w:t>
            </w:r>
          </w:p>
        </w:tc>
        <w:tc>
          <w:tcPr>
            <w:tcW w:w="1067" w:type="pct"/>
            <w:hideMark/>
          </w:tcPr>
          <w:p w14:paraId="71C3781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Overview of international naturopathic practice and patient characteristics: results from a cross-sectional study in 14 countries</w:t>
            </w:r>
          </w:p>
        </w:tc>
        <w:tc>
          <w:tcPr>
            <w:tcW w:w="914" w:type="pct"/>
            <w:hideMark/>
          </w:tcPr>
          <w:p w14:paraId="72E211C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Biomed Central Journal</w:t>
            </w:r>
          </w:p>
        </w:tc>
        <w:tc>
          <w:tcPr>
            <w:tcW w:w="356" w:type="pct"/>
            <w:hideMark/>
          </w:tcPr>
          <w:p w14:paraId="65D18F0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20(59)</w:t>
            </w:r>
          </w:p>
        </w:tc>
        <w:tc>
          <w:tcPr>
            <w:tcW w:w="407" w:type="pct"/>
            <w:hideMark/>
          </w:tcPr>
          <w:p w14:paraId="336A051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055250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1F91F7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D83DFD0" w14:textId="77777777" w:rsidTr="000024EC">
        <w:trPr>
          <w:trHeight w:val="988"/>
        </w:trPr>
        <w:tc>
          <w:tcPr>
            <w:cnfStyle w:val="001000000000" w:firstRow="0" w:lastRow="0" w:firstColumn="1" w:lastColumn="0" w:oddVBand="0" w:evenVBand="0" w:oddHBand="0" w:evenHBand="0" w:firstRowFirstColumn="0" w:firstRowLastColumn="0" w:lastRowFirstColumn="0" w:lastRowLastColumn="0"/>
            <w:tcW w:w="811" w:type="pct"/>
            <w:hideMark/>
          </w:tcPr>
          <w:p w14:paraId="66C959B0"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Steel, A. Bradley, R. Wardle, J.</w:t>
            </w:r>
          </w:p>
        </w:tc>
        <w:tc>
          <w:tcPr>
            <w:tcW w:w="458" w:type="pct"/>
            <w:hideMark/>
          </w:tcPr>
          <w:p w14:paraId="5582967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0DD44CA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Naturopathic Research: Prevalent, Relevant, But Largely Hidden in Plain Sight</w:t>
            </w:r>
          </w:p>
        </w:tc>
        <w:tc>
          <w:tcPr>
            <w:tcW w:w="914" w:type="pct"/>
            <w:hideMark/>
          </w:tcPr>
          <w:p w14:paraId="248D2CD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Alternative Health and Complementary Medicine</w:t>
            </w:r>
          </w:p>
        </w:tc>
        <w:tc>
          <w:tcPr>
            <w:tcW w:w="356" w:type="pct"/>
            <w:hideMark/>
          </w:tcPr>
          <w:p w14:paraId="56FEC25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0673972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123-124</w:t>
            </w:r>
          </w:p>
        </w:tc>
        <w:tc>
          <w:tcPr>
            <w:tcW w:w="406" w:type="pct"/>
            <w:hideMark/>
          </w:tcPr>
          <w:p w14:paraId="1B7B329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050F996"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FFCB9CD"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72DECC0" w14:textId="77777777" w:rsidR="009064D3" w:rsidRPr="00A26CF7" w:rsidRDefault="009064D3" w:rsidP="000024EC">
            <w:pPr>
              <w:rPr>
                <w:rFonts w:ascii="Arial" w:hAnsi="Arial" w:cs="Arial"/>
                <w:sz w:val="18"/>
                <w:szCs w:val="18"/>
              </w:rPr>
            </w:pPr>
            <w:r w:rsidRPr="00A26CF7">
              <w:rPr>
                <w:rFonts w:ascii="Arial" w:hAnsi="Arial" w:cs="Arial"/>
                <w:sz w:val="18"/>
                <w:szCs w:val="18"/>
              </w:rPr>
              <w:t>Suskind DL, Wahbeh G, Burpee T, et al.</w:t>
            </w:r>
          </w:p>
        </w:tc>
        <w:tc>
          <w:tcPr>
            <w:tcW w:w="458" w:type="pct"/>
            <w:hideMark/>
          </w:tcPr>
          <w:p w14:paraId="67E078C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2013</w:t>
            </w:r>
          </w:p>
        </w:tc>
        <w:tc>
          <w:tcPr>
            <w:tcW w:w="1067" w:type="pct"/>
            <w:hideMark/>
          </w:tcPr>
          <w:p w14:paraId="29878F1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Tolerability of curcumin in pediatric inflammatory bowel disease: a forced dose titration study.</w:t>
            </w:r>
          </w:p>
        </w:tc>
        <w:tc>
          <w:tcPr>
            <w:tcW w:w="914" w:type="pct"/>
            <w:hideMark/>
          </w:tcPr>
          <w:p w14:paraId="508942C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56(3)</w:t>
            </w:r>
          </w:p>
        </w:tc>
        <w:tc>
          <w:tcPr>
            <w:tcW w:w="356" w:type="pct"/>
            <w:hideMark/>
          </w:tcPr>
          <w:p w14:paraId="3CD42CA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277</w:t>
            </w:r>
          </w:p>
        </w:tc>
        <w:tc>
          <w:tcPr>
            <w:tcW w:w="407" w:type="pct"/>
            <w:hideMark/>
          </w:tcPr>
          <w:p w14:paraId="32C0EFE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6" w:type="pct"/>
            <w:hideMark/>
          </w:tcPr>
          <w:p w14:paraId="2EBF91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636663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89E7F71"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D70DB8B" w14:textId="77777777" w:rsidR="009064D3" w:rsidRPr="00A26CF7" w:rsidRDefault="009064D3" w:rsidP="000024EC">
            <w:pPr>
              <w:rPr>
                <w:rFonts w:ascii="Arial" w:hAnsi="Arial" w:cs="Arial"/>
                <w:sz w:val="18"/>
                <w:szCs w:val="18"/>
              </w:rPr>
            </w:pPr>
            <w:r w:rsidRPr="00A26CF7">
              <w:rPr>
                <w:rFonts w:ascii="Arial" w:hAnsi="Arial" w:cs="Arial"/>
                <w:sz w:val="18"/>
                <w:szCs w:val="18"/>
              </w:rPr>
              <w:t>Szczurko O, Shear N, Taddio A, et al.</w:t>
            </w:r>
          </w:p>
        </w:tc>
        <w:tc>
          <w:tcPr>
            <w:tcW w:w="458" w:type="pct"/>
            <w:hideMark/>
          </w:tcPr>
          <w:p w14:paraId="7DA336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2011</w:t>
            </w:r>
          </w:p>
        </w:tc>
        <w:tc>
          <w:tcPr>
            <w:tcW w:w="1067" w:type="pct"/>
            <w:hideMark/>
          </w:tcPr>
          <w:p w14:paraId="797DA90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Ginkgo biloba for the treatment of Vitilgo vulgaris: an open label pilot clinical trial.</w:t>
            </w:r>
          </w:p>
        </w:tc>
        <w:tc>
          <w:tcPr>
            <w:tcW w:w="914" w:type="pct"/>
            <w:hideMark/>
          </w:tcPr>
          <w:p w14:paraId="64CAA0C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BMC Complementary and Alternative Medicine</w:t>
            </w:r>
          </w:p>
        </w:tc>
        <w:tc>
          <w:tcPr>
            <w:tcW w:w="356" w:type="pct"/>
            <w:hideMark/>
          </w:tcPr>
          <w:p w14:paraId="4C87ACE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11(1)</w:t>
            </w:r>
          </w:p>
        </w:tc>
        <w:tc>
          <w:tcPr>
            <w:tcW w:w="407" w:type="pct"/>
            <w:hideMark/>
          </w:tcPr>
          <w:p w14:paraId="0C0182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21</w:t>
            </w:r>
          </w:p>
        </w:tc>
        <w:tc>
          <w:tcPr>
            <w:tcW w:w="406" w:type="pct"/>
            <w:hideMark/>
          </w:tcPr>
          <w:p w14:paraId="30E6D58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29BA89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80938AB" w14:textId="77777777" w:rsidTr="000024EC">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038BF7CF" w14:textId="77777777" w:rsidR="009064D3" w:rsidRPr="00A26CF7" w:rsidRDefault="009064D3" w:rsidP="000024EC">
            <w:pPr>
              <w:rPr>
                <w:rFonts w:ascii="Arial" w:hAnsi="Arial" w:cs="Arial"/>
                <w:sz w:val="18"/>
                <w:szCs w:val="18"/>
              </w:rPr>
            </w:pPr>
            <w:r w:rsidRPr="00A26CF7">
              <w:rPr>
                <w:rFonts w:ascii="Arial" w:hAnsi="Arial" w:cs="Arial"/>
                <w:sz w:val="18"/>
                <w:szCs w:val="18"/>
              </w:rPr>
              <w:t>Tabrizi R, Ostadmohammadi V, Lankarani KB, Peymani P, Akbari M, Kolahdooz F et al.</w:t>
            </w:r>
          </w:p>
        </w:tc>
        <w:tc>
          <w:tcPr>
            <w:tcW w:w="458" w:type="pct"/>
            <w:hideMark/>
          </w:tcPr>
          <w:p w14:paraId="2BAE66F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5CAFDB8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inositol supplementation on lipid profiles among patients with metabolic diseases: a systematic review and meta-analysis of randomized controlled trials.</w:t>
            </w:r>
          </w:p>
        </w:tc>
        <w:tc>
          <w:tcPr>
            <w:tcW w:w="914" w:type="pct"/>
            <w:hideMark/>
          </w:tcPr>
          <w:p w14:paraId="6184C74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Lipids Health Dis</w:t>
            </w:r>
          </w:p>
        </w:tc>
        <w:tc>
          <w:tcPr>
            <w:tcW w:w="356" w:type="pct"/>
            <w:hideMark/>
          </w:tcPr>
          <w:p w14:paraId="3DDE638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17(1)</w:t>
            </w:r>
          </w:p>
        </w:tc>
        <w:tc>
          <w:tcPr>
            <w:tcW w:w="407" w:type="pct"/>
            <w:hideMark/>
          </w:tcPr>
          <w:p w14:paraId="179C553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123</w:t>
            </w:r>
          </w:p>
        </w:tc>
        <w:tc>
          <w:tcPr>
            <w:tcW w:w="406" w:type="pct"/>
            <w:hideMark/>
          </w:tcPr>
          <w:p w14:paraId="637DAA1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6F249E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8A2F496" w14:textId="77777777" w:rsidTr="000024EC">
        <w:trPr>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14CFE299" w14:textId="77777777" w:rsidR="009064D3" w:rsidRPr="00A26CF7" w:rsidRDefault="009064D3" w:rsidP="000024EC">
            <w:pPr>
              <w:rPr>
                <w:rFonts w:ascii="Arial" w:hAnsi="Arial" w:cs="Arial"/>
                <w:sz w:val="18"/>
                <w:szCs w:val="18"/>
              </w:rPr>
            </w:pPr>
            <w:r w:rsidRPr="00A26CF7">
              <w:rPr>
                <w:rFonts w:ascii="Arial" w:hAnsi="Arial" w:cs="Arial"/>
                <w:sz w:val="18"/>
                <w:szCs w:val="18"/>
              </w:rPr>
              <w:t>Talukdar R, Murthy HV, Reddy DN.</w:t>
            </w:r>
          </w:p>
        </w:tc>
        <w:tc>
          <w:tcPr>
            <w:tcW w:w="458" w:type="pct"/>
            <w:hideMark/>
          </w:tcPr>
          <w:p w14:paraId="0634BF6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309FB89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Role of methionine containing antioxidant combination in the management of pain in chronic pancreatitis: a systematic review and meta-analysis.</w:t>
            </w:r>
          </w:p>
        </w:tc>
        <w:tc>
          <w:tcPr>
            <w:tcW w:w="914" w:type="pct"/>
            <w:hideMark/>
          </w:tcPr>
          <w:p w14:paraId="7A7A7C4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Pancreatology</w:t>
            </w:r>
          </w:p>
        </w:tc>
        <w:tc>
          <w:tcPr>
            <w:tcW w:w="356" w:type="pct"/>
            <w:hideMark/>
          </w:tcPr>
          <w:p w14:paraId="47FFC6A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15(2)</w:t>
            </w:r>
          </w:p>
        </w:tc>
        <w:tc>
          <w:tcPr>
            <w:tcW w:w="407" w:type="pct"/>
            <w:hideMark/>
          </w:tcPr>
          <w:p w14:paraId="3A74DA7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136-144</w:t>
            </w:r>
          </w:p>
        </w:tc>
        <w:tc>
          <w:tcPr>
            <w:tcW w:w="406" w:type="pct"/>
            <w:hideMark/>
          </w:tcPr>
          <w:p w14:paraId="2FEF0E3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100D97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FCFBEAC"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3E8DCFDF" w14:textId="77777777" w:rsidR="009064D3" w:rsidRPr="00A26CF7" w:rsidRDefault="009064D3" w:rsidP="000024EC">
            <w:pPr>
              <w:rPr>
                <w:rFonts w:ascii="Arial" w:hAnsi="Arial" w:cs="Arial"/>
                <w:sz w:val="18"/>
                <w:szCs w:val="18"/>
              </w:rPr>
            </w:pPr>
            <w:r w:rsidRPr="00A26CF7">
              <w:rPr>
                <w:rFonts w:ascii="Arial" w:hAnsi="Arial" w:cs="Arial"/>
                <w:sz w:val="18"/>
                <w:szCs w:val="18"/>
              </w:rPr>
              <w:t>Thakker D, Raval A, Patel I, Walia R.</w:t>
            </w:r>
          </w:p>
        </w:tc>
        <w:tc>
          <w:tcPr>
            <w:tcW w:w="458" w:type="pct"/>
            <w:hideMark/>
          </w:tcPr>
          <w:p w14:paraId="616C77E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1067" w:type="pct"/>
            <w:hideMark/>
          </w:tcPr>
          <w:p w14:paraId="194027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N-acetylcysteine for polycystic ovary syndrome: a systematic review and meta-analysis of randomized controlled clinical trials. 2015.</w:t>
            </w:r>
          </w:p>
        </w:tc>
        <w:tc>
          <w:tcPr>
            <w:tcW w:w="914" w:type="pct"/>
            <w:hideMark/>
          </w:tcPr>
          <w:p w14:paraId="4D425E0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Obstetrics and gynecology international</w:t>
            </w:r>
          </w:p>
        </w:tc>
        <w:tc>
          <w:tcPr>
            <w:tcW w:w="356" w:type="pct"/>
            <w:hideMark/>
          </w:tcPr>
          <w:p w14:paraId="061ED60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7" w:type="pct"/>
            <w:hideMark/>
          </w:tcPr>
          <w:p w14:paraId="6805214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2015</w:t>
            </w:r>
          </w:p>
        </w:tc>
        <w:tc>
          <w:tcPr>
            <w:tcW w:w="406" w:type="pct"/>
            <w:hideMark/>
          </w:tcPr>
          <w:p w14:paraId="27D9B79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6651B2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C552929"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6FD2B0F6" w14:textId="77777777" w:rsidR="009064D3" w:rsidRPr="00A26CF7" w:rsidRDefault="009064D3" w:rsidP="000024EC">
            <w:pPr>
              <w:rPr>
                <w:rFonts w:ascii="Arial" w:hAnsi="Arial" w:cs="Arial"/>
                <w:sz w:val="18"/>
                <w:szCs w:val="18"/>
              </w:rPr>
            </w:pPr>
            <w:r w:rsidRPr="00A26CF7">
              <w:rPr>
                <w:rFonts w:ascii="Arial" w:hAnsi="Arial" w:cs="Arial"/>
                <w:sz w:val="18"/>
                <w:szCs w:val="18"/>
              </w:rPr>
              <w:t>Thompson DF, Saluja HS.</w:t>
            </w:r>
          </w:p>
        </w:tc>
        <w:tc>
          <w:tcPr>
            <w:tcW w:w="458" w:type="pct"/>
            <w:hideMark/>
          </w:tcPr>
          <w:p w14:paraId="00DBBD7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900278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Prophylaxis of migraine headaches with riboflavin: a systematic review.</w:t>
            </w:r>
          </w:p>
        </w:tc>
        <w:tc>
          <w:tcPr>
            <w:tcW w:w="914" w:type="pct"/>
            <w:hideMark/>
          </w:tcPr>
          <w:p w14:paraId="65F8D00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 Clin Pharm Ther</w:t>
            </w:r>
          </w:p>
        </w:tc>
        <w:tc>
          <w:tcPr>
            <w:tcW w:w="356" w:type="pct"/>
            <w:hideMark/>
          </w:tcPr>
          <w:p w14:paraId="1550FF5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42(4)</w:t>
            </w:r>
          </w:p>
        </w:tc>
        <w:tc>
          <w:tcPr>
            <w:tcW w:w="407" w:type="pct"/>
            <w:hideMark/>
          </w:tcPr>
          <w:p w14:paraId="5F613CB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394–403</w:t>
            </w:r>
          </w:p>
        </w:tc>
        <w:tc>
          <w:tcPr>
            <w:tcW w:w="406" w:type="pct"/>
            <w:hideMark/>
          </w:tcPr>
          <w:p w14:paraId="30643A7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022A65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B8DB4C1" w14:textId="77777777" w:rsidTr="000024E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11" w:type="pct"/>
            <w:hideMark/>
          </w:tcPr>
          <w:p w14:paraId="0A18C88A" w14:textId="77777777" w:rsidR="009064D3" w:rsidRPr="00A26CF7" w:rsidRDefault="009064D3" w:rsidP="000024EC">
            <w:pPr>
              <w:rPr>
                <w:rFonts w:ascii="Arial" w:hAnsi="Arial" w:cs="Arial"/>
                <w:sz w:val="18"/>
                <w:szCs w:val="18"/>
              </w:rPr>
            </w:pPr>
            <w:r w:rsidRPr="00A26CF7">
              <w:rPr>
                <w:rFonts w:ascii="Arial" w:hAnsi="Arial" w:cs="Arial"/>
                <w:sz w:val="18"/>
                <w:szCs w:val="18"/>
              </w:rPr>
              <w:t>Tippens KM, Erlandsen A, Hanes DA, et al.</w:t>
            </w:r>
          </w:p>
        </w:tc>
        <w:tc>
          <w:tcPr>
            <w:tcW w:w="458" w:type="pct"/>
            <w:hideMark/>
          </w:tcPr>
          <w:p w14:paraId="73D203E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5AED012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Impact of a short-term naturopathic whole-foods-based nutrition education intervention on dietary behavior and diabetes risk markers: a pilot study</w:t>
            </w:r>
          </w:p>
        </w:tc>
        <w:tc>
          <w:tcPr>
            <w:tcW w:w="914" w:type="pct"/>
            <w:hideMark/>
          </w:tcPr>
          <w:p w14:paraId="5152D4D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Journal of Alternative &amp; Complementary Medicine</w:t>
            </w:r>
          </w:p>
        </w:tc>
        <w:tc>
          <w:tcPr>
            <w:tcW w:w="356" w:type="pct"/>
            <w:hideMark/>
          </w:tcPr>
          <w:p w14:paraId="71BB3BF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25(2)</w:t>
            </w:r>
          </w:p>
        </w:tc>
        <w:tc>
          <w:tcPr>
            <w:tcW w:w="407" w:type="pct"/>
            <w:hideMark/>
          </w:tcPr>
          <w:p w14:paraId="36F8CEC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234-40</w:t>
            </w:r>
          </w:p>
        </w:tc>
        <w:tc>
          <w:tcPr>
            <w:tcW w:w="406" w:type="pct"/>
            <w:hideMark/>
          </w:tcPr>
          <w:p w14:paraId="02222E0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44C3B5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B58CA04" w14:textId="77777777" w:rsidTr="00EF769E">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765C1E69"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Unfer V, Facchinetti F, Orrù B, Giordani B, Nestler J.</w:t>
            </w:r>
          </w:p>
        </w:tc>
        <w:tc>
          <w:tcPr>
            <w:tcW w:w="458" w:type="pct"/>
            <w:hideMark/>
          </w:tcPr>
          <w:p w14:paraId="47079B3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09DAEE4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Myo-inositol effects in women with PCOS: a meta-analysis of randomized controlled trials.</w:t>
            </w:r>
          </w:p>
        </w:tc>
        <w:tc>
          <w:tcPr>
            <w:tcW w:w="914" w:type="pct"/>
            <w:hideMark/>
          </w:tcPr>
          <w:p w14:paraId="2EF46E2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Endocrine connections</w:t>
            </w:r>
          </w:p>
        </w:tc>
        <w:tc>
          <w:tcPr>
            <w:tcW w:w="356" w:type="pct"/>
            <w:hideMark/>
          </w:tcPr>
          <w:p w14:paraId="72322C1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6(8)</w:t>
            </w:r>
          </w:p>
        </w:tc>
        <w:tc>
          <w:tcPr>
            <w:tcW w:w="407" w:type="pct"/>
            <w:hideMark/>
          </w:tcPr>
          <w:p w14:paraId="09D1BC4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647-658</w:t>
            </w:r>
          </w:p>
        </w:tc>
        <w:tc>
          <w:tcPr>
            <w:tcW w:w="406" w:type="pct"/>
            <w:hideMark/>
          </w:tcPr>
          <w:p w14:paraId="4E31C94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703E44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A102495" w14:textId="77777777" w:rsidTr="0003156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384AAF9B" w14:textId="77777777" w:rsidR="009064D3" w:rsidRPr="00A26CF7" w:rsidRDefault="009064D3" w:rsidP="000024EC">
            <w:pPr>
              <w:rPr>
                <w:rFonts w:ascii="Arial" w:hAnsi="Arial" w:cs="Arial"/>
                <w:sz w:val="18"/>
                <w:szCs w:val="18"/>
              </w:rPr>
            </w:pPr>
            <w:r w:rsidRPr="00A26CF7">
              <w:rPr>
                <w:rFonts w:ascii="Arial" w:hAnsi="Arial" w:cs="Arial"/>
                <w:sz w:val="18"/>
                <w:szCs w:val="18"/>
              </w:rPr>
              <w:t>Veronese N, Stubbs B, Solmi M, Ajnakina O, Carvalho AF, Maggi S.</w:t>
            </w:r>
          </w:p>
        </w:tc>
        <w:tc>
          <w:tcPr>
            <w:tcW w:w="458" w:type="pct"/>
            <w:hideMark/>
          </w:tcPr>
          <w:p w14:paraId="243F90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35A954C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Acetyl-l-carnitine supplementation and the treatment of depressive symptoms: A systematic review and meta-analysis.</w:t>
            </w:r>
          </w:p>
        </w:tc>
        <w:tc>
          <w:tcPr>
            <w:tcW w:w="914" w:type="pct"/>
            <w:hideMark/>
          </w:tcPr>
          <w:p w14:paraId="3C25681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Psychosomatic medicine</w:t>
            </w:r>
          </w:p>
        </w:tc>
        <w:tc>
          <w:tcPr>
            <w:tcW w:w="356" w:type="pct"/>
            <w:hideMark/>
          </w:tcPr>
          <w:p w14:paraId="0216735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80(2)</w:t>
            </w:r>
          </w:p>
        </w:tc>
        <w:tc>
          <w:tcPr>
            <w:tcW w:w="407" w:type="pct"/>
            <w:hideMark/>
          </w:tcPr>
          <w:p w14:paraId="3253098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154-159</w:t>
            </w:r>
          </w:p>
        </w:tc>
        <w:tc>
          <w:tcPr>
            <w:tcW w:w="406" w:type="pct"/>
            <w:hideMark/>
          </w:tcPr>
          <w:p w14:paraId="36A03EE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C99243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5953494" w14:textId="77777777" w:rsidTr="00EF769E">
        <w:trPr>
          <w:trHeight w:val="850"/>
        </w:trPr>
        <w:tc>
          <w:tcPr>
            <w:cnfStyle w:val="001000000000" w:firstRow="0" w:lastRow="0" w:firstColumn="1" w:lastColumn="0" w:oddVBand="0" w:evenVBand="0" w:oddHBand="0" w:evenHBand="0" w:firstRowFirstColumn="0" w:firstRowLastColumn="0" w:lastRowFirstColumn="0" w:lastRowLastColumn="0"/>
            <w:tcW w:w="811" w:type="pct"/>
            <w:hideMark/>
          </w:tcPr>
          <w:p w14:paraId="38583B9A" w14:textId="77777777" w:rsidR="009064D3" w:rsidRPr="00A26CF7" w:rsidRDefault="009064D3" w:rsidP="000024EC">
            <w:pPr>
              <w:rPr>
                <w:rFonts w:ascii="Arial" w:hAnsi="Arial" w:cs="Arial"/>
                <w:sz w:val="18"/>
                <w:szCs w:val="18"/>
              </w:rPr>
            </w:pPr>
            <w:r w:rsidRPr="00A26CF7">
              <w:rPr>
                <w:rFonts w:ascii="Arial" w:hAnsi="Arial" w:cs="Arial"/>
                <w:sz w:val="18"/>
                <w:szCs w:val="18"/>
              </w:rPr>
              <w:t>Vitagliano A, Saccone G, Cosmi E, Visentin S, Dessole F, Ambrosini G, et al.</w:t>
            </w:r>
          </w:p>
        </w:tc>
        <w:tc>
          <w:tcPr>
            <w:tcW w:w="458" w:type="pct"/>
            <w:hideMark/>
          </w:tcPr>
          <w:p w14:paraId="2BF343C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2E7B47E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Inositol for the prevention of gestational diabetes: a systematic review and meta-analysis of randomized controlled trials.</w:t>
            </w:r>
          </w:p>
        </w:tc>
        <w:tc>
          <w:tcPr>
            <w:tcW w:w="914" w:type="pct"/>
            <w:hideMark/>
          </w:tcPr>
          <w:p w14:paraId="4A81A43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Arch Gynecol Obstet</w:t>
            </w:r>
          </w:p>
        </w:tc>
        <w:tc>
          <w:tcPr>
            <w:tcW w:w="356" w:type="pct"/>
            <w:hideMark/>
          </w:tcPr>
          <w:p w14:paraId="6A856FC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299(1)</w:t>
            </w:r>
          </w:p>
        </w:tc>
        <w:tc>
          <w:tcPr>
            <w:tcW w:w="407" w:type="pct"/>
            <w:hideMark/>
          </w:tcPr>
          <w:p w14:paraId="1C1EF08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55-68</w:t>
            </w:r>
          </w:p>
        </w:tc>
        <w:tc>
          <w:tcPr>
            <w:tcW w:w="406" w:type="pct"/>
            <w:hideMark/>
          </w:tcPr>
          <w:p w14:paraId="69FF2C5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D54B44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7FD6261" w14:textId="77777777" w:rsidTr="00EF769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380EE683" w14:textId="77777777" w:rsidR="009064D3" w:rsidRPr="00A26CF7" w:rsidRDefault="009064D3" w:rsidP="000024EC">
            <w:pPr>
              <w:rPr>
                <w:rFonts w:ascii="Arial" w:hAnsi="Arial" w:cs="Arial"/>
                <w:sz w:val="18"/>
                <w:szCs w:val="18"/>
              </w:rPr>
            </w:pPr>
            <w:r w:rsidRPr="00A26CF7">
              <w:rPr>
                <w:rFonts w:ascii="Arial" w:hAnsi="Arial" w:cs="Arial"/>
                <w:sz w:val="18"/>
                <w:szCs w:val="18"/>
              </w:rPr>
              <w:t>Waldron M, Patterson SD, Tallent J, Jeffries O.</w:t>
            </w:r>
          </w:p>
        </w:tc>
        <w:tc>
          <w:tcPr>
            <w:tcW w:w="458" w:type="pct"/>
            <w:hideMark/>
          </w:tcPr>
          <w:p w14:paraId="2EADF3C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626DD8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oral taurine on resting blood pressure in humans: a meta-analysis.</w:t>
            </w:r>
          </w:p>
        </w:tc>
        <w:tc>
          <w:tcPr>
            <w:tcW w:w="914" w:type="pct"/>
            <w:hideMark/>
          </w:tcPr>
          <w:p w14:paraId="2B049FD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Curr Hypertens Rep</w:t>
            </w:r>
          </w:p>
        </w:tc>
        <w:tc>
          <w:tcPr>
            <w:tcW w:w="356" w:type="pct"/>
            <w:hideMark/>
          </w:tcPr>
          <w:p w14:paraId="6B74D02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20(9)</w:t>
            </w:r>
          </w:p>
        </w:tc>
        <w:tc>
          <w:tcPr>
            <w:tcW w:w="407" w:type="pct"/>
            <w:hideMark/>
          </w:tcPr>
          <w:p w14:paraId="7B6221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81</w:t>
            </w:r>
          </w:p>
        </w:tc>
        <w:tc>
          <w:tcPr>
            <w:tcW w:w="406" w:type="pct"/>
            <w:hideMark/>
          </w:tcPr>
          <w:p w14:paraId="7EB9F00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E3A27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EAF2CE2" w14:textId="77777777" w:rsidTr="000024EC">
        <w:trPr>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2EB40133" w14:textId="77777777" w:rsidR="009064D3" w:rsidRPr="00A26CF7" w:rsidRDefault="009064D3" w:rsidP="000024EC">
            <w:pPr>
              <w:rPr>
                <w:rFonts w:ascii="Arial" w:hAnsi="Arial" w:cs="Arial"/>
                <w:sz w:val="18"/>
                <w:szCs w:val="18"/>
              </w:rPr>
            </w:pPr>
            <w:r w:rsidRPr="00A26CF7">
              <w:rPr>
                <w:rFonts w:ascii="Arial" w:hAnsi="Arial" w:cs="Arial"/>
                <w:sz w:val="18"/>
                <w:szCs w:val="18"/>
              </w:rPr>
              <w:t>Wang JY, Wu YH, Liu SJ, Lin YS, Lu PH.</w:t>
            </w:r>
          </w:p>
        </w:tc>
        <w:tc>
          <w:tcPr>
            <w:tcW w:w="458" w:type="pct"/>
            <w:hideMark/>
          </w:tcPr>
          <w:p w14:paraId="4A9ED2D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4A0AC59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Vitamin B12 for herpetic neuralgia: A meta-analysis of randomised controlled trials.</w:t>
            </w:r>
          </w:p>
        </w:tc>
        <w:tc>
          <w:tcPr>
            <w:tcW w:w="914" w:type="pct"/>
            <w:hideMark/>
          </w:tcPr>
          <w:p w14:paraId="1A4A082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Complementary therapies in medicine</w:t>
            </w:r>
          </w:p>
        </w:tc>
        <w:tc>
          <w:tcPr>
            <w:tcW w:w="356" w:type="pct"/>
            <w:hideMark/>
          </w:tcPr>
          <w:p w14:paraId="25273D5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41</w:t>
            </w:r>
          </w:p>
        </w:tc>
        <w:tc>
          <w:tcPr>
            <w:tcW w:w="407" w:type="pct"/>
            <w:hideMark/>
          </w:tcPr>
          <w:p w14:paraId="6D68505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277-282</w:t>
            </w:r>
          </w:p>
        </w:tc>
        <w:tc>
          <w:tcPr>
            <w:tcW w:w="406" w:type="pct"/>
            <w:hideMark/>
          </w:tcPr>
          <w:p w14:paraId="55E047B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82B42D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D0D06B0" w14:textId="77777777" w:rsidTr="0003156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3159B597" w14:textId="77777777" w:rsidR="009064D3" w:rsidRPr="00A26CF7" w:rsidRDefault="009064D3" w:rsidP="000024EC">
            <w:pPr>
              <w:rPr>
                <w:rFonts w:ascii="Arial" w:hAnsi="Arial" w:cs="Arial"/>
                <w:sz w:val="18"/>
                <w:szCs w:val="18"/>
              </w:rPr>
            </w:pPr>
            <w:r w:rsidRPr="00A26CF7">
              <w:rPr>
                <w:rFonts w:ascii="Arial" w:hAnsi="Arial" w:cs="Arial"/>
                <w:sz w:val="18"/>
                <w:szCs w:val="18"/>
              </w:rPr>
              <w:t>Wang WW, Wang XS, Zhang ZR, He JC, Xie CL.</w:t>
            </w:r>
          </w:p>
        </w:tc>
        <w:tc>
          <w:tcPr>
            <w:tcW w:w="458" w:type="pct"/>
            <w:hideMark/>
          </w:tcPr>
          <w:p w14:paraId="5998336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3EF7DBB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 meta-analysis of folic acid in combination with anti-hypertension drugs in patients with hypertension and hyperhomocysteinemia.</w:t>
            </w:r>
          </w:p>
        </w:tc>
        <w:tc>
          <w:tcPr>
            <w:tcW w:w="914" w:type="pct"/>
            <w:hideMark/>
          </w:tcPr>
          <w:p w14:paraId="45B3EBC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Frontiers in pharmacology</w:t>
            </w:r>
          </w:p>
        </w:tc>
        <w:tc>
          <w:tcPr>
            <w:tcW w:w="356" w:type="pct"/>
            <w:hideMark/>
          </w:tcPr>
          <w:p w14:paraId="2268AF9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8</w:t>
            </w:r>
          </w:p>
        </w:tc>
        <w:tc>
          <w:tcPr>
            <w:tcW w:w="407" w:type="pct"/>
            <w:hideMark/>
          </w:tcPr>
          <w:p w14:paraId="2524471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585</w:t>
            </w:r>
          </w:p>
        </w:tc>
        <w:tc>
          <w:tcPr>
            <w:tcW w:w="406" w:type="pct"/>
            <w:hideMark/>
          </w:tcPr>
          <w:p w14:paraId="7BC6EE2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9AC2B7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A855C58" w14:textId="77777777" w:rsidTr="00EF769E">
        <w:trPr>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77C69B8D" w14:textId="77777777" w:rsidR="009064D3" w:rsidRPr="00A26CF7" w:rsidRDefault="009064D3" w:rsidP="000024EC">
            <w:pPr>
              <w:rPr>
                <w:rFonts w:ascii="Arial" w:hAnsi="Arial" w:cs="Arial"/>
                <w:sz w:val="18"/>
                <w:szCs w:val="18"/>
              </w:rPr>
            </w:pPr>
            <w:r w:rsidRPr="00A26CF7">
              <w:rPr>
                <w:rFonts w:ascii="Arial" w:hAnsi="Arial" w:cs="Arial"/>
                <w:sz w:val="18"/>
                <w:szCs w:val="18"/>
              </w:rPr>
              <w:t>Wardle, J</w:t>
            </w:r>
          </w:p>
        </w:tc>
        <w:tc>
          <w:tcPr>
            <w:tcW w:w="458" w:type="pct"/>
            <w:hideMark/>
          </w:tcPr>
          <w:p w14:paraId="194A55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53C88562"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Australian government review of natural therapies for private health insurance rebates: What does it say and what does it mean?</w:t>
            </w:r>
          </w:p>
        </w:tc>
        <w:tc>
          <w:tcPr>
            <w:tcW w:w="914" w:type="pct"/>
            <w:hideMark/>
          </w:tcPr>
          <w:p w14:paraId="4EB1EA4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Advances in Integrative Medicine</w:t>
            </w:r>
          </w:p>
        </w:tc>
        <w:tc>
          <w:tcPr>
            <w:tcW w:w="356" w:type="pct"/>
            <w:hideMark/>
          </w:tcPr>
          <w:p w14:paraId="1A74777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w:t>
            </w:r>
          </w:p>
        </w:tc>
        <w:tc>
          <w:tcPr>
            <w:tcW w:w="407" w:type="pct"/>
            <w:hideMark/>
          </w:tcPr>
          <w:p w14:paraId="0116C38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44107</w:t>
            </w:r>
          </w:p>
        </w:tc>
        <w:tc>
          <w:tcPr>
            <w:tcW w:w="406" w:type="pct"/>
            <w:hideMark/>
          </w:tcPr>
          <w:p w14:paraId="6157E29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39C9ED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B254249"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59345A15" w14:textId="77777777" w:rsidR="009064D3" w:rsidRPr="00A26CF7" w:rsidRDefault="009064D3" w:rsidP="000024EC">
            <w:pPr>
              <w:rPr>
                <w:rFonts w:ascii="Arial" w:hAnsi="Arial" w:cs="Arial"/>
                <w:sz w:val="18"/>
                <w:szCs w:val="18"/>
              </w:rPr>
            </w:pPr>
            <w:r w:rsidRPr="00A26CF7">
              <w:rPr>
                <w:rFonts w:ascii="Arial" w:hAnsi="Arial" w:cs="Arial"/>
                <w:sz w:val="18"/>
                <w:szCs w:val="18"/>
              </w:rPr>
              <w:t>Wardle, J, Steel, A, Casteleijn, D, Bowman, D</w:t>
            </w:r>
          </w:p>
        </w:tc>
        <w:tc>
          <w:tcPr>
            <w:tcW w:w="458" w:type="pct"/>
            <w:hideMark/>
          </w:tcPr>
          <w:p w14:paraId="4870C7B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29AAD3D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An evidence-based overview of naturopathic practice in Australia</w:t>
            </w:r>
          </w:p>
        </w:tc>
        <w:tc>
          <w:tcPr>
            <w:tcW w:w="914" w:type="pct"/>
            <w:hideMark/>
          </w:tcPr>
          <w:p w14:paraId="198E559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Australian Journal of Herbal &amp; Naturopathic Medicine</w:t>
            </w:r>
          </w:p>
        </w:tc>
        <w:tc>
          <w:tcPr>
            <w:tcW w:w="356" w:type="pct"/>
            <w:hideMark/>
          </w:tcPr>
          <w:p w14:paraId="04777F2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31(1)</w:t>
            </w:r>
          </w:p>
        </w:tc>
        <w:tc>
          <w:tcPr>
            <w:tcW w:w="407" w:type="pct"/>
            <w:hideMark/>
          </w:tcPr>
          <w:p w14:paraId="7756564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41518</w:t>
            </w:r>
          </w:p>
        </w:tc>
        <w:tc>
          <w:tcPr>
            <w:tcW w:w="406" w:type="pct"/>
            <w:hideMark/>
          </w:tcPr>
          <w:p w14:paraId="4638005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D70CAE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CDC5FA8" w14:textId="77777777" w:rsidTr="00EF769E">
        <w:trPr>
          <w:trHeight w:val="1304"/>
        </w:trPr>
        <w:tc>
          <w:tcPr>
            <w:cnfStyle w:val="001000000000" w:firstRow="0" w:lastRow="0" w:firstColumn="1" w:lastColumn="0" w:oddVBand="0" w:evenVBand="0" w:oddHBand="0" w:evenHBand="0" w:firstRowFirstColumn="0" w:firstRowLastColumn="0" w:lastRowFirstColumn="0" w:lastRowLastColumn="0"/>
            <w:tcW w:w="811" w:type="pct"/>
            <w:hideMark/>
          </w:tcPr>
          <w:p w14:paraId="7F6CA4E3" w14:textId="710D0381" w:rsidR="009064D3" w:rsidRPr="00A26CF7" w:rsidRDefault="009064D3" w:rsidP="000024EC">
            <w:pPr>
              <w:rPr>
                <w:rFonts w:ascii="Arial" w:hAnsi="Arial" w:cs="Arial"/>
                <w:sz w:val="18"/>
                <w:szCs w:val="18"/>
              </w:rPr>
            </w:pPr>
            <w:r w:rsidRPr="00A26CF7">
              <w:rPr>
                <w:rFonts w:ascii="Arial" w:hAnsi="Arial" w:cs="Arial"/>
                <w:sz w:val="18"/>
                <w:szCs w:val="18"/>
              </w:rPr>
              <w:t xml:space="preserve">World </w:t>
            </w:r>
            <w:r w:rsidR="008E6D71" w:rsidRPr="00A26CF7">
              <w:rPr>
                <w:rFonts w:ascii="Arial" w:hAnsi="Arial" w:cs="Arial"/>
                <w:sz w:val="18"/>
                <w:szCs w:val="18"/>
              </w:rPr>
              <w:t>Naturopathic</w:t>
            </w:r>
            <w:r w:rsidRPr="00A26CF7">
              <w:rPr>
                <w:rFonts w:ascii="Arial" w:hAnsi="Arial" w:cs="Arial"/>
                <w:sz w:val="18"/>
                <w:szCs w:val="18"/>
              </w:rPr>
              <w:t xml:space="preserve"> federation</w:t>
            </w:r>
          </w:p>
        </w:tc>
        <w:tc>
          <w:tcPr>
            <w:tcW w:w="458" w:type="pct"/>
            <w:hideMark/>
          </w:tcPr>
          <w:p w14:paraId="05FE856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050EB2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Research Written by Naturopaths /Naturopathic Doctors</w:t>
            </w:r>
          </w:p>
        </w:tc>
        <w:tc>
          <w:tcPr>
            <w:tcW w:w="914" w:type="pct"/>
            <w:hideMark/>
          </w:tcPr>
          <w:p w14:paraId="0B5B1BFB"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http://worldnaturopathicfederation.org/wp-content/uploads/2019/04/WNF_Research-Written-by-Naturopaths-Naturopathic-Doctors.pdf</w:t>
            </w:r>
          </w:p>
        </w:tc>
        <w:tc>
          <w:tcPr>
            <w:tcW w:w="356" w:type="pct"/>
            <w:hideMark/>
          </w:tcPr>
          <w:p w14:paraId="414D1E9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 </w:t>
            </w:r>
          </w:p>
        </w:tc>
        <w:tc>
          <w:tcPr>
            <w:tcW w:w="407" w:type="pct"/>
            <w:hideMark/>
          </w:tcPr>
          <w:p w14:paraId="469C29E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Jan-50</w:t>
            </w:r>
          </w:p>
        </w:tc>
        <w:tc>
          <w:tcPr>
            <w:tcW w:w="406" w:type="pct"/>
            <w:hideMark/>
          </w:tcPr>
          <w:p w14:paraId="6FFF631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3897F1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2DDB843" w14:textId="77777777" w:rsidTr="0059274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11" w:type="pct"/>
            <w:hideMark/>
          </w:tcPr>
          <w:p w14:paraId="6D4E7783"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World Naturopathic Federation</w:t>
            </w:r>
          </w:p>
        </w:tc>
        <w:tc>
          <w:tcPr>
            <w:tcW w:w="458" w:type="pct"/>
            <w:hideMark/>
          </w:tcPr>
          <w:p w14:paraId="764BC15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534618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WNF White Paper: Naturopathic Philosophies, Principals and Theories</w:t>
            </w:r>
          </w:p>
        </w:tc>
        <w:tc>
          <w:tcPr>
            <w:tcW w:w="914" w:type="pct"/>
            <w:hideMark/>
          </w:tcPr>
          <w:p w14:paraId="4333433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http://worldnaturopathicfederation.org/wp-content/uploads/2019/11/WNF_White_Paper_June-2017.pdf</w:t>
            </w:r>
          </w:p>
        </w:tc>
        <w:tc>
          <w:tcPr>
            <w:tcW w:w="356" w:type="pct"/>
            <w:hideMark/>
          </w:tcPr>
          <w:p w14:paraId="20A6C31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7" w:type="pct"/>
            <w:hideMark/>
          </w:tcPr>
          <w:p w14:paraId="38980E7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w:t>
            </w:r>
          </w:p>
        </w:tc>
        <w:tc>
          <w:tcPr>
            <w:tcW w:w="406" w:type="pct"/>
            <w:hideMark/>
          </w:tcPr>
          <w:p w14:paraId="3C6FF0C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D73E9D1"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3A0E54DE" w14:textId="77777777" w:rsidTr="000024EC">
        <w:trPr>
          <w:trHeight w:val="1531"/>
        </w:trPr>
        <w:tc>
          <w:tcPr>
            <w:cnfStyle w:val="001000000000" w:firstRow="0" w:lastRow="0" w:firstColumn="1" w:lastColumn="0" w:oddVBand="0" w:evenVBand="0" w:oddHBand="0" w:evenHBand="0" w:firstRowFirstColumn="0" w:firstRowLastColumn="0" w:lastRowFirstColumn="0" w:lastRowLastColumn="0"/>
            <w:tcW w:w="811" w:type="pct"/>
            <w:hideMark/>
          </w:tcPr>
          <w:p w14:paraId="1EF2CB2B" w14:textId="77777777" w:rsidR="009064D3" w:rsidRPr="00A26CF7" w:rsidRDefault="009064D3" w:rsidP="000024EC">
            <w:pPr>
              <w:rPr>
                <w:rFonts w:ascii="Arial" w:hAnsi="Arial" w:cs="Arial"/>
                <w:sz w:val="18"/>
                <w:szCs w:val="18"/>
              </w:rPr>
            </w:pPr>
            <w:r w:rsidRPr="00A26CF7">
              <w:rPr>
                <w:rFonts w:ascii="Arial" w:hAnsi="Arial" w:cs="Arial"/>
                <w:sz w:val="18"/>
                <w:szCs w:val="18"/>
              </w:rPr>
              <w:t>Xin Fang, Hedong Han, Mei Li, Chun Liang, Zhongjie Fan, Aaseth Jan, Jia He, Montgomery Scott, Yang Cao.</w:t>
            </w:r>
          </w:p>
        </w:tc>
        <w:tc>
          <w:tcPr>
            <w:tcW w:w="458" w:type="pct"/>
            <w:hideMark/>
          </w:tcPr>
          <w:p w14:paraId="6368E88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2016</w:t>
            </w:r>
          </w:p>
        </w:tc>
        <w:tc>
          <w:tcPr>
            <w:tcW w:w="1067" w:type="pct"/>
            <w:hideMark/>
          </w:tcPr>
          <w:p w14:paraId="4AACFD2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Dose-Response Relationship between Dietary Magnesium Intake and Risk of Type 2 Diabetes Mellitus: A Systematic Review and Meta Regression Analysis of Prospective Cohort Studies</w:t>
            </w:r>
          </w:p>
        </w:tc>
        <w:tc>
          <w:tcPr>
            <w:tcW w:w="914" w:type="pct"/>
            <w:hideMark/>
          </w:tcPr>
          <w:p w14:paraId="697781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Nutrients</w:t>
            </w:r>
          </w:p>
        </w:tc>
        <w:tc>
          <w:tcPr>
            <w:tcW w:w="356" w:type="pct"/>
            <w:hideMark/>
          </w:tcPr>
          <w:p w14:paraId="289EB40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8(11)</w:t>
            </w:r>
          </w:p>
        </w:tc>
        <w:tc>
          <w:tcPr>
            <w:tcW w:w="407" w:type="pct"/>
            <w:hideMark/>
          </w:tcPr>
          <w:p w14:paraId="6B6E38E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739</w:t>
            </w:r>
          </w:p>
        </w:tc>
        <w:tc>
          <w:tcPr>
            <w:tcW w:w="406" w:type="pct"/>
            <w:hideMark/>
          </w:tcPr>
          <w:p w14:paraId="7E88E7A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52AE7D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217D74B8" w14:textId="77777777" w:rsidTr="000024E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1" w:type="pct"/>
            <w:hideMark/>
          </w:tcPr>
          <w:p w14:paraId="52DA8FFB" w14:textId="77777777" w:rsidR="009064D3" w:rsidRPr="00A26CF7" w:rsidRDefault="009064D3" w:rsidP="000024EC">
            <w:pPr>
              <w:rPr>
                <w:rFonts w:ascii="Arial" w:hAnsi="Arial" w:cs="Arial"/>
                <w:sz w:val="18"/>
                <w:szCs w:val="18"/>
              </w:rPr>
            </w:pPr>
            <w:r w:rsidRPr="00A26CF7">
              <w:rPr>
                <w:rFonts w:ascii="Arial" w:hAnsi="Arial" w:cs="Arial"/>
                <w:sz w:val="18"/>
                <w:szCs w:val="18"/>
              </w:rPr>
              <w:t>Yadav V, Marracci G, Lovera J, et al</w:t>
            </w:r>
          </w:p>
        </w:tc>
        <w:tc>
          <w:tcPr>
            <w:tcW w:w="458" w:type="pct"/>
            <w:hideMark/>
          </w:tcPr>
          <w:p w14:paraId="25D2670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2005</w:t>
            </w:r>
          </w:p>
        </w:tc>
        <w:tc>
          <w:tcPr>
            <w:tcW w:w="1067" w:type="pct"/>
            <w:hideMark/>
          </w:tcPr>
          <w:p w14:paraId="13C73F0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Lipoic acid in multiple sclerosis: a pilot study</w:t>
            </w:r>
          </w:p>
        </w:tc>
        <w:tc>
          <w:tcPr>
            <w:tcW w:w="914" w:type="pct"/>
            <w:hideMark/>
          </w:tcPr>
          <w:p w14:paraId="5DC9ADF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Multiple Sclerosis Journal</w:t>
            </w:r>
          </w:p>
        </w:tc>
        <w:tc>
          <w:tcPr>
            <w:tcW w:w="356" w:type="pct"/>
            <w:hideMark/>
          </w:tcPr>
          <w:p w14:paraId="1D23759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11(2)</w:t>
            </w:r>
          </w:p>
        </w:tc>
        <w:tc>
          <w:tcPr>
            <w:tcW w:w="407" w:type="pct"/>
            <w:hideMark/>
          </w:tcPr>
          <w:p w14:paraId="7463A0D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159-65</w:t>
            </w:r>
          </w:p>
        </w:tc>
        <w:tc>
          <w:tcPr>
            <w:tcW w:w="406" w:type="pct"/>
            <w:hideMark/>
          </w:tcPr>
          <w:p w14:paraId="2D1E104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75643CC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0C35344"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64F36E37" w14:textId="77777777" w:rsidR="009064D3" w:rsidRPr="00A26CF7" w:rsidRDefault="009064D3" w:rsidP="000024EC">
            <w:pPr>
              <w:rPr>
                <w:rFonts w:ascii="Arial" w:hAnsi="Arial" w:cs="Arial"/>
                <w:sz w:val="18"/>
                <w:szCs w:val="18"/>
              </w:rPr>
            </w:pPr>
            <w:r w:rsidRPr="00A26CF7">
              <w:rPr>
                <w:rFonts w:ascii="Arial" w:hAnsi="Arial" w:cs="Arial"/>
                <w:sz w:val="18"/>
                <w:szCs w:val="18"/>
              </w:rPr>
              <w:t>Yadav V, Marracci GH, Munar MY, et al.</w:t>
            </w:r>
          </w:p>
        </w:tc>
        <w:tc>
          <w:tcPr>
            <w:tcW w:w="458" w:type="pct"/>
            <w:hideMark/>
          </w:tcPr>
          <w:p w14:paraId="69D816B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2010</w:t>
            </w:r>
          </w:p>
        </w:tc>
        <w:tc>
          <w:tcPr>
            <w:tcW w:w="1067" w:type="pct"/>
            <w:hideMark/>
          </w:tcPr>
          <w:p w14:paraId="21ED139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Pharmacokinetic study of lipoic acid in multiple sclerosis: comparing mice and human pharmacokinetic parameters</w:t>
            </w:r>
          </w:p>
        </w:tc>
        <w:tc>
          <w:tcPr>
            <w:tcW w:w="914" w:type="pct"/>
            <w:hideMark/>
          </w:tcPr>
          <w:p w14:paraId="1F14A9B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Mult Scler</w:t>
            </w:r>
          </w:p>
        </w:tc>
        <w:tc>
          <w:tcPr>
            <w:tcW w:w="356" w:type="pct"/>
            <w:hideMark/>
          </w:tcPr>
          <w:p w14:paraId="76C0D8D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16(4)</w:t>
            </w:r>
          </w:p>
        </w:tc>
        <w:tc>
          <w:tcPr>
            <w:tcW w:w="407" w:type="pct"/>
            <w:hideMark/>
          </w:tcPr>
          <w:p w14:paraId="5F4B320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387-97</w:t>
            </w:r>
          </w:p>
        </w:tc>
        <w:tc>
          <w:tcPr>
            <w:tcW w:w="406" w:type="pct"/>
            <w:hideMark/>
          </w:tcPr>
          <w:p w14:paraId="62CC12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9EC13E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998D690" w14:textId="77777777" w:rsidTr="000024EC">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11" w:type="pct"/>
            <w:hideMark/>
          </w:tcPr>
          <w:p w14:paraId="605E17D7" w14:textId="77777777" w:rsidR="009064D3" w:rsidRPr="00A26CF7" w:rsidRDefault="009064D3" w:rsidP="000024EC">
            <w:pPr>
              <w:rPr>
                <w:rFonts w:ascii="Arial" w:hAnsi="Arial" w:cs="Arial"/>
                <w:sz w:val="18"/>
                <w:szCs w:val="18"/>
              </w:rPr>
            </w:pPr>
            <w:r w:rsidRPr="00A26CF7">
              <w:rPr>
                <w:rFonts w:ascii="Arial" w:hAnsi="Arial" w:cs="Arial"/>
                <w:sz w:val="18"/>
                <w:szCs w:val="18"/>
              </w:rPr>
              <w:t>Yan JH, Guan BJ, Gao HY, Peng XE.</w:t>
            </w:r>
          </w:p>
        </w:tc>
        <w:tc>
          <w:tcPr>
            <w:tcW w:w="458" w:type="pct"/>
            <w:hideMark/>
          </w:tcPr>
          <w:p w14:paraId="14C57F8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7BA3CF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Omega-3 polyunsaturated fatty acid supplementation and non-alcoholic fatty liver disease A meta-analysis of randomized controlled trials.</w:t>
            </w:r>
          </w:p>
        </w:tc>
        <w:tc>
          <w:tcPr>
            <w:tcW w:w="914" w:type="pct"/>
            <w:hideMark/>
          </w:tcPr>
          <w:p w14:paraId="3EC221F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Medicine</w:t>
            </w:r>
          </w:p>
        </w:tc>
        <w:tc>
          <w:tcPr>
            <w:tcW w:w="356" w:type="pct"/>
            <w:hideMark/>
          </w:tcPr>
          <w:p w14:paraId="389E680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97</w:t>
            </w:r>
          </w:p>
        </w:tc>
        <w:tc>
          <w:tcPr>
            <w:tcW w:w="407" w:type="pct"/>
            <w:hideMark/>
          </w:tcPr>
          <w:p w14:paraId="3009F08C"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37</w:t>
            </w:r>
          </w:p>
        </w:tc>
        <w:tc>
          <w:tcPr>
            <w:tcW w:w="406" w:type="pct"/>
            <w:hideMark/>
          </w:tcPr>
          <w:p w14:paraId="085DE51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152A0F47"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56F8E5B4" w14:textId="77777777" w:rsidTr="000024EC">
        <w:trPr>
          <w:trHeight w:val="1259"/>
        </w:trPr>
        <w:tc>
          <w:tcPr>
            <w:cnfStyle w:val="001000000000" w:firstRow="0" w:lastRow="0" w:firstColumn="1" w:lastColumn="0" w:oddVBand="0" w:evenVBand="0" w:oddHBand="0" w:evenHBand="0" w:firstRowFirstColumn="0" w:firstRowLastColumn="0" w:lastRowFirstColumn="0" w:lastRowLastColumn="0"/>
            <w:tcW w:w="811" w:type="pct"/>
            <w:hideMark/>
          </w:tcPr>
          <w:p w14:paraId="476BF587" w14:textId="77777777" w:rsidR="009064D3" w:rsidRPr="00A26CF7" w:rsidRDefault="009064D3" w:rsidP="000024EC">
            <w:pPr>
              <w:rPr>
                <w:rFonts w:ascii="Arial" w:hAnsi="Arial" w:cs="Arial"/>
                <w:sz w:val="18"/>
                <w:szCs w:val="18"/>
              </w:rPr>
            </w:pPr>
            <w:r w:rsidRPr="00A26CF7">
              <w:rPr>
                <w:rFonts w:ascii="Arial" w:hAnsi="Arial" w:cs="Arial"/>
                <w:sz w:val="18"/>
                <w:szCs w:val="18"/>
              </w:rPr>
              <w:t>Yang J, Li JH, Deng BH, Wang QZ.</w:t>
            </w:r>
          </w:p>
        </w:tc>
        <w:tc>
          <w:tcPr>
            <w:tcW w:w="458" w:type="pct"/>
            <w:hideMark/>
          </w:tcPr>
          <w:p w14:paraId="13B7241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73F1783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Association of One-Carbon Metabolism-Related Vitamins (Folate, B6, B12), homocysteine and methionine with the risk of lung cancer: systematic review and meta-analysis</w:t>
            </w:r>
          </w:p>
        </w:tc>
        <w:tc>
          <w:tcPr>
            <w:tcW w:w="914" w:type="pct"/>
            <w:hideMark/>
          </w:tcPr>
          <w:p w14:paraId="119D2C8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Frontiers in oncology</w:t>
            </w:r>
          </w:p>
        </w:tc>
        <w:tc>
          <w:tcPr>
            <w:tcW w:w="356" w:type="pct"/>
            <w:hideMark/>
          </w:tcPr>
          <w:p w14:paraId="55C2BF9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8</w:t>
            </w:r>
          </w:p>
        </w:tc>
        <w:tc>
          <w:tcPr>
            <w:tcW w:w="407" w:type="pct"/>
            <w:hideMark/>
          </w:tcPr>
          <w:p w14:paraId="2B3DD23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493</w:t>
            </w:r>
          </w:p>
        </w:tc>
        <w:tc>
          <w:tcPr>
            <w:tcW w:w="406" w:type="pct"/>
            <w:hideMark/>
          </w:tcPr>
          <w:p w14:paraId="7DB54158"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D98B8D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61D4FD38"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2591080E" w14:textId="77777777" w:rsidR="009064D3" w:rsidRPr="00A26CF7" w:rsidRDefault="009064D3" w:rsidP="000024EC">
            <w:pPr>
              <w:rPr>
                <w:rFonts w:ascii="Arial" w:hAnsi="Arial" w:cs="Arial"/>
                <w:sz w:val="18"/>
                <w:szCs w:val="18"/>
              </w:rPr>
            </w:pPr>
            <w:r w:rsidRPr="00A26CF7">
              <w:rPr>
                <w:rFonts w:ascii="Arial" w:hAnsi="Arial" w:cs="Arial"/>
                <w:sz w:val="18"/>
                <w:szCs w:val="18"/>
              </w:rPr>
              <w:t>Yang K, Zeng L, Bao T, Ge J.</w:t>
            </w:r>
          </w:p>
        </w:tc>
        <w:tc>
          <w:tcPr>
            <w:tcW w:w="458" w:type="pct"/>
            <w:hideMark/>
          </w:tcPr>
          <w:p w14:paraId="47EEB68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2BDC86A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Effectiveness of Omega-3 fatty acid for polycystic ovary syndrome: a systematic review and meta-analysis.</w:t>
            </w:r>
          </w:p>
        </w:tc>
        <w:tc>
          <w:tcPr>
            <w:tcW w:w="914" w:type="pct"/>
            <w:hideMark/>
          </w:tcPr>
          <w:p w14:paraId="4625631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Reproductive Biology and Endocrinology</w:t>
            </w:r>
          </w:p>
        </w:tc>
        <w:tc>
          <w:tcPr>
            <w:tcW w:w="356" w:type="pct"/>
            <w:hideMark/>
          </w:tcPr>
          <w:p w14:paraId="235767B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16(1)</w:t>
            </w:r>
          </w:p>
        </w:tc>
        <w:tc>
          <w:tcPr>
            <w:tcW w:w="407" w:type="pct"/>
            <w:hideMark/>
          </w:tcPr>
          <w:p w14:paraId="6B3187DA"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27</w:t>
            </w:r>
          </w:p>
        </w:tc>
        <w:tc>
          <w:tcPr>
            <w:tcW w:w="406" w:type="pct"/>
            <w:hideMark/>
          </w:tcPr>
          <w:p w14:paraId="6635A9E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3C32E5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129D918" w14:textId="77777777" w:rsidTr="00592744">
        <w:trPr>
          <w:trHeight w:val="907"/>
        </w:trPr>
        <w:tc>
          <w:tcPr>
            <w:cnfStyle w:val="001000000000" w:firstRow="0" w:lastRow="0" w:firstColumn="1" w:lastColumn="0" w:oddVBand="0" w:evenVBand="0" w:oddHBand="0" w:evenHBand="0" w:firstRowFirstColumn="0" w:firstRowLastColumn="0" w:lastRowFirstColumn="0" w:lastRowLastColumn="0"/>
            <w:tcW w:w="811" w:type="pct"/>
            <w:hideMark/>
          </w:tcPr>
          <w:p w14:paraId="430329BB" w14:textId="77777777" w:rsidR="009064D3" w:rsidRPr="00A26CF7" w:rsidRDefault="009064D3" w:rsidP="000024EC">
            <w:pPr>
              <w:rPr>
                <w:rFonts w:ascii="Arial" w:hAnsi="Arial" w:cs="Arial"/>
                <w:sz w:val="18"/>
                <w:szCs w:val="18"/>
              </w:rPr>
            </w:pPr>
            <w:r w:rsidRPr="00A26CF7">
              <w:rPr>
                <w:rFonts w:ascii="Arial" w:hAnsi="Arial" w:cs="Arial"/>
                <w:sz w:val="18"/>
                <w:szCs w:val="18"/>
              </w:rPr>
              <w:t>Yu L, Yuan M, Wang L.</w:t>
            </w:r>
          </w:p>
        </w:tc>
        <w:tc>
          <w:tcPr>
            <w:tcW w:w="458" w:type="pct"/>
            <w:hideMark/>
          </w:tcPr>
          <w:p w14:paraId="6B64C35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13A7141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 of omega-3 unsaturated fatty acids on non-alcoholic fatty liver disease: A systematic review and meta-analysis of RCTs.</w:t>
            </w:r>
          </w:p>
        </w:tc>
        <w:tc>
          <w:tcPr>
            <w:tcW w:w="914" w:type="pct"/>
            <w:hideMark/>
          </w:tcPr>
          <w:p w14:paraId="0BB95E7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Pakistan journal of medical sciences</w:t>
            </w:r>
          </w:p>
        </w:tc>
        <w:tc>
          <w:tcPr>
            <w:tcW w:w="356" w:type="pct"/>
            <w:hideMark/>
          </w:tcPr>
          <w:p w14:paraId="616AAF7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33(4)</w:t>
            </w:r>
          </w:p>
        </w:tc>
        <w:tc>
          <w:tcPr>
            <w:tcW w:w="407" w:type="pct"/>
            <w:hideMark/>
          </w:tcPr>
          <w:p w14:paraId="54DB0C3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1022-1028</w:t>
            </w:r>
          </w:p>
        </w:tc>
        <w:tc>
          <w:tcPr>
            <w:tcW w:w="406" w:type="pct"/>
            <w:hideMark/>
          </w:tcPr>
          <w:p w14:paraId="7270E149"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6F7FB40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47D20D81" w14:textId="77777777" w:rsidTr="000024EC">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811" w:type="pct"/>
            <w:hideMark/>
          </w:tcPr>
          <w:p w14:paraId="0D7A26E4" w14:textId="77777777" w:rsidR="009064D3" w:rsidRPr="00A26CF7" w:rsidRDefault="009064D3" w:rsidP="000024EC">
            <w:pPr>
              <w:rPr>
                <w:rFonts w:ascii="Arial" w:hAnsi="Arial" w:cs="Arial"/>
                <w:sz w:val="18"/>
                <w:szCs w:val="18"/>
              </w:rPr>
            </w:pPr>
            <w:r w:rsidRPr="00A26CF7">
              <w:rPr>
                <w:rFonts w:ascii="Arial" w:hAnsi="Arial" w:cs="Arial"/>
                <w:sz w:val="18"/>
                <w:szCs w:val="18"/>
              </w:rPr>
              <w:lastRenderedPageBreak/>
              <w:t>Yuhua Liao, Bo Xie, Huimin Zhang, Qian He, Lan Guo, M. Subramaniapillai, et al.</w:t>
            </w:r>
          </w:p>
        </w:tc>
        <w:tc>
          <w:tcPr>
            <w:tcW w:w="458" w:type="pct"/>
            <w:hideMark/>
          </w:tcPr>
          <w:p w14:paraId="2232C30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106FF6D3"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omega-3 PUFAs in depression: A meta-analysis.</w:t>
            </w:r>
          </w:p>
        </w:tc>
        <w:tc>
          <w:tcPr>
            <w:tcW w:w="914" w:type="pct"/>
            <w:hideMark/>
          </w:tcPr>
          <w:p w14:paraId="325CC0FD"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Translational Psychiatry</w:t>
            </w:r>
          </w:p>
        </w:tc>
        <w:tc>
          <w:tcPr>
            <w:tcW w:w="356" w:type="pct"/>
            <w:hideMark/>
          </w:tcPr>
          <w:p w14:paraId="2B647690"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w:t>
            </w:r>
          </w:p>
        </w:tc>
        <w:tc>
          <w:tcPr>
            <w:tcW w:w="407" w:type="pct"/>
            <w:hideMark/>
          </w:tcPr>
          <w:p w14:paraId="4825452F"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w:t>
            </w:r>
          </w:p>
        </w:tc>
        <w:tc>
          <w:tcPr>
            <w:tcW w:w="406" w:type="pct"/>
            <w:hideMark/>
          </w:tcPr>
          <w:p w14:paraId="58DBF1DE"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08DAAAA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13BF4C69" w14:textId="77777777" w:rsidTr="000024EC">
        <w:trPr>
          <w:trHeight w:val="1123"/>
        </w:trPr>
        <w:tc>
          <w:tcPr>
            <w:cnfStyle w:val="001000000000" w:firstRow="0" w:lastRow="0" w:firstColumn="1" w:lastColumn="0" w:oddVBand="0" w:evenVBand="0" w:oddHBand="0" w:evenHBand="0" w:firstRowFirstColumn="0" w:firstRowLastColumn="0" w:lastRowFirstColumn="0" w:lastRowLastColumn="0"/>
            <w:tcW w:w="811" w:type="pct"/>
            <w:hideMark/>
          </w:tcPr>
          <w:p w14:paraId="605CEE38" w14:textId="77777777" w:rsidR="009064D3" w:rsidRPr="00A26CF7" w:rsidRDefault="009064D3" w:rsidP="000024EC">
            <w:pPr>
              <w:rPr>
                <w:rFonts w:ascii="Arial" w:hAnsi="Arial" w:cs="Arial"/>
                <w:sz w:val="18"/>
                <w:szCs w:val="18"/>
              </w:rPr>
            </w:pPr>
            <w:r w:rsidRPr="00A26CF7">
              <w:rPr>
                <w:rFonts w:ascii="Arial" w:hAnsi="Arial" w:cs="Arial"/>
                <w:sz w:val="18"/>
                <w:szCs w:val="18"/>
              </w:rPr>
              <w:t>Zhang H, Lv Y, Li Z, Sun L, Guo W.</w:t>
            </w:r>
          </w:p>
        </w:tc>
        <w:tc>
          <w:tcPr>
            <w:tcW w:w="458" w:type="pct"/>
            <w:hideMark/>
          </w:tcPr>
          <w:p w14:paraId="682BCAC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731059B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efficacy of myo-inositol supplementation to prevent gestational diabetes onset: a meta-analysis of randomized controlled trials.</w:t>
            </w:r>
          </w:p>
        </w:tc>
        <w:tc>
          <w:tcPr>
            <w:tcW w:w="914" w:type="pct"/>
            <w:hideMark/>
          </w:tcPr>
          <w:p w14:paraId="554DA3C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Maternal-Fetal &amp; Neonatal Medicine: The Official Journal Of The European Association Of Perinatal Medicine</w:t>
            </w:r>
          </w:p>
        </w:tc>
        <w:tc>
          <w:tcPr>
            <w:tcW w:w="356" w:type="pct"/>
            <w:hideMark/>
          </w:tcPr>
          <w:p w14:paraId="1E9015D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32(13)</w:t>
            </w:r>
          </w:p>
        </w:tc>
        <w:tc>
          <w:tcPr>
            <w:tcW w:w="407" w:type="pct"/>
            <w:hideMark/>
          </w:tcPr>
          <w:p w14:paraId="18A2436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2249-2255</w:t>
            </w:r>
          </w:p>
        </w:tc>
        <w:tc>
          <w:tcPr>
            <w:tcW w:w="406" w:type="pct"/>
            <w:hideMark/>
          </w:tcPr>
          <w:p w14:paraId="23FFA02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0AFCFB0"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C82A8CB" w14:textId="77777777" w:rsidTr="000024EC">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2CE317D6" w14:textId="77777777" w:rsidR="009064D3" w:rsidRPr="00A26CF7" w:rsidRDefault="009064D3" w:rsidP="000024EC">
            <w:pPr>
              <w:rPr>
                <w:rFonts w:ascii="Arial" w:hAnsi="Arial" w:cs="Arial"/>
                <w:sz w:val="18"/>
                <w:szCs w:val="18"/>
              </w:rPr>
            </w:pPr>
            <w:r w:rsidRPr="00A26CF7">
              <w:rPr>
                <w:rFonts w:ascii="Arial" w:hAnsi="Arial" w:cs="Arial"/>
                <w:sz w:val="18"/>
                <w:szCs w:val="18"/>
              </w:rPr>
              <w:t>Zhang YY, Liu W, Zhao TY, Tian HM.</w:t>
            </w:r>
          </w:p>
        </w:tc>
        <w:tc>
          <w:tcPr>
            <w:tcW w:w="458" w:type="pct"/>
            <w:hideMark/>
          </w:tcPr>
          <w:p w14:paraId="1F162F5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2017</w:t>
            </w:r>
          </w:p>
        </w:tc>
        <w:tc>
          <w:tcPr>
            <w:tcW w:w="1067" w:type="pct"/>
            <w:hideMark/>
          </w:tcPr>
          <w:p w14:paraId="31237BE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Efficacy of omega-3 polyunsaturated fatty acids supplementation in managing overweight and obesity: a meta-analysis of randomized clinical trials.</w:t>
            </w:r>
          </w:p>
        </w:tc>
        <w:tc>
          <w:tcPr>
            <w:tcW w:w="914" w:type="pct"/>
            <w:hideMark/>
          </w:tcPr>
          <w:p w14:paraId="3954BEC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The journal of nutrition, health &amp; aging</w:t>
            </w:r>
          </w:p>
        </w:tc>
        <w:tc>
          <w:tcPr>
            <w:tcW w:w="356" w:type="pct"/>
            <w:hideMark/>
          </w:tcPr>
          <w:p w14:paraId="0326E5A8"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21(2)</w:t>
            </w:r>
          </w:p>
        </w:tc>
        <w:tc>
          <w:tcPr>
            <w:tcW w:w="407" w:type="pct"/>
            <w:hideMark/>
          </w:tcPr>
          <w:p w14:paraId="064514F5"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187-192</w:t>
            </w:r>
          </w:p>
        </w:tc>
        <w:tc>
          <w:tcPr>
            <w:tcW w:w="406" w:type="pct"/>
            <w:hideMark/>
          </w:tcPr>
          <w:p w14:paraId="2341B3F4"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AA163E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752DABF" w14:textId="77777777" w:rsidTr="000024EC">
        <w:trPr>
          <w:trHeight w:val="1403"/>
        </w:trPr>
        <w:tc>
          <w:tcPr>
            <w:cnfStyle w:val="001000000000" w:firstRow="0" w:lastRow="0" w:firstColumn="1" w:lastColumn="0" w:oddVBand="0" w:evenVBand="0" w:oddHBand="0" w:evenHBand="0" w:firstRowFirstColumn="0" w:firstRowLastColumn="0" w:lastRowFirstColumn="0" w:lastRowLastColumn="0"/>
            <w:tcW w:w="811" w:type="pct"/>
            <w:hideMark/>
          </w:tcPr>
          <w:p w14:paraId="0B9225FD" w14:textId="77777777" w:rsidR="009064D3" w:rsidRPr="00A26CF7" w:rsidRDefault="009064D3" w:rsidP="000024EC">
            <w:pPr>
              <w:rPr>
                <w:rFonts w:ascii="Arial" w:hAnsi="Arial" w:cs="Arial"/>
                <w:sz w:val="18"/>
                <w:szCs w:val="18"/>
              </w:rPr>
            </w:pPr>
            <w:r w:rsidRPr="00A26CF7">
              <w:rPr>
                <w:rFonts w:ascii="Arial" w:hAnsi="Arial" w:cs="Arial"/>
                <w:sz w:val="18"/>
                <w:szCs w:val="18"/>
              </w:rPr>
              <w:t>Zhao JV, Schooling CM, Zhao JX.</w:t>
            </w:r>
          </w:p>
        </w:tc>
        <w:tc>
          <w:tcPr>
            <w:tcW w:w="458" w:type="pct"/>
            <w:hideMark/>
          </w:tcPr>
          <w:p w14:paraId="00C81984"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17879A6F"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effects of folate supplementation on glucose metabolism and risk of type 2 diabetes: a systematic review and meta-analysis of randomized controlled trials.</w:t>
            </w:r>
          </w:p>
        </w:tc>
        <w:tc>
          <w:tcPr>
            <w:tcW w:w="914" w:type="pct"/>
            <w:hideMark/>
          </w:tcPr>
          <w:p w14:paraId="483C5C5E"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Ann Epidemiol</w:t>
            </w:r>
          </w:p>
        </w:tc>
        <w:tc>
          <w:tcPr>
            <w:tcW w:w="356" w:type="pct"/>
            <w:hideMark/>
          </w:tcPr>
          <w:p w14:paraId="4EB06D2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28(4)</w:t>
            </w:r>
          </w:p>
        </w:tc>
        <w:tc>
          <w:tcPr>
            <w:tcW w:w="407" w:type="pct"/>
            <w:hideMark/>
          </w:tcPr>
          <w:p w14:paraId="61580CF7"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249-257</w:t>
            </w:r>
          </w:p>
        </w:tc>
        <w:tc>
          <w:tcPr>
            <w:tcW w:w="406" w:type="pct"/>
            <w:hideMark/>
          </w:tcPr>
          <w:p w14:paraId="09F6487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48476DFA"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018D7E84" w14:textId="77777777" w:rsidTr="000024EC">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409EC3CD" w14:textId="77777777" w:rsidR="009064D3" w:rsidRPr="00A26CF7" w:rsidRDefault="009064D3" w:rsidP="000024EC">
            <w:pPr>
              <w:rPr>
                <w:rFonts w:ascii="Arial" w:hAnsi="Arial" w:cs="Arial"/>
                <w:sz w:val="18"/>
                <w:szCs w:val="18"/>
              </w:rPr>
            </w:pPr>
            <w:r w:rsidRPr="00A26CF7">
              <w:rPr>
                <w:rFonts w:ascii="Arial" w:hAnsi="Arial" w:cs="Arial"/>
                <w:sz w:val="18"/>
                <w:szCs w:val="18"/>
              </w:rPr>
              <w:t>Zheng W, Zhang QE, Cai DB, Yang XH, Qiu Y, Ungvari GS.</w:t>
            </w:r>
          </w:p>
        </w:tc>
        <w:tc>
          <w:tcPr>
            <w:tcW w:w="458" w:type="pct"/>
            <w:hideMark/>
          </w:tcPr>
          <w:p w14:paraId="25CA7766"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2018</w:t>
            </w:r>
          </w:p>
        </w:tc>
        <w:tc>
          <w:tcPr>
            <w:tcW w:w="1067" w:type="pct"/>
            <w:hideMark/>
          </w:tcPr>
          <w:p w14:paraId="63535B6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N-acetylcysteine for major mental disorders: a systematic review and meta-analysis of randomized controlled trials.</w:t>
            </w:r>
          </w:p>
        </w:tc>
        <w:tc>
          <w:tcPr>
            <w:tcW w:w="914" w:type="pct"/>
            <w:hideMark/>
          </w:tcPr>
          <w:p w14:paraId="0FE7102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Acta Psychiatr Scand</w:t>
            </w:r>
          </w:p>
        </w:tc>
        <w:tc>
          <w:tcPr>
            <w:tcW w:w="356" w:type="pct"/>
            <w:hideMark/>
          </w:tcPr>
          <w:p w14:paraId="2E62B04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137(5)</w:t>
            </w:r>
          </w:p>
        </w:tc>
        <w:tc>
          <w:tcPr>
            <w:tcW w:w="407" w:type="pct"/>
            <w:hideMark/>
          </w:tcPr>
          <w:p w14:paraId="1B11A262"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391-400</w:t>
            </w:r>
          </w:p>
        </w:tc>
        <w:tc>
          <w:tcPr>
            <w:tcW w:w="406" w:type="pct"/>
            <w:hideMark/>
          </w:tcPr>
          <w:p w14:paraId="0E8F567B"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2BF56E19" w14:textId="77777777" w:rsidR="009064D3" w:rsidRPr="00A26CF7" w:rsidRDefault="009064D3" w:rsidP="000024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r w:rsidR="009064D3" w:rsidRPr="00A26CF7" w14:paraId="74D33D87" w14:textId="77777777" w:rsidTr="000024EC">
        <w:trPr>
          <w:trHeight w:val="938"/>
        </w:trPr>
        <w:tc>
          <w:tcPr>
            <w:cnfStyle w:val="001000000000" w:firstRow="0" w:lastRow="0" w:firstColumn="1" w:lastColumn="0" w:oddVBand="0" w:evenVBand="0" w:oddHBand="0" w:evenHBand="0" w:firstRowFirstColumn="0" w:firstRowLastColumn="0" w:lastRowFirstColumn="0" w:lastRowLastColumn="0"/>
            <w:tcW w:w="811" w:type="pct"/>
            <w:hideMark/>
          </w:tcPr>
          <w:p w14:paraId="2C3B41BB" w14:textId="77777777" w:rsidR="009064D3" w:rsidRPr="00A26CF7" w:rsidRDefault="009064D3" w:rsidP="000024EC">
            <w:pPr>
              <w:rPr>
                <w:rFonts w:ascii="Arial" w:hAnsi="Arial" w:cs="Arial"/>
                <w:sz w:val="18"/>
                <w:szCs w:val="18"/>
              </w:rPr>
            </w:pPr>
            <w:r w:rsidRPr="00A26CF7">
              <w:rPr>
                <w:rFonts w:ascii="Arial" w:hAnsi="Arial" w:cs="Arial"/>
                <w:sz w:val="18"/>
                <w:szCs w:val="18"/>
              </w:rPr>
              <w:t>Zhong N, Wang J.</w:t>
            </w:r>
          </w:p>
        </w:tc>
        <w:tc>
          <w:tcPr>
            <w:tcW w:w="458" w:type="pct"/>
            <w:hideMark/>
          </w:tcPr>
          <w:p w14:paraId="78556A1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2019</w:t>
            </w:r>
          </w:p>
        </w:tc>
        <w:tc>
          <w:tcPr>
            <w:tcW w:w="1067" w:type="pct"/>
            <w:hideMark/>
          </w:tcPr>
          <w:p w14:paraId="7FD4D54D"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The efficacy of omega-3 fatty acid for gestational diabetes: a meta-analysis of randomized controlled trials.</w:t>
            </w:r>
          </w:p>
        </w:tc>
        <w:tc>
          <w:tcPr>
            <w:tcW w:w="914" w:type="pct"/>
            <w:hideMark/>
          </w:tcPr>
          <w:p w14:paraId="2307EFD3"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Gynecological Endocrinolog</w:t>
            </w:r>
          </w:p>
        </w:tc>
        <w:tc>
          <w:tcPr>
            <w:tcW w:w="356" w:type="pct"/>
            <w:hideMark/>
          </w:tcPr>
          <w:p w14:paraId="0288271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35(1)</w:t>
            </w:r>
          </w:p>
        </w:tc>
        <w:tc>
          <w:tcPr>
            <w:tcW w:w="407" w:type="pct"/>
            <w:hideMark/>
          </w:tcPr>
          <w:p w14:paraId="3C4FF14C"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4–9</w:t>
            </w:r>
          </w:p>
        </w:tc>
        <w:tc>
          <w:tcPr>
            <w:tcW w:w="406" w:type="pct"/>
            <w:hideMark/>
          </w:tcPr>
          <w:p w14:paraId="61E8D1F1"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Excluded</w:t>
            </w:r>
          </w:p>
        </w:tc>
        <w:tc>
          <w:tcPr>
            <w:tcW w:w="581" w:type="pct"/>
            <w:hideMark/>
          </w:tcPr>
          <w:p w14:paraId="3BCAF985" w14:textId="77777777" w:rsidR="009064D3" w:rsidRPr="00A26CF7" w:rsidRDefault="009064D3" w:rsidP="000024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F7">
              <w:rPr>
                <w:rFonts w:ascii="Arial" w:hAnsi="Arial" w:cs="Arial"/>
                <w:sz w:val="18"/>
                <w:szCs w:val="18"/>
              </w:rPr>
              <w:t>Duplicate (found in search) - Wrong Study Type</w:t>
            </w:r>
          </w:p>
        </w:tc>
      </w:tr>
    </w:tbl>
    <w:p w14:paraId="66EC588E" w14:textId="77777777" w:rsidR="009064D3" w:rsidRPr="00A26CF7" w:rsidRDefault="009064D3" w:rsidP="009064D3">
      <w:pPr>
        <w:rPr>
          <w:rFonts w:ascii="Arial" w:hAnsi="Arial" w:cs="Arial"/>
          <w:sz w:val="18"/>
          <w:szCs w:val="18"/>
        </w:rPr>
      </w:pPr>
    </w:p>
    <w:p w14:paraId="473F8352" w14:textId="6BC0CC1B" w:rsidR="00F50B13" w:rsidRDefault="00F50B13" w:rsidP="0051195C">
      <w:pPr>
        <w:pStyle w:val="BodyText"/>
      </w:pPr>
    </w:p>
    <w:p w14:paraId="5E6314AE" w14:textId="6049C061" w:rsidR="00F50B13" w:rsidRDefault="00F50B13" w:rsidP="0051195C">
      <w:pPr>
        <w:pStyle w:val="BodyText"/>
      </w:pPr>
    </w:p>
    <w:p w14:paraId="11EB3DDA" w14:textId="77777777" w:rsidR="00655D25" w:rsidRDefault="00655D25" w:rsidP="0051195C">
      <w:pPr>
        <w:pStyle w:val="BodyText"/>
        <w:sectPr w:rsidR="00655D25" w:rsidSect="007E1C98">
          <w:pgSz w:w="16838" w:h="11906" w:orient="landscape" w:code="9"/>
          <w:pgMar w:top="1134" w:right="1134" w:bottom="1134" w:left="1134" w:header="709" w:footer="454" w:gutter="0"/>
          <w:cols w:space="708"/>
          <w:docGrid w:linePitch="360"/>
        </w:sectPr>
      </w:pPr>
    </w:p>
    <w:p w14:paraId="2EA7A8B9" w14:textId="77777777" w:rsidR="00F50B13" w:rsidRDefault="00F50B13" w:rsidP="0051195C">
      <w:pPr>
        <w:pStyle w:val="BodyText"/>
      </w:pPr>
    </w:p>
    <w:p w14:paraId="4D581513" w14:textId="2E7DED9D" w:rsidR="00697C9C" w:rsidRDefault="00C87E18" w:rsidP="00664B18">
      <w:pPr>
        <w:pStyle w:val="AppendixH2"/>
      </w:pPr>
      <w:bookmarkStart w:id="73" w:name="_Ref98331020"/>
      <w:r>
        <w:t>Citation details of Studies awaiting Classification</w:t>
      </w:r>
      <w:bookmarkEnd w:id="73"/>
    </w:p>
    <w:p w14:paraId="2D31BE64" w14:textId="25CB3DD4" w:rsidR="00E70CE6" w:rsidRPr="00E70CE6" w:rsidRDefault="00E70CE6" w:rsidP="00E70CE6">
      <w:pPr>
        <w:pStyle w:val="BodyText"/>
      </w:pPr>
      <w:r w:rsidRPr="00E70CE6">
        <w:t xml:space="preserve">Studies awaiting classification included nine in languages other than English. </w:t>
      </w:r>
      <w:bookmarkStart w:id="74" w:name="_Hlk116390315"/>
      <w:r w:rsidRPr="00E70CE6">
        <w:t>Results are displayed in alphabetical order.</w:t>
      </w:r>
      <w:r>
        <w:t xml:space="preserve"> See </w:t>
      </w:r>
      <w:r>
        <w:fldChar w:fldCharType="begin"/>
      </w:r>
      <w:r>
        <w:instrText xml:space="preserve"> REF _Ref98506920 \h </w:instrText>
      </w:r>
      <w:r>
        <w:fldChar w:fldCharType="separate"/>
      </w:r>
      <w:r w:rsidR="00AB4D10">
        <w:t xml:space="preserve">Table </w:t>
      </w:r>
      <w:r w:rsidR="00AB4D10">
        <w:rPr>
          <w:noProof/>
        </w:rPr>
        <w:t>13</w:t>
      </w:r>
      <w:r>
        <w:fldChar w:fldCharType="end"/>
      </w:r>
      <w:r>
        <w:t xml:space="preserve"> below. </w:t>
      </w:r>
      <w:bookmarkEnd w:id="74"/>
    </w:p>
    <w:p w14:paraId="5BFFFED4" w14:textId="0F0ED6E3" w:rsidR="00102A62" w:rsidRPr="00102A62" w:rsidRDefault="00C87E18" w:rsidP="00E70CE6">
      <w:pPr>
        <w:pStyle w:val="Caption"/>
      </w:pPr>
      <w:bookmarkStart w:id="75" w:name="_Ref98506920"/>
      <w:bookmarkStart w:id="76" w:name="_Toc160022589"/>
      <w:bookmarkStart w:id="77" w:name="_Toc95736387"/>
      <w:r>
        <w:t xml:space="preserve">Table </w:t>
      </w:r>
      <w:r w:rsidR="00A27371">
        <w:fldChar w:fldCharType="begin"/>
      </w:r>
      <w:r>
        <w:instrText xml:space="preserve"> SEQ Table \* ARABIC </w:instrText>
      </w:r>
      <w:r w:rsidR="00A27371">
        <w:fldChar w:fldCharType="separate"/>
      </w:r>
      <w:r w:rsidR="00754A49">
        <w:rPr>
          <w:noProof/>
        </w:rPr>
        <w:t>13</w:t>
      </w:r>
      <w:r w:rsidR="00A27371">
        <w:rPr>
          <w:noProof/>
        </w:rPr>
        <w:fldChar w:fldCharType="end"/>
      </w:r>
      <w:bookmarkEnd w:id="75"/>
      <w:r>
        <w:t xml:space="preserve">: </w:t>
      </w:r>
      <w:r w:rsidR="00F1508E">
        <w:t>Excluded studies awaiting classification</w:t>
      </w:r>
      <w:bookmarkEnd w:id="76"/>
      <w:r w:rsidR="00F1508E">
        <w:t xml:space="preserve"> </w:t>
      </w:r>
      <w:bookmarkEnd w:id="77"/>
    </w:p>
    <w:tbl>
      <w:tblPr>
        <w:tblStyle w:val="TableHealthConsult"/>
        <w:tblW w:w="5000" w:type="pct"/>
        <w:tblLook w:val="04A0" w:firstRow="1" w:lastRow="0" w:firstColumn="1" w:lastColumn="0" w:noHBand="0" w:noVBand="1"/>
      </w:tblPr>
      <w:tblGrid>
        <w:gridCol w:w="562"/>
        <w:gridCol w:w="9066"/>
      </w:tblGrid>
      <w:tr w:rsidR="000631F7" w14:paraId="778BD37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596A8DE1" w14:textId="77777777" w:rsidR="00814C90" w:rsidRPr="001305F1" w:rsidRDefault="00814C90" w:rsidP="00416250">
            <w:pPr>
              <w:rPr>
                <w:sz w:val="16"/>
                <w:szCs w:val="16"/>
              </w:rPr>
            </w:pPr>
          </w:p>
        </w:tc>
        <w:tc>
          <w:tcPr>
            <w:tcW w:w="9066" w:type="dxa"/>
          </w:tcPr>
          <w:p w14:paraId="67D1D2AB" w14:textId="77777777" w:rsidR="00814C90" w:rsidRPr="001305F1" w:rsidRDefault="00C87E18" w:rsidP="00416250">
            <w:pPr>
              <w:cnfStyle w:val="100000000000" w:firstRow="1" w:lastRow="0" w:firstColumn="0" w:lastColumn="0" w:oddVBand="0" w:evenVBand="0" w:oddHBand="0" w:evenHBand="0" w:firstRowFirstColumn="0" w:firstRowLastColumn="0" w:lastRowFirstColumn="0" w:lastRowLastColumn="0"/>
              <w:rPr>
                <w:sz w:val="16"/>
                <w:szCs w:val="16"/>
              </w:rPr>
            </w:pPr>
            <w:r w:rsidRPr="001305F1">
              <w:rPr>
                <w:sz w:val="16"/>
                <w:szCs w:val="16"/>
              </w:rPr>
              <w:t>Citation</w:t>
            </w:r>
          </w:p>
        </w:tc>
      </w:tr>
      <w:tr w:rsidR="000631F7" w14:paraId="1379F94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4A3C8B45" w14:textId="77777777" w:rsidR="00814C90" w:rsidRPr="001305F1" w:rsidRDefault="00C87E18" w:rsidP="00416250">
            <w:pPr>
              <w:rPr>
                <w:sz w:val="16"/>
                <w:szCs w:val="16"/>
              </w:rPr>
            </w:pPr>
            <w:r w:rsidRPr="001305F1">
              <w:rPr>
                <w:sz w:val="16"/>
                <w:szCs w:val="16"/>
              </w:rPr>
              <w:t>1</w:t>
            </w:r>
          </w:p>
        </w:tc>
        <w:tc>
          <w:tcPr>
            <w:tcW w:w="9066" w:type="dxa"/>
          </w:tcPr>
          <w:p w14:paraId="0FB7A678" w14:textId="77777777" w:rsidR="00814C90" w:rsidRPr="001305F1" w:rsidRDefault="00C87E18" w:rsidP="00416250">
            <w:pPr>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Aschenbrenner M, Heim ME. Wirkung und Vertraglichkeit eines eiweissangereicherten Molkegetrankes bei Mammakarzinompatientinnen. Erfahrungsheilkunde. 2005;54(8):508-14.</w:t>
            </w:r>
          </w:p>
        </w:tc>
      </w:tr>
      <w:tr w:rsidR="000631F7" w14:paraId="4AE7429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95BD3CE" w14:textId="77777777" w:rsidR="00814C90" w:rsidRPr="001305F1" w:rsidRDefault="00C87E18" w:rsidP="00416250">
            <w:pPr>
              <w:rPr>
                <w:sz w:val="16"/>
                <w:szCs w:val="16"/>
              </w:rPr>
            </w:pPr>
            <w:r w:rsidRPr="001305F1">
              <w:rPr>
                <w:sz w:val="16"/>
                <w:szCs w:val="16"/>
              </w:rPr>
              <w:t>2</w:t>
            </w:r>
          </w:p>
        </w:tc>
        <w:tc>
          <w:tcPr>
            <w:tcW w:w="9066" w:type="dxa"/>
          </w:tcPr>
          <w:p w14:paraId="62D97195" w14:textId="77777777" w:rsidR="00814C90"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Bacharach-Buhles M, Beer A. [Naturopathy consultation. Acne]. Sprechstunde Naturheilkunde Akne. 2011;153(14):18.</w:t>
            </w:r>
          </w:p>
        </w:tc>
      </w:tr>
      <w:tr w:rsidR="000631F7" w14:paraId="7D93171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24F34094" w14:textId="77777777" w:rsidR="00814C90" w:rsidRPr="001305F1" w:rsidRDefault="00C87E18" w:rsidP="00416250">
            <w:pPr>
              <w:rPr>
                <w:sz w:val="16"/>
                <w:szCs w:val="16"/>
              </w:rPr>
            </w:pPr>
            <w:r w:rsidRPr="001305F1">
              <w:rPr>
                <w:sz w:val="16"/>
                <w:szCs w:val="16"/>
              </w:rPr>
              <w:t>3</w:t>
            </w:r>
          </w:p>
        </w:tc>
        <w:tc>
          <w:tcPr>
            <w:tcW w:w="9066" w:type="dxa"/>
          </w:tcPr>
          <w:p w14:paraId="23012271" w14:textId="77777777" w:rsidR="00814C90" w:rsidRPr="001305F1" w:rsidRDefault="00C87E18" w:rsidP="00416250">
            <w:pPr>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Chrubasik S, Schmidt A, Junck H, Pfisterer M. Wirksamkeit und Wirtschaftlichkeit von Teufelskrallenwurzelextrakt bei Ruckenschmerzen: Erste Ergebnisse einer therapeutischen Kohortenstudie. Forschende Komplementarmedizin und Klassische Naturheilkunde. 1997;4(6):332-6.</w:t>
            </w:r>
          </w:p>
        </w:tc>
      </w:tr>
      <w:tr w:rsidR="000631F7" w14:paraId="2970BA1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EEB0ACF" w14:textId="77777777" w:rsidR="00814C90" w:rsidRPr="001305F1" w:rsidRDefault="00C87E18" w:rsidP="00416250">
            <w:pPr>
              <w:rPr>
                <w:sz w:val="16"/>
                <w:szCs w:val="16"/>
              </w:rPr>
            </w:pPr>
            <w:r w:rsidRPr="001305F1">
              <w:rPr>
                <w:sz w:val="16"/>
                <w:szCs w:val="16"/>
              </w:rPr>
              <w:t>4</w:t>
            </w:r>
          </w:p>
        </w:tc>
        <w:tc>
          <w:tcPr>
            <w:tcW w:w="9066" w:type="dxa"/>
          </w:tcPr>
          <w:p w14:paraId="6A0A5521" w14:textId="77777777" w:rsidR="00814C90"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Hakimi R. [Treatment of a questionable prostate carcinoma recurrence with oncolytic viruses, dendritic cells and heat shock proteins in established naturopathy practice]. Versicherungsmedizin / herausgegeben von Verband der Lebensversicherungs-Unternehmen eV und Verband der Privaten Krankenversicherung eV. 2012;64(2):87-8.</w:t>
            </w:r>
          </w:p>
        </w:tc>
      </w:tr>
      <w:tr w:rsidR="000631F7" w14:paraId="56E5AFA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649FDBCB" w14:textId="77777777" w:rsidR="00814C90" w:rsidRPr="001305F1" w:rsidRDefault="00C87E18" w:rsidP="00416250">
            <w:pPr>
              <w:rPr>
                <w:sz w:val="16"/>
                <w:szCs w:val="16"/>
              </w:rPr>
            </w:pPr>
            <w:r w:rsidRPr="001305F1">
              <w:rPr>
                <w:sz w:val="16"/>
                <w:szCs w:val="16"/>
              </w:rPr>
              <w:t>5</w:t>
            </w:r>
          </w:p>
        </w:tc>
        <w:tc>
          <w:tcPr>
            <w:tcW w:w="9066" w:type="dxa"/>
          </w:tcPr>
          <w:p w14:paraId="63BFF9F9" w14:textId="77777777" w:rsidR="00814C90" w:rsidRPr="001305F1" w:rsidRDefault="00C87E18" w:rsidP="00416250">
            <w:pPr>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Kraft K. [Naturopathy consultation. Fatty liver and non-alcoholic steatohepatitis]. Sprechstunde Naturheilkunde Fettleber und nicht alkoholische Steatohepatitis. 2011;153(4):20.</w:t>
            </w:r>
          </w:p>
        </w:tc>
      </w:tr>
      <w:tr w:rsidR="000631F7" w14:paraId="17BD044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48F9C17" w14:textId="77777777" w:rsidR="00814C90" w:rsidRPr="001305F1" w:rsidRDefault="00C87E18" w:rsidP="00416250">
            <w:pPr>
              <w:rPr>
                <w:sz w:val="16"/>
                <w:szCs w:val="16"/>
              </w:rPr>
            </w:pPr>
            <w:r w:rsidRPr="001305F1">
              <w:rPr>
                <w:sz w:val="16"/>
                <w:szCs w:val="16"/>
              </w:rPr>
              <w:t>6</w:t>
            </w:r>
          </w:p>
        </w:tc>
        <w:tc>
          <w:tcPr>
            <w:tcW w:w="9066" w:type="dxa"/>
          </w:tcPr>
          <w:p w14:paraId="5463E7B6" w14:textId="77777777" w:rsidR="00814C90"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Rapp A, er, Grohmann G, Oelzner P, Uehleke B, Uhlemann C. Does garlic influence rheologic properties and blood flow in progressive systemic sclerosis? Forschende Komplementarmedizin. 2006;13(3):141-6.</w:t>
            </w:r>
          </w:p>
        </w:tc>
      </w:tr>
      <w:tr w:rsidR="000631F7" w14:paraId="5BD4F85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495A562F" w14:textId="77777777" w:rsidR="00814C90" w:rsidRPr="001305F1" w:rsidRDefault="00C87E18" w:rsidP="00416250">
            <w:pPr>
              <w:rPr>
                <w:sz w:val="16"/>
                <w:szCs w:val="16"/>
              </w:rPr>
            </w:pPr>
            <w:r w:rsidRPr="001305F1">
              <w:rPr>
                <w:sz w:val="16"/>
                <w:szCs w:val="16"/>
              </w:rPr>
              <w:t>7</w:t>
            </w:r>
          </w:p>
        </w:tc>
        <w:tc>
          <w:tcPr>
            <w:tcW w:w="9066" w:type="dxa"/>
          </w:tcPr>
          <w:p w14:paraId="29A937F8" w14:textId="77777777" w:rsidR="00814C90" w:rsidRPr="001305F1" w:rsidRDefault="00C87E18" w:rsidP="00416250">
            <w:pPr>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Schimmel KC. Assignments and possibilities to revitalize patients by naturopathic treatment and regulation therapy. Arztezeitschrift fur Naturheilverfahren und Regulationsmedizin. 2004;45(2):88-95.</w:t>
            </w:r>
          </w:p>
        </w:tc>
      </w:tr>
      <w:tr w:rsidR="000631F7" w14:paraId="39425C6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447F3E1" w14:textId="77777777" w:rsidR="00814C90" w:rsidRPr="001305F1" w:rsidRDefault="00C87E18" w:rsidP="00416250">
            <w:pPr>
              <w:rPr>
                <w:sz w:val="16"/>
                <w:szCs w:val="16"/>
              </w:rPr>
            </w:pPr>
            <w:r w:rsidRPr="001305F1">
              <w:rPr>
                <w:sz w:val="16"/>
                <w:szCs w:val="16"/>
              </w:rPr>
              <w:t>8</w:t>
            </w:r>
          </w:p>
        </w:tc>
        <w:tc>
          <w:tcPr>
            <w:tcW w:w="9066" w:type="dxa"/>
          </w:tcPr>
          <w:p w14:paraId="2763C326" w14:textId="77777777" w:rsidR="00814C90"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Wiebelitz KR, Teske W, Henke T, Brach J, Beer AM. [Naturopathic and orthopaedic in-patient treatment of chronic back pain--a comparison study]. Naturheilkundliche und orthopadische station are Behandlung bei chronischen Ruckenschmerzen: Eine Vergleichsstudie. 2011;153:47-55.</w:t>
            </w:r>
          </w:p>
        </w:tc>
      </w:tr>
      <w:tr w:rsidR="000631F7" w14:paraId="49CB0FF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41E09059" w14:textId="77777777" w:rsidR="00814C90" w:rsidRPr="001305F1" w:rsidRDefault="00C87E18" w:rsidP="00416250">
            <w:pPr>
              <w:rPr>
                <w:sz w:val="16"/>
                <w:szCs w:val="16"/>
              </w:rPr>
            </w:pPr>
            <w:r w:rsidRPr="001305F1">
              <w:rPr>
                <w:sz w:val="16"/>
                <w:szCs w:val="16"/>
              </w:rPr>
              <w:t>9</w:t>
            </w:r>
          </w:p>
        </w:tc>
        <w:tc>
          <w:tcPr>
            <w:tcW w:w="9066" w:type="dxa"/>
          </w:tcPr>
          <w:p w14:paraId="5F0E7C7F" w14:textId="77777777" w:rsidR="00814C90" w:rsidRPr="001305F1" w:rsidRDefault="00C87E18" w:rsidP="00416250">
            <w:pPr>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Wustrow TPU. [Naturopathic therapy for acute otitis media. An alternative to the primary use of antibiotics]. Naturheilkundliche Therapie der akuten Otitis media Eine Alternative zum primaren Antibiotikaeinsatz. 2005;53(8):728-34.</w:t>
            </w:r>
          </w:p>
        </w:tc>
      </w:tr>
    </w:tbl>
    <w:p w14:paraId="472D6905" w14:textId="3DA2C8C6" w:rsidR="00697C9C" w:rsidRDefault="00C87E18" w:rsidP="00664B18">
      <w:pPr>
        <w:pStyle w:val="AppendixH2"/>
      </w:pPr>
      <w:bookmarkStart w:id="78" w:name="_Ref98331074"/>
      <w:r>
        <w:t>Citation details of Ongoing studies</w:t>
      </w:r>
      <w:bookmarkEnd w:id="78"/>
    </w:p>
    <w:p w14:paraId="04CCFF03" w14:textId="76219B38" w:rsidR="00DB3393" w:rsidRPr="00DB3393" w:rsidRDefault="00DB3393" w:rsidP="00DB3393">
      <w:pPr>
        <w:pStyle w:val="BodyText"/>
      </w:pPr>
      <w:r>
        <w:t>O</w:t>
      </w:r>
      <w:r w:rsidRPr="00DB3393">
        <w:t xml:space="preserve">ngoing studies </w:t>
      </w:r>
      <w:r>
        <w:t xml:space="preserve">are </w:t>
      </w:r>
      <w:r w:rsidRPr="00DB3393">
        <w:t>registered trial protocols</w:t>
      </w:r>
      <w:r>
        <w:t xml:space="preserve">. </w:t>
      </w:r>
      <w:r w:rsidRPr="00DB3393">
        <w:t xml:space="preserve">Results are displayed in alphabetical order. See </w:t>
      </w:r>
      <w:r>
        <w:fldChar w:fldCharType="begin"/>
      </w:r>
      <w:r>
        <w:instrText xml:space="preserve"> REF _Ref98506891 \h </w:instrText>
      </w:r>
      <w:r>
        <w:fldChar w:fldCharType="separate"/>
      </w:r>
      <w:r w:rsidR="00AB4D10">
        <w:t xml:space="preserve">Table </w:t>
      </w:r>
      <w:r w:rsidR="00AB4D10">
        <w:rPr>
          <w:noProof/>
        </w:rPr>
        <w:t>14</w:t>
      </w:r>
      <w:r>
        <w:fldChar w:fldCharType="end"/>
      </w:r>
      <w:r>
        <w:t xml:space="preserve"> </w:t>
      </w:r>
      <w:r w:rsidRPr="00DB3393">
        <w:t>below.</w:t>
      </w:r>
      <w:r w:rsidR="00611EC2">
        <w:t xml:space="preserve"> </w:t>
      </w:r>
    </w:p>
    <w:p w14:paraId="16EDF299" w14:textId="0DE76592" w:rsidR="00DB7499" w:rsidRDefault="00C87E18" w:rsidP="00DB7499">
      <w:pPr>
        <w:pStyle w:val="Caption"/>
      </w:pPr>
      <w:bookmarkStart w:id="79" w:name="_Ref98506891"/>
      <w:bookmarkStart w:id="80" w:name="_Toc95736388"/>
      <w:bookmarkStart w:id="81" w:name="_Toc160022590"/>
      <w:r>
        <w:t xml:space="preserve">Table </w:t>
      </w:r>
      <w:r w:rsidR="00A27371">
        <w:fldChar w:fldCharType="begin"/>
      </w:r>
      <w:r>
        <w:instrText xml:space="preserve"> SEQ Table \* ARABIC </w:instrText>
      </w:r>
      <w:r w:rsidR="00A27371">
        <w:fldChar w:fldCharType="separate"/>
      </w:r>
      <w:r w:rsidR="00754A49">
        <w:rPr>
          <w:noProof/>
        </w:rPr>
        <w:t>14</w:t>
      </w:r>
      <w:r w:rsidR="00A27371">
        <w:rPr>
          <w:noProof/>
        </w:rPr>
        <w:fldChar w:fldCharType="end"/>
      </w:r>
      <w:bookmarkEnd w:id="79"/>
      <w:r>
        <w:t xml:space="preserve">: </w:t>
      </w:r>
      <w:r w:rsidR="00050D49">
        <w:t xml:space="preserve">Excluded </w:t>
      </w:r>
      <w:r>
        <w:t>ongoing</w:t>
      </w:r>
      <w:r w:rsidR="00050D49">
        <w:t xml:space="preserve"> studies</w:t>
      </w:r>
      <w:r>
        <w:t xml:space="preserve"> trial protocol</w:t>
      </w:r>
      <w:bookmarkEnd w:id="80"/>
      <w:r w:rsidR="00050D49">
        <w:t>s</w:t>
      </w:r>
      <w:bookmarkEnd w:id="81"/>
    </w:p>
    <w:tbl>
      <w:tblPr>
        <w:tblStyle w:val="TableHealthConsult"/>
        <w:tblW w:w="5000" w:type="pct"/>
        <w:tblLook w:val="04A0" w:firstRow="1" w:lastRow="0" w:firstColumn="1" w:lastColumn="0" w:noHBand="0" w:noVBand="1"/>
      </w:tblPr>
      <w:tblGrid>
        <w:gridCol w:w="562"/>
        <w:gridCol w:w="9066"/>
      </w:tblGrid>
      <w:tr w:rsidR="000631F7" w14:paraId="74C879B9"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418084D7" w14:textId="77777777" w:rsidR="00DB7499" w:rsidRPr="00773EFF" w:rsidRDefault="00DB7499" w:rsidP="00416250">
            <w:pPr>
              <w:rPr>
                <w:rFonts w:cstheme="minorHAnsi"/>
                <w:sz w:val="16"/>
                <w:szCs w:val="16"/>
              </w:rPr>
            </w:pPr>
          </w:p>
        </w:tc>
        <w:tc>
          <w:tcPr>
            <w:tcW w:w="9066" w:type="dxa"/>
          </w:tcPr>
          <w:p w14:paraId="7A74FADA" w14:textId="77777777" w:rsidR="00DB7499" w:rsidRPr="00773EFF" w:rsidRDefault="00C87E18" w:rsidP="00416250">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Citation</w:t>
            </w:r>
          </w:p>
        </w:tc>
      </w:tr>
      <w:tr w:rsidR="000631F7" w14:paraId="1E15B85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49F2AA37" w14:textId="77777777" w:rsidR="00DB7499" w:rsidRPr="00773EFF" w:rsidRDefault="00C87E18" w:rsidP="00416250">
            <w:pPr>
              <w:rPr>
                <w:rFonts w:cstheme="minorHAnsi"/>
                <w:sz w:val="16"/>
                <w:szCs w:val="16"/>
              </w:rPr>
            </w:pPr>
            <w:r w:rsidRPr="00773EFF">
              <w:rPr>
                <w:rFonts w:cstheme="minorHAnsi"/>
                <w:sz w:val="16"/>
                <w:szCs w:val="16"/>
              </w:rPr>
              <w:t>1</w:t>
            </w:r>
          </w:p>
        </w:tc>
        <w:tc>
          <w:tcPr>
            <w:tcW w:w="9066" w:type="dxa"/>
          </w:tcPr>
          <w:p w14:paraId="7D78CB21" w14:textId="77777777"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bookmarkStart w:id="82" w:name="_Hlk92187285"/>
            <w:r w:rsidRPr="00773EFF">
              <w:rPr>
                <w:rFonts w:cstheme="minorHAnsi"/>
                <w:sz w:val="16"/>
                <w:szCs w:val="16"/>
              </w:rPr>
              <w:t>Actrn. Investigating the effect of integrating complementary medicine therapies including acupuncture, naturopathy, yoga and massage therapy for military veterans with chronic pain. http://www.who.int/trialsearch/Trial2aspx?TrialID=ACTRN12620001040954. 2020.</w:t>
            </w:r>
            <w:bookmarkEnd w:id="82"/>
          </w:p>
        </w:tc>
      </w:tr>
      <w:tr w:rsidR="000631F7" w14:paraId="4C49909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24C8A56" w14:textId="77777777" w:rsidR="00DB7499" w:rsidRPr="00773EFF" w:rsidRDefault="00C87E18" w:rsidP="00416250">
            <w:pPr>
              <w:rPr>
                <w:rFonts w:cstheme="minorHAnsi"/>
                <w:sz w:val="16"/>
                <w:szCs w:val="16"/>
              </w:rPr>
            </w:pPr>
            <w:r w:rsidRPr="00773EFF">
              <w:rPr>
                <w:rFonts w:cstheme="minorHAnsi"/>
                <w:sz w:val="16"/>
                <w:szCs w:val="16"/>
              </w:rPr>
              <w:t>2</w:t>
            </w:r>
          </w:p>
        </w:tc>
        <w:tc>
          <w:tcPr>
            <w:tcW w:w="9066" w:type="dxa"/>
          </w:tcPr>
          <w:p w14:paraId="0D63E4B4" w14:textId="77777777"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Actrn. A practice based trial of a combination of nutritional interventions: probiotics, glutamine and fish oils in patients experiencing psychological distress. http://www.who.int/trialsearch/Trial2aspx?TrialID=ACTRN12620000928910. 2020.</w:t>
            </w:r>
          </w:p>
        </w:tc>
      </w:tr>
      <w:tr w:rsidR="000631F7" w14:paraId="13DDFA8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3D3D3B2A" w14:textId="77777777" w:rsidR="00DB7499" w:rsidRPr="00773EFF" w:rsidRDefault="00C87E18" w:rsidP="00416250">
            <w:pPr>
              <w:rPr>
                <w:rFonts w:cstheme="minorHAnsi"/>
                <w:sz w:val="16"/>
                <w:szCs w:val="16"/>
              </w:rPr>
            </w:pPr>
            <w:r w:rsidRPr="00773EFF">
              <w:rPr>
                <w:rFonts w:cstheme="minorHAnsi"/>
                <w:sz w:val="16"/>
                <w:szCs w:val="16"/>
              </w:rPr>
              <w:t>3</w:t>
            </w:r>
          </w:p>
        </w:tc>
        <w:tc>
          <w:tcPr>
            <w:tcW w:w="9066" w:type="dxa"/>
          </w:tcPr>
          <w:p w14:paraId="71137E37" w14:textId="77777777"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bookmarkStart w:id="83" w:name="_Hlk92196480"/>
            <w:r w:rsidRPr="00773EFF">
              <w:rPr>
                <w:rFonts w:cstheme="minorHAnsi"/>
                <w:sz w:val="16"/>
                <w:szCs w:val="16"/>
              </w:rPr>
              <w:t>Ctri. Effect of naturopathy interventions in bronchial asthma. http://www.who.int/trialsearch/Trial2aspx?TrialID=CTRI/2010/091/001169. 2010.</w:t>
            </w:r>
            <w:bookmarkEnd w:id="83"/>
          </w:p>
        </w:tc>
      </w:tr>
      <w:tr w:rsidR="000631F7" w14:paraId="069D722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5E08194" w14:textId="77777777" w:rsidR="00DB7499" w:rsidRPr="00773EFF" w:rsidRDefault="00C87E18" w:rsidP="00416250">
            <w:pPr>
              <w:rPr>
                <w:rFonts w:cstheme="minorHAnsi"/>
                <w:sz w:val="16"/>
                <w:szCs w:val="16"/>
              </w:rPr>
            </w:pPr>
            <w:r w:rsidRPr="00773EFF">
              <w:rPr>
                <w:rFonts w:cstheme="minorHAnsi"/>
                <w:sz w:val="16"/>
                <w:szCs w:val="16"/>
              </w:rPr>
              <w:t>4</w:t>
            </w:r>
          </w:p>
        </w:tc>
        <w:tc>
          <w:tcPr>
            <w:tcW w:w="9066" w:type="dxa"/>
          </w:tcPr>
          <w:p w14:paraId="50D7EC9F" w14:textId="77777777"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Ctri. Study to determine effect of naturopathy and yoga treatment in patients of osteoarthritis of knee. http://www.who.int/trialsearch/Trial2aspx?TrialID=CTRI/2010/091/001168. 2010.</w:t>
            </w:r>
          </w:p>
        </w:tc>
      </w:tr>
      <w:tr w:rsidR="000631F7" w14:paraId="2BAA52B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6130BBDF" w14:textId="77777777" w:rsidR="00DB7499" w:rsidRPr="00773EFF" w:rsidRDefault="00C87E18" w:rsidP="00416250">
            <w:pPr>
              <w:rPr>
                <w:rFonts w:cstheme="minorHAnsi"/>
                <w:sz w:val="16"/>
                <w:szCs w:val="16"/>
              </w:rPr>
            </w:pPr>
            <w:r w:rsidRPr="00773EFF">
              <w:rPr>
                <w:rFonts w:cstheme="minorHAnsi"/>
                <w:sz w:val="16"/>
                <w:szCs w:val="16"/>
              </w:rPr>
              <w:t>5</w:t>
            </w:r>
          </w:p>
        </w:tc>
        <w:tc>
          <w:tcPr>
            <w:tcW w:w="9066" w:type="dxa"/>
          </w:tcPr>
          <w:p w14:paraId="25A45053" w14:textId="77777777"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Ctri. study to evaluate effect of naturopathy and yoga in modification of coronary risk factors. http://www.who.int/trialsearch/Trial2aspx?TrialID=CTRI/2010/091/001171. 2010.</w:t>
            </w:r>
          </w:p>
        </w:tc>
      </w:tr>
      <w:tr w:rsidR="000631F7" w14:paraId="1B3F09E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034637D" w14:textId="77777777" w:rsidR="00DB7499" w:rsidRPr="00773EFF" w:rsidRDefault="00C87E18" w:rsidP="00416250">
            <w:pPr>
              <w:rPr>
                <w:rFonts w:cstheme="minorHAnsi"/>
                <w:sz w:val="16"/>
                <w:szCs w:val="16"/>
              </w:rPr>
            </w:pPr>
            <w:r w:rsidRPr="00773EFF">
              <w:rPr>
                <w:rFonts w:cstheme="minorHAnsi"/>
                <w:sz w:val="16"/>
                <w:szCs w:val="16"/>
              </w:rPr>
              <w:t>6</w:t>
            </w:r>
          </w:p>
        </w:tc>
        <w:tc>
          <w:tcPr>
            <w:tcW w:w="9066" w:type="dxa"/>
          </w:tcPr>
          <w:p w14:paraId="34D99BE9" w14:textId="77777777"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Ctri. study on effect of naturopathy and yoga therapy on in improving psychological profile" in patients of metabolic syndrome. http://www.who.int/trialsearch/Trial2aspx?TrialID=CTRI/2011/03/001654. 2011.</w:t>
            </w:r>
          </w:p>
        </w:tc>
      </w:tr>
      <w:tr w:rsidR="000631F7" w14:paraId="5EAD631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5C6B5E45" w14:textId="77777777" w:rsidR="00DB7499" w:rsidRPr="00773EFF" w:rsidRDefault="00C87E18" w:rsidP="00416250">
            <w:pPr>
              <w:rPr>
                <w:rFonts w:cstheme="minorHAnsi"/>
                <w:sz w:val="16"/>
                <w:szCs w:val="16"/>
              </w:rPr>
            </w:pPr>
            <w:r w:rsidRPr="00773EFF">
              <w:rPr>
                <w:rFonts w:cstheme="minorHAnsi"/>
                <w:sz w:val="16"/>
                <w:szCs w:val="16"/>
              </w:rPr>
              <w:lastRenderedPageBreak/>
              <w:t>7</w:t>
            </w:r>
          </w:p>
        </w:tc>
        <w:tc>
          <w:tcPr>
            <w:tcW w:w="9066" w:type="dxa"/>
          </w:tcPr>
          <w:p w14:paraId="1E0C733B" w14:textId="77777777"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Ctri. Effect of Naturopathy and yoga Therapy on nervous control of heart in obese individuals. http://www.who.int/trialsearch/Trial2aspx?TrialID=CTRI/2011/12/002286. 2011.</w:t>
            </w:r>
          </w:p>
        </w:tc>
      </w:tr>
      <w:tr w:rsidR="000631F7" w14:paraId="79DC9B9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CBE6BB4" w14:textId="77777777" w:rsidR="00DB7499" w:rsidRPr="00773EFF" w:rsidRDefault="00C87E18" w:rsidP="00416250">
            <w:pPr>
              <w:rPr>
                <w:rFonts w:cstheme="minorHAnsi"/>
                <w:sz w:val="16"/>
                <w:szCs w:val="16"/>
              </w:rPr>
            </w:pPr>
            <w:r w:rsidRPr="00773EFF">
              <w:rPr>
                <w:rFonts w:cstheme="minorHAnsi"/>
                <w:sz w:val="16"/>
                <w:szCs w:val="16"/>
              </w:rPr>
              <w:t>8</w:t>
            </w:r>
          </w:p>
        </w:tc>
        <w:tc>
          <w:tcPr>
            <w:tcW w:w="9066" w:type="dxa"/>
          </w:tcPr>
          <w:p w14:paraId="70369AC6" w14:textId="77777777"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Ctri. Effect of Naturopathy and yoga based lifestyle interventions on inflammation and utilization of insulin in patients with high risk of cardiovascular diseases. http://www.who.int/trialsearch/Trial2aspx?TrialID=CTRI/2011/12/002285. 2011.</w:t>
            </w:r>
          </w:p>
        </w:tc>
      </w:tr>
      <w:tr w:rsidR="000631F7" w14:paraId="7F33852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1F49947F" w14:textId="77777777" w:rsidR="00DB7499" w:rsidRPr="00773EFF" w:rsidRDefault="00C87E18" w:rsidP="00416250">
            <w:pPr>
              <w:rPr>
                <w:rFonts w:cstheme="minorHAnsi"/>
                <w:sz w:val="16"/>
                <w:szCs w:val="16"/>
              </w:rPr>
            </w:pPr>
            <w:r w:rsidRPr="00773EFF">
              <w:rPr>
                <w:rFonts w:cstheme="minorHAnsi"/>
                <w:sz w:val="16"/>
                <w:szCs w:val="16"/>
              </w:rPr>
              <w:t>9</w:t>
            </w:r>
          </w:p>
        </w:tc>
        <w:tc>
          <w:tcPr>
            <w:tcW w:w="9066" w:type="dxa"/>
          </w:tcPr>
          <w:p w14:paraId="64D29F3B" w14:textId="4FE1FE06"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Ctri. Yoga and Naturopathy strategy for Diabetes Mellitus. </w:t>
            </w:r>
            <w:hyperlink r:id="rId19" w:history="1">
              <w:r w:rsidRPr="00773EFF">
                <w:rPr>
                  <w:rStyle w:val="Hyperlink"/>
                  <w:rFonts w:cstheme="minorHAnsi"/>
                  <w:sz w:val="16"/>
                  <w:szCs w:val="16"/>
                </w:rPr>
                <w:t>http://www.who.int/trialsearch/Trial2aspx?TrialID=CTRI/2018/12/016550. 2018</w:t>
              </w:r>
            </w:hyperlink>
            <w:r w:rsidRPr="00773EFF">
              <w:rPr>
                <w:rFonts w:cstheme="minorHAnsi"/>
                <w:sz w:val="16"/>
                <w:szCs w:val="16"/>
              </w:rPr>
              <w:t>.</w:t>
            </w:r>
          </w:p>
        </w:tc>
      </w:tr>
      <w:tr w:rsidR="000631F7" w14:paraId="08CC8E8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6873600" w14:textId="77777777" w:rsidR="00DB7499" w:rsidRPr="00773EFF" w:rsidRDefault="00C87E18" w:rsidP="00416250">
            <w:pPr>
              <w:rPr>
                <w:rFonts w:cstheme="minorHAnsi"/>
                <w:sz w:val="16"/>
                <w:szCs w:val="16"/>
              </w:rPr>
            </w:pPr>
            <w:r w:rsidRPr="00773EFF">
              <w:rPr>
                <w:rFonts w:cstheme="minorHAnsi"/>
                <w:sz w:val="16"/>
                <w:szCs w:val="16"/>
              </w:rPr>
              <w:t>10</w:t>
            </w:r>
          </w:p>
        </w:tc>
        <w:tc>
          <w:tcPr>
            <w:tcW w:w="9066" w:type="dxa"/>
          </w:tcPr>
          <w:p w14:paraId="3C2F974F" w14:textId="77777777"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Ctri. Effect of Yoga and Naturopathy on abnormally dilated veins of legs. http://www.who.int/trialsearch/Trial2aspx?TrialID=CTRI/2018/10/015895. 2018.</w:t>
            </w:r>
          </w:p>
        </w:tc>
      </w:tr>
      <w:tr w:rsidR="000631F7" w14:paraId="4DDA4D6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2A84F9A2" w14:textId="77777777" w:rsidR="00DB7499" w:rsidRPr="00773EFF" w:rsidRDefault="00C87E18" w:rsidP="00416250">
            <w:pPr>
              <w:rPr>
                <w:rFonts w:cstheme="minorHAnsi"/>
                <w:sz w:val="16"/>
                <w:szCs w:val="16"/>
              </w:rPr>
            </w:pPr>
            <w:r w:rsidRPr="00773EFF">
              <w:rPr>
                <w:rFonts w:cstheme="minorHAnsi"/>
                <w:sz w:val="16"/>
                <w:szCs w:val="16"/>
              </w:rPr>
              <w:t>11</w:t>
            </w:r>
          </w:p>
        </w:tc>
        <w:tc>
          <w:tcPr>
            <w:tcW w:w="9066" w:type="dxa"/>
          </w:tcPr>
          <w:p w14:paraId="4A6989DA" w14:textId="77777777"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Ctri. To evaluate the effect of yoga and Naturopathy on obesity. http://www.who.int/trialsearch/Trial2aspx?TrialID=CTRI/2018/12/016512. 2018.</w:t>
            </w:r>
          </w:p>
        </w:tc>
      </w:tr>
      <w:tr w:rsidR="000631F7" w14:paraId="6B1CCEE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D8671F" w14:textId="77777777" w:rsidR="00DB7499" w:rsidRPr="00773EFF" w:rsidRDefault="00C87E18" w:rsidP="00416250">
            <w:pPr>
              <w:rPr>
                <w:rFonts w:cstheme="minorHAnsi"/>
                <w:sz w:val="16"/>
                <w:szCs w:val="16"/>
              </w:rPr>
            </w:pPr>
            <w:r w:rsidRPr="00773EFF">
              <w:rPr>
                <w:rFonts w:cstheme="minorHAnsi"/>
                <w:sz w:val="16"/>
                <w:szCs w:val="16"/>
              </w:rPr>
              <w:t>12</w:t>
            </w:r>
          </w:p>
        </w:tc>
        <w:tc>
          <w:tcPr>
            <w:tcW w:w="9066" w:type="dxa"/>
          </w:tcPr>
          <w:p w14:paraId="6AF8F005" w14:textId="0ED5DBB9"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Ctri. Effect of yoga and Naturopathy on Hypertension. </w:t>
            </w:r>
            <w:hyperlink r:id="rId20" w:history="1">
              <w:r w:rsidRPr="00773EFF">
                <w:rPr>
                  <w:rStyle w:val="Hyperlink"/>
                  <w:rFonts w:cstheme="minorHAnsi"/>
                  <w:sz w:val="16"/>
                  <w:szCs w:val="16"/>
                </w:rPr>
                <w:t>http://www.who.int/trialsearch/Trial2aspx?TrialID=CTRI/2019/01/016883</w:t>
              </w:r>
            </w:hyperlink>
            <w:r w:rsidRPr="00773EFF">
              <w:rPr>
                <w:rFonts w:cstheme="minorHAnsi"/>
                <w:sz w:val="16"/>
                <w:szCs w:val="16"/>
              </w:rPr>
              <w:t>. 2019.</w:t>
            </w:r>
          </w:p>
        </w:tc>
      </w:tr>
      <w:tr w:rsidR="000631F7" w14:paraId="55E7A3D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4B3A3ABA" w14:textId="77777777" w:rsidR="00DB7499" w:rsidRPr="00773EFF" w:rsidRDefault="00C87E18" w:rsidP="00416250">
            <w:pPr>
              <w:rPr>
                <w:rFonts w:cstheme="minorHAnsi"/>
                <w:sz w:val="16"/>
                <w:szCs w:val="16"/>
              </w:rPr>
            </w:pPr>
            <w:r w:rsidRPr="00773EFF">
              <w:rPr>
                <w:rFonts w:cstheme="minorHAnsi"/>
                <w:sz w:val="16"/>
                <w:szCs w:val="16"/>
              </w:rPr>
              <w:t>13</w:t>
            </w:r>
          </w:p>
        </w:tc>
        <w:tc>
          <w:tcPr>
            <w:tcW w:w="9066" w:type="dxa"/>
          </w:tcPr>
          <w:p w14:paraId="13EBBE13" w14:textId="696D181A"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Ctri. A clinical trial to study the Effects of Yoga and Nature cure treatments for Obese Patients. </w:t>
            </w:r>
            <w:hyperlink r:id="rId21" w:history="1">
              <w:r w:rsidRPr="00773EFF">
                <w:rPr>
                  <w:rStyle w:val="Hyperlink"/>
                  <w:rFonts w:cstheme="minorHAnsi"/>
                  <w:sz w:val="16"/>
                  <w:szCs w:val="16"/>
                </w:rPr>
                <w:t>http://www.who.int/trialsearch/Trial2aspx?TrialID=CTRI/2019/10/021775</w:t>
              </w:r>
            </w:hyperlink>
            <w:r w:rsidRPr="00773EFF">
              <w:rPr>
                <w:rFonts w:cstheme="minorHAnsi"/>
                <w:sz w:val="16"/>
                <w:szCs w:val="16"/>
              </w:rPr>
              <w:t>. 2019.</w:t>
            </w:r>
          </w:p>
        </w:tc>
      </w:tr>
      <w:tr w:rsidR="000631F7" w14:paraId="2076DEB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28526C7" w14:textId="77777777" w:rsidR="00DB7499" w:rsidRPr="00773EFF" w:rsidRDefault="00C87E18" w:rsidP="00416250">
            <w:pPr>
              <w:rPr>
                <w:rFonts w:cstheme="minorHAnsi"/>
                <w:sz w:val="16"/>
                <w:szCs w:val="16"/>
              </w:rPr>
            </w:pPr>
            <w:r w:rsidRPr="00773EFF">
              <w:rPr>
                <w:rFonts w:cstheme="minorHAnsi"/>
                <w:sz w:val="16"/>
                <w:szCs w:val="16"/>
              </w:rPr>
              <w:t>14</w:t>
            </w:r>
          </w:p>
        </w:tc>
        <w:tc>
          <w:tcPr>
            <w:tcW w:w="9066" w:type="dxa"/>
          </w:tcPr>
          <w:p w14:paraId="392D788F" w14:textId="2984938D"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Ctri. A comparative clinical study on the effect of naturopathy and yoga on rheumatoid arthritis. </w:t>
            </w:r>
            <w:hyperlink r:id="rId22" w:history="1">
              <w:r w:rsidRPr="00773EFF">
                <w:rPr>
                  <w:rStyle w:val="Hyperlink"/>
                  <w:rFonts w:cstheme="minorHAnsi"/>
                  <w:sz w:val="16"/>
                  <w:szCs w:val="16"/>
                </w:rPr>
                <w:t>http://www.who.int/trialsearch/Trial2aspx?TrialID=CTRI/2020/12/029833</w:t>
              </w:r>
            </w:hyperlink>
            <w:r w:rsidRPr="00773EFF">
              <w:rPr>
                <w:rFonts w:cstheme="minorHAnsi"/>
                <w:sz w:val="16"/>
                <w:szCs w:val="16"/>
              </w:rPr>
              <w:t>. 2020.</w:t>
            </w:r>
          </w:p>
        </w:tc>
      </w:tr>
      <w:tr w:rsidR="000631F7" w14:paraId="14A707B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0B4BDBDE" w14:textId="77777777" w:rsidR="00DB7499" w:rsidRPr="00773EFF" w:rsidRDefault="00C87E18" w:rsidP="00416250">
            <w:pPr>
              <w:rPr>
                <w:rFonts w:cstheme="minorHAnsi"/>
                <w:sz w:val="16"/>
                <w:szCs w:val="16"/>
              </w:rPr>
            </w:pPr>
            <w:r w:rsidRPr="00773EFF">
              <w:rPr>
                <w:rFonts w:cstheme="minorHAnsi"/>
                <w:sz w:val="16"/>
                <w:szCs w:val="16"/>
              </w:rPr>
              <w:t>15</w:t>
            </w:r>
          </w:p>
        </w:tc>
        <w:tc>
          <w:tcPr>
            <w:tcW w:w="9066" w:type="dxa"/>
          </w:tcPr>
          <w:p w14:paraId="783E9A01" w14:textId="3CBC2776"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Ctri. Effect of Yoga and Nature cure therapy on weight, heart status and mind of thyroid patients. </w:t>
            </w:r>
            <w:hyperlink r:id="rId23" w:history="1">
              <w:r w:rsidR="00DB3393" w:rsidRPr="00A933F3">
                <w:rPr>
                  <w:rStyle w:val="Hyperlink"/>
                  <w:rFonts w:cstheme="minorHAnsi"/>
                  <w:sz w:val="16"/>
                  <w:szCs w:val="16"/>
                </w:rPr>
                <w:t>http://www.ctri.nic.in/Clinicaltrials/pmaindet2.php?trialid=43714</w:t>
              </w:r>
            </w:hyperlink>
            <w:r w:rsidR="00DB3393">
              <w:rPr>
                <w:rFonts w:cstheme="minorHAnsi"/>
                <w:sz w:val="16"/>
                <w:szCs w:val="16"/>
              </w:rPr>
              <w:t xml:space="preserve"> </w:t>
            </w:r>
            <w:hyperlink r:id="rId24" w:history="1">
              <w:r w:rsidRPr="00773EFF">
                <w:rPr>
                  <w:rStyle w:val="Hyperlink"/>
                  <w:rFonts w:cstheme="minorHAnsi"/>
                  <w:sz w:val="16"/>
                  <w:szCs w:val="16"/>
                </w:rPr>
                <w:t>http://www.who.int/trialsearch/Trial2aspx?TrialID=CTRI/2020/07/026734</w:t>
              </w:r>
            </w:hyperlink>
            <w:r w:rsidRPr="00773EFF">
              <w:rPr>
                <w:rFonts w:cstheme="minorHAnsi"/>
                <w:sz w:val="16"/>
                <w:szCs w:val="16"/>
              </w:rPr>
              <w:t>. 2020.</w:t>
            </w:r>
          </w:p>
        </w:tc>
      </w:tr>
      <w:tr w:rsidR="000631F7" w14:paraId="4A9F549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6DF8198" w14:textId="77777777" w:rsidR="00DB7499" w:rsidRPr="00773EFF" w:rsidRDefault="00C87E18" w:rsidP="00416250">
            <w:pPr>
              <w:rPr>
                <w:rFonts w:cstheme="minorHAnsi"/>
                <w:sz w:val="16"/>
                <w:szCs w:val="16"/>
              </w:rPr>
            </w:pPr>
            <w:r w:rsidRPr="00773EFF">
              <w:rPr>
                <w:rFonts w:cstheme="minorHAnsi"/>
                <w:sz w:val="16"/>
                <w:szCs w:val="16"/>
              </w:rPr>
              <w:t>16</w:t>
            </w:r>
          </w:p>
        </w:tc>
        <w:tc>
          <w:tcPr>
            <w:tcW w:w="9066" w:type="dxa"/>
          </w:tcPr>
          <w:p w14:paraId="277B9211" w14:textId="2E6AFEA3"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Drks. Controlled prospective study to evaluate the inpatient naturopathic fasting therapy in overweight and obese patients. </w:t>
            </w:r>
            <w:hyperlink r:id="rId25" w:history="1">
              <w:r w:rsidRPr="00773EFF">
                <w:rPr>
                  <w:rStyle w:val="Hyperlink"/>
                  <w:rFonts w:cstheme="minorHAnsi"/>
                  <w:sz w:val="16"/>
                  <w:szCs w:val="16"/>
                </w:rPr>
                <w:t>http://www.who.int/trialsearch/Trial2aspx?TrialID=DRKS00006343</w:t>
              </w:r>
            </w:hyperlink>
            <w:r w:rsidRPr="00773EFF">
              <w:rPr>
                <w:rFonts w:cstheme="minorHAnsi"/>
                <w:sz w:val="16"/>
                <w:szCs w:val="16"/>
              </w:rPr>
              <w:t>. 2014.</w:t>
            </w:r>
          </w:p>
        </w:tc>
      </w:tr>
      <w:tr w:rsidR="000631F7" w14:paraId="26FEE17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5D7D0A75" w14:textId="77777777" w:rsidR="00DB7499" w:rsidRPr="00773EFF" w:rsidRDefault="00C87E18" w:rsidP="00416250">
            <w:pPr>
              <w:rPr>
                <w:rFonts w:cstheme="minorHAnsi"/>
                <w:sz w:val="16"/>
                <w:szCs w:val="16"/>
              </w:rPr>
            </w:pPr>
            <w:r w:rsidRPr="00773EFF">
              <w:rPr>
                <w:rFonts w:cstheme="minorHAnsi"/>
                <w:sz w:val="16"/>
                <w:szCs w:val="16"/>
              </w:rPr>
              <w:t>17</w:t>
            </w:r>
          </w:p>
        </w:tc>
        <w:tc>
          <w:tcPr>
            <w:tcW w:w="9066" w:type="dxa"/>
          </w:tcPr>
          <w:p w14:paraId="21071009" w14:textId="6CC01C66" w:rsidR="00DB7499" w:rsidRPr="00773EFF" w:rsidRDefault="00C87E18" w:rsidP="0041625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Drks. ”AIM-Diabetes” (Anthroposophic/Naturopathic Integrative Medicine – Diabetes Intervention with Art-, Behavioral-, Exercise-Therapy and Education Study) A randomised, controlled, explorative, clinical study. </w:t>
            </w:r>
            <w:hyperlink r:id="rId26" w:history="1">
              <w:r w:rsidRPr="00773EFF">
                <w:rPr>
                  <w:rStyle w:val="Hyperlink"/>
                  <w:rFonts w:cstheme="minorHAnsi"/>
                  <w:sz w:val="16"/>
                  <w:szCs w:val="16"/>
                </w:rPr>
                <w:t>http://www.who.int/trialsearch/Trial2aspx?TrialID=DRKS00009884</w:t>
              </w:r>
            </w:hyperlink>
            <w:r w:rsidRPr="00773EFF">
              <w:rPr>
                <w:rFonts w:cstheme="minorHAnsi"/>
                <w:sz w:val="16"/>
                <w:szCs w:val="16"/>
              </w:rPr>
              <w:t>. 2016.</w:t>
            </w:r>
          </w:p>
        </w:tc>
      </w:tr>
      <w:tr w:rsidR="000631F7" w14:paraId="6AD1801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B1C74EA" w14:textId="77777777" w:rsidR="00DB7499" w:rsidRPr="00773EFF" w:rsidRDefault="00C87E18" w:rsidP="00416250">
            <w:pPr>
              <w:rPr>
                <w:rFonts w:cstheme="minorHAnsi"/>
                <w:sz w:val="16"/>
                <w:szCs w:val="16"/>
              </w:rPr>
            </w:pPr>
            <w:r w:rsidRPr="00773EFF">
              <w:rPr>
                <w:rFonts w:cstheme="minorHAnsi"/>
                <w:sz w:val="16"/>
                <w:szCs w:val="16"/>
              </w:rPr>
              <w:t>18</w:t>
            </w:r>
          </w:p>
        </w:tc>
        <w:tc>
          <w:tcPr>
            <w:tcW w:w="9066" w:type="dxa"/>
          </w:tcPr>
          <w:p w14:paraId="2DBDF0F4" w14:textId="42EEB423" w:rsidR="00DB7499" w:rsidRPr="00773EFF" w:rsidRDefault="00C87E18" w:rsidP="00416250">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Isrctn. A randomised controlled trial of the effect on chronic low back pain of a naturopathic osteopathy intervention. </w:t>
            </w:r>
            <w:hyperlink r:id="rId27" w:history="1">
              <w:r w:rsidRPr="00773EFF">
                <w:rPr>
                  <w:rStyle w:val="Hyperlink"/>
                  <w:rFonts w:cstheme="minorHAnsi"/>
                  <w:sz w:val="16"/>
                  <w:szCs w:val="16"/>
                </w:rPr>
                <w:t>http://www.who.int/trialsearch/Trial2aspx?TrialID=ISRCTN61808774</w:t>
              </w:r>
            </w:hyperlink>
            <w:r w:rsidRPr="00773EFF">
              <w:rPr>
                <w:rFonts w:cstheme="minorHAnsi"/>
                <w:sz w:val="16"/>
                <w:szCs w:val="16"/>
              </w:rPr>
              <w:t>. 2003.</w:t>
            </w:r>
          </w:p>
        </w:tc>
      </w:tr>
      <w:tr w:rsidR="000631F7" w14:paraId="3B6DD05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022C5FE2" w14:textId="77777777" w:rsidR="00391C73" w:rsidRPr="00773EFF" w:rsidRDefault="00C87E18" w:rsidP="00391C73">
            <w:pPr>
              <w:rPr>
                <w:rFonts w:cstheme="minorHAnsi"/>
                <w:sz w:val="16"/>
                <w:szCs w:val="16"/>
              </w:rPr>
            </w:pPr>
            <w:r w:rsidRPr="00773EFF">
              <w:rPr>
                <w:rFonts w:cstheme="minorHAnsi"/>
                <w:sz w:val="16"/>
                <w:szCs w:val="16"/>
              </w:rPr>
              <w:t>19</w:t>
            </w:r>
          </w:p>
        </w:tc>
        <w:tc>
          <w:tcPr>
            <w:tcW w:w="9066" w:type="dxa"/>
          </w:tcPr>
          <w:p w14:paraId="7B670D15" w14:textId="34B3C3D6"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Nct. </w:t>
            </w:r>
            <w:bookmarkStart w:id="84" w:name="_Hlk92877512"/>
            <w:r w:rsidRPr="00773EFF">
              <w:rPr>
                <w:rFonts w:cstheme="minorHAnsi"/>
                <w:sz w:val="16"/>
                <w:szCs w:val="16"/>
              </w:rPr>
              <w:t>Complementary Naturopathic Medicine for Periodontitis</w:t>
            </w:r>
            <w:bookmarkEnd w:id="84"/>
            <w:r w:rsidRPr="00773EFF">
              <w:rPr>
                <w:rFonts w:cstheme="minorHAnsi"/>
                <w:sz w:val="16"/>
                <w:szCs w:val="16"/>
              </w:rPr>
              <w:t xml:space="preserve">. </w:t>
            </w:r>
            <w:hyperlink r:id="rId28" w:history="1">
              <w:r w:rsidRPr="00773EFF">
                <w:rPr>
                  <w:rStyle w:val="Hyperlink"/>
                  <w:rFonts w:cstheme="minorHAnsi"/>
                  <w:sz w:val="16"/>
                  <w:szCs w:val="16"/>
                </w:rPr>
                <w:t>https://clinicaltrials.gov/show/NCT00010634</w:t>
              </w:r>
            </w:hyperlink>
            <w:r w:rsidRPr="00773EFF">
              <w:rPr>
                <w:rFonts w:cstheme="minorHAnsi"/>
                <w:sz w:val="16"/>
                <w:szCs w:val="16"/>
              </w:rPr>
              <w:t>. 2001.</w:t>
            </w:r>
          </w:p>
        </w:tc>
      </w:tr>
      <w:tr w:rsidR="000631F7" w14:paraId="2B26ECF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EDFB316" w14:textId="77777777" w:rsidR="00391C73" w:rsidRPr="00773EFF" w:rsidRDefault="00C87E18" w:rsidP="00391C73">
            <w:pPr>
              <w:rPr>
                <w:rFonts w:cstheme="minorHAnsi"/>
                <w:sz w:val="16"/>
                <w:szCs w:val="16"/>
              </w:rPr>
            </w:pPr>
            <w:r w:rsidRPr="00773EFF">
              <w:rPr>
                <w:rFonts w:cstheme="minorHAnsi"/>
                <w:sz w:val="16"/>
                <w:szCs w:val="16"/>
              </w:rPr>
              <w:t>20</w:t>
            </w:r>
          </w:p>
        </w:tc>
        <w:tc>
          <w:tcPr>
            <w:tcW w:w="9066" w:type="dxa"/>
          </w:tcPr>
          <w:p w14:paraId="66E64661" w14:textId="39550C9B"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Nct. Herbal Alternatives for Menopause Symptoms (HALT Study). </w:t>
            </w:r>
            <w:hyperlink r:id="rId29" w:history="1">
              <w:r w:rsidRPr="00773EFF">
                <w:rPr>
                  <w:rStyle w:val="Hyperlink"/>
                  <w:rFonts w:cstheme="minorHAnsi"/>
                  <w:sz w:val="16"/>
                  <w:szCs w:val="16"/>
                </w:rPr>
                <w:t>https://clinicaltrials.gov/show/NCT00169299</w:t>
              </w:r>
            </w:hyperlink>
            <w:r w:rsidRPr="00773EFF">
              <w:rPr>
                <w:rFonts w:cstheme="minorHAnsi"/>
                <w:sz w:val="16"/>
                <w:szCs w:val="16"/>
              </w:rPr>
              <w:t>. 2005.</w:t>
            </w:r>
          </w:p>
        </w:tc>
      </w:tr>
      <w:tr w:rsidR="000631F7" w14:paraId="0FA77C6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0F5D0DD5" w14:textId="77777777" w:rsidR="00391C73" w:rsidRPr="00773EFF" w:rsidRDefault="00C87E18" w:rsidP="00391C73">
            <w:pPr>
              <w:rPr>
                <w:rFonts w:cstheme="minorHAnsi"/>
                <w:sz w:val="16"/>
                <w:szCs w:val="16"/>
              </w:rPr>
            </w:pPr>
            <w:r w:rsidRPr="00773EFF">
              <w:rPr>
                <w:rFonts w:cstheme="minorHAnsi"/>
                <w:sz w:val="16"/>
                <w:szCs w:val="16"/>
              </w:rPr>
              <w:t>21</w:t>
            </w:r>
          </w:p>
        </w:tc>
        <w:tc>
          <w:tcPr>
            <w:tcW w:w="9066" w:type="dxa"/>
          </w:tcPr>
          <w:p w14:paraId="7FE858E6" w14:textId="11A04C4F"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Nct. ALA and Prostate Cancer. </w:t>
            </w:r>
            <w:hyperlink r:id="rId30" w:history="1">
              <w:r w:rsidRPr="00773EFF">
                <w:rPr>
                  <w:rStyle w:val="Hyperlink"/>
                  <w:rFonts w:cstheme="minorHAnsi"/>
                  <w:sz w:val="16"/>
                  <w:szCs w:val="16"/>
                </w:rPr>
                <w:t>https://clinicaltrials.gov/show/NCT00309439</w:t>
              </w:r>
            </w:hyperlink>
            <w:r w:rsidRPr="00773EFF">
              <w:rPr>
                <w:rFonts w:cstheme="minorHAnsi"/>
                <w:sz w:val="16"/>
                <w:szCs w:val="16"/>
              </w:rPr>
              <w:t>. 2006.</w:t>
            </w:r>
          </w:p>
        </w:tc>
      </w:tr>
      <w:tr w:rsidR="000631F7" w14:paraId="5608ECA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75D014B" w14:textId="77777777" w:rsidR="00391C73" w:rsidRPr="00773EFF" w:rsidRDefault="00C87E18" w:rsidP="00391C73">
            <w:pPr>
              <w:rPr>
                <w:rFonts w:cstheme="minorHAnsi"/>
                <w:sz w:val="16"/>
                <w:szCs w:val="16"/>
              </w:rPr>
            </w:pPr>
            <w:r w:rsidRPr="00773EFF">
              <w:rPr>
                <w:rFonts w:cstheme="minorHAnsi"/>
                <w:sz w:val="16"/>
                <w:szCs w:val="16"/>
              </w:rPr>
              <w:t>22</w:t>
            </w:r>
          </w:p>
        </w:tc>
        <w:tc>
          <w:tcPr>
            <w:tcW w:w="9066" w:type="dxa"/>
          </w:tcPr>
          <w:p w14:paraId="36076DB8" w14:textId="7DF7F568"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Nct. RCT of the Naturopathic Anti-Inflammatory Diet. </w:t>
            </w:r>
            <w:hyperlink r:id="rId31" w:history="1">
              <w:r w:rsidRPr="00773EFF">
                <w:rPr>
                  <w:rStyle w:val="Hyperlink"/>
                  <w:rFonts w:cstheme="minorHAnsi"/>
                  <w:sz w:val="16"/>
                  <w:szCs w:val="16"/>
                </w:rPr>
                <w:t>https://clinicaltrials.gov/show/NCT00334919</w:t>
              </w:r>
            </w:hyperlink>
            <w:r w:rsidRPr="00773EFF">
              <w:rPr>
                <w:rFonts w:cstheme="minorHAnsi"/>
                <w:sz w:val="16"/>
                <w:szCs w:val="16"/>
              </w:rPr>
              <w:t>. 2006.</w:t>
            </w:r>
          </w:p>
        </w:tc>
      </w:tr>
      <w:tr w:rsidR="000631F7" w14:paraId="26776C4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2F6BC771" w14:textId="77777777" w:rsidR="00391C73" w:rsidRPr="00773EFF" w:rsidRDefault="00C87E18" w:rsidP="00391C73">
            <w:pPr>
              <w:rPr>
                <w:rFonts w:cstheme="minorHAnsi"/>
                <w:sz w:val="16"/>
                <w:szCs w:val="16"/>
              </w:rPr>
            </w:pPr>
            <w:r w:rsidRPr="00773EFF">
              <w:rPr>
                <w:rFonts w:cstheme="minorHAnsi"/>
                <w:sz w:val="16"/>
                <w:szCs w:val="16"/>
              </w:rPr>
              <w:t>23</w:t>
            </w:r>
          </w:p>
        </w:tc>
        <w:tc>
          <w:tcPr>
            <w:tcW w:w="9066" w:type="dxa"/>
          </w:tcPr>
          <w:p w14:paraId="54CF0ECB" w14:textId="76BE8238"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Nct. Pilot Study: complementary Therapies in Geriatric Patients. </w:t>
            </w:r>
            <w:hyperlink r:id="rId32" w:history="1">
              <w:r w:rsidRPr="00773EFF">
                <w:rPr>
                  <w:rStyle w:val="Hyperlink"/>
                  <w:rFonts w:cstheme="minorHAnsi"/>
                  <w:sz w:val="16"/>
                  <w:szCs w:val="16"/>
                </w:rPr>
                <w:t>https://clinicaltrials.gov/show/NCT00974506</w:t>
              </w:r>
            </w:hyperlink>
            <w:r w:rsidRPr="00773EFF">
              <w:rPr>
                <w:rFonts w:cstheme="minorHAnsi"/>
                <w:sz w:val="16"/>
                <w:szCs w:val="16"/>
              </w:rPr>
              <w:t>. 2009.</w:t>
            </w:r>
          </w:p>
        </w:tc>
      </w:tr>
      <w:tr w:rsidR="000631F7" w14:paraId="3A2B12B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E825E53" w14:textId="77777777" w:rsidR="00391C73" w:rsidRPr="00773EFF" w:rsidRDefault="00C87E18" w:rsidP="00391C73">
            <w:pPr>
              <w:rPr>
                <w:rFonts w:cstheme="minorHAnsi"/>
                <w:sz w:val="16"/>
                <w:szCs w:val="16"/>
              </w:rPr>
            </w:pPr>
            <w:r w:rsidRPr="00773EFF">
              <w:rPr>
                <w:rFonts w:cstheme="minorHAnsi"/>
                <w:sz w:val="16"/>
                <w:szCs w:val="16"/>
              </w:rPr>
              <w:t>24</w:t>
            </w:r>
          </w:p>
        </w:tc>
        <w:tc>
          <w:tcPr>
            <w:tcW w:w="9066" w:type="dxa"/>
          </w:tcPr>
          <w:p w14:paraId="7A697143" w14:textId="7E3ED353"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Nct. The Effect of Urox™ in the Treatment of Overactive Bladder and Urinary Incontinence. </w:t>
            </w:r>
            <w:hyperlink r:id="rId33" w:history="1">
              <w:r w:rsidRPr="00773EFF">
                <w:rPr>
                  <w:rStyle w:val="Hyperlink"/>
                  <w:rFonts w:cstheme="minorHAnsi"/>
                  <w:sz w:val="16"/>
                  <w:szCs w:val="16"/>
                </w:rPr>
                <w:t>https://clinicaltrials.gov/show/NCT02396160</w:t>
              </w:r>
            </w:hyperlink>
            <w:r w:rsidRPr="00773EFF">
              <w:rPr>
                <w:rFonts w:cstheme="minorHAnsi"/>
                <w:sz w:val="16"/>
                <w:szCs w:val="16"/>
              </w:rPr>
              <w:t>. 2015.</w:t>
            </w:r>
          </w:p>
        </w:tc>
      </w:tr>
      <w:tr w:rsidR="000631F7" w14:paraId="2A2CA63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217B0986" w14:textId="77777777" w:rsidR="00391C73" w:rsidRPr="00773EFF" w:rsidRDefault="00C87E18" w:rsidP="00391C73">
            <w:pPr>
              <w:rPr>
                <w:rFonts w:cstheme="minorHAnsi"/>
                <w:sz w:val="16"/>
                <w:szCs w:val="16"/>
              </w:rPr>
            </w:pPr>
            <w:r w:rsidRPr="00773EFF">
              <w:rPr>
                <w:rFonts w:cstheme="minorHAnsi"/>
                <w:sz w:val="16"/>
                <w:szCs w:val="16"/>
              </w:rPr>
              <w:t>25</w:t>
            </w:r>
          </w:p>
        </w:tc>
        <w:tc>
          <w:tcPr>
            <w:tcW w:w="9066" w:type="dxa"/>
          </w:tcPr>
          <w:p w14:paraId="08290EE2" w14:textId="276EF741"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Nct. Integrative Care for Type 2 Diabetes. </w:t>
            </w:r>
            <w:hyperlink r:id="rId34" w:history="1">
              <w:r w:rsidRPr="00773EFF">
                <w:rPr>
                  <w:rStyle w:val="Hyperlink"/>
                  <w:rFonts w:cstheme="minorHAnsi"/>
                  <w:sz w:val="16"/>
                  <w:szCs w:val="16"/>
                </w:rPr>
                <w:t>https://clinicaltrials.gov/show/NCT02843724</w:t>
              </w:r>
            </w:hyperlink>
            <w:r w:rsidRPr="00773EFF">
              <w:rPr>
                <w:rFonts w:cstheme="minorHAnsi"/>
                <w:sz w:val="16"/>
                <w:szCs w:val="16"/>
              </w:rPr>
              <w:t>. 2016.</w:t>
            </w:r>
          </w:p>
        </w:tc>
      </w:tr>
      <w:tr w:rsidR="000631F7" w14:paraId="5F967DD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DF1ECC5" w14:textId="77777777" w:rsidR="00391C73" w:rsidRPr="00773EFF" w:rsidRDefault="00C87E18" w:rsidP="00391C73">
            <w:pPr>
              <w:rPr>
                <w:rFonts w:cstheme="minorHAnsi"/>
                <w:sz w:val="16"/>
                <w:szCs w:val="16"/>
              </w:rPr>
            </w:pPr>
            <w:r w:rsidRPr="00773EFF">
              <w:rPr>
                <w:rFonts w:cstheme="minorHAnsi"/>
                <w:sz w:val="16"/>
                <w:szCs w:val="16"/>
              </w:rPr>
              <w:t>26</w:t>
            </w:r>
          </w:p>
        </w:tc>
        <w:tc>
          <w:tcPr>
            <w:tcW w:w="9066" w:type="dxa"/>
          </w:tcPr>
          <w:p w14:paraId="1514F20C" w14:textId="7532C099"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highlight w:val="yellow"/>
              </w:rPr>
            </w:pPr>
            <w:r w:rsidRPr="00773EFF">
              <w:rPr>
                <w:rFonts w:cstheme="minorHAnsi"/>
                <w:sz w:val="16"/>
                <w:szCs w:val="16"/>
              </w:rPr>
              <w:t xml:space="preserve">Nct. Effect of Apple Cider Vinegar and Metformin Combination vs Metformin Alone in Type 2 Diabetics. </w:t>
            </w:r>
            <w:hyperlink r:id="rId35" w:history="1">
              <w:r w:rsidRPr="00773EFF">
                <w:rPr>
                  <w:rStyle w:val="Hyperlink"/>
                  <w:rFonts w:cstheme="minorHAnsi"/>
                  <w:sz w:val="16"/>
                  <w:szCs w:val="16"/>
                </w:rPr>
                <w:t>https://clinicaltrials.gov/show/NCT04120259</w:t>
              </w:r>
            </w:hyperlink>
            <w:r w:rsidRPr="00773EFF">
              <w:rPr>
                <w:rFonts w:cstheme="minorHAnsi"/>
                <w:sz w:val="16"/>
                <w:szCs w:val="16"/>
              </w:rPr>
              <w:t>. 2019.</w:t>
            </w:r>
          </w:p>
        </w:tc>
      </w:tr>
      <w:tr w:rsidR="000631F7" w14:paraId="6AC622E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2B6685E3" w14:textId="77777777" w:rsidR="00391C73" w:rsidRPr="00773EFF" w:rsidRDefault="00C87E18" w:rsidP="00391C73">
            <w:pPr>
              <w:rPr>
                <w:rFonts w:cstheme="minorHAnsi"/>
                <w:sz w:val="16"/>
                <w:szCs w:val="16"/>
              </w:rPr>
            </w:pPr>
            <w:r w:rsidRPr="00773EFF">
              <w:rPr>
                <w:rFonts w:cstheme="minorHAnsi"/>
                <w:sz w:val="16"/>
                <w:szCs w:val="16"/>
              </w:rPr>
              <w:t>27</w:t>
            </w:r>
          </w:p>
        </w:tc>
        <w:tc>
          <w:tcPr>
            <w:tcW w:w="9066" w:type="dxa"/>
          </w:tcPr>
          <w:p w14:paraId="172B14B5" w14:textId="08553153"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NCT04871412. The Thoracic Peri-Operative Integrative Surgical Care Evaluation Trial - Stage II. </w:t>
            </w:r>
            <w:hyperlink r:id="rId36" w:history="1">
              <w:r w:rsidRPr="00773EFF">
                <w:rPr>
                  <w:rStyle w:val="Hyperlink"/>
                  <w:rFonts w:cstheme="minorHAnsi"/>
                  <w:sz w:val="16"/>
                  <w:szCs w:val="16"/>
                </w:rPr>
                <w:t>https://ClinicalTrials.gov/show/NCT04871412</w:t>
              </w:r>
            </w:hyperlink>
            <w:r w:rsidRPr="00773EFF">
              <w:rPr>
                <w:rFonts w:cstheme="minorHAnsi"/>
                <w:sz w:val="16"/>
                <w:szCs w:val="16"/>
              </w:rPr>
              <w:t xml:space="preserve"> </w:t>
            </w:r>
          </w:p>
        </w:tc>
      </w:tr>
      <w:tr w:rsidR="000631F7" w14:paraId="1A59672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E366FEE" w14:textId="77777777" w:rsidR="00391C73" w:rsidRPr="00773EFF" w:rsidRDefault="00C87E18" w:rsidP="00391C73">
            <w:pPr>
              <w:rPr>
                <w:rFonts w:cstheme="minorHAnsi"/>
                <w:sz w:val="16"/>
                <w:szCs w:val="16"/>
              </w:rPr>
            </w:pPr>
            <w:r w:rsidRPr="00773EFF">
              <w:rPr>
                <w:rFonts w:cstheme="minorHAnsi"/>
                <w:sz w:val="16"/>
                <w:szCs w:val="16"/>
              </w:rPr>
              <w:t>28</w:t>
            </w:r>
          </w:p>
        </w:tc>
        <w:tc>
          <w:tcPr>
            <w:tcW w:w="9066" w:type="dxa"/>
          </w:tcPr>
          <w:p w14:paraId="1970E04B" w14:textId="2F692C90"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CTRI/2020/09/028014. Study comparing raw vegetables and fruits on weight and blood cholesterol on fat individuals. </w:t>
            </w:r>
            <w:hyperlink r:id="rId37" w:history="1">
              <w:r w:rsidRPr="00773EFF">
                <w:rPr>
                  <w:rStyle w:val="Hyperlink"/>
                  <w:rFonts w:cstheme="minorHAnsi"/>
                  <w:sz w:val="16"/>
                  <w:szCs w:val="16"/>
                </w:rPr>
                <w:t>https://trialsearch.who.int/Trial2.aspx?TrialID=CTRI/2020/09/028014</w:t>
              </w:r>
            </w:hyperlink>
            <w:r w:rsidRPr="00773EFF">
              <w:rPr>
                <w:rFonts w:cstheme="minorHAnsi"/>
                <w:sz w:val="16"/>
                <w:szCs w:val="16"/>
              </w:rPr>
              <w:t xml:space="preserve"> </w:t>
            </w:r>
          </w:p>
        </w:tc>
      </w:tr>
      <w:tr w:rsidR="000631F7" w14:paraId="2F9903D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72D61435" w14:textId="77777777" w:rsidR="00391C73" w:rsidRPr="00773EFF" w:rsidRDefault="00C87E18" w:rsidP="00391C73">
            <w:pPr>
              <w:rPr>
                <w:rFonts w:cstheme="minorHAnsi"/>
                <w:sz w:val="16"/>
                <w:szCs w:val="16"/>
              </w:rPr>
            </w:pPr>
            <w:r w:rsidRPr="00773EFF">
              <w:rPr>
                <w:rFonts w:cstheme="minorHAnsi"/>
                <w:sz w:val="16"/>
                <w:szCs w:val="16"/>
              </w:rPr>
              <w:t>29</w:t>
            </w:r>
          </w:p>
        </w:tc>
        <w:tc>
          <w:tcPr>
            <w:tcW w:w="9066" w:type="dxa"/>
          </w:tcPr>
          <w:p w14:paraId="19D23070" w14:textId="4640089B"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CTRI/2020/07/026842. Effect of yoga and naturopathy therapies on nerves in sugar patients. </w:t>
            </w:r>
            <w:hyperlink r:id="rId38" w:history="1">
              <w:r w:rsidRPr="00773EFF">
                <w:rPr>
                  <w:rStyle w:val="Hyperlink"/>
                  <w:rFonts w:cstheme="minorHAnsi"/>
                  <w:sz w:val="16"/>
                  <w:szCs w:val="16"/>
                </w:rPr>
                <w:t>https://trialsearch.who.int/Trial2.aspx?TrialID=CTRI/2020/07/026842</w:t>
              </w:r>
            </w:hyperlink>
            <w:r w:rsidRPr="00773EFF">
              <w:rPr>
                <w:rFonts w:cstheme="minorHAnsi"/>
                <w:sz w:val="16"/>
                <w:szCs w:val="16"/>
              </w:rPr>
              <w:t xml:space="preserve"> </w:t>
            </w:r>
          </w:p>
        </w:tc>
      </w:tr>
      <w:tr w:rsidR="000631F7" w14:paraId="6D7BA87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C353011" w14:textId="77777777" w:rsidR="00391C73" w:rsidRPr="00773EFF" w:rsidRDefault="00C87E18" w:rsidP="00391C73">
            <w:pPr>
              <w:rPr>
                <w:rFonts w:cstheme="minorHAnsi"/>
                <w:sz w:val="16"/>
                <w:szCs w:val="16"/>
              </w:rPr>
            </w:pPr>
            <w:r w:rsidRPr="00773EFF">
              <w:rPr>
                <w:rFonts w:cstheme="minorHAnsi"/>
                <w:sz w:val="16"/>
                <w:szCs w:val="16"/>
              </w:rPr>
              <w:t>30</w:t>
            </w:r>
          </w:p>
        </w:tc>
        <w:tc>
          <w:tcPr>
            <w:tcW w:w="9066" w:type="dxa"/>
          </w:tcPr>
          <w:p w14:paraId="3F81B14D" w14:textId="3A147B4D"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CTRI/2020/06/025714. Holistic Health Management through Yoga and Naturopathy for Frontline COVID Health Care Providersâ?? The H2M trial. </w:t>
            </w:r>
            <w:hyperlink r:id="rId39" w:history="1">
              <w:r w:rsidRPr="00773EFF">
                <w:rPr>
                  <w:rStyle w:val="Hyperlink"/>
                  <w:rFonts w:cstheme="minorHAnsi"/>
                  <w:sz w:val="16"/>
                  <w:szCs w:val="16"/>
                </w:rPr>
                <w:t>https://trialsearch.who.int/Trial2.aspx?TrialID=CTRI/2020/06/025714</w:t>
              </w:r>
            </w:hyperlink>
            <w:r w:rsidRPr="00773EFF">
              <w:rPr>
                <w:rFonts w:cstheme="minorHAnsi"/>
                <w:sz w:val="16"/>
                <w:szCs w:val="16"/>
              </w:rPr>
              <w:t xml:space="preserve"> </w:t>
            </w:r>
          </w:p>
        </w:tc>
      </w:tr>
      <w:tr w:rsidR="000631F7" w14:paraId="2916490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3BFBDB97" w14:textId="77777777" w:rsidR="00391C73" w:rsidRPr="00773EFF" w:rsidRDefault="00C87E18" w:rsidP="00391C73">
            <w:pPr>
              <w:rPr>
                <w:rFonts w:cstheme="minorHAnsi"/>
                <w:sz w:val="16"/>
                <w:szCs w:val="16"/>
              </w:rPr>
            </w:pPr>
            <w:r w:rsidRPr="00773EFF">
              <w:rPr>
                <w:rFonts w:cstheme="minorHAnsi"/>
                <w:sz w:val="16"/>
                <w:szCs w:val="16"/>
              </w:rPr>
              <w:t>31</w:t>
            </w:r>
          </w:p>
        </w:tc>
        <w:tc>
          <w:tcPr>
            <w:tcW w:w="9066" w:type="dxa"/>
          </w:tcPr>
          <w:p w14:paraId="48240666" w14:textId="10F0B7FA"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CTRI/2020/05/025320. Effect of Yoga &amp; Naturopathy in patients with COVID-19. </w:t>
            </w:r>
            <w:hyperlink r:id="rId40" w:history="1">
              <w:r w:rsidRPr="00773EFF">
                <w:rPr>
                  <w:rStyle w:val="Hyperlink"/>
                  <w:rFonts w:cstheme="minorHAnsi"/>
                  <w:sz w:val="16"/>
                  <w:szCs w:val="16"/>
                </w:rPr>
                <w:t>https://trialsearch.who.int/Trial2.aspx?TrialID=CTRI/2020/05/025320</w:t>
              </w:r>
            </w:hyperlink>
            <w:r w:rsidRPr="00773EFF">
              <w:rPr>
                <w:rFonts w:cstheme="minorHAnsi"/>
                <w:sz w:val="16"/>
                <w:szCs w:val="16"/>
              </w:rPr>
              <w:t xml:space="preserve"> </w:t>
            </w:r>
          </w:p>
        </w:tc>
      </w:tr>
      <w:tr w:rsidR="000631F7" w14:paraId="2141D2C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FC6071" w14:textId="77777777" w:rsidR="00391C73" w:rsidRPr="00773EFF" w:rsidRDefault="00C87E18" w:rsidP="00391C73">
            <w:pPr>
              <w:rPr>
                <w:rFonts w:cstheme="minorHAnsi"/>
                <w:sz w:val="16"/>
                <w:szCs w:val="16"/>
              </w:rPr>
            </w:pPr>
            <w:r w:rsidRPr="00773EFF">
              <w:rPr>
                <w:rFonts w:cstheme="minorHAnsi"/>
                <w:sz w:val="16"/>
                <w:szCs w:val="16"/>
              </w:rPr>
              <w:t>32</w:t>
            </w:r>
          </w:p>
        </w:tc>
        <w:tc>
          <w:tcPr>
            <w:tcW w:w="9066" w:type="dxa"/>
          </w:tcPr>
          <w:p w14:paraId="2B0CB328" w14:textId="7D741196"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ANZCTR347666. The addition of naturopathic herbal medicine to a lifestyle intervention for women with polycystic ovary syndrome (PCOS), a randomised controlled trial. </w:t>
            </w:r>
            <w:hyperlink r:id="rId41" w:history="1">
              <w:r w:rsidRPr="00773EFF">
                <w:rPr>
                  <w:rStyle w:val="Hyperlink"/>
                  <w:rFonts w:cstheme="minorHAnsi"/>
                  <w:sz w:val="16"/>
                  <w:szCs w:val="16"/>
                </w:rPr>
                <w:t>https://anzctr.org.au/Trial/Registration/TrialReview.aspx?id=347666&amp;showOriginal=true&amp;isReview=true</w:t>
              </w:r>
            </w:hyperlink>
            <w:r w:rsidRPr="00773EFF">
              <w:rPr>
                <w:rFonts w:cstheme="minorHAnsi"/>
                <w:sz w:val="16"/>
                <w:szCs w:val="16"/>
              </w:rPr>
              <w:t xml:space="preserve"> </w:t>
            </w:r>
          </w:p>
        </w:tc>
      </w:tr>
      <w:tr w:rsidR="000631F7" w14:paraId="58312E7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754026E8" w14:textId="77777777" w:rsidR="00391C73" w:rsidRPr="00773EFF" w:rsidRDefault="00C87E18" w:rsidP="00391C73">
            <w:pPr>
              <w:rPr>
                <w:rFonts w:cstheme="minorHAnsi"/>
                <w:sz w:val="16"/>
                <w:szCs w:val="16"/>
              </w:rPr>
            </w:pPr>
            <w:r w:rsidRPr="00773EFF">
              <w:rPr>
                <w:rFonts w:cstheme="minorHAnsi"/>
                <w:sz w:val="16"/>
                <w:szCs w:val="16"/>
              </w:rPr>
              <w:lastRenderedPageBreak/>
              <w:t>33</w:t>
            </w:r>
          </w:p>
        </w:tc>
        <w:tc>
          <w:tcPr>
            <w:tcW w:w="9066" w:type="dxa"/>
          </w:tcPr>
          <w:p w14:paraId="392193D5" w14:textId="19B5B659"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bookmarkStart w:id="85" w:name="_Hlk92979446"/>
            <w:r w:rsidRPr="00773EFF">
              <w:rPr>
                <w:rFonts w:cstheme="minorHAnsi"/>
                <w:sz w:val="16"/>
                <w:szCs w:val="16"/>
              </w:rPr>
              <w:t>NCT00983502. Pilot Study of Alternative Treatments of Unexplained Chronic Fatigue</w:t>
            </w:r>
            <w:bookmarkEnd w:id="85"/>
            <w:r w:rsidRPr="00773EFF">
              <w:rPr>
                <w:rFonts w:cstheme="minorHAnsi"/>
                <w:sz w:val="16"/>
                <w:szCs w:val="16"/>
              </w:rPr>
              <w:t xml:space="preserve">. </w:t>
            </w:r>
            <w:hyperlink r:id="rId42" w:history="1">
              <w:r w:rsidRPr="00773EFF">
                <w:rPr>
                  <w:rStyle w:val="Hyperlink"/>
                  <w:rFonts w:cstheme="minorHAnsi"/>
                  <w:sz w:val="16"/>
                  <w:szCs w:val="16"/>
                </w:rPr>
                <w:t>https://ClinicalTrials.gov/show/NCT00983502</w:t>
              </w:r>
            </w:hyperlink>
            <w:r w:rsidRPr="00773EFF">
              <w:rPr>
                <w:rFonts w:cstheme="minorHAnsi"/>
                <w:sz w:val="16"/>
                <w:szCs w:val="16"/>
              </w:rPr>
              <w:t xml:space="preserve"> </w:t>
            </w:r>
          </w:p>
        </w:tc>
      </w:tr>
      <w:tr w:rsidR="000631F7" w14:paraId="6EC83ED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D06E22" w14:textId="77777777" w:rsidR="00391C73" w:rsidRPr="00773EFF" w:rsidRDefault="00C87E18" w:rsidP="00391C73">
            <w:pPr>
              <w:rPr>
                <w:rFonts w:cstheme="minorHAnsi"/>
                <w:sz w:val="16"/>
                <w:szCs w:val="16"/>
              </w:rPr>
            </w:pPr>
            <w:r w:rsidRPr="00773EFF">
              <w:rPr>
                <w:rFonts w:cstheme="minorHAnsi"/>
                <w:sz w:val="16"/>
                <w:szCs w:val="16"/>
              </w:rPr>
              <w:t>34</w:t>
            </w:r>
          </w:p>
        </w:tc>
        <w:tc>
          <w:tcPr>
            <w:tcW w:w="9066" w:type="dxa"/>
          </w:tcPr>
          <w:p w14:paraId="641E0590" w14:textId="717FA7B0"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 xml:space="preserve">NCT00409149. The Effect of a Complementary Multi Disciplinary Program on Blood Pressure in Hypertensive Patients. </w:t>
            </w:r>
            <w:hyperlink r:id="rId43" w:history="1">
              <w:r w:rsidRPr="00773EFF">
                <w:rPr>
                  <w:rStyle w:val="Hyperlink"/>
                  <w:rFonts w:cstheme="minorHAnsi"/>
                  <w:sz w:val="16"/>
                  <w:szCs w:val="16"/>
                </w:rPr>
                <w:t>https://ClinicalTrials.gov/show/NCT00409149</w:t>
              </w:r>
            </w:hyperlink>
            <w:r w:rsidRPr="00773EFF">
              <w:rPr>
                <w:rFonts w:cstheme="minorHAnsi"/>
                <w:sz w:val="16"/>
                <w:szCs w:val="16"/>
              </w:rPr>
              <w:t xml:space="preserve"> </w:t>
            </w:r>
          </w:p>
        </w:tc>
      </w:tr>
      <w:tr w:rsidR="000631F7" w14:paraId="45666E4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13200D5C" w14:textId="77777777" w:rsidR="00391C73" w:rsidRPr="00773EFF" w:rsidRDefault="00C87E18" w:rsidP="00391C73">
            <w:pPr>
              <w:rPr>
                <w:rFonts w:cstheme="minorHAnsi"/>
                <w:sz w:val="16"/>
                <w:szCs w:val="16"/>
              </w:rPr>
            </w:pPr>
            <w:r w:rsidRPr="00773EFF">
              <w:rPr>
                <w:rFonts w:cstheme="minorHAnsi"/>
                <w:sz w:val="16"/>
                <w:szCs w:val="16"/>
              </w:rPr>
              <w:t>35</w:t>
            </w:r>
          </w:p>
        </w:tc>
        <w:tc>
          <w:tcPr>
            <w:tcW w:w="9066" w:type="dxa"/>
          </w:tcPr>
          <w:p w14:paraId="4FAD4615" w14:textId="44228177" w:rsidR="00391C73" w:rsidRPr="00773EFF" w:rsidRDefault="00C87E18" w:rsidP="00391C7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3EFF">
              <w:rPr>
                <w:rFonts w:cstheme="minorHAnsi"/>
                <w:sz w:val="16"/>
                <w:szCs w:val="16"/>
              </w:rPr>
              <w:t xml:space="preserve">NCT00160901. Complementary Therapies for the Reduction of Side Effects During Chemotherapy for Breast Cancer. </w:t>
            </w:r>
            <w:hyperlink r:id="rId44" w:history="1">
              <w:r w:rsidRPr="00773EFF">
                <w:rPr>
                  <w:rStyle w:val="Hyperlink"/>
                  <w:rFonts w:cstheme="minorHAnsi"/>
                  <w:sz w:val="16"/>
                  <w:szCs w:val="16"/>
                </w:rPr>
                <w:t>https://ClinicalTrials.gov/show/NCT00160901</w:t>
              </w:r>
            </w:hyperlink>
            <w:r w:rsidRPr="00773EFF">
              <w:rPr>
                <w:rFonts w:cstheme="minorHAnsi"/>
                <w:sz w:val="16"/>
                <w:szCs w:val="16"/>
              </w:rPr>
              <w:t xml:space="preserve"> </w:t>
            </w:r>
          </w:p>
        </w:tc>
      </w:tr>
      <w:tr w:rsidR="000631F7" w14:paraId="34E2912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5A204D9" w14:textId="77777777" w:rsidR="00391C73" w:rsidRPr="00773EFF" w:rsidRDefault="00C87E18" w:rsidP="00391C73">
            <w:pPr>
              <w:rPr>
                <w:rFonts w:cstheme="minorHAnsi"/>
                <w:sz w:val="16"/>
                <w:szCs w:val="16"/>
              </w:rPr>
            </w:pPr>
            <w:r w:rsidRPr="00773EFF">
              <w:rPr>
                <w:rFonts w:cstheme="minorHAnsi"/>
                <w:sz w:val="16"/>
                <w:szCs w:val="16"/>
              </w:rPr>
              <w:t>36</w:t>
            </w:r>
          </w:p>
        </w:tc>
        <w:tc>
          <w:tcPr>
            <w:tcW w:w="9066" w:type="dxa"/>
          </w:tcPr>
          <w:p w14:paraId="33A0A4E4" w14:textId="2833C038" w:rsidR="00391C73" w:rsidRPr="00773EFF" w:rsidRDefault="00C87E18" w:rsidP="00391C73">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73EFF">
              <w:rPr>
                <w:rFonts w:cstheme="minorHAnsi"/>
                <w:sz w:val="16"/>
                <w:szCs w:val="16"/>
              </w:rPr>
              <w:t>Seely D, Ennis JE, McDonell E, Fazekas A, Zhao L, Asmis T, et al. Intervention Development Process for a Pragmatic Randomized Controlled Trial: The Thoracic Peri-Operative Integrative Surgical Care Evaluation Trial. Journal of alternative and complementary medicine (New York, NY). 2019;25:S112-S23.</w:t>
            </w:r>
          </w:p>
        </w:tc>
      </w:tr>
    </w:tbl>
    <w:p w14:paraId="361E0C01" w14:textId="3656BFBC" w:rsidR="00697C9C" w:rsidRDefault="00C87E18" w:rsidP="00664B18">
      <w:pPr>
        <w:pStyle w:val="AppendixH1"/>
      </w:pPr>
      <w:bookmarkStart w:id="86" w:name="_Toc160022570"/>
      <w:r>
        <w:lastRenderedPageBreak/>
        <w:t>Details of Included studies</w:t>
      </w:r>
      <w:bookmarkEnd w:id="86"/>
      <w:r>
        <w:t xml:space="preserve"> </w:t>
      </w:r>
    </w:p>
    <w:p w14:paraId="0273877E" w14:textId="1C85DB40" w:rsidR="00095D27" w:rsidRDefault="007A3755" w:rsidP="005E5E59">
      <w:pPr>
        <w:pStyle w:val="BodyText"/>
      </w:pPr>
      <w:r>
        <w:t>There were 2</w:t>
      </w:r>
      <w:r w:rsidR="0022447D">
        <w:t>9</w:t>
      </w:r>
      <w:r w:rsidR="00134F44" w:rsidRPr="00134F44">
        <w:t xml:space="preserve"> eligible publications for 1</w:t>
      </w:r>
      <w:r w:rsidR="003A5C16">
        <w:t>6</w:t>
      </w:r>
      <w:r w:rsidR="00134F44" w:rsidRPr="00134F44">
        <w:t xml:space="preserve"> studies </w:t>
      </w:r>
      <w:r w:rsidR="0022447D">
        <w:t xml:space="preserve">included </w:t>
      </w:r>
      <w:r w:rsidR="00134F44" w:rsidRPr="00134F44">
        <w:t>(</w:t>
      </w:r>
      <w:r w:rsidR="003A5C16">
        <w:t>9</w:t>
      </w:r>
      <w:r w:rsidR="00134F44" w:rsidRPr="00134F44">
        <w:t xml:space="preserve"> RCTs, </w:t>
      </w:r>
      <w:r w:rsidR="00C06163">
        <w:t>7</w:t>
      </w:r>
      <w:r w:rsidR="00C06163" w:rsidRPr="00134F44">
        <w:t xml:space="preserve"> </w:t>
      </w:r>
      <w:r w:rsidR="00134F44" w:rsidRPr="00134F44">
        <w:t>NRSIs)</w:t>
      </w:r>
      <w:r>
        <w:t xml:space="preserve"> which</w:t>
      </w:r>
      <w:r w:rsidR="00134F44" w:rsidRPr="00134F44">
        <w:t xml:space="preserve"> </w:t>
      </w:r>
      <w:r w:rsidRPr="00134F44">
        <w:t>reported on outcome domains prioritised by the NTWC</w:t>
      </w:r>
      <w:r>
        <w:t>. These 16 studies</w:t>
      </w:r>
      <w:r w:rsidRPr="00134F44">
        <w:t xml:space="preserve"> </w:t>
      </w:r>
      <w:r w:rsidR="00134F44" w:rsidRPr="00134F44">
        <w:t>spann</w:t>
      </w:r>
      <w:r>
        <w:t>ed</w:t>
      </w:r>
      <w:r w:rsidR="00134F44" w:rsidRPr="00134F44">
        <w:t xml:space="preserve"> 1</w:t>
      </w:r>
      <w:r w:rsidR="003A5C16">
        <w:t>4</w:t>
      </w:r>
      <w:r w:rsidR="00134F44" w:rsidRPr="00134F44">
        <w:t xml:space="preserve"> populations</w:t>
      </w:r>
      <w:r>
        <w:t>:</w:t>
      </w:r>
      <w:r w:rsidR="00134F44" w:rsidRPr="00134F44">
        <w:t xml:space="preserve"> breast cancer, colon cancer, prostate cancer, T2DM, PCOS, overweight and obesity, anxiety, MS, CVD, allergic rhinitis, back pain, rotator cuff tendonitis, menopausal symptoms and CVD risk</w:t>
      </w:r>
      <w:r w:rsidR="003A5C16">
        <w:t xml:space="preserve">. </w:t>
      </w:r>
      <w:r w:rsidRPr="00134F44">
        <w:t xml:space="preserve">Most of the population groups were represented by only one study except for T2DM and PCOS, both included one RCT and one NRSI each. </w:t>
      </w:r>
      <w:r>
        <w:t>The primary publications are in</w:t>
      </w:r>
      <w:r w:rsidR="004253F9">
        <w:t xml:space="preserve"> </w:t>
      </w:r>
      <w:r w:rsidR="004253F9" w:rsidRPr="00DE207F">
        <w:fldChar w:fldCharType="begin"/>
      </w:r>
      <w:r w:rsidR="004253F9" w:rsidRPr="00DE207F">
        <w:instrText xml:space="preserve"> REF _Ref116390690 \h  \* MERGEFORMAT </w:instrText>
      </w:r>
      <w:r w:rsidR="004253F9" w:rsidRPr="00DE207F">
        <w:fldChar w:fldCharType="separate"/>
      </w:r>
      <w:r w:rsidR="00AB4D10" w:rsidRPr="00AB4D10">
        <w:rPr>
          <w:iCs/>
        </w:rPr>
        <w:t xml:space="preserve">Table </w:t>
      </w:r>
      <w:r w:rsidR="00AB4D10" w:rsidRPr="00AB4D10">
        <w:rPr>
          <w:iCs/>
          <w:noProof/>
        </w:rPr>
        <w:t>15</w:t>
      </w:r>
      <w:r w:rsidR="004253F9" w:rsidRPr="00DE207F">
        <w:fldChar w:fldCharType="end"/>
      </w:r>
      <w:r w:rsidR="004253F9">
        <w:t xml:space="preserve"> below</w:t>
      </w:r>
      <w:r>
        <w:t>, with duplicate citations in Table 16</w:t>
      </w:r>
      <w:r w:rsidR="0022447D">
        <w:t>, and an errata in</w:t>
      </w:r>
      <w:r w:rsidR="00B61B02">
        <w:t xml:space="preserve"> </w:t>
      </w:r>
      <w:r w:rsidR="00B65FBC">
        <w:t xml:space="preserve">Table </w:t>
      </w:r>
      <w:r w:rsidR="00B61B02">
        <w:t>17</w:t>
      </w:r>
      <w:r w:rsidR="004253F9">
        <w:t>.</w:t>
      </w:r>
    </w:p>
    <w:p w14:paraId="10CD6230" w14:textId="1F82C444" w:rsidR="0014348F" w:rsidRPr="0014348F" w:rsidRDefault="0014348F" w:rsidP="008253B0">
      <w:pPr>
        <w:pStyle w:val="Caption"/>
      </w:pPr>
      <w:bookmarkStart w:id="87" w:name="_Ref116390690"/>
      <w:bookmarkStart w:id="88" w:name="_Toc160022591"/>
      <w:bookmarkStart w:id="89" w:name="_Ref98331153"/>
      <w:r w:rsidRPr="0014348F">
        <w:t xml:space="preserve">Table </w:t>
      </w:r>
      <w:r w:rsidR="00754A49">
        <w:fldChar w:fldCharType="begin"/>
      </w:r>
      <w:r w:rsidR="00754A49">
        <w:instrText xml:space="preserve"> SEQ Table \* ARABIC </w:instrText>
      </w:r>
      <w:r w:rsidR="00754A49">
        <w:fldChar w:fldCharType="separate"/>
      </w:r>
      <w:r w:rsidR="00754A49">
        <w:rPr>
          <w:noProof/>
        </w:rPr>
        <w:t>15</w:t>
      </w:r>
      <w:r w:rsidR="00754A49">
        <w:rPr>
          <w:noProof/>
        </w:rPr>
        <w:fldChar w:fldCharType="end"/>
      </w:r>
      <w:bookmarkEnd w:id="87"/>
      <w:r w:rsidRPr="0014348F">
        <w:t>: References to included studies</w:t>
      </w:r>
      <w:r w:rsidR="003001E7">
        <w:t xml:space="preserve"> – ordered by appearance in the main report</w:t>
      </w:r>
      <w:bookmarkEnd w:id="88"/>
    </w:p>
    <w:tbl>
      <w:tblPr>
        <w:tblStyle w:val="TableHealthConsult"/>
        <w:tblW w:w="5000" w:type="pct"/>
        <w:tblLook w:val="04A0" w:firstRow="1" w:lastRow="0" w:firstColumn="1" w:lastColumn="0" w:noHBand="0" w:noVBand="1"/>
      </w:tblPr>
      <w:tblGrid>
        <w:gridCol w:w="562"/>
        <w:gridCol w:w="1560"/>
        <w:gridCol w:w="7506"/>
      </w:tblGrid>
      <w:tr w:rsidR="00D61B9D" w:rsidRPr="00D14001" w14:paraId="25B1269F" w14:textId="77777777" w:rsidTr="00F173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31579E3" w14:textId="77777777" w:rsidR="00D61B9D" w:rsidRPr="00F17300" w:rsidRDefault="00D61B9D" w:rsidP="0014348F">
            <w:pPr>
              <w:pStyle w:val="BodyText"/>
              <w:rPr>
                <w:bCs/>
                <w:szCs w:val="18"/>
              </w:rPr>
            </w:pPr>
          </w:p>
        </w:tc>
        <w:tc>
          <w:tcPr>
            <w:tcW w:w="1560" w:type="dxa"/>
          </w:tcPr>
          <w:p w14:paraId="323C8462" w14:textId="74D9D035" w:rsidR="00D61B9D" w:rsidRPr="00F17300" w:rsidRDefault="00D61B9D" w:rsidP="0014348F">
            <w:pPr>
              <w:pStyle w:val="BodyText"/>
              <w:cnfStyle w:val="100000000000" w:firstRow="1" w:lastRow="0" w:firstColumn="0" w:lastColumn="0" w:oddVBand="0" w:evenVBand="0" w:oddHBand="0" w:evenHBand="0" w:firstRowFirstColumn="0" w:firstRowLastColumn="0" w:lastRowFirstColumn="0" w:lastRowLastColumn="0"/>
              <w:rPr>
                <w:bCs/>
                <w:spacing w:val="0"/>
                <w:szCs w:val="18"/>
              </w:rPr>
            </w:pPr>
            <w:r w:rsidRPr="00F17300">
              <w:rPr>
                <w:bCs/>
                <w:spacing w:val="0"/>
                <w:szCs w:val="18"/>
              </w:rPr>
              <w:t xml:space="preserve">Study ID </w:t>
            </w:r>
          </w:p>
        </w:tc>
        <w:tc>
          <w:tcPr>
            <w:tcW w:w="7506" w:type="dxa"/>
          </w:tcPr>
          <w:p w14:paraId="56AF7F3D" w14:textId="77777777" w:rsidR="00D61B9D" w:rsidRPr="00F17300" w:rsidRDefault="00D61B9D" w:rsidP="0014348F">
            <w:pPr>
              <w:pStyle w:val="BodyText"/>
              <w:cnfStyle w:val="100000000000" w:firstRow="1" w:lastRow="0" w:firstColumn="0" w:lastColumn="0" w:oddVBand="0" w:evenVBand="0" w:oddHBand="0" w:evenHBand="0" w:firstRowFirstColumn="0" w:firstRowLastColumn="0" w:lastRowFirstColumn="0" w:lastRowLastColumn="0"/>
              <w:rPr>
                <w:bCs/>
                <w:spacing w:val="0"/>
                <w:szCs w:val="18"/>
              </w:rPr>
            </w:pPr>
            <w:r w:rsidRPr="00F17300">
              <w:rPr>
                <w:bCs/>
                <w:spacing w:val="0"/>
                <w:szCs w:val="18"/>
              </w:rPr>
              <w:t xml:space="preserve">Publication Details </w:t>
            </w:r>
          </w:p>
        </w:tc>
      </w:tr>
      <w:tr w:rsidR="00D61B9D" w:rsidRPr="00D14001" w14:paraId="1EC65FCF"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763CBA5A" w14:textId="4506295E" w:rsidR="00D61B9D" w:rsidRPr="00F17300" w:rsidRDefault="00D61B9D" w:rsidP="0014348F">
            <w:pPr>
              <w:pStyle w:val="BodyText"/>
              <w:rPr>
                <w:szCs w:val="18"/>
              </w:rPr>
            </w:pPr>
            <w:r w:rsidRPr="00F17300">
              <w:rPr>
                <w:szCs w:val="18"/>
              </w:rPr>
              <w:t>1</w:t>
            </w:r>
          </w:p>
        </w:tc>
        <w:tc>
          <w:tcPr>
            <w:tcW w:w="1560" w:type="dxa"/>
          </w:tcPr>
          <w:p w14:paraId="182364FA" w14:textId="519C5A30"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Andersen 2018</w:t>
            </w:r>
          </w:p>
        </w:tc>
        <w:tc>
          <w:tcPr>
            <w:tcW w:w="7506" w:type="dxa"/>
          </w:tcPr>
          <w:p w14:paraId="20E57BAD" w14:textId="77777777"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Andersen MR, Sweet E, Hager S, Gaul M, Dowd F, St, et al. Use of Integrative Oncology, Involvement in Decision-Making, and Breast Cancer Survivor Health-Related Quality of Life in the First 5 Years Postdiagnosis. Integrative cancer therapies. 2018;17(3):636-45.</w:t>
            </w:r>
          </w:p>
        </w:tc>
      </w:tr>
      <w:tr w:rsidR="00D61B9D" w:rsidRPr="00D14001" w14:paraId="79038CD4"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380129" w14:textId="4DDCACB8" w:rsidR="00D61B9D" w:rsidRPr="00F17300" w:rsidRDefault="00D61B9D" w:rsidP="0014348F">
            <w:pPr>
              <w:pStyle w:val="BodyText"/>
              <w:rPr>
                <w:szCs w:val="18"/>
              </w:rPr>
            </w:pPr>
            <w:r w:rsidRPr="00F17300">
              <w:rPr>
                <w:szCs w:val="18"/>
              </w:rPr>
              <w:t>2</w:t>
            </w:r>
          </w:p>
        </w:tc>
        <w:tc>
          <w:tcPr>
            <w:tcW w:w="1560" w:type="dxa"/>
          </w:tcPr>
          <w:p w14:paraId="3B565860" w14:textId="6E240DF2"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Arentz 2017</w:t>
            </w:r>
          </w:p>
        </w:tc>
        <w:tc>
          <w:tcPr>
            <w:tcW w:w="7506" w:type="dxa"/>
          </w:tcPr>
          <w:p w14:paraId="7A891BFC"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Arentz S, Smith CA, Abbott,J., Fahey,P., Cheema,BS., Bensoussan A. Combined lifestyle and herbal medicine in overweight women with polycystic ovary syndrome (PCOS): A randomized controlled trial. Phytotherapy research. 2017;31(9):1330-40.</w:t>
            </w:r>
          </w:p>
        </w:tc>
      </w:tr>
      <w:tr w:rsidR="00D61B9D" w:rsidRPr="00D14001" w14:paraId="6D9B3933"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27212E36" w14:textId="1E80C018" w:rsidR="00D61B9D" w:rsidRPr="00F17300" w:rsidRDefault="00D61B9D" w:rsidP="0014348F">
            <w:pPr>
              <w:pStyle w:val="BodyText"/>
              <w:rPr>
                <w:szCs w:val="18"/>
              </w:rPr>
            </w:pPr>
            <w:r w:rsidRPr="00F17300">
              <w:rPr>
                <w:szCs w:val="18"/>
              </w:rPr>
              <w:t>3</w:t>
            </w:r>
          </w:p>
        </w:tc>
        <w:tc>
          <w:tcPr>
            <w:tcW w:w="1560" w:type="dxa"/>
          </w:tcPr>
          <w:p w14:paraId="183E8BA4" w14:textId="1520D1E6"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Bairy 2020</w:t>
            </w:r>
          </w:p>
        </w:tc>
        <w:tc>
          <w:tcPr>
            <w:tcW w:w="7506" w:type="dxa"/>
          </w:tcPr>
          <w:p w14:paraId="327FD856" w14:textId="77777777"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Bairy S, Rao MR, Edla SR, Manthena SR, Tatavarti NVGD. Effect of an Integrated Naturopathy and Yoga Program on Long-Term Glycemic Control in Type 2 Diabetes Mellitus Patients: A Prospective Cohort Study. International journal of yoga. 2020;13(1):42-9.</w:t>
            </w:r>
          </w:p>
        </w:tc>
      </w:tr>
      <w:tr w:rsidR="00D61B9D" w:rsidRPr="00D14001" w14:paraId="2D64C81C"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1FD2A73" w14:textId="14027B01" w:rsidR="00D61B9D" w:rsidRPr="00F17300" w:rsidRDefault="00D61B9D" w:rsidP="0014348F">
            <w:pPr>
              <w:pStyle w:val="BodyText"/>
              <w:rPr>
                <w:szCs w:val="18"/>
              </w:rPr>
            </w:pPr>
            <w:r w:rsidRPr="00F17300">
              <w:rPr>
                <w:szCs w:val="18"/>
              </w:rPr>
              <w:t>4</w:t>
            </w:r>
          </w:p>
        </w:tc>
        <w:tc>
          <w:tcPr>
            <w:tcW w:w="1560" w:type="dxa"/>
          </w:tcPr>
          <w:p w14:paraId="76EE512F" w14:textId="736DAFC6"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Beer 2014</w:t>
            </w:r>
          </w:p>
        </w:tc>
        <w:tc>
          <w:tcPr>
            <w:tcW w:w="7506" w:type="dxa"/>
          </w:tcPr>
          <w:p w14:paraId="2FAD7B6D"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Beer A-M, Ismar LE, Wessely DK, Potschke T, Weidner B, Wiebelitz KR. Retrospective long-term comparison of naturopathic fasting therapy and weight reduction diet in overweight patients. Evidence-based complementary and alternative medicine: eCAM. 2014; 2014:453407.</w:t>
            </w:r>
          </w:p>
        </w:tc>
      </w:tr>
      <w:tr w:rsidR="00D61B9D" w:rsidRPr="00D14001" w14:paraId="4667B75D"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77A5658E" w14:textId="61F0FDCE" w:rsidR="00D61B9D" w:rsidRPr="00F17300" w:rsidRDefault="00D61B9D" w:rsidP="0014348F">
            <w:pPr>
              <w:pStyle w:val="BodyText"/>
              <w:rPr>
                <w:szCs w:val="18"/>
              </w:rPr>
            </w:pPr>
            <w:r w:rsidRPr="00F17300">
              <w:rPr>
                <w:szCs w:val="18"/>
              </w:rPr>
              <w:t>5</w:t>
            </w:r>
          </w:p>
        </w:tc>
        <w:tc>
          <w:tcPr>
            <w:tcW w:w="1560" w:type="dxa"/>
          </w:tcPr>
          <w:p w14:paraId="0E5DA6E7" w14:textId="4AE4D7B2"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Bernhardt 2009</w:t>
            </w:r>
          </w:p>
        </w:tc>
        <w:tc>
          <w:tcPr>
            <w:tcW w:w="7506" w:type="dxa"/>
          </w:tcPr>
          <w:p w14:paraId="39D89F65" w14:textId="77777777"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Bernhardt B, Seely D, Cooley K, Szczurko O, Perri D, Mills EJ, et al. Naturopathic care for anxiety: A randomized controlled trial ISRCTN78958974. PLoS ONE. 2009;4(8):e6628.</w:t>
            </w:r>
          </w:p>
        </w:tc>
      </w:tr>
      <w:tr w:rsidR="00D61B9D" w:rsidRPr="00D14001" w14:paraId="19701328"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261053C" w14:textId="6E400CFB" w:rsidR="00D61B9D" w:rsidRPr="00F17300" w:rsidRDefault="00D61B9D" w:rsidP="0014348F">
            <w:pPr>
              <w:pStyle w:val="BodyText"/>
              <w:rPr>
                <w:szCs w:val="18"/>
              </w:rPr>
            </w:pPr>
            <w:r w:rsidRPr="00F17300">
              <w:rPr>
                <w:szCs w:val="18"/>
              </w:rPr>
              <w:t>6</w:t>
            </w:r>
          </w:p>
        </w:tc>
        <w:tc>
          <w:tcPr>
            <w:tcW w:w="1560" w:type="dxa"/>
          </w:tcPr>
          <w:p w14:paraId="13F2442D" w14:textId="58A4B92E"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Braun 2013</w:t>
            </w:r>
          </w:p>
        </w:tc>
        <w:tc>
          <w:tcPr>
            <w:tcW w:w="7506" w:type="dxa"/>
          </w:tcPr>
          <w:p w14:paraId="502E4092"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Braun DP, Gupta D, Birdsall TC, Sumner M, Staren ED. Effect of naturopathic and nutritional supplement treatment on tumor response, control, and recurrence in patients with prostate cancer treated with radiation therapy. Journal of alternative and complementary medicine (New York, NY). 2013;19(3):198-203.</w:t>
            </w:r>
          </w:p>
        </w:tc>
      </w:tr>
      <w:tr w:rsidR="00D61B9D" w:rsidRPr="00D14001" w14:paraId="51656BC4"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5FDF6AE4" w14:textId="240EB9B3" w:rsidR="00D61B9D" w:rsidRPr="00F17300" w:rsidRDefault="00D61B9D" w:rsidP="0014348F">
            <w:pPr>
              <w:pStyle w:val="BodyText"/>
              <w:rPr>
                <w:szCs w:val="18"/>
              </w:rPr>
            </w:pPr>
            <w:r w:rsidRPr="00F17300">
              <w:rPr>
                <w:szCs w:val="18"/>
              </w:rPr>
              <w:t>7</w:t>
            </w:r>
          </w:p>
        </w:tc>
        <w:tc>
          <w:tcPr>
            <w:tcW w:w="1560" w:type="dxa"/>
          </w:tcPr>
          <w:p w14:paraId="7B9BB181" w14:textId="43E91535"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Cramer 2003</w:t>
            </w:r>
          </w:p>
        </w:tc>
        <w:tc>
          <w:tcPr>
            <w:tcW w:w="7506" w:type="dxa"/>
          </w:tcPr>
          <w:p w14:paraId="1EF5A91C" w14:textId="77777777"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Cramer EH, Jones P, Keenan NL, Thompson BL. Is naturopathy as effective as conventional therapy for treatment of menopausal symptoms? Journal of alternative and complementary medicine (New York, NY). 2003;9(4):529-38.</w:t>
            </w:r>
          </w:p>
        </w:tc>
      </w:tr>
      <w:tr w:rsidR="00D61B9D" w:rsidRPr="00D14001" w14:paraId="1050ABA0"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2BC064" w14:textId="2EDFE0CA" w:rsidR="00D61B9D" w:rsidRPr="00F17300" w:rsidRDefault="00D61B9D" w:rsidP="0014348F">
            <w:pPr>
              <w:pStyle w:val="BodyText"/>
              <w:rPr>
                <w:szCs w:val="18"/>
              </w:rPr>
            </w:pPr>
            <w:r w:rsidRPr="00F17300">
              <w:rPr>
                <w:szCs w:val="18"/>
              </w:rPr>
              <w:t>8</w:t>
            </w:r>
          </w:p>
        </w:tc>
        <w:tc>
          <w:tcPr>
            <w:tcW w:w="1560" w:type="dxa"/>
          </w:tcPr>
          <w:p w14:paraId="4B59171C" w14:textId="450014D3"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Mittman 1990</w:t>
            </w:r>
          </w:p>
        </w:tc>
        <w:tc>
          <w:tcPr>
            <w:tcW w:w="7506" w:type="dxa"/>
          </w:tcPr>
          <w:p w14:paraId="33D86969"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Mittman P. Randomized, double-blind study of freeze-dried Urtica dioica in the treatment of allergic rhinitis. Planta medica. 1990;56(1):44</w:t>
            </w:r>
            <w:r w:rsidRPr="00F17300">
              <w:rPr>
                <w:rFonts w:ascii="Cambria Math" w:hAnsi="Cambria Math" w:cs="Cambria Math"/>
                <w:szCs w:val="18"/>
              </w:rPr>
              <w:t>‐</w:t>
            </w:r>
            <w:r w:rsidRPr="00F17300">
              <w:rPr>
                <w:szCs w:val="18"/>
              </w:rPr>
              <w:t>7.</w:t>
            </w:r>
          </w:p>
        </w:tc>
      </w:tr>
      <w:tr w:rsidR="00D61B9D" w:rsidRPr="00D14001" w14:paraId="036D88F6"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334BA2C1" w14:textId="17C8CFCB" w:rsidR="00D61B9D" w:rsidRPr="00F17300" w:rsidRDefault="00D61B9D" w:rsidP="0014348F">
            <w:pPr>
              <w:pStyle w:val="BodyText"/>
              <w:rPr>
                <w:szCs w:val="18"/>
              </w:rPr>
            </w:pPr>
            <w:r w:rsidRPr="00F17300">
              <w:rPr>
                <w:szCs w:val="18"/>
              </w:rPr>
              <w:t>9</w:t>
            </w:r>
          </w:p>
        </w:tc>
        <w:tc>
          <w:tcPr>
            <w:tcW w:w="1560" w:type="dxa"/>
          </w:tcPr>
          <w:p w14:paraId="01D4E1BC" w14:textId="5CA4A49A"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Raghunath 2020</w:t>
            </w:r>
          </w:p>
        </w:tc>
        <w:tc>
          <w:tcPr>
            <w:tcW w:w="7506" w:type="dxa"/>
          </w:tcPr>
          <w:p w14:paraId="5EE49D25" w14:textId="77777777"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Raghunath K, Sumathi C, Rajappa SJ, Mohan MVTK, Kumar U, Shaik U, et al. Impact of naturopathy, yoga, and dietary interventions as adjuvant chemotherapy in the management of stage II and III adenocarcinoma of the colon. International journal of colorectal disease. 2020;35(12):2309-22.</w:t>
            </w:r>
          </w:p>
        </w:tc>
      </w:tr>
      <w:tr w:rsidR="00D61B9D" w:rsidRPr="00D14001" w14:paraId="7F61279F"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C462D06" w14:textId="0F2A7DEA" w:rsidR="00D61B9D" w:rsidRPr="00F17300" w:rsidRDefault="00D61B9D" w:rsidP="0014348F">
            <w:pPr>
              <w:pStyle w:val="BodyText"/>
              <w:rPr>
                <w:szCs w:val="18"/>
              </w:rPr>
            </w:pPr>
            <w:r w:rsidRPr="00F17300">
              <w:rPr>
                <w:szCs w:val="18"/>
              </w:rPr>
              <w:t>10</w:t>
            </w:r>
          </w:p>
        </w:tc>
        <w:tc>
          <w:tcPr>
            <w:tcW w:w="1560" w:type="dxa"/>
          </w:tcPr>
          <w:p w14:paraId="1C2BFACB" w14:textId="63E0A5D1"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Ratnakumari 2018</w:t>
            </w:r>
          </w:p>
        </w:tc>
        <w:tc>
          <w:tcPr>
            <w:tcW w:w="7506" w:type="dxa"/>
          </w:tcPr>
          <w:p w14:paraId="5E4104C7"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Ratnakumari ME, Manavalan N, Sathyanath D, Ayda YR, Reka K. Study to Evaluate the Changes in Polycystic Ovarian Morphology after Naturopathic and Yogic Interventions. International journal of yoga. 2018;11(2):139-47.</w:t>
            </w:r>
          </w:p>
        </w:tc>
      </w:tr>
      <w:tr w:rsidR="00D61B9D" w:rsidRPr="00D14001" w14:paraId="12088049"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0400F588" w14:textId="5985A27A" w:rsidR="00D61B9D" w:rsidRPr="00F17300" w:rsidRDefault="00D61B9D" w:rsidP="0014348F">
            <w:pPr>
              <w:pStyle w:val="BodyText"/>
              <w:rPr>
                <w:szCs w:val="18"/>
              </w:rPr>
            </w:pPr>
            <w:r w:rsidRPr="00F17300">
              <w:rPr>
                <w:szCs w:val="18"/>
              </w:rPr>
              <w:t>11</w:t>
            </w:r>
          </w:p>
        </w:tc>
        <w:tc>
          <w:tcPr>
            <w:tcW w:w="1560" w:type="dxa"/>
          </w:tcPr>
          <w:p w14:paraId="4D39FD17" w14:textId="27DD8195"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Seely 2013</w:t>
            </w:r>
          </w:p>
        </w:tc>
        <w:tc>
          <w:tcPr>
            <w:tcW w:w="7506" w:type="dxa"/>
          </w:tcPr>
          <w:p w14:paraId="44AF3EC9" w14:textId="77777777"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Seely D, Szczurko O, Cooley K, Fritz H, Aberdour S, Herrington C, et al. Naturopathic medicine for the prevention of cardiovascular disease: a randomized clinical trial. CMAJ: Canadian Medical Association journal = journal de l'Association medicale canadienne. 2013;185(9): E409-16.</w:t>
            </w:r>
          </w:p>
        </w:tc>
      </w:tr>
      <w:tr w:rsidR="00D61B9D" w:rsidRPr="00D14001" w14:paraId="717189BF"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B02C09" w14:textId="468EBBB7" w:rsidR="00D61B9D" w:rsidRPr="00F17300" w:rsidRDefault="00D61B9D" w:rsidP="0014348F">
            <w:pPr>
              <w:pStyle w:val="BodyText"/>
              <w:rPr>
                <w:szCs w:val="18"/>
              </w:rPr>
            </w:pPr>
            <w:r w:rsidRPr="00F17300">
              <w:rPr>
                <w:szCs w:val="18"/>
              </w:rPr>
              <w:lastRenderedPageBreak/>
              <w:t>12</w:t>
            </w:r>
          </w:p>
        </w:tc>
        <w:tc>
          <w:tcPr>
            <w:tcW w:w="1560" w:type="dxa"/>
          </w:tcPr>
          <w:p w14:paraId="6B2E2D22" w14:textId="3EA91C51"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Shinto 2008</w:t>
            </w:r>
          </w:p>
        </w:tc>
        <w:tc>
          <w:tcPr>
            <w:tcW w:w="7506" w:type="dxa"/>
          </w:tcPr>
          <w:p w14:paraId="65866F87"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Shinto L, Calabrese C, Morris C, Yadav V, Griffith D, Frank R, et al. A randomized pilot study of naturopathic medicine in multiple sclerosis. Journal of alternative and complementary medicine (New York, NY). 2008;14(5):489-96.</w:t>
            </w:r>
          </w:p>
        </w:tc>
      </w:tr>
      <w:tr w:rsidR="00D61B9D" w:rsidRPr="00D14001" w14:paraId="30962E68"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79907DE5" w14:textId="34204F6A" w:rsidR="00D61B9D" w:rsidRPr="00F17300" w:rsidRDefault="00D61B9D" w:rsidP="0014348F">
            <w:pPr>
              <w:pStyle w:val="BodyText"/>
              <w:rPr>
                <w:szCs w:val="18"/>
              </w:rPr>
            </w:pPr>
            <w:r w:rsidRPr="00F17300">
              <w:rPr>
                <w:szCs w:val="18"/>
              </w:rPr>
              <w:t>13</w:t>
            </w:r>
          </w:p>
        </w:tc>
        <w:tc>
          <w:tcPr>
            <w:tcW w:w="1560" w:type="dxa"/>
          </w:tcPr>
          <w:p w14:paraId="2BBE6052" w14:textId="3297830E"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Braun 2014</w:t>
            </w:r>
          </w:p>
        </w:tc>
        <w:tc>
          <w:tcPr>
            <w:tcW w:w="7506" w:type="dxa"/>
          </w:tcPr>
          <w:p w14:paraId="4181EE0D" w14:textId="17C3D2CC"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Braun L, Stanguts C, Spitzer O, et al. A wellness program for cardiac surgery improves clinical outcomes. Advances in Integrative Medicine. 2014;1(1):32-37.</w:t>
            </w:r>
          </w:p>
        </w:tc>
      </w:tr>
      <w:tr w:rsidR="00D61B9D" w:rsidRPr="00D14001" w14:paraId="529CC1DE"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BAD2E6A" w14:textId="58341F23" w:rsidR="00D61B9D" w:rsidRPr="00F17300" w:rsidRDefault="00D61B9D" w:rsidP="0014348F">
            <w:pPr>
              <w:pStyle w:val="BodyText"/>
              <w:rPr>
                <w:szCs w:val="18"/>
              </w:rPr>
            </w:pPr>
            <w:r w:rsidRPr="00F17300">
              <w:rPr>
                <w:szCs w:val="18"/>
              </w:rPr>
              <w:t>14</w:t>
            </w:r>
          </w:p>
        </w:tc>
        <w:tc>
          <w:tcPr>
            <w:tcW w:w="1560" w:type="dxa"/>
          </w:tcPr>
          <w:p w14:paraId="0C7F22C7" w14:textId="27127F5F"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Stier-Jarmer 2021</w:t>
            </w:r>
          </w:p>
        </w:tc>
        <w:tc>
          <w:tcPr>
            <w:tcW w:w="7506" w:type="dxa"/>
          </w:tcPr>
          <w:p w14:paraId="0465DB5A"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Stier-Jarmer M, Frisch D, Neuy S, Schuh A. A 3-Week Naturopathic Intervention Improves HbA1c, Weight, and Quality of Life Among Overweight and Obese Adults With Type 2 Diabetes: 6-Month Results From a Randomized Trial. Alternative therapies in health and medicine. 2021; 27: 61-71.</w:t>
            </w:r>
          </w:p>
        </w:tc>
      </w:tr>
      <w:tr w:rsidR="00D61B9D" w:rsidRPr="00D14001" w14:paraId="00969EC3" w14:textId="77777777" w:rsidTr="00F1730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562" w:type="dxa"/>
          </w:tcPr>
          <w:p w14:paraId="5B58834D" w14:textId="63B68875" w:rsidR="00D61B9D" w:rsidRPr="00F17300" w:rsidRDefault="00D61B9D" w:rsidP="0014348F">
            <w:pPr>
              <w:pStyle w:val="BodyText"/>
              <w:rPr>
                <w:szCs w:val="18"/>
              </w:rPr>
            </w:pPr>
            <w:r w:rsidRPr="00F17300">
              <w:rPr>
                <w:szCs w:val="18"/>
              </w:rPr>
              <w:t>15</w:t>
            </w:r>
          </w:p>
        </w:tc>
        <w:tc>
          <w:tcPr>
            <w:tcW w:w="1560" w:type="dxa"/>
          </w:tcPr>
          <w:p w14:paraId="62C64800" w14:textId="0105ECC2"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Szczurko 2007</w:t>
            </w:r>
          </w:p>
        </w:tc>
        <w:tc>
          <w:tcPr>
            <w:tcW w:w="7506" w:type="dxa"/>
          </w:tcPr>
          <w:p w14:paraId="6BC5067B" w14:textId="77777777" w:rsidR="00D61B9D" w:rsidRPr="00F17300" w:rsidRDefault="00D61B9D" w:rsidP="0014348F">
            <w:pPr>
              <w:pStyle w:val="BodyText"/>
              <w:cnfStyle w:val="000000000000" w:firstRow="0" w:lastRow="0" w:firstColumn="0" w:lastColumn="0" w:oddVBand="0" w:evenVBand="0" w:oddHBand="0" w:evenHBand="0" w:firstRowFirstColumn="0" w:firstRowLastColumn="0" w:lastRowFirstColumn="0" w:lastRowLastColumn="0"/>
              <w:rPr>
                <w:szCs w:val="18"/>
              </w:rPr>
            </w:pPr>
            <w:r w:rsidRPr="00F17300">
              <w:rPr>
                <w:szCs w:val="18"/>
              </w:rPr>
              <w:t>Szczurko O, Cooley K, Busse JW, Seely D, Bernhardt B, Guyatt GH, et al. Naturopathic care for chronic low back pain: a randomized trial. PloS one. 2007;2(9):e919.</w:t>
            </w:r>
          </w:p>
        </w:tc>
      </w:tr>
      <w:tr w:rsidR="00D61B9D" w:rsidRPr="00D14001" w14:paraId="493C849B" w14:textId="77777777" w:rsidTr="00F17300">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7C400D0" w14:textId="2F1D9C11" w:rsidR="00D61B9D" w:rsidRPr="00F17300" w:rsidRDefault="00D61B9D" w:rsidP="0014348F">
            <w:pPr>
              <w:pStyle w:val="BodyText"/>
              <w:rPr>
                <w:szCs w:val="18"/>
              </w:rPr>
            </w:pPr>
            <w:r w:rsidRPr="00F17300">
              <w:rPr>
                <w:szCs w:val="18"/>
              </w:rPr>
              <w:t>16</w:t>
            </w:r>
          </w:p>
        </w:tc>
        <w:tc>
          <w:tcPr>
            <w:tcW w:w="1560" w:type="dxa"/>
          </w:tcPr>
          <w:p w14:paraId="2D555EE8" w14:textId="0D9FD53B"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Szczurko 2009</w:t>
            </w:r>
          </w:p>
        </w:tc>
        <w:tc>
          <w:tcPr>
            <w:tcW w:w="7506" w:type="dxa"/>
          </w:tcPr>
          <w:p w14:paraId="3F26A95F" w14:textId="77777777" w:rsidR="00D61B9D" w:rsidRPr="00F17300" w:rsidRDefault="00D61B9D" w:rsidP="0014348F">
            <w:pPr>
              <w:pStyle w:val="BodyText"/>
              <w:cnfStyle w:val="000000010000" w:firstRow="0" w:lastRow="0" w:firstColumn="0" w:lastColumn="0" w:oddVBand="0" w:evenVBand="0" w:oddHBand="0" w:evenHBand="1" w:firstRowFirstColumn="0" w:firstRowLastColumn="0" w:lastRowFirstColumn="0" w:lastRowLastColumn="0"/>
              <w:rPr>
                <w:szCs w:val="18"/>
              </w:rPr>
            </w:pPr>
            <w:r w:rsidRPr="00F17300">
              <w:rPr>
                <w:szCs w:val="18"/>
              </w:rPr>
              <w:t>Szczurko O, Cooley K, Mills EJ, Zhou Q, Perri D, Seely D. Naturopathic treatment of rotator cuff tendinitis among Canadian postal workers: a randomized controlled trial. Arthritis and rheumatism. 2009;61(8):1037-45.</w:t>
            </w:r>
          </w:p>
        </w:tc>
      </w:tr>
    </w:tbl>
    <w:p w14:paraId="2AE07B3C" w14:textId="5993D6B0" w:rsidR="00170734" w:rsidRDefault="00170734" w:rsidP="00C150E2">
      <w:pPr>
        <w:pStyle w:val="Source"/>
      </w:pPr>
    </w:p>
    <w:p w14:paraId="22B82913" w14:textId="7AF825AD" w:rsidR="00916BA1" w:rsidRDefault="00916BA1" w:rsidP="00916BA1">
      <w:pPr>
        <w:pStyle w:val="Caption"/>
      </w:pPr>
      <w:bookmarkStart w:id="90" w:name="_Toc95736411"/>
      <w:bookmarkStart w:id="91" w:name="_Toc160022592"/>
      <w:r>
        <w:t xml:space="preserve">Table </w:t>
      </w:r>
      <w:r w:rsidR="00754A49">
        <w:fldChar w:fldCharType="begin"/>
      </w:r>
      <w:r w:rsidR="00754A49">
        <w:instrText xml:space="preserve"> SEQ Table \* ARABIC </w:instrText>
      </w:r>
      <w:r w:rsidR="00754A49">
        <w:fldChar w:fldCharType="separate"/>
      </w:r>
      <w:r w:rsidR="00754A49">
        <w:rPr>
          <w:noProof/>
        </w:rPr>
        <w:t>16</w:t>
      </w:r>
      <w:r w:rsidR="00754A49">
        <w:rPr>
          <w:noProof/>
        </w:rPr>
        <w:fldChar w:fldCharType="end"/>
      </w:r>
      <w:r>
        <w:t xml:space="preserve">: </w:t>
      </w:r>
      <w:r w:rsidR="00AE4D09">
        <w:t>D</w:t>
      </w:r>
      <w:r>
        <w:t>uplicate</w:t>
      </w:r>
      <w:bookmarkEnd w:id="90"/>
      <w:r>
        <w:t>s</w:t>
      </w:r>
      <w:r w:rsidR="00AE4D09">
        <w:t xml:space="preserve"> o</w:t>
      </w:r>
      <w:r w:rsidR="00835A2F">
        <w:t>f</w:t>
      </w:r>
      <w:r w:rsidR="00AE4D09">
        <w:t xml:space="preserve"> included studies</w:t>
      </w:r>
      <w:bookmarkEnd w:id="91"/>
    </w:p>
    <w:tbl>
      <w:tblPr>
        <w:tblStyle w:val="TableHealthConsult"/>
        <w:tblW w:w="5000" w:type="pct"/>
        <w:tblLook w:val="04A0" w:firstRow="1" w:lastRow="0" w:firstColumn="1" w:lastColumn="0" w:noHBand="0" w:noVBand="1"/>
      </w:tblPr>
      <w:tblGrid>
        <w:gridCol w:w="421"/>
        <w:gridCol w:w="5997"/>
        <w:gridCol w:w="3210"/>
      </w:tblGrid>
      <w:tr w:rsidR="00170734" w14:paraId="65B4B955"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1420F190" w14:textId="77777777" w:rsidR="00170734" w:rsidRPr="00ED79E7" w:rsidRDefault="00170734" w:rsidP="000024EC">
            <w:r>
              <w:t>#</w:t>
            </w:r>
          </w:p>
        </w:tc>
        <w:tc>
          <w:tcPr>
            <w:tcW w:w="5997" w:type="dxa"/>
          </w:tcPr>
          <w:p w14:paraId="4EDFD384" w14:textId="3ECDA3D0" w:rsidR="00170734" w:rsidRPr="00ED79E7" w:rsidRDefault="00F17300" w:rsidP="000024EC">
            <w:pPr>
              <w:cnfStyle w:val="100000000000" w:firstRow="1" w:lastRow="0" w:firstColumn="0" w:lastColumn="0" w:oddVBand="0" w:evenVBand="0" w:oddHBand="0" w:evenHBand="0" w:firstRowFirstColumn="0" w:firstRowLastColumn="0" w:lastRowFirstColumn="0" w:lastRowLastColumn="0"/>
            </w:pPr>
            <w:r>
              <w:t>Publication details</w:t>
            </w:r>
          </w:p>
        </w:tc>
        <w:tc>
          <w:tcPr>
            <w:tcW w:w="3210" w:type="dxa"/>
          </w:tcPr>
          <w:p w14:paraId="7BC23D40" w14:textId="77777777" w:rsidR="00170734" w:rsidRPr="00ED79E7" w:rsidRDefault="00170734" w:rsidP="000024EC">
            <w:pPr>
              <w:cnfStyle w:val="100000000000" w:firstRow="1" w:lastRow="0" w:firstColumn="0" w:lastColumn="0" w:oddVBand="0" w:evenVBand="0" w:oddHBand="0" w:evenHBand="0" w:firstRowFirstColumn="0" w:firstRowLastColumn="0" w:lastRowFirstColumn="0" w:lastRowLastColumn="0"/>
            </w:pPr>
            <w:r>
              <w:t>Reason for exclusion</w:t>
            </w:r>
          </w:p>
        </w:tc>
      </w:tr>
      <w:tr w:rsidR="001E1532" w14:paraId="2ABAE81C" w14:textId="7777777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5E5402B2" w14:textId="50BDD710" w:rsidR="001E1532" w:rsidRDefault="00835A2F">
            <w:r>
              <w:t>1</w:t>
            </w:r>
          </w:p>
        </w:tc>
        <w:tc>
          <w:tcPr>
            <w:tcW w:w="5997" w:type="dxa"/>
          </w:tcPr>
          <w:p w14:paraId="57F855C8" w14:textId="77777777" w:rsidR="001E1532" w:rsidRPr="00ED79E7" w:rsidRDefault="001E1532">
            <w:pPr>
              <w:cnfStyle w:val="000000000000" w:firstRow="0" w:lastRow="0" w:firstColumn="0" w:lastColumn="0" w:oddVBand="0" w:evenVBand="0" w:oddHBand="0" w:evenHBand="0" w:firstRowFirstColumn="0" w:firstRowLastColumn="0" w:lastRowFirstColumn="0" w:lastRowLastColumn="0"/>
            </w:pPr>
            <w:r>
              <w:t>Smith C, Bensoussan A, Arentz S, Abbott J. Herbal medicine plus lifestyle for overweight women with polycystic ovary syndrome: A randomised control trial. Australian Journal of Herbal and Naturopathic Medicine. 2019;31(1):38.</w:t>
            </w:r>
          </w:p>
        </w:tc>
        <w:tc>
          <w:tcPr>
            <w:tcW w:w="3210" w:type="dxa"/>
          </w:tcPr>
          <w:p w14:paraId="6CFFC1CE" w14:textId="77777777" w:rsidR="001E1532" w:rsidRPr="00ED79E7" w:rsidRDefault="001E1532">
            <w:pPr>
              <w:cnfStyle w:val="000000000000" w:firstRow="0" w:lastRow="0" w:firstColumn="0" w:lastColumn="0" w:oddVBand="0" w:evenVBand="0" w:oddHBand="0" w:evenHBand="0" w:firstRowFirstColumn="0" w:firstRowLastColumn="0" w:lastRowFirstColumn="0" w:lastRowLastColumn="0"/>
            </w:pPr>
            <w:r>
              <w:t>Abstract only. Superseded by included study Arentz 2017</w:t>
            </w:r>
          </w:p>
        </w:tc>
      </w:tr>
      <w:tr w:rsidR="00204835" w14:paraId="71C6465B"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1866355" w14:textId="289D84C3" w:rsidR="00204835" w:rsidRDefault="00F17300">
            <w:r>
              <w:t>2</w:t>
            </w:r>
          </w:p>
        </w:tc>
        <w:tc>
          <w:tcPr>
            <w:tcW w:w="5997" w:type="dxa"/>
          </w:tcPr>
          <w:p w14:paraId="0B9D724C" w14:textId="4099ED0D" w:rsidR="00204835" w:rsidRDefault="00204835">
            <w:pPr>
              <w:cnfStyle w:val="000000010000" w:firstRow="0" w:lastRow="0" w:firstColumn="0" w:lastColumn="0" w:oddVBand="0" w:evenVBand="0" w:oddHBand="0" w:evenHBand="1" w:firstRowFirstColumn="0" w:firstRowLastColumn="0" w:lastRowFirstColumn="0" w:lastRowLastColumn="0"/>
            </w:pPr>
            <w:r w:rsidRPr="00AF0D64">
              <w:t>Cooley K, Szczurko O, Perri D, et al. Naturopathic care for anxiety: a randomized controlled trial ISRCTN78958974. PLoS One. 2009;4(8):e6628.</w:t>
            </w:r>
          </w:p>
        </w:tc>
        <w:tc>
          <w:tcPr>
            <w:tcW w:w="3210" w:type="dxa"/>
          </w:tcPr>
          <w:p w14:paraId="32368CDA" w14:textId="57BF2E8C" w:rsidR="00204835" w:rsidRDefault="008D033C">
            <w:pPr>
              <w:cnfStyle w:val="000000010000" w:firstRow="0" w:lastRow="0" w:firstColumn="0" w:lastColumn="0" w:oddVBand="0" w:evenVBand="0" w:oddHBand="0" w:evenHBand="1" w:firstRowFirstColumn="0" w:firstRowLastColumn="0" w:lastRowFirstColumn="0" w:lastRowLastColumn="0"/>
            </w:pPr>
            <w:r>
              <w:t>Superseded by</w:t>
            </w:r>
            <w:r w:rsidRPr="009042FA">
              <w:rPr>
                <w:szCs w:val="18"/>
              </w:rPr>
              <w:t xml:space="preserve"> Bernhardt 2009</w:t>
            </w:r>
          </w:p>
        </w:tc>
      </w:tr>
      <w:tr w:rsidR="001E1532" w14:paraId="0EA1CE51" w14:textId="7777777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1F6B7F47" w14:textId="43844880" w:rsidR="001E1532" w:rsidRDefault="00F17300">
            <w:r>
              <w:t>3</w:t>
            </w:r>
          </w:p>
        </w:tc>
        <w:tc>
          <w:tcPr>
            <w:tcW w:w="5997" w:type="dxa"/>
          </w:tcPr>
          <w:p w14:paraId="79FE99A9" w14:textId="77777777" w:rsidR="001E1532" w:rsidRPr="00ED79E7" w:rsidRDefault="001E1532">
            <w:pPr>
              <w:cnfStyle w:val="000000000000" w:firstRow="0" w:lastRow="0" w:firstColumn="0" w:lastColumn="0" w:oddVBand="0" w:evenVBand="0" w:oddHBand="0" w:evenHBand="0" w:firstRowFirstColumn="0" w:firstRowLastColumn="0" w:lastRowFirstColumn="0" w:lastRowLastColumn="0"/>
            </w:pPr>
            <w:r>
              <w:t>Szczurko O, Cooley K, Mills E, Seely D, Bernhardt B, Guyatt GH, et al. Determining the effect of naturopathic treatments on anxiety outcomes of Canadian postal workers, randomised controlled parallel group study...13th Annual Symposium on Complementary Health Care, 12th-14th December, 2006, University of Exeter, UK. Focus on Alternative &amp; Complementary Therapies. 2006;11:45-.</w:t>
            </w:r>
          </w:p>
        </w:tc>
        <w:tc>
          <w:tcPr>
            <w:tcW w:w="3210" w:type="dxa"/>
          </w:tcPr>
          <w:p w14:paraId="3759E48D" w14:textId="77777777" w:rsidR="001E1532" w:rsidRPr="00ED79E7" w:rsidRDefault="001E1532">
            <w:pPr>
              <w:cnfStyle w:val="000000000000" w:firstRow="0" w:lastRow="0" w:firstColumn="0" w:lastColumn="0" w:oddVBand="0" w:evenVBand="0" w:oddHBand="0" w:evenHBand="0" w:firstRowFirstColumn="0" w:firstRowLastColumn="0" w:lastRowFirstColumn="0" w:lastRowLastColumn="0"/>
            </w:pPr>
            <w:r>
              <w:t>Abstract only. Superseded by</w:t>
            </w:r>
            <w:r w:rsidRPr="009042FA">
              <w:rPr>
                <w:szCs w:val="18"/>
              </w:rPr>
              <w:t xml:space="preserve"> Bernhardt 2009</w:t>
            </w:r>
          </w:p>
        </w:tc>
      </w:tr>
      <w:tr w:rsidR="001E1532" w14:paraId="32C1EC0C"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54B0586" w14:textId="09562328" w:rsidR="001E1532" w:rsidRPr="00ED79E7" w:rsidRDefault="00F17300">
            <w:r>
              <w:t>4</w:t>
            </w:r>
          </w:p>
        </w:tc>
        <w:tc>
          <w:tcPr>
            <w:tcW w:w="5997" w:type="dxa"/>
          </w:tcPr>
          <w:p w14:paraId="5A1FE535" w14:textId="77777777" w:rsidR="001E1532" w:rsidRPr="00ED79E7" w:rsidRDefault="001E1532">
            <w:pPr>
              <w:cnfStyle w:val="000000010000" w:firstRow="0" w:lastRow="0" w:firstColumn="0" w:lastColumn="0" w:oddVBand="0" w:evenVBand="0" w:oddHBand="0" w:evenHBand="1" w:firstRowFirstColumn="0" w:firstRowLastColumn="0" w:lastRowFirstColumn="0" w:lastRowLastColumn="0"/>
            </w:pPr>
            <w:r>
              <w:t>Birdsall TC, Cain L, Martin J, Birdsall SM, Wiersum L, Anderson K, et al. The effect of naturopathic and nutritional supplement treatment on tumor response, control, and survival in prostate cancer patients treated with radiation therapy. Journal of Clinical Oncology. 2009;27(15):e16088.</w:t>
            </w:r>
          </w:p>
        </w:tc>
        <w:tc>
          <w:tcPr>
            <w:tcW w:w="3210" w:type="dxa"/>
          </w:tcPr>
          <w:p w14:paraId="14A90217" w14:textId="77777777" w:rsidR="001E1532" w:rsidRPr="00ED79E7" w:rsidRDefault="001E1532">
            <w:pPr>
              <w:cnfStyle w:val="000000010000" w:firstRow="0" w:lastRow="0" w:firstColumn="0" w:lastColumn="0" w:oddVBand="0" w:evenVBand="0" w:oddHBand="0" w:evenHBand="1" w:firstRowFirstColumn="0" w:firstRowLastColumn="0" w:lastRowFirstColumn="0" w:lastRowLastColumn="0"/>
            </w:pPr>
            <w:r>
              <w:t>Abstract only. Superseded by included study Braun 2013</w:t>
            </w:r>
          </w:p>
        </w:tc>
      </w:tr>
      <w:tr w:rsidR="00204835" w14:paraId="436BC3DF"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4B104C27" w14:textId="6106A65E" w:rsidR="00170734" w:rsidRPr="002B625F" w:rsidRDefault="00F17300" w:rsidP="000024EC">
            <w:pPr>
              <w:rPr>
                <w:color w:val="auto"/>
              </w:rPr>
            </w:pPr>
            <w:r>
              <w:rPr>
                <w:color w:val="auto"/>
              </w:rPr>
              <w:t>5</w:t>
            </w:r>
          </w:p>
        </w:tc>
        <w:tc>
          <w:tcPr>
            <w:tcW w:w="5997" w:type="dxa"/>
          </w:tcPr>
          <w:p w14:paraId="4B464ED5" w14:textId="77777777" w:rsidR="00170734" w:rsidRPr="003001E7" w:rsidRDefault="00170734" w:rsidP="000024EC">
            <w:pPr>
              <w:pStyle w:val="Source"/>
              <w:cnfStyle w:val="000000000000" w:firstRow="0" w:lastRow="0" w:firstColumn="0" w:lastColumn="0" w:oddVBand="0" w:evenVBand="0" w:oddHBand="0" w:evenHBand="0" w:firstRowFirstColumn="0" w:firstRowLastColumn="0" w:lastRowFirstColumn="0" w:lastRowLastColumn="0"/>
              <w:rPr>
                <w:color w:val="auto"/>
                <w:sz w:val="18"/>
                <w:szCs w:val="18"/>
              </w:rPr>
            </w:pPr>
            <w:r w:rsidRPr="003001E7">
              <w:rPr>
                <w:color w:val="auto"/>
                <w:sz w:val="18"/>
                <w:szCs w:val="18"/>
              </w:rPr>
              <w:t>Stanguts C, Gunawan M, Kwa L, Esmore D, Rosenfeldt F, Braun L, et al. A wellness program for cardiac surgery improves clinical outcomes. Advances in Integrative Medicine. 2014;1(1):32-7.</w:t>
            </w:r>
          </w:p>
          <w:p w14:paraId="634B12F9" w14:textId="77777777" w:rsidR="00170734" w:rsidRPr="003001E7" w:rsidRDefault="00170734" w:rsidP="000024EC">
            <w:pPr>
              <w:pStyle w:val="Source"/>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3210" w:type="dxa"/>
          </w:tcPr>
          <w:p w14:paraId="5223D33E" w14:textId="77777777" w:rsidR="00170734" w:rsidRPr="002B625F" w:rsidRDefault="00170734" w:rsidP="000024EC">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Duplicate of included study </w:t>
            </w:r>
            <w:r w:rsidRPr="005F62BA">
              <w:rPr>
                <w:color w:val="auto"/>
              </w:rPr>
              <w:t xml:space="preserve">Braun </w:t>
            </w:r>
            <w:r>
              <w:rPr>
                <w:color w:val="auto"/>
              </w:rPr>
              <w:t>2014</w:t>
            </w:r>
          </w:p>
        </w:tc>
      </w:tr>
      <w:tr w:rsidR="00170734" w14:paraId="45739FB9"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8460D64" w14:textId="64832193" w:rsidR="00170734" w:rsidRPr="002B625F" w:rsidRDefault="00F17300" w:rsidP="000024EC">
            <w:pPr>
              <w:rPr>
                <w:color w:val="auto"/>
              </w:rPr>
            </w:pPr>
            <w:r>
              <w:rPr>
                <w:color w:val="auto"/>
              </w:rPr>
              <w:t>6</w:t>
            </w:r>
          </w:p>
        </w:tc>
        <w:tc>
          <w:tcPr>
            <w:tcW w:w="5997" w:type="dxa"/>
          </w:tcPr>
          <w:p w14:paraId="527C84D4" w14:textId="77777777" w:rsidR="00170734" w:rsidRPr="002B625F" w:rsidRDefault="00170734" w:rsidP="000024EC">
            <w:pPr>
              <w:cnfStyle w:val="000000010000" w:firstRow="0" w:lastRow="0" w:firstColumn="0" w:lastColumn="0" w:oddVBand="0" w:evenVBand="0" w:oddHBand="0" w:evenHBand="1" w:firstRowFirstColumn="0" w:firstRowLastColumn="0" w:lastRowFirstColumn="0" w:lastRowLastColumn="0"/>
              <w:rPr>
                <w:color w:val="auto"/>
              </w:rPr>
            </w:pPr>
            <w:r w:rsidRPr="002B625F">
              <w:rPr>
                <w:color w:val="auto"/>
              </w:rPr>
              <w:t>Herman PM, Szczurko O, Cooley K, Seely D. A naturopathic approach to the prevention of cardiovascular disease: cost-effectiveness analysis of a pragmatic multi-worksite randomized clinical trial. Journal of occupational and environmental medicine. 2014;56(2):171-6.</w:t>
            </w:r>
          </w:p>
        </w:tc>
        <w:tc>
          <w:tcPr>
            <w:tcW w:w="3210" w:type="dxa"/>
          </w:tcPr>
          <w:p w14:paraId="0E008825" w14:textId="77777777" w:rsidR="00170734" w:rsidRPr="002B625F" w:rsidRDefault="00170734" w:rsidP="000024EC">
            <w:pPr>
              <w:cnfStyle w:val="000000010000" w:firstRow="0" w:lastRow="0" w:firstColumn="0" w:lastColumn="0" w:oddVBand="0" w:evenVBand="0" w:oddHBand="0" w:evenHBand="1" w:firstRowFirstColumn="0" w:firstRowLastColumn="0" w:lastRowFirstColumn="0" w:lastRowLastColumn="0"/>
              <w:rPr>
                <w:color w:val="auto"/>
              </w:rPr>
            </w:pPr>
            <w:r>
              <w:rPr>
                <w:color w:val="auto"/>
              </w:rPr>
              <w:t xml:space="preserve">Duplicate of included study </w:t>
            </w:r>
            <w:r w:rsidRPr="00B42CB3">
              <w:rPr>
                <w:color w:val="auto"/>
              </w:rPr>
              <w:t xml:space="preserve">Seely 2013 </w:t>
            </w:r>
          </w:p>
        </w:tc>
      </w:tr>
      <w:tr w:rsidR="00835A2F" w14:paraId="48C17316" w14:textId="7777777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3FE15A1C" w14:textId="10D7D866" w:rsidR="00B178E6" w:rsidRDefault="00F17300">
            <w:r>
              <w:t>7</w:t>
            </w:r>
          </w:p>
        </w:tc>
        <w:tc>
          <w:tcPr>
            <w:tcW w:w="5997" w:type="dxa"/>
          </w:tcPr>
          <w:p w14:paraId="434AB7F1" w14:textId="39E66316" w:rsidR="00B178E6" w:rsidRPr="00ED79E7" w:rsidRDefault="00B178E6">
            <w:pPr>
              <w:cnfStyle w:val="000000000000" w:firstRow="0" w:lastRow="0" w:firstColumn="0" w:lastColumn="0" w:oddVBand="0" w:evenVBand="0" w:oddHBand="0" w:evenHBand="0" w:firstRowFirstColumn="0" w:firstRowLastColumn="0" w:lastRowFirstColumn="0" w:lastRowLastColumn="0"/>
            </w:pPr>
            <w:r w:rsidRPr="00E56118">
              <w:t xml:space="preserve">Nct. Naturopathic Treatment for the Prevention of Cardiovascular Disease. </w:t>
            </w:r>
            <w:hyperlink r:id="rId45" w:history="1">
              <w:r w:rsidRPr="00B837FD">
                <w:rPr>
                  <w:rStyle w:val="Hyperlink"/>
                </w:rPr>
                <w:t>https://clinicaltrials.gov/show/NCT00718796</w:t>
              </w:r>
            </w:hyperlink>
            <w:r w:rsidRPr="00E56118">
              <w:t>.</w:t>
            </w:r>
            <w:r>
              <w:t xml:space="preserve"> </w:t>
            </w:r>
            <w:r w:rsidRPr="00E56118">
              <w:t>2008.</w:t>
            </w:r>
          </w:p>
        </w:tc>
        <w:tc>
          <w:tcPr>
            <w:tcW w:w="3210" w:type="dxa"/>
          </w:tcPr>
          <w:p w14:paraId="247F753D" w14:textId="77777777" w:rsidR="00B178E6" w:rsidRPr="00ED79E7" w:rsidRDefault="00B178E6">
            <w:pPr>
              <w:cnfStyle w:val="000000000000" w:firstRow="0" w:lastRow="0" w:firstColumn="0" w:lastColumn="0" w:oddVBand="0" w:evenVBand="0" w:oddHBand="0" w:evenHBand="0" w:firstRowFirstColumn="0" w:firstRowLastColumn="0" w:lastRowFirstColumn="0" w:lastRowLastColumn="0"/>
            </w:pPr>
            <w:r>
              <w:t>Abstract only. Full papers for this registered trial have been included (Herman 2014, Seely 2013)</w:t>
            </w:r>
          </w:p>
        </w:tc>
      </w:tr>
      <w:tr w:rsidR="006074C2" w14:paraId="2BE63780"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5FC78FA" w14:textId="794970FA" w:rsidR="006074C2" w:rsidRDefault="00F17300">
            <w:r>
              <w:t>8</w:t>
            </w:r>
          </w:p>
        </w:tc>
        <w:tc>
          <w:tcPr>
            <w:tcW w:w="5997" w:type="dxa"/>
          </w:tcPr>
          <w:p w14:paraId="51BA020F" w14:textId="77777777" w:rsidR="006074C2" w:rsidRPr="00ED79E7" w:rsidRDefault="006074C2">
            <w:pPr>
              <w:pStyle w:val="BodyText"/>
              <w:cnfStyle w:val="000000010000" w:firstRow="0" w:lastRow="0" w:firstColumn="0" w:lastColumn="0" w:oddVBand="0" w:evenVBand="0" w:oddHBand="0" w:evenHBand="1" w:firstRowFirstColumn="0" w:firstRowLastColumn="0" w:lastRowFirstColumn="0" w:lastRowLastColumn="0"/>
            </w:pPr>
            <w:r>
              <w:t>Seely D, Szczurko O, Kieran C, Fritz H, Rouchotas P, Lescheid D, et al. Naturopathic medicine for the prevention of cardiovascular disease: A pragmatic randomized clinical trial. BMC Complementary and Alternative Medicine. 2012;12.</w:t>
            </w:r>
          </w:p>
        </w:tc>
        <w:tc>
          <w:tcPr>
            <w:tcW w:w="3210" w:type="dxa"/>
          </w:tcPr>
          <w:p w14:paraId="67EDE139" w14:textId="77777777" w:rsidR="006074C2" w:rsidRPr="00ED79E7" w:rsidRDefault="006074C2">
            <w:pPr>
              <w:cnfStyle w:val="000000010000" w:firstRow="0" w:lastRow="0" w:firstColumn="0" w:lastColumn="0" w:oddVBand="0" w:evenVBand="0" w:oddHBand="0" w:evenHBand="1" w:firstRowFirstColumn="0" w:firstRowLastColumn="0" w:lastRowFirstColumn="0" w:lastRowLastColumn="0"/>
            </w:pPr>
            <w:r>
              <w:t>Oral presentation. Superseded by included study Seely 2013</w:t>
            </w:r>
          </w:p>
        </w:tc>
      </w:tr>
      <w:tr w:rsidR="006074C2" w14:paraId="195337E1"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64AA2436" w14:textId="7BF37014" w:rsidR="006074C2" w:rsidRDefault="00F17300" w:rsidP="006074C2">
            <w:pPr>
              <w:rPr>
                <w:color w:val="auto"/>
              </w:rPr>
            </w:pPr>
            <w:r>
              <w:lastRenderedPageBreak/>
              <w:t>9</w:t>
            </w:r>
          </w:p>
        </w:tc>
        <w:tc>
          <w:tcPr>
            <w:tcW w:w="5997" w:type="dxa"/>
          </w:tcPr>
          <w:p w14:paraId="6E3C2440" w14:textId="76C7446C" w:rsidR="006074C2" w:rsidRPr="002B625F" w:rsidRDefault="006074C2" w:rsidP="006074C2">
            <w:pPr>
              <w:cnfStyle w:val="000000000000" w:firstRow="0" w:lastRow="0" w:firstColumn="0" w:lastColumn="0" w:oddVBand="0" w:evenVBand="0" w:oddHBand="0" w:evenHBand="0" w:firstRowFirstColumn="0" w:firstRowLastColumn="0" w:lastRowFirstColumn="0" w:lastRowLastColumn="0"/>
              <w:rPr>
                <w:color w:val="auto"/>
              </w:rPr>
            </w:pPr>
            <w:r>
              <w:t>Szczurko O, Cooley K, Mills E, Seely D, Busse J, Bernhardt B, et al. Determining the impact of naturopathic treatment on Canadian postal workers with low back pain, a randomised controlled parallel group study...13th Annual Symposium on Complementary Health Care, 12th-14th December, 2006, University of Exeter, UK. Focus on Alternative &amp; Complementary Therapies. 2006;11:46-.</w:t>
            </w:r>
          </w:p>
        </w:tc>
        <w:tc>
          <w:tcPr>
            <w:tcW w:w="3210" w:type="dxa"/>
          </w:tcPr>
          <w:p w14:paraId="14479607" w14:textId="5598CB16" w:rsidR="006074C2" w:rsidRDefault="006074C2" w:rsidP="006074C2">
            <w:pPr>
              <w:cnfStyle w:val="000000000000" w:firstRow="0" w:lastRow="0" w:firstColumn="0" w:lastColumn="0" w:oddVBand="0" w:evenVBand="0" w:oddHBand="0" w:evenHBand="0" w:firstRowFirstColumn="0" w:firstRowLastColumn="0" w:lastRowFirstColumn="0" w:lastRowLastColumn="0"/>
              <w:rPr>
                <w:color w:val="auto"/>
              </w:rPr>
            </w:pPr>
            <w:r>
              <w:t>Abstract only. Superseded by included study Szczurko 2007</w:t>
            </w:r>
          </w:p>
        </w:tc>
      </w:tr>
      <w:tr w:rsidR="006074C2" w14:paraId="60ED5DE4"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80F429E" w14:textId="112B899A" w:rsidR="006074C2" w:rsidRDefault="00F17300" w:rsidP="006074C2">
            <w:r>
              <w:t>10</w:t>
            </w:r>
          </w:p>
        </w:tc>
        <w:tc>
          <w:tcPr>
            <w:tcW w:w="5997" w:type="dxa"/>
          </w:tcPr>
          <w:p w14:paraId="0C7B81D7" w14:textId="3551F752" w:rsidR="006074C2" w:rsidRDefault="006074C2" w:rsidP="006074C2">
            <w:pPr>
              <w:cnfStyle w:val="000000010000" w:firstRow="0" w:lastRow="0" w:firstColumn="0" w:lastColumn="0" w:oddVBand="0" w:evenVBand="0" w:oddHBand="0" w:evenHBand="1" w:firstRowFirstColumn="0" w:firstRowLastColumn="0" w:lastRowFirstColumn="0" w:lastRowLastColumn="0"/>
            </w:pPr>
            <w:r>
              <w:t>Szczurko O CK, Bernhardt B, ., et al. Determining the impact of naturopathic treatment on Canadian postal workers with low back pain, a randomised controlled parallel group study. Focus on Alternative and Complementary Therapies. 2006;11:46.</w:t>
            </w:r>
          </w:p>
        </w:tc>
        <w:tc>
          <w:tcPr>
            <w:tcW w:w="3210" w:type="dxa"/>
          </w:tcPr>
          <w:p w14:paraId="7930D1CB" w14:textId="2489E79F" w:rsidR="006074C2" w:rsidRDefault="006074C2" w:rsidP="006074C2">
            <w:pPr>
              <w:cnfStyle w:val="000000010000" w:firstRow="0" w:lastRow="0" w:firstColumn="0" w:lastColumn="0" w:oddVBand="0" w:evenVBand="0" w:oddHBand="0" w:evenHBand="1" w:firstRowFirstColumn="0" w:firstRowLastColumn="0" w:lastRowFirstColumn="0" w:lastRowLastColumn="0"/>
            </w:pPr>
            <w:r>
              <w:t>Abstract only. Superseded by included study Szczurko 2007</w:t>
            </w:r>
          </w:p>
        </w:tc>
      </w:tr>
      <w:tr w:rsidR="006074C2" w14:paraId="2DCC2E63"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457ACB6B" w14:textId="05EB2E4C" w:rsidR="006074C2" w:rsidRDefault="00F17300" w:rsidP="006074C2">
            <w:r>
              <w:t>11</w:t>
            </w:r>
          </w:p>
        </w:tc>
        <w:tc>
          <w:tcPr>
            <w:tcW w:w="5997" w:type="dxa"/>
          </w:tcPr>
          <w:p w14:paraId="12DAA8D5" w14:textId="40BC3AF4" w:rsidR="006074C2" w:rsidRDefault="006074C2" w:rsidP="006074C2">
            <w:pPr>
              <w:cnfStyle w:val="000000000000" w:firstRow="0" w:lastRow="0" w:firstColumn="0" w:lastColumn="0" w:oddVBand="0" w:evenVBand="0" w:oddHBand="0" w:evenHBand="0" w:firstRowFirstColumn="0" w:firstRowLastColumn="0" w:lastRowFirstColumn="0" w:lastRowLastColumn="0"/>
            </w:pPr>
            <w:r w:rsidRPr="00E56118">
              <w:t xml:space="preserve">Isrctn. Naturopathic Treatment of Rotator Cuff Tendonitis Amongst Postal Workers, a randomized controlled parallel group study. </w:t>
            </w:r>
            <w:hyperlink r:id="rId46" w:history="1">
              <w:r w:rsidRPr="00B837FD">
                <w:rPr>
                  <w:rStyle w:val="Hyperlink"/>
                </w:rPr>
                <w:t>http://www.who.int/trialsearch/Trial2aspx?TrialID=ISRCTN49884134</w:t>
              </w:r>
            </w:hyperlink>
            <w:r w:rsidRPr="00E56118">
              <w:t>.</w:t>
            </w:r>
            <w:r>
              <w:t xml:space="preserve"> </w:t>
            </w:r>
            <w:r w:rsidRPr="00E56118">
              <w:t>2007.</w:t>
            </w:r>
          </w:p>
        </w:tc>
        <w:tc>
          <w:tcPr>
            <w:tcW w:w="3210" w:type="dxa"/>
          </w:tcPr>
          <w:p w14:paraId="698BA880" w14:textId="5E2C269B" w:rsidR="006074C2" w:rsidRDefault="006074C2" w:rsidP="006074C2">
            <w:pPr>
              <w:cnfStyle w:val="000000000000" w:firstRow="0" w:lastRow="0" w:firstColumn="0" w:lastColumn="0" w:oddVBand="0" w:evenVBand="0" w:oddHBand="0" w:evenHBand="0" w:firstRowFirstColumn="0" w:firstRowLastColumn="0" w:lastRowFirstColumn="0" w:lastRowLastColumn="0"/>
            </w:pPr>
            <w:r>
              <w:t>Abstract only. Full publication of this registered trial has been included (Szcurko 2009)</w:t>
            </w:r>
          </w:p>
        </w:tc>
      </w:tr>
      <w:tr w:rsidR="006074C2" w14:paraId="24EEFEFC"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2C63BB5" w14:textId="14EE06B6" w:rsidR="006074C2" w:rsidRDefault="00835A2F" w:rsidP="006074C2">
            <w:r>
              <w:t>1</w:t>
            </w:r>
            <w:r w:rsidR="00F17300">
              <w:t>2</w:t>
            </w:r>
          </w:p>
        </w:tc>
        <w:tc>
          <w:tcPr>
            <w:tcW w:w="5997" w:type="dxa"/>
          </w:tcPr>
          <w:p w14:paraId="49ED6811" w14:textId="640559DC" w:rsidR="006074C2" w:rsidRPr="00E56118" w:rsidRDefault="006074C2" w:rsidP="006074C2">
            <w:pPr>
              <w:cnfStyle w:val="000000010000" w:firstRow="0" w:lastRow="0" w:firstColumn="0" w:lastColumn="0" w:oddVBand="0" w:evenVBand="0" w:oddHBand="0" w:evenHBand="1" w:firstRowFirstColumn="0" w:firstRowLastColumn="0" w:lastRowFirstColumn="0" w:lastRowLastColumn="0"/>
            </w:pPr>
            <w:r w:rsidRPr="00BC7C72">
              <w:t xml:space="preserve">Isrctn. </w:t>
            </w:r>
            <w:bookmarkStart w:id="92" w:name="_Hlk92871178"/>
            <w:r w:rsidRPr="00BC7C72">
              <w:t>Naturopathic Care for Low Back Pain: a randomised controlled trial</w:t>
            </w:r>
            <w:bookmarkEnd w:id="92"/>
            <w:r w:rsidRPr="00BC7C72">
              <w:t xml:space="preserve">. </w:t>
            </w:r>
            <w:hyperlink r:id="rId47" w:history="1">
              <w:r w:rsidRPr="00BC7C72">
                <w:rPr>
                  <w:rStyle w:val="Hyperlink"/>
                </w:rPr>
                <w:t>http://www.who.int/trialsearch/Trial2aspx?TrialID=ISRCTN41920953</w:t>
              </w:r>
            </w:hyperlink>
            <w:r w:rsidRPr="00BC7C72">
              <w:t>. 2007.</w:t>
            </w:r>
          </w:p>
        </w:tc>
        <w:tc>
          <w:tcPr>
            <w:tcW w:w="3210" w:type="dxa"/>
          </w:tcPr>
          <w:p w14:paraId="33BE41CC" w14:textId="5B799561" w:rsidR="006074C2" w:rsidRDefault="006074C2" w:rsidP="006074C2">
            <w:pPr>
              <w:cnfStyle w:val="000000010000" w:firstRow="0" w:lastRow="0" w:firstColumn="0" w:lastColumn="0" w:oddVBand="0" w:evenVBand="0" w:oddHBand="0" w:evenHBand="1" w:firstRowFirstColumn="0" w:firstRowLastColumn="0" w:lastRowFirstColumn="0" w:lastRowLastColumn="0"/>
            </w:pPr>
            <w:r>
              <w:t xml:space="preserve">Abstract only. </w:t>
            </w:r>
            <w:r w:rsidRPr="002B5B3E">
              <w:t>Full paper for this registered trial has been included (Szczurko</w:t>
            </w:r>
            <w:r w:rsidRPr="00391C73">
              <w:t xml:space="preserve"> 2007)</w:t>
            </w:r>
          </w:p>
        </w:tc>
      </w:tr>
    </w:tbl>
    <w:p w14:paraId="2A46F990" w14:textId="07D3A78B" w:rsidR="0031607D" w:rsidRDefault="0031607D" w:rsidP="00C150E2">
      <w:pPr>
        <w:pStyle w:val="Source"/>
      </w:pPr>
    </w:p>
    <w:p w14:paraId="68EF7C60" w14:textId="2D12E624" w:rsidR="0031607D" w:rsidRPr="002E4011" w:rsidRDefault="0031607D" w:rsidP="0031607D">
      <w:pPr>
        <w:pStyle w:val="Caption"/>
      </w:pPr>
      <w:bookmarkStart w:id="93" w:name="_Toc103595438"/>
      <w:bookmarkStart w:id="94" w:name="_Toc160022593"/>
      <w:r w:rsidRPr="002E4011">
        <w:t xml:space="preserve">Table </w:t>
      </w:r>
      <w:r w:rsidR="00754A49">
        <w:fldChar w:fldCharType="begin"/>
      </w:r>
      <w:r w:rsidR="00754A49">
        <w:instrText xml:space="preserve"> SEQ Table \* ARABIC </w:instrText>
      </w:r>
      <w:r w:rsidR="00754A49">
        <w:fldChar w:fldCharType="separate"/>
      </w:r>
      <w:r w:rsidR="00754A49">
        <w:rPr>
          <w:noProof/>
        </w:rPr>
        <w:t>17</w:t>
      </w:r>
      <w:r w:rsidR="00754A49">
        <w:rPr>
          <w:noProof/>
        </w:rPr>
        <w:fldChar w:fldCharType="end"/>
      </w:r>
      <w:r w:rsidRPr="002E4011">
        <w:t>: Full text errata</w:t>
      </w:r>
      <w:bookmarkEnd w:id="93"/>
      <w:bookmarkEnd w:id="94"/>
    </w:p>
    <w:tbl>
      <w:tblPr>
        <w:tblStyle w:val="TableHealthConsult"/>
        <w:tblW w:w="5000" w:type="pct"/>
        <w:tblLook w:val="04A0" w:firstRow="1" w:lastRow="0" w:firstColumn="1" w:lastColumn="0" w:noHBand="0" w:noVBand="1"/>
      </w:tblPr>
      <w:tblGrid>
        <w:gridCol w:w="421"/>
        <w:gridCol w:w="5997"/>
        <w:gridCol w:w="3210"/>
      </w:tblGrid>
      <w:tr w:rsidR="0031607D" w14:paraId="7C2418CB"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468369D5" w14:textId="77777777" w:rsidR="0031607D" w:rsidRPr="00ED79E7" w:rsidRDefault="0031607D" w:rsidP="000024EC">
            <w:r>
              <w:t>#</w:t>
            </w:r>
          </w:p>
        </w:tc>
        <w:tc>
          <w:tcPr>
            <w:tcW w:w="5997" w:type="dxa"/>
          </w:tcPr>
          <w:p w14:paraId="3A7FECFE" w14:textId="77777777" w:rsidR="0031607D" w:rsidRPr="00ED79E7" w:rsidRDefault="0031607D" w:rsidP="000024EC">
            <w:pPr>
              <w:cnfStyle w:val="100000000000" w:firstRow="1" w:lastRow="0" w:firstColumn="0" w:lastColumn="0" w:oddVBand="0" w:evenVBand="0" w:oddHBand="0" w:evenHBand="0" w:firstRowFirstColumn="0" w:firstRowLastColumn="0" w:lastRowFirstColumn="0" w:lastRowLastColumn="0"/>
            </w:pPr>
            <w:r>
              <w:t>Study</w:t>
            </w:r>
          </w:p>
        </w:tc>
        <w:tc>
          <w:tcPr>
            <w:tcW w:w="3210" w:type="dxa"/>
          </w:tcPr>
          <w:p w14:paraId="58B3933B" w14:textId="77777777" w:rsidR="0031607D" w:rsidRPr="00ED79E7" w:rsidRDefault="0031607D" w:rsidP="000024EC">
            <w:pPr>
              <w:cnfStyle w:val="100000000000" w:firstRow="1" w:lastRow="0" w:firstColumn="0" w:lastColumn="0" w:oddVBand="0" w:evenVBand="0" w:oddHBand="0" w:evenHBand="0" w:firstRowFirstColumn="0" w:firstRowLastColumn="0" w:lastRowFirstColumn="0" w:lastRowLastColumn="0"/>
            </w:pPr>
            <w:r>
              <w:t>Reason for exclusion</w:t>
            </w:r>
          </w:p>
        </w:tc>
      </w:tr>
      <w:tr w:rsidR="0031607D" w14:paraId="57FC9752"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21" w:type="dxa"/>
          </w:tcPr>
          <w:p w14:paraId="0FD82633" w14:textId="77777777" w:rsidR="0031607D" w:rsidRPr="00ED79E7" w:rsidRDefault="0031607D" w:rsidP="000024EC">
            <w:r>
              <w:t>1</w:t>
            </w:r>
          </w:p>
        </w:tc>
        <w:tc>
          <w:tcPr>
            <w:tcW w:w="5997" w:type="dxa"/>
          </w:tcPr>
          <w:p w14:paraId="723E2F24" w14:textId="77777777" w:rsidR="0031607D" w:rsidRPr="00ED79E7" w:rsidRDefault="0031607D" w:rsidP="000024EC">
            <w:pPr>
              <w:pStyle w:val="BodyText"/>
              <w:cnfStyle w:val="000000000000" w:firstRow="0" w:lastRow="0" w:firstColumn="0" w:lastColumn="0" w:oddVBand="0" w:evenVBand="0" w:oddHBand="0" w:evenHBand="0" w:firstRowFirstColumn="0" w:firstRowLastColumn="0" w:lastRowFirstColumn="0" w:lastRowLastColumn="0"/>
            </w:pPr>
            <w:r w:rsidRPr="002D5150">
              <w:t>Anonymous. Correction... "A randomized pilot study of naturopathic medicine in multiple sclerosis" (Volume 14, Number 5, 2008, pp. 489-496). Journal of alternative and complementary medicine (new york, NY). 2008;14(6):793.</w:t>
            </w:r>
          </w:p>
        </w:tc>
        <w:tc>
          <w:tcPr>
            <w:tcW w:w="3210" w:type="dxa"/>
          </w:tcPr>
          <w:p w14:paraId="56A37642" w14:textId="77777777" w:rsidR="0031607D" w:rsidRPr="00ED79E7" w:rsidRDefault="0031607D" w:rsidP="000024EC">
            <w:pPr>
              <w:cnfStyle w:val="000000000000" w:firstRow="0" w:lastRow="0" w:firstColumn="0" w:lastColumn="0" w:oddVBand="0" w:evenVBand="0" w:oddHBand="0" w:evenHBand="0" w:firstRowFirstColumn="0" w:firstRowLastColumn="0" w:lastRowFirstColumn="0" w:lastRowLastColumn="0"/>
            </w:pPr>
            <w:r>
              <w:t>Erratum for Shinto 2008, an included study.</w:t>
            </w:r>
          </w:p>
        </w:tc>
      </w:tr>
    </w:tbl>
    <w:p w14:paraId="5DCF3717" w14:textId="77777777" w:rsidR="0031607D" w:rsidRDefault="0031607D" w:rsidP="00C150E2">
      <w:pPr>
        <w:pStyle w:val="Source"/>
      </w:pPr>
    </w:p>
    <w:p w14:paraId="39BF47E6" w14:textId="78F0E45C" w:rsidR="00697C9C" w:rsidRDefault="00C87E18" w:rsidP="00664B18">
      <w:pPr>
        <w:pStyle w:val="AppendixH2"/>
      </w:pPr>
      <w:r>
        <w:t>Details of Included studies</w:t>
      </w:r>
      <w:r w:rsidR="000A30D9">
        <w:t xml:space="preserve"> – characteristics of studies</w:t>
      </w:r>
      <w:bookmarkEnd w:id="89"/>
    </w:p>
    <w:p w14:paraId="022EB14C" w14:textId="112545A6" w:rsidR="00CE483B" w:rsidRPr="00CE483B" w:rsidRDefault="00C87E18" w:rsidP="00CE483B">
      <w:pPr>
        <w:pStyle w:val="BodyText"/>
      </w:pPr>
      <w:r>
        <w:t>Gro</w:t>
      </w:r>
      <w:r w:rsidR="00C90D31">
        <w:t>u</w:t>
      </w:r>
      <w:r>
        <w:t xml:space="preserve">ped by </w:t>
      </w:r>
      <w:r w:rsidR="001F4D01">
        <w:t xml:space="preserve">population </w:t>
      </w:r>
    </w:p>
    <w:p w14:paraId="2C29A53B" w14:textId="08DF2AC4" w:rsidR="000A30D9" w:rsidRDefault="001F4D01" w:rsidP="00BA09B7">
      <w:pPr>
        <w:pStyle w:val="AppendixH3"/>
      </w:pPr>
      <w:r>
        <w:t xml:space="preserve">Breast cancer </w:t>
      </w:r>
    </w:p>
    <w:p w14:paraId="17C048DB" w14:textId="713408DA" w:rsidR="00725DD3" w:rsidRDefault="00C87E18" w:rsidP="00725DD3">
      <w:pPr>
        <w:pStyle w:val="Caption"/>
      </w:pPr>
      <w:bookmarkStart w:id="95" w:name="_Toc95736389"/>
      <w:bookmarkStart w:id="96" w:name="_Toc160022594"/>
      <w:r>
        <w:t xml:space="preserve">Table </w:t>
      </w:r>
      <w:r w:rsidR="00A27371">
        <w:fldChar w:fldCharType="begin"/>
      </w:r>
      <w:r>
        <w:instrText xml:space="preserve"> SEQ Table \* ARABIC </w:instrText>
      </w:r>
      <w:r w:rsidR="00A27371">
        <w:fldChar w:fldCharType="separate"/>
      </w:r>
      <w:r w:rsidR="00754A49">
        <w:rPr>
          <w:noProof/>
        </w:rPr>
        <w:t>18</w:t>
      </w:r>
      <w:r w:rsidR="00A27371">
        <w:rPr>
          <w:noProof/>
        </w:rPr>
        <w:fldChar w:fldCharType="end"/>
      </w:r>
      <w:r>
        <w:t>: Andersen 2018</w:t>
      </w:r>
      <w:bookmarkEnd w:id="95"/>
      <w:bookmarkEnd w:id="96"/>
    </w:p>
    <w:tbl>
      <w:tblPr>
        <w:tblStyle w:val="TableHealthConsult"/>
        <w:tblW w:w="5000" w:type="pct"/>
        <w:tblLook w:val="04A0" w:firstRow="1" w:lastRow="0" w:firstColumn="1" w:lastColumn="0" w:noHBand="0" w:noVBand="1"/>
      </w:tblPr>
      <w:tblGrid>
        <w:gridCol w:w="3209"/>
        <w:gridCol w:w="6419"/>
      </w:tblGrid>
      <w:tr w:rsidR="000631F7" w14:paraId="1B6F7F3C"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2CBAF5AB" w14:textId="19CE3B46" w:rsidR="00F50DAA" w:rsidRPr="001305F1" w:rsidRDefault="00C87E18" w:rsidP="00416250">
            <w:pPr>
              <w:rPr>
                <w:sz w:val="16"/>
                <w:szCs w:val="16"/>
              </w:rPr>
            </w:pPr>
            <w:r>
              <w:rPr>
                <w:sz w:val="16"/>
                <w:szCs w:val="16"/>
              </w:rPr>
              <w:t>Anderson 2018</w:t>
            </w:r>
          </w:p>
        </w:tc>
      </w:tr>
      <w:tr w:rsidR="000631F7" w14:paraId="451D9E3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4583C2" w:themeFill="accent1"/>
          </w:tcPr>
          <w:p w14:paraId="1113F152" w14:textId="4022623B" w:rsidR="00F50DAA" w:rsidRPr="00E83A3A" w:rsidRDefault="00C87E18" w:rsidP="00416250">
            <w:pPr>
              <w:rPr>
                <w:b/>
                <w:bCs/>
                <w:sz w:val="16"/>
                <w:szCs w:val="16"/>
              </w:rPr>
            </w:pPr>
            <w:r w:rsidRPr="00E83A3A">
              <w:rPr>
                <w:b/>
                <w:bCs/>
                <w:color w:val="FFFFFF" w:themeColor="background1"/>
                <w:sz w:val="16"/>
                <w:szCs w:val="16"/>
              </w:rPr>
              <w:t>Study Ch</w:t>
            </w:r>
            <w:r w:rsidRPr="00E83A3A">
              <w:rPr>
                <w:b/>
                <w:bCs/>
                <w:color w:val="FFFFFF" w:themeColor="background1"/>
                <w:sz w:val="16"/>
                <w:szCs w:val="16"/>
                <w:shd w:val="clear" w:color="auto" w:fill="4583C2" w:themeFill="accent1"/>
              </w:rPr>
              <w:t>aracteristics</w:t>
            </w:r>
          </w:p>
        </w:tc>
      </w:tr>
      <w:tr w:rsidR="000631F7" w14:paraId="2DE9CEF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1C4AC1FA" w14:textId="77777777" w:rsidR="00725DD3" w:rsidRPr="001305F1" w:rsidRDefault="00C87E18" w:rsidP="00416250">
            <w:pPr>
              <w:rPr>
                <w:sz w:val="16"/>
                <w:szCs w:val="16"/>
              </w:rPr>
            </w:pPr>
            <w:r w:rsidRPr="001305F1">
              <w:rPr>
                <w:sz w:val="16"/>
                <w:szCs w:val="16"/>
              </w:rPr>
              <w:t>Participant description</w:t>
            </w:r>
          </w:p>
        </w:tc>
        <w:tc>
          <w:tcPr>
            <w:tcW w:w="6419" w:type="dxa"/>
            <w:shd w:val="clear" w:color="auto" w:fill="FFFFFF" w:themeFill="background1"/>
          </w:tcPr>
          <w:p w14:paraId="7B00572D" w14:textId="69FCC454" w:rsidR="00725DD3"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w:t>
            </w:r>
            <w:r w:rsidR="005C7FA7">
              <w:rPr>
                <w:sz w:val="16"/>
                <w:szCs w:val="16"/>
              </w:rPr>
              <w:t>68</w:t>
            </w:r>
            <w:r>
              <w:rPr>
                <w:sz w:val="16"/>
                <w:szCs w:val="16"/>
              </w:rPr>
              <w:t xml:space="preserve"> participants</w:t>
            </w:r>
            <w:r w:rsidR="009D4819">
              <w:rPr>
                <w:sz w:val="16"/>
                <w:szCs w:val="16"/>
              </w:rPr>
              <w:t xml:space="preserve"> </w:t>
            </w:r>
            <w:r w:rsidR="003E5DFD">
              <w:rPr>
                <w:sz w:val="16"/>
                <w:szCs w:val="16"/>
              </w:rPr>
              <w:t>(Naturopathic oncology =193; Usual care = 3</w:t>
            </w:r>
            <w:r w:rsidR="005C7FA7">
              <w:rPr>
                <w:sz w:val="16"/>
                <w:szCs w:val="16"/>
              </w:rPr>
              <w:t>75</w:t>
            </w:r>
            <w:r w:rsidR="003E5DFD">
              <w:rPr>
                <w:sz w:val="16"/>
                <w:szCs w:val="16"/>
              </w:rPr>
              <w:t>)</w:t>
            </w:r>
            <w:r>
              <w:rPr>
                <w:sz w:val="16"/>
                <w:szCs w:val="16"/>
              </w:rPr>
              <w:t>, mean age 54 y</w:t>
            </w:r>
          </w:p>
          <w:p w14:paraId="571D64DD" w14:textId="77777777" w:rsidR="00725DD3"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Breast cancer survivors who did and did not choose to supplement their breast cancer treatment with naturopathic oncology (NO) care within 2 years of diagnosis: mean age 53.3 y (SD 11.19)</w:t>
            </w:r>
          </w:p>
          <w:p w14:paraId="1DB35485" w14:textId="7AAA6867" w:rsidR="00725DD3"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care patients were eligible if they spoke English fluently enough to complete surveys, were over 21 years old</w:t>
            </w:r>
            <w:r w:rsidR="008B05A5">
              <w:rPr>
                <w:sz w:val="16"/>
                <w:szCs w:val="16"/>
              </w:rPr>
              <w:t>,</w:t>
            </w:r>
            <w:r>
              <w:rPr>
                <w:sz w:val="16"/>
                <w:szCs w:val="16"/>
              </w:rPr>
              <w:t xml:space="preserve"> and were diagnosed with breast cancer less than 2 years </w:t>
            </w:r>
            <w:r w:rsidR="008B05A5">
              <w:rPr>
                <w:sz w:val="16"/>
                <w:szCs w:val="16"/>
              </w:rPr>
              <w:t>before</w:t>
            </w:r>
            <w:r>
              <w:rPr>
                <w:sz w:val="16"/>
                <w:szCs w:val="16"/>
              </w:rPr>
              <w:t xml:space="preserve"> visiting participating naturopathic doctor’s clinic. Mean age 54.8 y (SD 10.30); enrolled median 4 months post-diagnosis.</w:t>
            </w:r>
          </w:p>
          <w:p w14:paraId="03BE2AD1" w14:textId="6E5FBE50" w:rsidR="00725DD3"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Comparator (usual care) patients were selected from the cancer registry based on their similarity to an enrolled NO patient. No statistical difference between intervention and comparator groups for any variables used for recruitment and matching. Enrolled median 9.7 months post-diagnosis, significantly later than </w:t>
            </w:r>
            <w:r w:rsidR="008B05A5">
              <w:rPr>
                <w:sz w:val="16"/>
                <w:szCs w:val="16"/>
              </w:rPr>
              <w:t xml:space="preserve">the </w:t>
            </w:r>
            <w:r>
              <w:rPr>
                <w:sz w:val="16"/>
                <w:szCs w:val="16"/>
              </w:rPr>
              <w:t>intervention group.</w:t>
            </w:r>
          </w:p>
          <w:p w14:paraId="317D45C1" w14:textId="77777777" w:rsidR="00725DD3" w:rsidRPr="007C5A2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Research centre setting</w:t>
            </w:r>
          </w:p>
        </w:tc>
      </w:tr>
      <w:tr w:rsidR="000631F7" w14:paraId="5816C5F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7DB48E26" w14:textId="77777777" w:rsidR="00725DD3" w:rsidRPr="001305F1" w:rsidRDefault="00C87E18" w:rsidP="00416250">
            <w:pPr>
              <w:rPr>
                <w:sz w:val="16"/>
                <w:szCs w:val="16"/>
              </w:rPr>
            </w:pPr>
            <w:r w:rsidRPr="001305F1">
              <w:rPr>
                <w:sz w:val="16"/>
                <w:szCs w:val="16"/>
              </w:rPr>
              <w:lastRenderedPageBreak/>
              <w:t>Study methods</w:t>
            </w:r>
          </w:p>
        </w:tc>
        <w:tc>
          <w:tcPr>
            <w:tcW w:w="6419" w:type="dxa"/>
            <w:shd w:val="clear" w:color="auto" w:fill="D9E6F2" w:themeFill="accent1" w:themeFillTint="33"/>
          </w:tcPr>
          <w:p w14:paraId="12BE3427" w14:textId="77777777" w:rsidR="00725DD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E643C">
              <w:rPr>
                <w:sz w:val="16"/>
                <w:szCs w:val="16"/>
              </w:rPr>
              <w:t>NCT01366248</w:t>
            </w:r>
          </w:p>
          <w:p w14:paraId="25E388D2" w14:textId="77777777"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Matched longitudinal study</w:t>
            </w:r>
          </w:p>
          <w:p w14:paraId="2504B329" w14:textId="77777777"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Number of recruiting centres not stated</w:t>
            </w:r>
          </w:p>
          <w:p w14:paraId="405A01B0" w14:textId="1B25E901"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Participants </w:t>
            </w:r>
            <w:r w:rsidR="008B05A5">
              <w:rPr>
                <w:sz w:val="16"/>
                <w:szCs w:val="16"/>
              </w:rPr>
              <w:t xml:space="preserve">were </w:t>
            </w:r>
            <w:r>
              <w:rPr>
                <w:sz w:val="16"/>
                <w:szCs w:val="16"/>
              </w:rPr>
              <w:t>recruited via naturopathic doctors’ clinics (intervention) and cancer registries (comparators), US.</w:t>
            </w:r>
          </w:p>
          <w:p w14:paraId="57FF95F4" w14:textId="5DA3480A"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Comparator women were matched to NO care participants according to demographic characteristics and stage of cancer at </w:t>
            </w:r>
            <w:r w:rsidR="008B05A5">
              <w:rPr>
                <w:sz w:val="16"/>
                <w:szCs w:val="16"/>
              </w:rPr>
              <w:t xml:space="preserve">the </w:t>
            </w:r>
            <w:r>
              <w:rPr>
                <w:sz w:val="16"/>
                <w:szCs w:val="16"/>
              </w:rPr>
              <w:t>time of diagnosis</w:t>
            </w:r>
          </w:p>
          <w:p w14:paraId="03288364" w14:textId="77777777"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xml:space="preserve">: </w:t>
            </w:r>
            <w:r w:rsidRPr="001305F1">
              <w:rPr>
                <w:sz w:val="16"/>
                <w:szCs w:val="16"/>
              </w:rPr>
              <w:t>individual participant</w:t>
            </w:r>
          </w:p>
          <w:p w14:paraId="44454D53" w14:textId="41B86342" w:rsidR="00725DD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Multivariate analyses: demographic variables and involvement in decision making score as predictors of SF-36 scores at enrolment and 6 months and also as predictors of the change in SF-36 score at 6 months from baseline</w:t>
            </w:r>
          </w:p>
          <w:p w14:paraId="31B43343" w14:textId="59C4B9D6" w:rsidR="00725DD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Multivariate analyses: demographic variables at enrolment as predictors of </w:t>
            </w:r>
            <w:r w:rsidR="008B05A5">
              <w:rPr>
                <w:sz w:val="16"/>
                <w:szCs w:val="16"/>
              </w:rPr>
              <w:t xml:space="preserve">the </w:t>
            </w:r>
            <w:r>
              <w:rPr>
                <w:sz w:val="16"/>
                <w:szCs w:val="16"/>
              </w:rPr>
              <w:t>decision</w:t>
            </w:r>
            <w:r w:rsidR="008B05A5">
              <w:rPr>
                <w:sz w:val="16"/>
                <w:szCs w:val="16"/>
              </w:rPr>
              <w:t>-</w:t>
            </w:r>
            <w:r>
              <w:rPr>
                <w:sz w:val="16"/>
                <w:szCs w:val="16"/>
              </w:rPr>
              <w:t>making score</w:t>
            </w:r>
          </w:p>
          <w:p w14:paraId="691F4E1B" w14:textId="77777777" w:rsidR="00725DD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Welsh 2-sample t-test to compare SF-36 scores between intervention and comparator groups</w:t>
            </w:r>
          </w:p>
          <w:p w14:paraId="7104478F" w14:textId="6B1A1EEE"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T-test to compare involvement in decision making score between intervention and comparator group at enrolment and 6 months</w:t>
            </w:r>
          </w:p>
          <w:p w14:paraId="4C3A2C6A" w14:textId="2CD1CFB6"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method</w:t>
            </w:r>
            <w:r w:rsidR="008B05A5">
              <w:rPr>
                <w:sz w:val="16"/>
                <w:szCs w:val="16"/>
              </w:rPr>
              <w:t xml:space="preserve"> was</w:t>
            </w:r>
            <w:r>
              <w:rPr>
                <w:sz w:val="16"/>
                <w:szCs w:val="16"/>
              </w:rPr>
              <w:t xml:space="preserve"> stated for addressing missing data</w:t>
            </w:r>
          </w:p>
          <w:p w14:paraId="6EC6B4E6" w14:textId="642188A5"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There is </w:t>
            </w:r>
            <w:r w:rsidR="008B05A5">
              <w:rPr>
                <w:sz w:val="16"/>
                <w:szCs w:val="16"/>
              </w:rPr>
              <w:t xml:space="preserve">a </w:t>
            </w:r>
            <w:r>
              <w:rPr>
                <w:sz w:val="16"/>
                <w:szCs w:val="16"/>
              </w:rPr>
              <w:t xml:space="preserve">likelihood of reporting biases, as not all the data from the involvement in </w:t>
            </w:r>
            <w:r w:rsidR="008B05A5">
              <w:rPr>
                <w:sz w:val="16"/>
                <w:szCs w:val="16"/>
              </w:rPr>
              <w:t>decision-</w:t>
            </w:r>
            <w:r>
              <w:rPr>
                <w:sz w:val="16"/>
                <w:szCs w:val="16"/>
              </w:rPr>
              <w:t>making measure were presented.</w:t>
            </w:r>
          </w:p>
        </w:tc>
      </w:tr>
      <w:tr w:rsidR="000631F7" w14:paraId="3DD9B57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7CB4F8C7" w14:textId="77777777" w:rsidR="00725DD3" w:rsidRPr="001305F1" w:rsidRDefault="00C87E18" w:rsidP="00416250">
            <w:pPr>
              <w:rPr>
                <w:sz w:val="16"/>
                <w:szCs w:val="16"/>
              </w:rPr>
            </w:pPr>
            <w:r w:rsidRPr="001305F1">
              <w:rPr>
                <w:sz w:val="16"/>
                <w:szCs w:val="16"/>
              </w:rPr>
              <w:t>Enrolment start/end dates</w:t>
            </w:r>
          </w:p>
          <w:p w14:paraId="45B8F403" w14:textId="77777777" w:rsidR="00725DD3" w:rsidRPr="001305F1" w:rsidRDefault="00C87E18" w:rsidP="00416250">
            <w:pPr>
              <w:rPr>
                <w:sz w:val="16"/>
                <w:szCs w:val="16"/>
              </w:rPr>
            </w:pPr>
            <w:r w:rsidRPr="001305F1">
              <w:rPr>
                <w:sz w:val="16"/>
                <w:szCs w:val="16"/>
              </w:rPr>
              <w:t>Length of follow-up</w:t>
            </w:r>
          </w:p>
        </w:tc>
        <w:tc>
          <w:tcPr>
            <w:tcW w:w="6419" w:type="dxa"/>
            <w:shd w:val="clear" w:color="auto" w:fill="FFFFFF" w:themeFill="background1"/>
          </w:tcPr>
          <w:p w14:paraId="6375EB88" w14:textId="77777777" w:rsidR="00725DD3" w:rsidRPr="00BF59CE"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 months follow-up</w:t>
            </w:r>
          </w:p>
        </w:tc>
      </w:tr>
      <w:tr w:rsidR="000631F7" w14:paraId="617BF81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6412A59D" w14:textId="77777777" w:rsidR="00725DD3" w:rsidRPr="001305F1" w:rsidRDefault="00C87E18" w:rsidP="00416250">
            <w:pPr>
              <w:rPr>
                <w:sz w:val="16"/>
                <w:szCs w:val="16"/>
              </w:rPr>
            </w:pPr>
            <w:r w:rsidRPr="001305F1">
              <w:rPr>
                <w:sz w:val="16"/>
                <w:szCs w:val="16"/>
              </w:rPr>
              <w:t>Intervention</w:t>
            </w:r>
          </w:p>
        </w:tc>
        <w:tc>
          <w:tcPr>
            <w:tcW w:w="6419" w:type="dxa"/>
            <w:shd w:val="clear" w:color="auto" w:fill="D9E6F2" w:themeFill="accent1" w:themeFillTint="33"/>
          </w:tcPr>
          <w:p w14:paraId="3A6851A6" w14:textId="77777777" w:rsidR="00725DD3" w:rsidRPr="00E00E9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00E9D">
              <w:rPr>
                <w:sz w:val="16"/>
                <w:szCs w:val="16"/>
              </w:rPr>
              <w:t>193 participants</w:t>
            </w:r>
          </w:p>
          <w:p w14:paraId="4F11306F" w14:textId="08938A98" w:rsidR="00725DD3" w:rsidRPr="00E00E9D"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sidRPr="00E00E9D">
              <w:rPr>
                <w:sz w:val="16"/>
                <w:szCs w:val="16"/>
              </w:rPr>
              <w:t xml:space="preserve">Naturopathic oncology care </w:t>
            </w:r>
            <w:r w:rsidR="008B05A5">
              <w:rPr>
                <w:sz w:val="16"/>
                <w:szCs w:val="16"/>
              </w:rPr>
              <w:t xml:space="preserve">was </w:t>
            </w:r>
            <w:r w:rsidRPr="00E00E9D">
              <w:rPr>
                <w:sz w:val="16"/>
                <w:szCs w:val="16"/>
              </w:rPr>
              <w:t>delivered by naturopathic doctors’ clinics. No other details regarding frequency of visits, duration or the naturopathic components or modalities, or compliance, were provided.</w:t>
            </w:r>
          </w:p>
        </w:tc>
      </w:tr>
      <w:tr w:rsidR="000631F7" w14:paraId="3AAAC6A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6BE8E45D" w14:textId="77777777" w:rsidR="00725DD3" w:rsidRPr="001305F1" w:rsidRDefault="00C87E18" w:rsidP="00416250">
            <w:pPr>
              <w:rPr>
                <w:sz w:val="16"/>
                <w:szCs w:val="16"/>
              </w:rPr>
            </w:pPr>
            <w:r w:rsidRPr="001305F1">
              <w:rPr>
                <w:sz w:val="16"/>
                <w:szCs w:val="16"/>
              </w:rPr>
              <w:t>Comparator</w:t>
            </w:r>
          </w:p>
        </w:tc>
        <w:tc>
          <w:tcPr>
            <w:tcW w:w="6419" w:type="dxa"/>
            <w:shd w:val="clear" w:color="auto" w:fill="FFFFFF" w:themeFill="background1"/>
          </w:tcPr>
          <w:p w14:paraId="608DC077" w14:textId="7AC7EDE4" w:rsidR="00725DD3" w:rsidRPr="009201D6" w:rsidRDefault="007F188E"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375 enrolled, </w:t>
            </w:r>
            <w:r w:rsidR="00C87E18" w:rsidRPr="009201D6">
              <w:rPr>
                <w:sz w:val="16"/>
                <w:szCs w:val="16"/>
              </w:rPr>
              <w:t>360 participants</w:t>
            </w:r>
            <w:r>
              <w:rPr>
                <w:sz w:val="16"/>
                <w:szCs w:val="16"/>
              </w:rPr>
              <w:t xml:space="preserve"> analysed</w:t>
            </w:r>
          </w:p>
          <w:p w14:paraId="391D78A9" w14:textId="77777777" w:rsidR="00725DD3" w:rsidRPr="009201D6"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sidRPr="009201D6">
              <w:rPr>
                <w:sz w:val="16"/>
                <w:szCs w:val="16"/>
              </w:rPr>
              <w:t>Usual care, with no visits to a naturopathic doctors’ clinic. No other details of usual care provided</w:t>
            </w:r>
          </w:p>
        </w:tc>
      </w:tr>
      <w:tr w:rsidR="000631F7" w14:paraId="2C46051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4493FE03" w14:textId="77777777" w:rsidR="00725DD3" w:rsidRPr="001305F1" w:rsidRDefault="00C87E18" w:rsidP="00416250">
            <w:pPr>
              <w:rPr>
                <w:sz w:val="16"/>
                <w:szCs w:val="16"/>
              </w:rPr>
            </w:pPr>
            <w:r w:rsidRPr="001305F1">
              <w:rPr>
                <w:sz w:val="16"/>
                <w:szCs w:val="16"/>
              </w:rPr>
              <w:t>Outcome</w:t>
            </w:r>
          </w:p>
        </w:tc>
        <w:tc>
          <w:tcPr>
            <w:tcW w:w="6419" w:type="dxa"/>
            <w:shd w:val="clear" w:color="auto" w:fill="D9E6F2" w:themeFill="accent1" w:themeFillTint="33"/>
          </w:tcPr>
          <w:p w14:paraId="7C8490E7" w14:textId="176BEC4E"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HRQOL assessed by SF-36 (at enrolment and 6 months)</w:t>
            </w:r>
          </w:p>
          <w:p w14:paraId="04B7E9A1" w14:textId="4BC4CE87" w:rsidR="00725DD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Secondary outcomes:</w:t>
            </w:r>
            <w:r>
              <w:rPr>
                <w:sz w:val="16"/>
                <w:szCs w:val="16"/>
              </w:rPr>
              <w:t xml:space="preserve"> </w:t>
            </w:r>
            <w:r w:rsidR="0095726E">
              <w:rPr>
                <w:sz w:val="16"/>
                <w:szCs w:val="16"/>
              </w:rPr>
              <w:t>decision-making about cancer treatment assessed by 4-item measure (at enrolment and 6 months)</w:t>
            </w:r>
            <w:r w:rsidR="00B173CC">
              <w:rPr>
                <w:sz w:val="16"/>
                <w:szCs w:val="16"/>
              </w:rPr>
              <w:t xml:space="preserve"> </w:t>
            </w:r>
          </w:p>
          <w:p w14:paraId="1E8A74C5" w14:textId="571F641C" w:rsidR="00725DD3" w:rsidRDefault="00103667"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SF-36 results were reported for enrolment and at 6 months for both groups. </w:t>
            </w:r>
            <w:r w:rsidR="00C87E18">
              <w:rPr>
                <w:sz w:val="16"/>
                <w:szCs w:val="16"/>
              </w:rPr>
              <w:t>The study reported decision-making and CAM usage at enrolment for intervention and comparator combined</w:t>
            </w:r>
            <w:r>
              <w:rPr>
                <w:sz w:val="16"/>
                <w:szCs w:val="16"/>
              </w:rPr>
              <w:t>.</w:t>
            </w:r>
            <w:r w:rsidR="00C87E18">
              <w:rPr>
                <w:sz w:val="16"/>
                <w:szCs w:val="16"/>
              </w:rPr>
              <w:t xml:space="preserve"> </w:t>
            </w:r>
            <w:r>
              <w:rPr>
                <w:sz w:val="16"/>
                <w:szCs w:val="16"/>
              </w:rPr>
              <w:t>Data was not shown for the 4-item measure at 6 months.</w:t>
            </w:r>
            <w:r w:rsidR="00C87E18">
              <w:rPr>
                <w:sz w:val="16"/>
                <w:szCs w:val="16"/>
              </w:rPr>
              <w:t xml:space="preserve"> </w:t>
            </w:r>
          </w:p>
          <w:p w14:paraId="40AE74A5" w14:textId="77777777" w:rsidR="00725DD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SF-36: higher scores are favourable.</w:t>
            </w:r>
          </w:p>
          <w:p w14:paraId="7FBDB7ED" w14:textId="77777777" w:rsidR="00725DD3" w:rsidRPr="00361BC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4-item measure: higher scores indicate greater involvement in decision making.</w:t>
            </w:r>
          </w:p>
        </w:tc>
      </w:tr>
      <w:tr w:rsidR="000631F7" w14:paraId="696A7FB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153D54B0" w14:textId="77777777" w:rsidR="00725DD3" w:rsidRPr="001305F1" w:rsidRDefault="00C87E18" w:rsidP="00416250">
            <w:pPr>
              <w:rPr>
                <w:sz w:val="16"/>
                <w:szCs w:val="16"/>
              </w:rPr>
            </w:pPr>
            <w:r w:rsidRPr="001305F1">
              <w:rPr>
                <w:sz w:val="16"/>
                <w:szCs w:val="16"/>
              </w:rPr>
              <w:t>Funding source</w:t>
            </w:r>
          </w:p>
        </w:tc>
        <w:tc>
          <w:tcPr>
            <w:tcW w:w="6419" w:type="dxa"/>
            <w:shd w:val="clear" w:color="auto" w:fill="FFFFFF" w:themeFill="background1"/>
          </w:tcPr>
          <w:p w14:paraId="6CE6B2E9" w14:textId="77777777" w:rsidR="00725DD3"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C7664">
              <w:rPr>
                <w:sz w:val="16"/>
                <w:szCs w:val="16"/>
              </w:rPr>
              <w:t>The author(s) disclosed receipt of the following financial support for the research, authorship, and/or publication of this article: This</w:t>
            </w:r>
            <w:r>
              <w:rPr>
                <w:sz w:val="16"/>
                <w:szCs w:val="16"/>
              </w:rPr>
              <w:t xml:space="preserve"> </w:t>
            </w:r>
            <w:r w:rsidRPr="001C7664">
              <w:rPr>
                <w:sz w:val="16"/>
                <w:szCs w:val="16"/>
              </w:rPr>
              <w:t>research was supported by the National Center for Complementary</w:t>
            </w:r>
            <w:r>
              <w:rPr>
                <w:sz w:val="16"/>
                <w:szCs w:val="16"/>
              </w:rPr>
              <w:t xml:space="preserve"> </w:t>
            </w:r>
            <w:r w:rsidRPr="001C7664">
              <w:rPr>
                <w:sz w:val="16"/>
                <w:szCs w:val="16"/>
              </w:rPr>
              <w:t>and Integrative Health (RO1 AT 5873, T32 AT815).</w:t>
            </w:r>
          </w:p>
        </w:tc>
      </w:tr>
      <w:tr w:rsidR="000631F7" w14:paraId="27FA350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35B27F0D" w14:textId="77777777" w:rsidR="00725DD3" w:rsidRPr="001305F1" w:rsidRDefault="00C87E18" w:rsidP="00416250">
            <w:pPr>
              <w:rPr>
                <w:sz w:val="16"/>
                <w:szCs w:val="16"/>
              </w:rPr>
            </w:pPr>
            <w:r w:rsidRPr="001305F1">
              <w:rPr>
                <w:sz w:val="16"/>
                <w:szCs w:val="16"/>
              </w:rPr>
              <w:t>Conflicts of interest</w:t>
            </w:r>
          </w:p>
        </w:tc>
        <w:tc>
          <w:tcPr>
            <w:tcW w:w="6419" w:type="dxa"/>
            <w:shd w:val="clear" w:color="auto" w:fill="D9E6F2" w:themeFill="accent1" w:themeFillTint="33"/>
          </w:tcPr>
          <w:p w14:paraId="1BC0DAF5" w14:textId="77777777" w:rsidR="00725DD3" w:rsidRPr="001C7664"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C7664">
              <w:rPr>
                <w:sz w:val="16"/>
                <w:szCs w:val="16"/>
              </w:rPr>
              <w:t>Authors’ affiliations: Fred Hutchinson Cancer Research Center, Seattle, WA, USA; University of Washington, Seattle, WA, USA</w:t>
            </w:r>
            <w:r>
              <w:rPr>
                <w:sz w:val="16"/>
                <w:szCs w:val="16"/>
              </w:rPr>
              <w:t xml:space="preserve">; </w:t>
            </w:r>
            <w:r w:rsidRPr="001C7664">
              <w:rPr>
                <w:sz w:val="16"/>
                <w:szCs w:val="16"/>
              </w:rPr>
              <w:t>Bastyr University, Kenmore, WA, USA</w:t>
            </w:r>
          </w:p>
          <w:p w14:paraId="509CBC8C" w14:textId="0DCC4154" w:rsidR="00725DD3"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C7664">
              <w:rPr>
                <w:sz w:val="16"/>
                <w:szCs w:val="16"/>
              </w:rPr>
              <w:t xml:space="preserve">The author(s) declared no potential conflicts of interest </w:t>
            </w:r>
            <w:r w:rsidR="000C37F6">
              <w:rPr>
                <w:sz w:val="16"/>
                <w:szCs w:val="16"/>
              </w:rPr>
              <w:t>concerning</w:t>
            </w:r>
            <w:r w:rsidRPr="001C7664">
              <w:rPr>
                <w:sz w:val="16"/>
                <w:szCs w:val="16"/>
              </w:rPr>
              <w:t xml:space="preserve"> the research, authorship, and/or publication of this article.</w:t>
            </w:r>
          </w:p>
        </w:tc>
      </w:tr>
    </w:tbl>
    <w:p w14:paraId="22D502D6" w14:textId="61FD56D9" w:rsidR="00725DD3" w:rsidRDefault="00C87E18" w:rsidP="00725DD3">
      <w:pPr>
        <w:pStyle w:val="Source"/>
      </w:pPr>
      <w:r w:rsidRPr="00BF59CE">
        <w:t xml:space="preserve">Abbreviations: </w:t>
      </w:r>
      <w:r>
        <w:t xml:space="preserve">CAM, complementary and alternative medicine; HRQOL, </w:t>
      </w:r>
      <w:r w:rsidR="000C37F6">
        <w:t>health-</w:t>
      </w:r>
      <w:r>
        <w:t xml:space="preserve">related quality of life; </w:t>
      </w:r>
      <w:r w:rsidRPr="00BF59CE">
        <w:t>NO, naturopathic oncology</w:t>
      </w:r>
      <w:r>
        <w:t>; SF-36, Short Form-36</w:t>
      </w:r>
      <w:r w:rsidR="00AB1FD7">
        <w:t>; y, year</w:t>
      </w:r>
    </w:p>
    <w:p w14:paraId="7C117A61" w14:textId="77777777" w:rsidR="00225449" w:rsidRDefault="00225449" w:rsidP="00225449">
      <w:pPr>
        <w:pStyle w:val="AppendixH3"/>
      </w:pPr>
      <w:r>
        <w:lastRenderedPageBreak/>
        <w:t xml:space="preserve">Colon cancer </w:t>
      </w:r>
    </w:p>
    <w:p w14:paraId="4590D9F1" w14:textId="2844BE92" w:rsidR="00225449" w:rsidRDefault="00225449" w:rsidP="00225449">
      <w:pPr>
        <w:pStyle w:val="Caption"/>
      </w:pPr>
      <w:bookmarkStart w:id="97" w:name="_Toc95736399"/>
      <w:bookmarkStart w:id="98" w:name="_Toc160022595"/>
      <w:r w:rsidRPr="008965EE">
        <w:t xml:space="preserve">Table </w:t>
      </w:r>
      <w:r w:rsidR="00754A49">
        <w:fldChar w:fldCharType="begin"/>
      </w:r>
      <w:r w:rsidR="00754A49">
        <w:instrText xml:space="preserve"> SEQ Table \* ARABIC </w:instrText>
      </w:r>
      <w:r w:rsidR="00754A49">
        <w:fldChar w:fldCharType="separate"/>
      </w:r>
      <w:r w:rsidR="00754A49">
        <w:rPr>
          <w:noProof/>
        </w:rPr>
        <w:t>19</w:t>
      </w:r>
      <w:r w:rsidR="00754A49">
        <w:rPr>
          <w:noProof/>
        </w:rPr>
        <w:fldChar w:fldCharType="end"/>
      </w:r>
      <w:r w:rsidRPr="008965EE">
        <w:t>: Raghunath 2020</w:t>
      </w:r>
      <w:bookmarkEnd w:id="97"/>
      <w:bookmarkEnd w:id="98"/>
    </w:p>
    <w:tbl>
      <w:tblPr>
        <w:tblStyle w:val="TableHealthConsult"/>
        <w:tblW w:w="5000" w:type="pct"/>
        <w:tblLook w:val="04A0" w:firstRow="1" w:lastRow="0" w:firstColumn="1" w:lastColumn="0" w:noHBand="0" w:noVBand="1"/>
      </w:tblPr>
      <w:tblGrid>
        <w:gridCol w:w="3209"/>
        <w:gridCol w:w="6419"/>
      </w:tblGrid>
      <w:tr w:rsidR="00225449" w14:paraId="3764DFA8"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6105D262" w14:textId="77777777" w:rsidR="00225449" w:rsidRDefault="00225449" w:rsidP="000024EC">
            <w:pPr>
              <w:rPr>
                <w:sz w:val="16"/>
                <w:szCs w:val="16"/>
              </w:rPr>
            </w:pPr>
            <w:r w:rsidRPr="002A2E75">
              <w:rPr>
                <w:sz w:val="16"/>
                <w:szCs w:val="16"/>
              </w:rPr>
              <w:t>Raghunath 2020</w:t>
            </w:r>
          </w:p>
        </w:tc>
      </w:tr>
      <w:tr w:rsidR="00225449" w14:paraId="713D69C6"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4583C2" w:themeFill="accent1"/>
          </w:tcPr>
          <w:p w14:paraId="33E4F2A5" w14:textId="77777777" w:rsidR="00225449" w:rsidRPr="00A94A4F" w:rsidRDefault="00225449" w:rsidP="000024EC">
            <w:pPr>
              <w:rPr>
                <w:b/>
                <w:bCs/>
                <w:sz w:val="16"/>
                <w:szCs w:val="16"/>
              </w:rPr>
            </w:pPr>
            <w:r w:rsidRPr="00A94A4F">
              <w:rPr>
                <w:b/>
                <w:bCs/>
                <w:color w:val="FFFFFF" w:themeColor="background1"/>
                <w:sz w:val="16"/>
                <w:szCs w:val="16"/>
              </w:rPr>
              <w:t>Study Characteristics</w:t>
            </w:r>
          </w:p>
        </w:tc>
      </w:tr>
      <w:tr w:rsidR="00225449" w14:paraId="263CE953"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0FB5DB" w14:textId="77777777" w:rsidR="00225449" w:rsidRPr="001305F1" w:rsidRDefault="00225449" w:rsidP="000024EC">
            <w:pPr>
              <w:rPr>
                <w:sz w:val="16"/>
                <w:szCs w:val="16"/>
              </w:rPr>
            </w:pPr>
            <w:r w:rsidRPr="001305F1">
              <w:rPr>
                <w:sz w:val="16"/>
                <w:szCs w:val="16"/>
              </w:rPr>
              <w:t>Participant description</w:t>
            </w:r>
          </w:p>
        </w:tc>
        <w:tc>
          <w:tcPr>
            <w:tcW w:w="6419" w:type="dxa"/>
          </w:tcPr>
          <w:p w14:paraId="61C0862C"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116 adult patients who underwent surgery for adenocarcinoma of the colon (stages II and III), aged 18-65 years, 21 days from surgery without radiation, with adequate renal and liver function, ECOG performance status 0, 1, or 2.</w:t>
            </w:r>
          </w:p>
          <w:p w14:paraId="31E82A3D"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Exclusion criteria: not willing to sign an informed consent form; other than adenocarcinoma of the colon; positive for HIV/AIDs, recurrent case of colon cancer; ECOG performance status 3 or 4; stage IV colon cancer.</w:t>
            </w:r>
          </w:p>
          <w:p w14:paraId="32A94159"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median age 47 y; male/female ratio 1.2:1; 13 stage II and 45 stage III patients.</w:t>
            </w:r>
          </w:p>
          <w:p w14:paraId="223CCF59"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 median age 48 y, male/female ratio 0.7:1; 15 stage II and 43 stage III patients.</w:t>
            </w:r>
          </w:p>
          <w:p w14:paraId="11EB3EE9"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not stated</w:t>
            </w:r>
          </w:p>
          <w:p w14:paraId="08D91F41"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Hyderabad, India</w:t>
            </w:r>
          </w:p>
          <w:p w14:paraId="0C90B358"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Study eligibility criteria, including diagnostic criteria</w:t>
            </w:r>
          </w:p>
        </w:tc>
      </w:tr>
      <w:tr w:rsidR="00225449" w14:paraId="3B508812"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9CFCB08" w14:textId="77777777" w:rsidR="00225449" w:rsidRPr="001305F1" w:rsidRDefault="00225449" w:rsidP="000024EC">
            <w:pPr>
              <w:rPr>
                <w:sz w:val="16"/>
                <w:szCs w:val="16"/>
              </w:rPr>
            </w:pPr>
            <w:r w:rsidRPr="001305F1">
              <w:rPr>
                <w:sz w:val="16"/>
                <w:szCs w:val="16"/>
              </w:rPr>
              <w:t>Study methods</w:t>
            </w:r>
          </w:p>
        </w:tc>
        <w:tc>
          <w:tcPr>
            <w:tcW w:w="6419" w:type="dxa"/>
          </w:tcPr>
          <w:p w14:paraId="03AC9607"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RCT, investigators were blinded to the intervention</w:t>
            </w:r>
          </w:p>
          <w:p w14:paraId="0F042CCA"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Single </w:t>
            </w:r>
            <w:r>
              <w:rPr>
                <w:sz w:val="16"/>
                <w:szCs w:val="16"/>
              </w:rPr>
              <w:t>centre</w:t>
            </w:r>
          </w:p>
          <w:p w14:paraId="2E36F53C"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Recruitment from outpatient and inpatient departments of Basavatarakam Indo-American Cancer Hospital, Hyderabad</w:t>
            </w:r>
          </w:p>
          <w:p w14:paraId="0D6ACCF3"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 months</w:t>
            </w:r>
          </w:p>
          <w:p w14:paraId="55454B0F"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Details of random sequence generation, allocation sequence concealment, and masking for randomised trials, and methods used to prevent and control for confounding, selection biases, and information biases for non-randomised studies</w:t>
            </w:r>
          </w:p>
          <w:p w14:paraId="5E5D74E9"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xml:space="preserve">: </w:t>
            </w:r>
            <w:r w:rsidRPr="001305F1">
              <w:rPr>
                <w:sz w:val="16"/>
                <w:szCs w:val="16"/>
              </w:rPr>
              <w:t>individual participant</w:t>
            </w:r>
          </w:p>
          <w:p w14:paraId="425AEF27"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Per protocol analysis</w:t>
            </w:r>
          </w:p>
          <w:p w14:paraId="35958336"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to prevent/address missing data</w:t>
            </w:r>
            <w:r>
              <w:rPr>
                <w:sz w:val="16"/>
                <w:szCs w:val="16"/>
              </w:rPr>
              <w:t>: not reported</w:t>
            </w:r>
          </w:p>
          <w:p w14:paraId="43D77281"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high. E.g. 2 intervention participants were excluded to balance the dataset as 2 comparator participants developed recurrences; there appears to be selective reporting of psychological outcomes.</w:t>
            </w:r>
          </w:p>
        </w:tc>
      </w:tr>
      <w:tr w:rsidR="00225449" w14:paraId="0B96A1BD"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80DFC6" w14:textId="77777777" w:rsidR="00225449" w:rsidRPr="001305F1" w:rsidRDefault="00225449" w:rsidP="000024EC">
            <w:pPr>
              <w:rPr>
                <w:sz w:val="16"/>
                <w:szCs w:val="16"/>
              </w:rPr>
            </w:pPr>
            <w:r w:rsidRPr="001305F1">
              <w:rPr>
                <w:sz w:val="16"/>
                <w:szCs w:val="16"/>
              </w:rPr>
              <w:t>Enrolment start/end dates</w:t>
            </w:r>
          </w:p>
          <w:p w14:paraId="3A15827A" w14:textId="77777777" w:rsidR="00225449" w:rsidRPr="001305F1" w:rsidRDefault="00225449" w:rsidP="000024EC">
            <w:pPr>
              <w:rPr>
                <w:sz w:val="16"/>
                <w:szCs w:val="16"/>
              </w:rPr>
            </w:pPr>
            <w:r w:rsidRPr="001305F1">
              <w:rPr>
                <w:sz w:val="16"/>
                <w:szCs w:val="16"/>
              </w:rPr>
              <w:t>Length of follow-up</w:t>
            </w:r>
          </w:p>
        </w:tc>
        <w:tc>
          <w:tcPr>
            <w:tcW w:w="6419" w:type="dxa"/>
          </w:tcPr>
          <w:p w14:paraId="663B4A1A" w14:textId="77777777" w:rsidR="00225449" w:rsidRPr="001305F1" w:rsidRDefault="00225449" w:rsidP="000024E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18 months</w:t>
            </w:r>
          </w:p>
        </w:tc>
      </w:tr>
      <w:tr w:rsidR="00225449" w14:paraId="56C6A320"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CC77E6B" w14:textId="77777777" w:rsidR="00225449" w:rsidRPr="001305F1" w:rsidRDefault="00225449" w:rsidP="000024EC">
            <w:pPr>
              <w:rPr>
                <w:sz w:val="16"/>
                <w:szCs w:val="16"/>
              </w:rPr>
            </w:pPr>
            <w:r w:rsidRPr="001305F1">
              <w:rPr>
                <w:sz w:val="16"/>
                <w:szCs w:val="16"/>
              </w:rPr>
              <w:t>Intervention</w:t>
            </w:r>
          </w:p>
        </w:tc>
        <w:tc>
          <w:tcPr>
            <w:tcW w:w="6419" w:type="dxa"/>
          </w:tcPr>
          <w:p w14:paraId="7C498F88" w14:textId="77777777" w:rsidR="00225449"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58 </w:t>
            </w:r>
            <w:r w:rsidRPr="00D05983">
              <w:rPr>
                <w:sz w:val="16"/>
                <w:szCs w:val="16"/>
              </w:rPr>
              <w:t>participants</w:t>
            </w:r>
          </w:p>
          <w:p w14:paraId="2D144B3E" w14:textId="77777777" w:rsidR="00225449" w:rsidRPr="008505C0"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Naturopathy, yoga and dietary interventions with adjuvant chemotherapy. </w:t>
            </w:r>
            <w:r w:rsidRPr="008505C0">
              <w:rPr>
                <w:sz w:val="16"/>
                <w:szCs w:val="16"/>
              </w:rPr>
              <w:t>Naturopathy and yoga intervention for 7 days following 1</w:t>
            </w:r>
            <w:r w:rsidRPr="008505C0">
              <w:rPr>
                <w:sz w:val="16"/>
                <w:szCs w:val="16"/>
                <w:vertAlign w:val="superscript"/>
              </w:rPr>
              <w:t>st</w:t>
            </w:r>
            <w:r w:rsidRPr="008505C0">
              <w:rPr>
                <w:sz w:val="16"/>
                <w:szCs w:val="16"/>
              </w:rPr>
              <w:t xml:space="preserve"> cycle of chemotherapy. </w:t>
            </w:r>
          </w:p>
          <w:p w14:paraId="7E9766A8" w14:textId="77777777" w:rsidR="00225449"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Morning n</w:t>
            </w:r>
            <w:r w:rsidRPr="008505C0">
              <w:rPr>
                <w:sz w:val="16"/>
                <w:szCs w:val="16"/>
              </w:rPr>
              <w:t xml:space="preserve">aturopathy regimen was composed of </w:t>
            </w:r>
            <w:r>
              <w:rPr>
                <w:sz w:val="16"/>
                <w:szCs w:val="16"/>
              </w:rPr>
              <w:t xml:space="preserve">a </w:t>
            </w:r>
            <w:r w:rsidRPr="008505C0">
              <w:rPr>
                <w:sz w:val="16"/>
                <w:szCs w:val="16"/>
              </w:rPr>
              <w:t>mudpack for 10 min</w:t>
            </w:r>
            <w:r>
              <w:rPr>
                <w:sz w:val="16"/>
                <w:szCs w:val="16"/>
              </w:rPr>
              <w:t>. Partial manipulative therapy to limbs for 20 min on day 1; enema on days 1, 2, and 3; warm water bath on day 1; partial massage for 15 min on day 2 and 20 min on days 4 and 6; steam bath on day 2; neutral water bath on days 2, 3, 4, 5, 6 and 7; hot and cold hepato-gastric pack on days 4, 6 and 7; hot trunk pack for 15 min on day 3 with duration not stated for day 5.</w:t>
            </w:r>
          </w:p>
          <w:p w14:paraId="114A32C5" w14:textId="77777777" w:rsidR="00225449"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Evening naturopathy regimen composed of neutral hip bath (92-98</w:t>
            </w:r>
            <w:r>
              <w:rPr>
                <w:rFonts w:cstheme="minorHAnsi"/>
                <w:sz w:val="16"/>
                <w:szCs w:val="16"/>
              </w:rPr>
              <w:t>°</w:t>
            </w:r>
            <w:r>
              <w:rPr>
                <w:sz w:val="16"/>
                <w:szCs w:val="16"/>
              </w:rPr>
              <w:t>F) for 15 min on day 1, 15-20 min on day 2 and 10-15 min on day 3; neutral/hot foot bath 10 min at bedtime each day; cold hip bath (55-65</w:t>
            </w:r>
            <w:r>
              <w:rPr>
                <w:rFonts w:cstheme="minorHAnsi"/>
                <w:sz w:val="16"/>
                <w:szCs w:val="16"/>
              </w:rPr>
              <w:t>°F</w:t>
            </w:r>
            <w:r>
              <w:rPr>
                <w:sz w:val="16"/>
                <w:szCs w:val="16"/>
              </w:rPr>
              <w:t>) for 10-15 min on day 4; alternate hot and cold hip bath (55-65</w:t>
            </w:r>
            <w:r>
              <w:rPr>
                <w:rFonts w:cstheme="minorHAnsi"/>
                <w:sz w:val="16"/>
                <w:szCs w:val="16"/>
              </w:rPr>
              <w:t>°</w:t>
            </w:r>
            <w:r>
              <w:rPr>
                <w:sz w:val="16"/>
                <w:szCs w:val="16"/>
              </w:rPr>
              <w:t>F) on day 5 for 10-15 min; spinal jet bath (92-98</w:t>
            </w:r>
            <w:r>
              <w:rPr>
                <w:rFonts w:cstheme="minorHAnsi"/>
                <w:sz w:val="16"/>
                <w:szCs w:val="16"/>
              </w:rPr>
              <w:t>°</w:t>
            </w:r>
            <w:r>
              <w:rPr>
                <w:sz w:val="16"/>
                <w:szCs w:val="16"/>
              </w:rPr>
              <w:t>C) 10-15 min on day 6; neutral immersion bath for 15-20 min (92-98</w:t>
            </w:r>
            <w:r>
              <w:rPr>
                <w:rFonts w:cstheme="minorHAnsi"/>
                <w:sz w:val="16"/>
                <w:szCs w:val="16"/>
              </w:rPr>
              <w:t>°</w:t>
            </w:r>
            <w:r>
              <w:rPr>
                <w:sz w:val="16"/>
                <w:szCs w:val="16"/>
              </w:rPr>
              <w:t>C) on day 7.</w:t>
            </w:r>
          </w:p>
          <w:p w14:paraId="668A6D3B" w14:textId="77777777" w:rsidR="00225449" w:rsidRPr="00FC6BF5"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310E2B">
              <w:rPr>
                <w:sz w:val="16"/>
                <w:szCs w:val="16"/>
              </w:rPr>
              <w:t xml:space="preserve">Yoga regimen: Sukshma vyayam for 10 min, pranayama for 15 min with emphasis on nadishuddi and bhramari; 10 min of DRT in the morning. Special techniques which are proven in cancer care, viz., cyclic meditation </w:t>
            </w:r>
            <w:r w:rsidRPr="00310E2B">
              <w:rPr>
                <w:sz w:val="16"/>
                <w:szCs w:val="16"/>
              </w:rPr>
              <w:lastRenderedPageBreak/>
              <w:t>and yoga</w:t>
            </w:r>
            <w:r>
              <w:rPr>
                <w:sz w:val="16"/>
                <w:szCs w:val="16"/>
              </w:rPr>
              <w:t>-</w:t>
            </w:r>
            <w:r w:rsidRPr="00310E2B">
              <w:rPr>
                <w:sz w:val="16"/>
                <w:szCs w:val="16"/>
              </w:rPr>
              <w:t>based imagery and autosuggestion for 30 min, in the evening</w:t>
            </w:r>
            <w:r>
              <w:rPr>
                <w:sz w:val="16"/>
                <w:szCs w:val="16"/>
              </w:rPr>
              <w:t>. [DRT was not defined]</w:t>
            </w:r>
          </w:p>
          <w:p w14:paraId="678D5D14" w14:textId="77777777" w:rsidR="00225449"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For subsequent chemo cycles, 5-day in-house interventions followed by further follow-up interventions in months 9, 12, 15, and 18.</w:t>
            </w:r>
          </w:p>
          <w:p w14:paraId="3538B0A4" w14:textId="77777777" w:rsidR="00225449"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FC6BF5">
              <w:rPr>
                <w:sz w:val="16"/>
                <w:szCs w:val="16"/>
              </w:rPr>
              <w:t>Dietary intervention during follow-up visits</w:t>
            </w:r>
            <w:r>
              <w:rPr>
                <w:sz w:val="16"/>
                <w:szCs w:val="16"/>
              </w:rPr>
              <w:t xml:space="preserve"> (not clear whether this diet is only taken during the 5-day in-house follow-up visits).</w:t>
            </w:r>
          </w:p>
          <w:p w14:paraId="5ADD5E64" w14:textId="77777777" w:rsidR="00225449" w:rsidRPr="00FC6BF5" w:rsidRDefault="00225449" w:rsidP="000024E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31554A9" wp14:editId="745DC490">
                  <wp:extent cx="3985203" cy="1955800"/>
                  <wp:effectExtent l="0" t="0" r="0" b="635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8"/>
                          <a:stretch>
                            <a:fillRect/>
                          </a:stretch>
                        </pic:blipFill>
                        <pic:spPr>
                          <a:xfrm>
                            <a:off x="0" y="0"/>
                            <a:ext cx="3996324" cy="1961258"/>
                          </a:xfrm>
                          <a:prstGeom prst="rect">
                            <a:avLst/>
                          </a:prstGeom>
                        </pic:spPr>
                      </pic:pic>
                    </a:graphicData>
                  </a:graphic>
                </wp:inline>
              </w:drawing>
            </w:r>
          </w:p>
          <w:p w14:paraId="797B01DC" w14:textId="77777777" w:rsidR="00225449" w:rsidRPr="00FC6BF5"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FC6BF5">
              <w:rPr>
                <w:sz w:val="16"/>
                <w:szCs w:val="16"/>
              </w:rPr>
              <w:t>Conventional chemotherapy treatment</w:t>
            </w:r>
            <w:r>
              <w:rPr>
                <w:sz w:val="16"/>
                <w:szCs w:val="16"/>
              </w:rPr>
              <w:t>:</w:t>
            </w:r>
            <w:r w:rsidRPr="00FC6BF5">
              <w:rPr>
                <w:sz w:val="16"/>
                <w:szCs w:val="16"/>
              </w:rPr>
              <w:t xml:space="preserve"> 8 cycles of chemotherapy with Cape-Ox, which include</w:t>
            </w:r>
            <w:r>
              <w:rPr>
                <w:sz w:val="16"/>
                <w:szCs w:val="16"/>
              </w:rPr>
              <w:t>d</w:t>
            </w:r>
            <w:r w:rsidRPr="00FC6BF5">
              <w:rPr>
                <w:sz w:val="16"/>
                <w:szCs w:val="16"/>
              </w:rPr>
              <w:t xml:space="preserve"> injection of oxaliplatin 130 mg/m</w:t>
            </w:r>
            <w:r w:rsidRPr="00FC6BF5">
              <w:rPr>
                <w:sz w:val="16"/>
                <w:szCs w:val="16"/>
                <w:vertAlign w:val="superscript"/>
              </w:rPr>
              <w:t>2</w:t>
            </w:r>
            <w:r w:rsidRPr="00FC6BF5">
              <w:rPr>
                <w:sz w:val="16"/>
                <w:szCs w:val="16"/>
              </w:rPr>
              <w:t xml:space="preserve"> and tablet capecitabine 1000 mg/m</w:t>
            </w:r>
            <w:r w:rsidRPr="00FC6BF5">
              <w:rPr>
                <w:sz w:val="16"/>
                <w:szCs w:val="16"/>
                <w:vertAlign w:val="superscript"/>
              </w:rPr>
              <w:t>2</w:t>
            </w:r>
            <w:r w:rsidRPr="00FC6BF5">
              <w:rPr>
                <w:sz w:val="16"/>
                <w:szCs w:val="16"/>
              </w:rPr>
              <w:t xml:space="preserve"> twice a day for 14 days. Each cycle</w:t>
            </w:r>
            <w:r>
              <w:rPr>
                <w:sz w:val="16"/>
                <w:szCs w:val="16"/>
              </w:rPr>
              <w:t xml:space="preserve"> </w:t>
            </w:r>
            <w:r w:rsidRPr="00FC6BF5">
              <w:rPr>
                <w:sz w:val="16"/>
                <w:szCs w:val="16"/>
              </w:rPr>
              <w:t xml:space="preserve">is repeated after </w:t>
            </w:r>
            <w:r>
              <w:rPr>
                <w:sz w:val="16"/>
                <w:szCs w:val="16"/>
              </w:rPr>
              <w:t>a</w:t>
            </w:r>
            <w:r w:rsidRPr="00FC6BF5">
              <w:rPr>
                <w:sz w:val="16"/>
                <w:szCs w:val="16"/>
              </w:rPr>
              <w:t xml:space="preserve"> gap of 3 weeks.</w:t>
            </w:r>
          </w:p>
          <w:p w14:paraId="7F034576" w14:textId="77777777" w:rsidR="00225449"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r</w:t>
            </w:r>
            <w:r w:rsidRPr="008A614F">
              <w:rPr>
                <w:sz w:val="16"/>
                <w:szCs w:val="16"/>
              </w:rPr>
              <w:t>ationale for how naturopathy, yoga</w:t>
            </w:r>
            <w:r>
              <w:rPr>
                <w:sz w:val="16"/>
                <w:szCs w:val="16"/>
              </w:rPr>
              <w:t>,</w:t>
            </w:r>
            <w:r w:rsidRPr="008A614F">
              <w:rPr>
                <w:sz w:val="16"/>
                <w:szCs w:val="16"/>
              </w:rPr>
              <w:t xml:space="preserve"> and diet interventions may assist with side effects caused by chemotherapy </w:t>
            </w:r>
            <w:r>
              <w:rPr>
                <w:sz w:val="16"/>
                <w:szCs w:val="16"/>
              </w:rPr>
              <w:t xml:space="preserve">was </w:t>
            </w:r>
            <w:r w:rsidRPr="008A614F">
              <w:rPr>
                <w:sz w:val="16"/>
                <w:szCs w:val="16"/>
              </w:rPr>
              <w:t>not stated.</w:t>
            </w:r>
          </w:p>
          <w:p w14:paraId="3B8CB97A" w14:textId="77777777" w:rsidR="00225449"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Not stated who provided or delivered the intervention.</w:t>
            </w:r>
          </w:p>
          <w:p w14:paraId="20B44FAB" w14:textId="77777777" w:rsidR="00225449"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location not stated, but it is assumed it is the Basavatarakam Indo-American Cancer Hospital</w:t>
            </w:r>
            <w:r w:rsidRPr="003A7EE3">
              <w:rPr>
                <w:sz w:val="16"/>
                <w:szCs w:val="16"/>
              </w:rPr>
              <w:t xml:space="preserve"> </w:t>
            </w:r>
          </w:p>
          <w:p w14:paraId="40611E80" w14:textId="77777777" w:rsidR="00225449"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mention of tailoring or modifying the intervention.</w:t>
            </w:r>
          </w:p>
          <w:p w14:paraId="68DBE3FF" w14:textId="77777777" w:rsidR="00225449" w:rsidRPr="00AC3585"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mention of compliance with the intervention</w:t>
            </w:r>
          </w:p>
        </w:tc>
      </w:tr>
      <w:tr w:rsidR="00225449" w14:paraId="5372B93E"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6CD546" w14:textId="77777777" w:rsidR="00225449" w:rsidRPr="001305F1" w:rsidRDefault="00225449" w:rsidP="000024EC">
            <w:pPr>
              <w:rPr>
                <w:sz w:val="16"/>
                <w:szCs w:val="16"/>
              </w:rPr>
            </w:pPr>
            <w:r w:rsidRPr="001305F1">
              <w:rPr>
                <w:sz w:val="16"/>
                <w:szCs w:val="16"/>
              </w:rPr>
              <w:lastRenderedPageBreak/>
              <w:t>Comparator</w:t>
            </w:r>
          </w:p>
        </w:tc>
        <w:tc>
          <w:tcPr>
            <w:tcW w:w="6419" w:type="dxa"/>
          </w:tcPr>
          <w:p w14:paraId="733E9F51"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58 </w:t>
            </w:r>
            <w:r w:rsidRPr="00D05983">
              <w:rPr>
                <w:sz w:val="16"/>
                <w:szCs w:val="16"/>
              </w:rPr>
              <w:t>participants</w:t>
            </w:r>
          </w:p>
          <w:p w14:paraId="4472CBCE"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Psychosocial counselling with adjuvant chemotherapy</w:t>
            </w:r>
          </w:p>
          <w:p w14:paraId="03016E8A"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Psychosocial counselling was not defined</w:t>
            </w:r>
          </w:p>
          <w:p w14:paraId="68FA494C"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FC6BF5">
              <w:rPr>
                <w:sz w:val="16"/>
                <w:szCs w:val="16"/>
              </w:rPr>
              <w:t>Conventional chemotherapy treatment</w:t>
            </w:r>
            <w:r>
              <w:rPr>
                <w:sz w:val="16"/>
                <w:szCs w:val="16"/>
              </w:rPr>
              <w:t>:</w:t>
            </w:r>
            <w:r w:rsidRPr="00FC6BF5">
              <w:rPr>
                <w:sz w:val="16"/>
                <w:szCs w:val="16"/>
              </w:rPr>
              <w:t xml:space="preserve"> 8 cycles of chemotherapy with Cape-Ox, which include</w:t>
            </w:r>
            <w:r>
              <w:rPr>
                <w:sz w:val="16"/>
                <w:szCs w:val="16"/>
              </w:rPr>
              <w:t>d</w:t>
            </w:r>
            <w:r w:rsidRPr="00FC6BF5">
              <w:rPr>
                <w:sz w:val="16"/>
                <w:szCs w:val="16"/>
              </w:rPr>
              <w:t xml:space="preserve"> injection of oxaliplatin 130 mg/m</w:t>
            </w:r>
            <w:r w:rsidRPr="00FC6BF5">
              <w:rPr>
                <w:sz w:val="16"/>
                <w:szCs w:val="16"/>
                <w:vertAlign w:val="superscript"/>
              </w:rPr>
              <w:t>2</w:t>
            </w:r>
            <w:r w:rsidRPr="00FC6BF5">
              <w:rPr>
                <w:sz w:val="16"/>
                <w:szCs w:val="16"/>
              </w:rPr>
              <w:t xml:space="preserve"> and tablet capecitabine 1000 mg/m</w:t>
            </w:r>
            <w:r w:rsidRPr="00FC6BF5">
              <w:rPr>
                <w:sz w:val="16"/>
                <w:szCs w:val="16"/>
                <w:vertAlign w:val="superscript"/>
              </w:rPr>
              <w:t>2</w:t>
            </w:r>
            <w:r w:rsidRPr="00FC6BF5">
              <w:rPr>
                <w:sz w:val="16"/>
                <w:szCs w:val="16"/>
              </w:rPr>
              <w:t xml:space="preserve"> twice a day for 14 days. Each cycle</w:t>
            </w:r>
            <w:r>
              <w:rPr>
                <w:sz w:val="16"/>
                <w:szCs w:val="16"/>
              </w:rPr>
              <w:t xml:space="preserve"> </w:t>
            </w:r>
            <w:r w:rsidRPr="00FC6BF5">
              <w:rPr>
                <w:sz w:val="16"/>
                <w:szCs w:val="16"/>
              </w:rPr>
              <w:t>is repeated after the gap of 3 weeks</w:t>
            </w:r>
          </w:p>
          <w:p w14:paraId="64DAC60C"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rationale as to how psychosocial counselling might work.</w:t>
            </w:r>
          </w:p>
          <w:p w14:paraId="37EC983F"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Not stated who provided or delivered the comparator.</w:t>
            </w:r>
          </w:p>
          <w:p w14:paraId="0A997338"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Not stated how frequent, intense or long the psychosocial counselling sessions were.</w:t>
            </w:r>
          </w:p>
          <w:p w14:paraId="3BE5E603"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The location was not stated, but it is assumed it is the Basavatarakam Indo-American Cancer Hospital</w:t>
            </w:r>
            <w:r w:rsidRPr="003A7EE3">
              <w:rPr>
                <w:sz w:val="16"/>
                <w:szCs w:val="16"/>
              </w:rPr>
              <w:t xml:space="preserve"> </w:t>
            </w:r>
          </w:p>
          <w:p w14:paraId="7DB5E38B" w14:textId="77777777" w:rsidR="00225449"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mention of tailoring or modifying the comparator.</w:t>
            </w:r>
          </w:p>
          <w:p w14:paraId="45E73F43"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mention of compliance or adherence to treatment</w:t>
            </w:r>
          </w:p>
        </w:tc>
      </w:tr>
      <w:tr w:rsidR="00225449" w14:paraId="32CB1D46"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339596F" w14:textId="77777777" w:rsidR="00225449" w:rsidRPr="001305F1" w:rsidRDefault="00225449" w:rsidP="000024EC">
            <w:pPr>
              <w:rPr>
                <w:sz w:val="16"/>
                <w:szCs w:val="16"/>
              </w:rPr>
            </w:pPr>
            <w:r w:rsidRPr="001305F1">
              <w:rPr>
                <w:sz w:val="16"/>
                <w:szCs w:val="16"/>
              </w:rPr>
              <w:t>Outcome</w:t>
            </w:r>
          </w:p>
        </w:tc>
        <w:tc>
          <w:tcPr>
            <w:tcW w:w="6419" w:type="dxa"/>
          </w:tcPr>
          <w:p w14:paraId="7A28F653" w14:textId="77777777" w:rsidR="00225449"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haematological, biochemical and psychological evaluations</w:t>
            </w:r>
          </w:p>
          <w:p w14:paraId="107EC9DD" w14:textId="77777777" w:rsidR="00225449"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Haemoglobin, leukocyte count, platelet count were assessed with an automated cell counter. Serum creatinine, serum carcinoembryonic antigen were measured by Olympus AU 400 clinical chemistry analyser. Serum bilirubin also measured (method not stated).</w:t>
            </w:r>
          </w:p>
          <w:p w14:paraId="6B12D290" w14:textId="77777777" w:rsidR="00225449"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D05983">
              <w:rPr>
                <w:sz w:val="16"/>
                <w:szCs w:val="16"/>
              </w:rPr>
              <w:t>Anxiety</w:t>
            </w:r>
            <w:r>
              <w:rPr>
                <w:sz w:val="16"/>
                <w:szCs w:val="16"/>
              </w:rPr>
              <w:t xml:space="preserve"> measured by STAI (4-point scale with 1 being less stress and 4 being high stress)</w:t>
            </w:r>
          </w:p>
          <w:p w14:paraId="4C24CFC1" w14:textId="1F9436D8" w:rsidR="00225449"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D</w:t>
            </w:r>
            <w:r w:rsidRPr="00D05983">
              <w:rPr>
                <w:sz w:val="16"/>
                <w:szCs w:val="16"/>
              </w:rPr>
              <w:t xml:space="preserve">epression </w:t>
            </w:r>
            <w:r>
              <w:rPr>
                <w:sz w:val="16"/>
                <w:szCs w:val="16"/>
              </w:rPr>
              <w:t>measured by BD</w:t>
            </w:r>
            <w:r w:rsidR="00020301">
              <w:rPr>
                <w:sz w:val="16"/>
                <w:szCs w:val="16"/>
              </w:rPr>
              <w:t>I</w:t>
            </w:r>
            <w:r>
              <w:rPr>
                <w:sz w:val="16"/>
                <w:szCs w:val="16"/>
              </w:rPr>
              <w:t xml:space="preserve">, composed of 21 categories of symptoms, with higher scores indicating greater severity. </w:t>
            </w:r>
          </w:p>
          <w:p w14:paraId="3B42F941" w14:textId="77777777" w:rsidR="00225449" w:rsidRPr="00D05983"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Distress and bothering were assessed to measure symptom severity from neutral to maximum.</w:t>
            </w:r>
          </w:p>
          <w:p w14:paraId="1360F9CC" w14:textId="77777777" w:rsidR="00225449" w:rsidRDefault="00225449"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D05983">
              <w:rPr>
                <w:sz w:val="16"/>
                <w:szCs w:val="16"/>
              </w:rPr>
              <w:t>Functional Living Index</w:t>
            </w:r>
            <w:r>
              <w:rPr>
                <w:sz w:val="16"/>
                <w:szCs w:val="16"/>
              </w:rPr>
              <w:t>, graded from none to very severe (0-4)</w:t>
            </w:r>
          </w:p>
          <w:p w14:paraId="0A5BD005" w14:textId="77777777" w:rsidR="00225449" w:rsidRPr="00557A4F" w:rsidRDefault="00225449" w:rsidP="000024EC">
            <w:pPr>
              <w:pStyle w:val="ListBullet"/>
              <w:cnfStyle w:val="000000000000" w:firstRow="0" w:lastRow="0" w:firstColumn="0" w:lastColumn="0" w:oddVBand="0" w:evenVBand="0" w:oddHBand="0" w:evenHBand="0" w:firstRowFirstColumn="0" w:firstRowLastColumn="0" w:lastRowFirstColumn="0" w:lastRowLastColumn="0"/>
            </w:pPr>
            <w:r>
              <w:rPr>
                <w:sz w:val="16"/>
                <w:szCs w:val="16"/>
              </w:rPr>
              <w:t>Comparison of outcomes between intervention and comparator groups at time points before and after chemotherapy (1-6 months and 9-18 months respectively), overall and by subgroups of gender and age: haemoglobin, leukocytes, platelet count, serum creatinine, serum bilirubin, and serum carcinoembryonic antigen.</w:t>
            </w:r>
          </w:p>
          <w:p w14:paraId="7F47F92C" w14:textId="77777777" w:rsidR="00225449" w:rsidRPr="00B71F2B"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71F2B">
              <w:rPr>
                <w:sz w:val="16"/>
                <w:szCs w:val="16"/>
              </w:rPr>
              <w:t>Anxiety, depression, symptom severity, distress/bothering</w:t>
            </w:r>
            <w:r>
              <w:rPr>
                <w:sz w:val="16"/>
                <w:szCs w:val="16"/>
              </w:rPr>
              <w:t>,</w:t>
            </w:r>
            <w:r w:rsidRPr="00B71F2B">
              <w:rPr>
                <w:sz w:val="16"/>
                <w:szCs w:val="16"/>
              </w:rPr>
              <w:t xml:space="preserve"> and Functional Living Index before and after chemotherapy </w:t>
            </w:r>
            <w:r>
              <w:rPr>
                <w:sz w:val="16"/>
                <w:szCs w:val="16"/>
              </w:rPr>
              <w:t xml:space="preserve">were </w:t>
            </w:r>
            <w:r w:rsidRPr="00B71F2B">
              <w:rPr>
                <w:sz w:val="16"/>
                <w:szCs w:val="16"/>
              </w:rPr>
              <w:t xml:space="preserve">presented graphically; comparisons between groups by t-test </w:t>
            </w:r>
            <w:r>
              <w:rPr>
                <w:sz w:val="16"/>
                <w:szCs w:val="16"/>
              </w:rPr>
              <w:t xml:space="preserve">were </w:t>
            </w:r>
            <w:r w:rsidRPr="00B71F2B">
              <w:rPr>
                <w:sz w:val="16"/>
                <w:szCs w:val="16"/>
              </w:rPr>
              <w:t>presented but</w:t>
            </w:r>
            <w:r>
              <w:rPr>
                <w:sz w:val="16"/>
                <w:szCs w:val="16"/>
              </w:rPr>
              <w:t xml:space="preserve"> it is</w:t>
            </w:r>
            <w:r w:rsidRPr="00B71F2B">
              <w:rPr>
                <w:sz w:val="16"/>
                <w:szCs w:val="16"/>
              </w:rPr>
              <w:t xml:space="preserve"> not clear if the comparison was at baseline or after </w:t>
            </w:r>
            <w:r>
              <w:rPr>
                <w:sz w:val="16"/>
                <w:szCs w:val="16"/>
              </w:rPr>
              <w:t xml:space="preserve">the </w:t>
            </w:r>
            <w:r w:rsidRPr="00B71F2B">
              <w:rPr>
                <w:sz w:val="16"/>
                <w:szCs w:val="16"/>
              </w:rPr>
              <w:t>intervention.</w:t>
            </w:r>
          </w:p>
          <w:p w14:paraId="072F1761"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Changes from baseline not assessed.</w:t>
            </w:r>
          </w:p>
          <w:p w14:paraId="34A0AA99" w14:textId="6E544901"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Mean and standard deviations were presented for outcomes; </w:t>
            </w:r>
            <w:r w:rsidR="00CF3D04">
              <w:rPr>
                <w:sz w:val="16"/>
                <w:szCs w:val="16"/>
              </w:rPr>
              <w:t>MDs</w:t>
            </w:r>
            <w:r>
              <w:rPr>
                <w:sz w:val="16"/>
                <w:szCs w:val="16"/>
              </w:rPr>
              <w:t xml:space="preserve"> were not presented in the t-tests but 95% CI and Cohen-d were reported.</w:t>
            </w:r>
          </w:p>
          <w:p w14:paraId="12BD7891"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Timepoints for assessment were not formally stated, only before and after chemotherapy.</w:t>
            </w:r>
          </w:p>
          <w:p w14:paraId="09C70302" w14:textId="77777777" w:rsidR="00225449" w:rsidRPr="00AE3685"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135 patients were originally screened with 15 dropping out for social reasons before randomisation. 120 were randomised: 2 comparator patients developed recurrences and were excluded; thus from the intervention group, 2 patients were also excluded to balance the dataset.</w:t>
            </w:r>
          </w:p>
        </w:tc>
      </w:tr>
      <w:tr w:rsidR="00225449" w14:paraId="1946B00B"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2ECD17" w14:textId="77777777" w:rsidR="00225449" w:rsidRPr="001305F1" w:rsidRDefault="00225449" w:rsidP="000024EC">
            <w:pPr>
              <w:rPr>
                <w:sz w:val="16"/>
                <w:szCs w:val="16"/>
              </w:rPr>
            </w:pPr>
            <w:r w:rsidRPr="001305F1">
              <w:rPr>
                <w:sz w:val="16"/>
                <w:szCs w:val="16"/>
              </w:rPr>
              <w:lastRenderedPageBreak/>
              <w:t>Funding source</w:t>
            </w:r>
          </w:p>
        </w:tc>
        <w:tc>
          <w:tcPr>
            <w:tcW w:w="6419" w:type="dxa"/>
          </w:tcPr>
          <w:p w14:paraId="5F7EA9D8" w14:textId="77777777" w:rsidR="00225449" w:rsidRPr="001305F1" w:rsidRDefault="00225449"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D755B">
              <w:rPr>
                <w:sz w:val="16"/>
                <w:szCs w:val="16"/>
              </w:rPr>
              <w:t>This work is supported by a grant from The</w:t>
            </w:r>
            <w:r>
              <w:rPr>
                <w:sz w:val="16"/>
                <w:szCs w:val="16"/>
              </w:rPr>
              <w:t xml:space="preserve"> </w:t>
            </w:r>
            <w:r w:rsidRPr="005D755B">
              <w:rPr>
                <w:sz w:val="16"/>
                <w:szCs w:val="16"/>
              </w:rPr>
              <w:t>Ministry of Ayurveda, Yoga &amp; Naturopathy, Unani, Siddha, Sowa</w:t>
            </w:r>
            <w:r>
              <w:rPr>
                <w:sz w:val="16"/>
                <w:szCs w:val="16"/>
              </w:rPr>
              <w:t xml:space="preserve"> </w:t>
            </w:r>
            <w:r w:rsidRPr="005D755B">
              <w:rPr>
                <w:sz w:val="16"/>
                <w:szCs w:val="16"/>
              </w:rPr>
              <w:t>Rigpa and Homeopathy (AYUSH).</w:t>
            </w:r>
          </w:p>
        </w:tc>
      </w:tr>
      <w:tr w:rsidR="00225449" w14:paraId="4DD0F1C0"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7DC510A" w14:textId="77777777" w:rsidR="00225449" w:rsidRPr="001305F1" w:rsidRDefault="00225449" w:rsidP="000024EC">
            <w:pPr>
              <w:rPr>
                <w:sz w:val="16"/>
                <w:szCs w:val="16"/>
              </w:rPr>
            </w:pPr>
            <w:r w:rsidRPr="001305F1">
              <w:rPr>
                <w:sz w:val="16"/>
                <w:szCs w:val="16"/>
              </w:rPr>
              <w:t>Conflicts of interest</w:t>
            </w:r>
          </w:p>
        </w:tc>
        <w:tc>
          <w:tcPr>
            <w:tcW w:w="6419" w:type="dxa"/>
          </w:tcPr>
          <w:p w14:paraId="6A1DCB91" w14:textId="547CB587" w:rsidR="00225449" w:rsidRPr="00BE1357"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E1357">
              <w:rPr>
                <w:sz w:val="16"/>
                <w:szCs w:val="16"/>
              </w:rPr>
              <w:t>Authors’ affiliations: Department of Academics, Basavatarakam Indo-American Cancer Hospital and Research Centre, Hyderabad, Telangana, India; Department of Naturopathy and Yoga – Addlife, Basavatarakam Indo-American Cancer Hospital and Research Centre, Hyderabad, Telangana, India; Department of Medical Oncology, Basavatarakam Indo-American Cancer Hospital and Research Centre, Hyderabad, Telangana, India; Indian Institute of Information Technology and Management Kerala, Affiliated to Cochin University, Cochin, India; Department of Indo American Cancer Research Foundation, Basavatarakam Indo-American Cancer Hospital and Research</w:t>
            </w:r>
            <w:r>
              <w:rPr>
                <w:sz w:val="16"/>
                <w:szCs w:val="16"/>
              </w:rPr>
              <w:t xml:space="preserve"> </w:t>
            </w:r>
            <w:r w:rsidRPr="00BE1357">
              <w:rPr>
                <w:sz w:val="16"/>
                <w:szCs w:val="16"/>
              </w:rPr>
              <w:t>Centre, Hyderabad, Telangana, India</w:t>
            </w:r>
          </w:p>
          <w:p w14:paraId="141758D6" w14:textId="77777777" w:rsidR="00225449" w:rsidRPr="005D755B"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D755B">
              <w:rPr>
                <w:sz w:val="16"/>
                <w:szCs w:val="16"/>
              </w:rPr>
              <w:t>Authors’ financial relationship: The study was undertaken by Dr. K. Kalpana Raghunath, Principal Investigator, with the support of the grant In-aid sanctioned to “Addlife Naturopathy Department” part of Basavatarakam Indo-American Cancer Hospital and Research Institute under EMR</w:t>
            </w:r>
            <w:r>
              <w:rPr>
                <w:sz w:val="16"/>
                <w:szCs w:val="16"/>
              </w:rPr>
              <w:t xml:space="preserve"> </w:t>
            </w:r>
            <w:r w:rsidRPr="005D755B">
              <w:rPr>
                <w:sz w:val="16"/>
                <w:szCs w:val="16"/>
              </w:rPr>
              <w:t>scheme of Ministry of AYUSH.</w:t>
            </w:r>
          </w:p>
          <w:p w14:paraId="5EB7D771" w14:textId="77777777" w:rsidR="00225449" w:rsidRPr="001305F1" w:rsidRDefault="00225449"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D755B">
              <w:rPr>
                <w:sz w:val="16"/>
                <w:szCs w:val="16"/>
              </w:rPr>
              <w:t>The authors declare that they have no conflict of</w:t>
            </w:r>
            <w:r>
              <w:rPr>
                <w:sz w:val="16"/>
                <w:szCs w:val="16"/>
              </w:rPr>
              <w:t xml:space="preserve"> </w:t>
            </w:r>
            <w:r w:rsidRPr="005D755B">
              <w:rPr>
                <w:sz w:val="16"/>
                <w:szCs w:val="16"/>
              </w:rPr>
              <w:t>interest.</w:t>
            </w:r>
          </w:p>
        </w:tc>
      </w:tr>
    </w:tbl>
    <w:p w14:paraId="347B4961" w14:textId="6AB8817B" w:rsidR="00225449" w:rsidRDefault="00225449" w:rsidP="00725DD3">
      <w:pPr>
        <w:pStyle w:val="Source"/>
      </w:pPr>
      <w:r>
        <w:t>Abbreviations: BDI, Beck’s Depression Inventory; ECOG, Eastern Cooperative Oncology Group; FLIC, Functional Living Index of Cancer; STAI, State Trait Anxiety Inventory</w:t>
      </w:r>
    </w:p>
    <w:p w14:paraId="371EDB87" w14:textId="757A094D" w:rsidR="001F4D01" w:rsidRPr="00BF59CE" w:rsidRDefault="004F4C90" w:rsidP="004F4C90">
      <w:pPr>
        <w:pStyle w:val="AppendixH3"/>
      </w:pPr>
      <w:r w:rsidRPr="004F4C90">
        <w:t>Prostate cancer</w:t>
      </w:r>
    </w:p>
    <w:p w14:paraId="59D3B8B9" w14:textId="732311F2" w:rsidR="00894D64" w:rsidRDefault="00C87E18" w:rsidP="00894D64">
      <w:pPr>
        <w:pStyle w:val="Caption"/>
      </w:pPr>
      <w:bookmarkStart w:id="99" w:name="_Toc95736394"/>
      <w:bookmarkStart w:id="100" w:name="_Toc160022596"/>
      <w:r>
        <w:t xml:space="preserve">Table </w:t>
      </w:r>
      <w:r w:rsidR="00A27371">
        <w:fldChar w:fldCharType="begin"/>
      </w:r>
      <w:r>
        <w:instrText xml:space="preserve"> SEQ Table \* ARABIC </w:instrText>
      </w:r>
      <w:r w:rsidR="00A27371">
        <w:fldChar w:fldCharType="separate"/>
      </w:r>
      <w:r w:rsidR="00754A49">
        <w:rPr>
          <w:noProof/>
        </w:rPr>
        <w:t>20</w:t>
      </w:r>
      <w:r w:rsidR="00A27371">
        <w:rPr>
          <w:noProof/>
        </w:rPr>
        <w:fldChar w:fldCharType="end"/>
      </w:r>
      <w:r>
        <w:t>: Braun 2013</w:t>
      </w:r>
      <w:bookmarkEnd w:id="99"/>
      <w:bookmarkEnd w:id="100"/>
    </w:p>
    <w:tbl>
      <w:tblPr>
        <w:tblStyle w:val="TableHealthConsult"/>
        <w:tblW w:w="5000" w:type="pct"/>
        <w:tblLook w:val="04A0" w:firstRow="1" w:lastRow="0" w:firstColumn="1" w:lastColumn="0" w:noHBand="0" w:noVBand="1"/>
      </w:tblPr>
      <w:tblGrid>
        <w:gridCol w:w="3209"/>
        <w:gridCol w:w="6419"/>
      </w:tblGrid>
      <w:tr w:rsidR="000631F7" w14:paraId="3938CC9F"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4AE11D95" w14:textId="4B0F4FEB" w:rsidR="00E83A3A" w:rsidRDefault="00C87E18" w:rsidP="00416250">
            <w:pPr>
              <w:rPr>
                <w:sz w:val="16"/>
                <w:szCs w:val="16"/>
              </w:rPr>
            </w:pPr>
            <w:r w:rsidRPr="00E83A3A">
              <w:rPr>
                <w:sz w:val="16"/>
                <w:szCs w:val="16"/>
              </w:rPr>
              <w:t>Braun 2013</w:t>
            </w:r>
          </w:p>
        </w:tc>
      </w:tr>
      <w:tr w:rsidR="000631F7" w14:paraId="6E02434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4583C2" w:themeFill="accent1"/>
          </w:tcPr>
          <w:p w14:paraId="1BDFA679" w14:textId="398B058B" w:rsidR="00D97883" w:rsidRPr="002A2E75" w:rsidRDefault="00C87E18" w:rsidP="00416250">
            <w:pPr>
              <w:rPr>
                <w:b/>
                <w:bCs/>
                <w:sz w:val="16"/>
                <w:szCs w:val="16"/>
              </w:rPr>
            </w:pPr>
            <w:r w:rsidRPr="002A2E75">
              <w:rPr>
                <w:b/>
                <w:bCs/>
                <w:color w:val="FFFFFF" w:themeColor="background1"/>
                <w:sz w:val="16"/>
                <w:szCs w:val="16"/>
              </w:rPr>
              <w:t xml:space="preserve">Study Characteristics </w:t>
            </w:r>
          </w:p>
        </w:tc>
      </w:tr>
      <w:tr w:rsidR="000631F7" w14:paraId="3C1E5AE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67DBD408" w14:textId="77777777" w:rsidR="00894D64" w:rsidRPr="001305F1" w:rsidRDefault="00C87E18" w:rsidP="00416250">
            <w:pPr>
              <w:rPr>
                <w:sz w:val="16"/>
                <w:szCs w:val="16"/>
              </w:rPr>
            </w:pPr>
            <w:r w:rsidRPr="001305F1">
              <w:rPr>
                <w:sz w:val="16"/>
                <w:szCs w:val="16"/>
              </w:rPr>
              <w:t>Participant description</w:t>
            </w:r>
          </w:p>
        </w:tc>
        <w:tc>
          <w:tcPr>
            <w:tcW w:w="6419" w:type="dxa"/>
            <w:shd w:val="clear" w:color="auto" w:fill="FFFFFF" w:themeFill="background1"/>
          </w:tcPr>
          <w:p w14:paraId="77621DA1" w14:textId="77777777" w:rsidR="00894D64" w:rsidRPr="00F65E3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134 participants diagnosed with localised adenocarcinoma of the prostate between 2000 and 2004, </w:t>
            </w:r>
            <w:r w:rsidRPr="00F65E3A">
              <w:rPr>
                <w:sz w:val="16"/>
                <w:szCs w:val="16"/>
              </w:rPr>
              <w:t>who were treated with curative intent for limit-stage prostate cancer by radiation therapy</w:t>
            </w:r>
          </w:p>
          <w:p w14:paraId="0A17AAD1" w14:textId="77777777" w:rsidR="00894D64" w:rsidRPr="00125398"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Intervention group: median age 62.0 y (range 46-81 y); tumour staging </w:t>
            </w:r>
            <w:r w:rsidRPr="00125398">
              <w:rPr>
                <w:sz w:val="16"/>
                <w:szCs w:val="16"/>
              </w:rPr>
              <w:t>T1c (39%); T2a (44%); T2b (10%); T2c (5%) with 1 T3b tumo</w:t>
            </w:r>
            <w:r>
              <w:rPr>
                <w:sz w:val="16"/>
                <w:szCs w:val="16"/>
              </w:rPr>
              <w:t>u</w:t>
            </w:r>
            <w:r w:rsidRPr="00125398">
              <w:rPr>
                <w:sz w:val="16"/>
                <w:szCs w:val="16"/>
              </w:rPr>
              <w:t>r</w:t>
            </w:r>
          </w:p>
          <w:p w14:paraId="4900DB2F" w14:textId="77777777" w:rsidR="00894D64" w:rsidRPr="00125398"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25398">
              <w:rPr>
                <w:sz w:val="16"/>
                <w:szCs w:val="16"/>
              </w:rPr>
              <w:t>Comparator group: median age 61.5 y (range 48-81 y); tumour staging T1b (3%); T1c (46%); T2a (32%); T2b (12%); T2c (5%) with 1 T3a tumo</w:t>
            </w:r>
            <w:r>
              <w:rPr>
                <w:sz w:val="16"/>
                <w:szCs w:val="16"/>
              </w:rPr>
              <w:t>u</w:t>
            </w:r>
            <w:r w:rsidRPr="00125398">
              <w:rPr>
                <w:sz w:val="16"/>
                <w:szCs w:val="16"/>
              </w:rPr>
              <w:t>r</w:t>
            </w:r>
          </w:p>
          <w:p w14:paraId="40E569F3" w14:textId="77777777" w:rsidR="00894D64" w:rsidRPr="00FC7B0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lastRenderedPageBreak/>
              <w:t>Setting</w:t>
            </w:r>
            <w:r>
              <w:rPr>
                <w:sz w:val="16"/>
                <w:szCs w:val="16"/>
              </w:rPr>
              <w:t xml:space="preserve">: </w:t>
            </w:r>
            <w:r w:rsidRPr="00FC7B05">
              <w:rPr>
                <w:sz w:val="16"/>
                <w:szCs w:val="16"/>
              </w:rPr>
              <w:t>Midwestern and Southwestern Regional Medical Centers of Cancer Treatment Centers of America®</w:t>
            </w:r>
          </w:p>
        </w:tc>
      </w:tr>
      <w:tr w:rsidR="000631F7" w14:paraId="2CB4E13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73914E24" w14:textId="77777777" w:rsidR="00894D64" w:rsidRPr="00AB240D" w:rsidRDefault="00C87E18" w:rsidP="00416250">
            <w:pPr>
              <w:rPr>
                <w:sz w:val="16"/>
                <w:szCs w:val="16"/>
              </w:rPr>
            </w:pPr>
            <w:r w:rsidRPr="00AB240D">
              <w:rPr>
                <w:sz w:val="16"/>
                <w:szCs w:val="16"/>
              </w:rPr>
              <w:lastRenderedPageBreak/>
              <w:t>Study methods</w:t>
            </w:r>
          </w:p>
        </w:tc>
        <w:tc>
          <w:tcPr>
            <w:tcW w:w="6419" w:type="dxa"/>
            <w:shd w:val="clear" w:color="auto" w:fill="D9E6F2" w:themeFill="accent1" w:themeFillTint="33"/>
          </w:tcPr>
          <w:p w14:paraId="286FA434"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Retrospective comparative cohort study</w:t>
            </w:r>
          </w:p>
          <w:p w14:paraId="5DFB32BC"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Multicentre, number of recruiting centres not stated</w:t>
            </w:r>
          </w:p>
          <w:p w14:paraId="08D639F5"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Patients self-selected to receive naturopathic and nutritional supplements (NNS).</w:t>
            </w:r>
          </w:p>
          <w:p w14:paraId="1D7A0F73"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Patients were treated between 2000 and 2004 and were followed up for a minimum of 5 years after therapy.</w:t>
            </w:r>
          </w:p>
          <w:p w14:paraId="6EAF5F07" w14:textId="0291D3AA"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Method to control for confounding: patients were stratified according to pretreatment PSA level: low (4-10 ng), intermediate (10-20 ng)</w:t>
            </w:r>
            <w:r w:rsidR="000C37F6">
              <w:rPr>
                <w:sz w:val="16"/>
                <w:szCs w:val="16"/>
              </w:rPr>
              <w:t>,</w:t>
            </w:r>
            <w:r w:rsidRPr="00AB240D">
              <w:rPr>
                <w:sz w:val="16"/>
                <w:szCs w:val="16"/>
              </w:rPr>
              <w:t xml:space="preserve"> or high risk (&gt;20 ng)</w:t>
            </w:r>
          </w:p>
          <w:p w14:paraId="58DD8ED8"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No further details of methods to control for selection biases and information biases</w:t>
            </w:r>
          </w:p>
          <w:p w14:paraId="46BDE5AF"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Unit of analysis: individual patient</w:t>
            </w:r>
          </w:p>
          <w:p w14:paraId="7E215605"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Statistical methods: differences between intervention and comparator groups compared with two-sample t-test and non-parametric Mann-Whitney U test. Chi-squared test was used for urinary and sexual performance assessments.</w:t>
            </w:r>
          </w:p>
          <w:p w14:paraId="5FEDE9C9"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Method to prevent/address missing data: none stated</w:t>
            </w:r>
          </w:p>
          <w:p w14:paraId="452EBA7B" w14:textId="57281578"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240D">
              <w:rPr>
                <w:sz w:val="16"/>
                <w:szCs w:val="16"/>
              </w:rPr>
              <w:t xml:space="preserve">Likelihood of reporting and other biases: high, </w:t>
            </w:r>
            <w:r w:rsidR="000C37F6">
              <w:rPr>
                <w:sz w:val="16"/>
                <w:szCs w:val="16"/>
              </w:rPr>
              <w:t>because</w:t>
            </w:r>
            <w:r w:rsidRPr="00AB240D">
              <w:rPr>
                <w:sz w:val="16"/>
                <w:szCs w:val="16"/>
              </w:rPr>
              <w:t xml:space="preserve"> of self-selection for intervention by participants. </w:t>
            </w:r>
            <w:r w:rsidR="000C37F6">
              <w:rPr>
                <w:sz w:val="16"/>
                <w:szCs w:val="16"/>
              </w:rPr>
              <w:t>There was p</w:t>
            </w:r>
            <w:r w:rsidRPr="00AB240D">
              <w:rPr>
                <w:sz w:val="16"/>
                <w:szCs w:val="16"/>
              </w:rPr>
              <w:t>otential for reporting bias</w:t>
            </w:r>
            <w:r w:rsidR="000C37F6">
              <w:rPr>
                <w:sz w:val="16"/>
                <w:szCs w:val="16"/>
              </w:rPr>
              <w:t>,</w:t>
            </w:r>
            <w:r w:rsidRPr="00AB240D">
              <w:rPr>
                <w:sz w:val="16"/>
                <w:szCs w:val="16"/>
              </w:rPr>
              <w:t xml:space="preserve"> as mean time to reach nadir and mean follow-up were not reported.</w:t>
            </w:r>
          </w:p>
        </w:tc>
      </w:tr>
      <w:tr w:rsidR="000631F7" w14:paraId="5591800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322FECD8" w14:textId="77777777" w:rsidR="00894D64" w:rsidRPr="001305F1" w:rsidRDefault="00C87E18" w:rsidP="00416250">
            <w:pPr>
              <w:rPr>
                <w:sz w:val="16"/>
                <w:szCs w:val="16"/>
              </w:rPr>
            </w:pPr>
            <w:r w:rsidRPr="001305F1">
              <w:rPr>
                <w:sz w:val="16"/>
                <w:szCs w:val="16"/>
              </w:rPr>
              <w:t>Enrolment start/end dates</w:t>
            </w:r>
          </w:p>
          <w:p w14:paraId="739DDE5A" w14:textId="77777777" w:rsidR="00894D64" w:rsidRPr="001305F1" w:rsidRDefault="00C87E18" w:rsidP="00416250">
            <w:pPr>
              <w:rPr>
                <w:sz w:val="16"/>
                <w:szCs w:val="16"/>
              </w:rPr>
            </w:pPr>
            <w:r w:rsidRPr="001305F1">
              <w:rPr>
                <w:sz w:val="16"/>
                <w:szCs w:val="16"/>
              </w:rPr>
              <w:t>Length of follow-up</w:t>
            </w:r>
          </w:p>
        </w:tc>
        <w:tc>
          <w:tcPr>
            <w:tcW w:w="6419" w:type="dxa"/>
            <w:shd w:val="clear" w:color="auto" w:fill="FFFFFF" w:themeFill="background1"/>
          </w:tcPr>
          <w:p w14:paraId="0A681244" w14:textId="37CC87BE" w:rsidR="00894D64"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Followed up for a minimum of 5 years post</w:t>
            </w:r>
            <w:r w:rsidR="000C37F6">
              <w:rPr>
                <w:sz w:val="16"/>
                <w:szCs w:val="16"/>
              </w:rPr>
              <w:t>-</w:t>
            </w:r>
            <w:r>
              <w:rPr>
                <w:sz w:val="16"/>
                <w:szCs w:val="16"/>
              </w:rPr>
              <w:t>completion of therapy unless lost to follow-up</w:t>
            </w:r>
          </w:p>
        </w:tc>
      </w:tr>
      <w:tr w:rsidR="000631F7" w14:paraId="72580AE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49E8CD9A" w14:textId="77777777" w:rsidR="00894D64" w:rsidRPr="001305F1" w:rsidRDefault="00C87E18" w:rsidP="00416250">
            <w:pPr>
              <w:rPr>
                <w:sz w:val="16"/>
                <w:szCs w:val="16"/>
              </w:rPr>
            </w:pPr>
            <w:r w:rsidRPr="001305F1">
              <w:rPr>
                <w:sz w:val="16"/>
                <w:szCs w:val="16"/>
              </w:rPr>
              <w:t>Intervention</w:t>
            </w:r>
          </w:p>
        </w:tc>
        <w:tc>
          <w:tcPr>
            <w:tcW w:w="6419" w:type="dxa"/>
            <w:shd w:val="clear" w:color="auto" w:fill="D9E6F2" w:themeFill="accent1" w:themeFillTint="33"/>
          </w:tcPr>
          <w:p w14:paraId="032476F9" w14:textId="77777777" w:rsidR="00894D64" w:rsidRPr="007A48D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7A48DF">
              <w:rPr>
                <w:sz w:val="16"/>
                <w:szCs w:val="16"/>
              </w:rPr>
              <w:t>69 participants</w:t>
            </w:r>
          </w:p>
          <w:p w14:paraId="28F4E2C2" w14:textId="77777777" w:rsidR="00894D64" w:rsidRPr="00BA58A5"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 xml:space="preserve">NNS as part of treatment and maintenance during an extended post-treatment interval of at least 2 years. </w:t>
            </w:r>
          </w:p>
          <w:p w14:paraId="55ABFE13" w14:textId="77777777" w:rsidR="00894D64" w:rsidRPr="0031671D"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Pr>
                <w:sz w:val="16"/>
                <w:szCs w:val="16"/>
              </w:rPr>
              <w:t>At least 1 antioxidant supplement per day during 6-8 weeks of radiation therapy (mean 2.9 supplements/d (SD 1.7 supplements).</w:t>
            </w:r>
          </w:p>
          <w:p w14:paraId="423F0854" w14:textId="77777777" w:rsidR="00894D64" w:rsidRPr="0031671D"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31671D">
              <w:rPr>
                <w:sz w:val="16"/>
                <w:szCs w:val="16"/>
              </w:rPr>
              <w:t>Most frequent antioxidant naturopathic treatments included green tea extract (500– 750mg twice per day, standardized to 80% catechins), melatonin (20mg daily at bedtime), vitamin C (500–1000mg 3 times per day), and vitamin E (200–400 IU twice per day)</w:t>
            </w:r>
          </w:p>
          <w:p w14:paraId="072F47CD" w14:textId="77777777" w:rsidR="00894D64" w:rsidRPr="00F65E3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F65E3A">
              <w:rPr>
                <w:sz w:val="16"/>
                <w:szCs w:val="16"/>
              </w:rPr>
              <w:t>Radiation therapy</w:t>
            </w:r>
            <w:r>
              <w:rPr>
                <w:sz w:val="16"/>
                <w:szCs w:val="16"/>
              </w:rPr>
              <w:t xml:space="preserve"> and hormone ablation therapy</w:t>
            </w:r>
            <w:r w:rsidRPr="00F65E3A">
              <w:rPr>
                <w:sz w:val="16"/>
                <w:szCs w:val="16"/>
              </w:rPr>
              <w:t>:</w:t>
            </w:r>
          </w:p>
          <w:p w14:paraId="3BE22950" w14:textId="77777777" w:rsidR="00894D64" w:rsidRPr="00F65E3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F65E3A">
              <w:rPr>
                <w:sz w:val="16"/>
                <w:szCs w:val="16"/>
              </w:rPr>
              <w:t>94.2% received conformal external beam radiation therapy or tomotherapy (4500-5000 cGy) in conjunction with high dose rate brachytherapy (600-650cGy/fraction x 2-3 fractions) over 6-8 weeks</w:t>
            </w:r>
          </w:p>
          <w:p w14:paraId="6E57B17C" w14:textId="750BA29B" w:rsidR="00894D64" w:rsidRPr="00F65E3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r</w:t>
            </w:r>
            <w:r w:rsidRPr="00F65E3A">
              <w:rPr>
                <w:sz w:val="16"/>
                <w:szCs w:val="16"/>
              </w:rPr>
              <w:t>emainder received either high dose rate monotherapy, tomotherapy</w:t>
            </w:r>
            <w:r>
              <w:rPr>
                <w:sz w:val="16"/>
                <w:szCs w:val="16"/>
              </w:rPr>
              <w:t>,</w:t>
            </w:r>
            <w:r w:rsidRPr="00F65E3A">
              <w:rPr>
                <w:sz w:val="16"/>
                <w:szCs w:val="16"/>
              </w:rPr>
              <w:t xml:space="preserve"> or intensity</w:t>
            </w:r>
            <w:r>
              <w:rPr>
                <w:sz w:val="16"/>
                <w:szCs w:val="16"/>
              </w:rPr>
              <w:t>-</w:t>
            </w:r>
            <w:r w:rsidRPr="00F65E3A">
              <w:rPr>
                <w:sz w:val="16"/>
                <w:szCs w:val="16"/>
              </w:rPr>
              <w:t>modulated radiation therapy with tomotherapy.</w:t>
            </w:r>
          </w:p>
          <w:p w14:paraId="3540D091" w14:textId="77777777" w:rsidR="00894D64" w:rsidRPr="00F65E3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F65E3A">
              <w:rPr>
                <w:sz w:val="16"/>
                <w:szCs w:val="16"/>
              </w:rPr>
              <w:t>57% received hormone ablation therapy with oral bicalutamide (50mg/d) alone or in conjunction with leuprolide depot injection (generally 22.5 mg IM every 3 months)</w:t>
            </w:r>
          </w:p>
          <w:p w14:paraId="128E2185" w14:textId="77777777" w:rsidR="00894D64" w:rsidRPr="00BA58A5"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39 received hormone therapy; 30 did not</w:t>
            </w:r>
          </w:p>
          <w:p w14:paraId="71A8B2CC" w14:textId="77777777" w:rsidR="00894D64"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A58A5">
              <w:rPr>
                <w:sz w:val="16"/>
                <w:szCs w:val="16"/>
              </w:rPr>
              <w:t>Patients were seen at regular intervals by both their attending radiation therapist and members of the naturopathic and nutrition teams during their radiation treatment and throughout their clinical follow-up</w:t>
            </w:r>
            <w:r>
              <w:rPr>
                <w:sz w:val="16"/>
                <w:szCs w:val="16"/>
              </w:rPr>
              <w:t>.</w:t>
            </w:r>
          </w:p>
          <w:p w14:paraId="6FE020E3" w14:textId="73110CD1" w:rsidR="00894D64" w:rsidRPr="00BA58A5"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Pr>
                <w:sz w:val="16"/>
                <w:szCs w:val="16"/>
              </w:rPr>
              <w:t xml:space="preserve">NNS prescribed by </w:t>
            </w:r>
            <w:r w:rsidR="000C37F6">
              <w:rPr>
                <w:sz w:val="16"/>
                <w:szCs w:val="16"/>
              </w:rPr>
              <w:t xml:space="preserve">a </w:t>
            </w:r>
            <w:r>
              <w:rPr>
                <w:sz w:val="16"/>
                <w:szCs w:val="16"/>
              </w:rPr>
              <w:t>naturopathic physician.</w:t>
            </w:r>
          </w:p>
          <w:p w14:paraId="045A8A26" w14:textId="77777777" w:rsidR="00894D64" w:rsidRPr="005D7FF4"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How NNS might work: may ameliorate morbid effects of cancer and its treatment. As antioxidants they may reduce the oxidative modification of DNA, but may interfere with the reactive oxygen species-tumouricidal function of radiotherapy and may inhibit clinical tumour response to radiation therapy for prostate cancer.</w:t>
            </w:r>
          </w:p>
          <w:p w14:paraId="207273A7" w14:textId="77777777" w:rsidR="00894D64" w:rsidRPr="005D7FF4"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D7FF4">
              <w:rPr>
                <w:sz w:val="16"/>
                <w:szCs w:val="16"/>
              </w:rPr>
              <w:t xml:space="preserve">Location where NNS delivered not stated; radiotherapy and hormone ablation delivered at Midwestern and Southwestern Regional Medical Centers of Cancer Treatment Centers of America® </w:t>
            </w:r>
          </w:p>
          <w:p w14:paraId="61CB88B6" w14:textId="77777777" w:rsidR="00894D64" w:rsidRPr="005D7FF4"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D7FF4">
              <w:rPr>
                <w:sz w:val="16"/>
                <w:szCs w:val="16"/>
              </w:rPr>
              <w:lastRenderedPageBreak/>
              <w:t>No further details regarding tailoring or modification of intervention.</w:t>
            </w:r>
          </w:p>
          <w:p w14:paraId="58488D0D" w14:textId="5A69FE8E" w:rsidR="00894D64" w:rsidRPr="005D7FF4"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sidRPr="00D311A3">
              <w:rPr>
                <w:sz w:val="16"/>
                <w:szCs w:val="16"/>
              </w:rPr>
              <w:t xml:space="preserve">Compliance: all patients were questioned </w:t>
            </w:r>
            <w:r w:rsidR="00B8640F">
              <w:rPr>
                <w:sz w:val="16"/>
                <w:szCs w:val="16"/>
              </w:rPr>
              <w:t>concerning</w:t>
            </w:r>
            <w:r w:rsidRPr="00D311A3">
              <w:rPr>
                <w:sz w:val="16"/>
                <w:szCs w:val="16"/>
              </w:rPr>
              <w:t xml:space="preserve"> their use of NNS and this was monitored routinely for all patients by documenting that their prescriptions were filled </w:t>
            </w:r>
            <w:r w:rsidR="00B8640F">
              <w:rPr>
                <w:sz w:val="16"/>
                <w:szCs w:val="16"/>
              </w:rPr>
              <w:t xml:space="preserve">as </w:t>
            </w:r>
            <w:r w:rsidRPr="00D311A3">
              <w:rPr>
                <w:sz w:val="16"/>
                <w:szCs w:val="16"/>
              </w:rPr>
              <w:t>recommended. It was ‘believed’ that compliance with NNS recommendations was very high, but actual compliance was not measured.</w:t>
            </w:r>
          </w:p>
        </w:tc>
      </w:tr>
      <w:tr w:rsidR="000631F7" w14:paraId="4B25E9A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36A64DCE" w14:textId="77777777" w:rsidR="00894D64" w:rsidRPr="001305F1" w:rsidRDefault="00C87E18" w:rsidP="00416250">
            <w:pPr>
              <w:rPr>
                <w:sz w:val="16"/>
                <w:szCs w:val="16"/>
              </w:rPr>
            </w:pPr>
            <w:r w:rsidRPr="001305F1">
              <w:rPr>
                <w:sz w:val="16"/>
                <w:szCs w:val="16"/>
              </w:rPr>
              <w:lastRenderedPageBreak/>
              <w:t>Comparator</w:t>
            </w:r>
          </w:p>
        </w:tc>
        <w:tc>
          <w:tcPr>
            <w:tcW w:w="6419" w:type="dxa"/>
            <w:shd w:val="clear" w:color="auto" w:fill="FFFFFF" w:themeFill="background1"/>
          </w:tcPr>
          <w:p w14:paraId="25039940" w14:textId="77777777" w:rsidR="00894D6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7A48DF">
              <w:rPr>
                <w:sz w:val="16"/>
                <w:szCs w:val="16"/>
              </w:rPr>
              <w:t>65 participants</w:t>
            </w:r>
          </w:p>
          <w:p w14:paraId="161AF5AF" w14:textId="77777777" w:rsidR="00894D64" w:rsidRPr="00F65E3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F65E3A">
              <w:rPr>
                <w:sz w:val="16"/>
                <w:szCs w:val="16"/>
              </w:rPr>
              <w:t>Radiation therapy and hormone ablation therapy:</w:t>
            </w:r>
          </w:p>
          <w:p w14:paraId="234FEE5A" w14:textId="77777777" w:rsidR="00894D64" w:rsidRPr="00F65E3A"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F65E3A">
              <w:rPr>
                <w:sz w:val="16"/>
                <w:szCs w:val="16"/>
              </w:rPr>
              <w:t>92.8% received conformal external beam radiation therapy or tomotherapy (4500-5000 cGy) in conjunction with high dose rate brachytherapy (600-650cGy/fraction x 2-3 fractions) over 6-8 weeks</w:t>
            </w:r>
          </w:p>
          <w:p w14:paraId="4C77B9E0" w14:textId="1C740288" w:rsidR="00894D64" w:rsidRPr="00F65E3A"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The r</w:t>
            </w:r>
            <w:r w:rsidRPr="00F65E3A">
              <w:rPr>
                <w:sz w:val="16"/>
                <w:szCs w:val="16"/>
              </w:rPr>
              <w:t>emainder received either high dose rate monotherapy, tomotherapy or intensity</w:t>
            </w:r>
            <w:r>
              <w:rPr>
                <w:sz w:val="16"/>
                <w:szCs w:val="16"/>
              </w:rPr>
              <w:t>-</w:t>
            </w:r>
            <w:r w:rsidRPr="00F65E3A">
              <w:rPr>
                <w:sz w:val="16"/>
                <w:szCs w:val="16"/>
              </w:rPr>
              <w:t>modulated radiation therapy with tomotherapy.</w:t>
            </w:r>
          </w:p>
          <w:p w14:paraId="2822B5A5" w14:textId="77777777" w:rsidR="00894D64" w:rsidRPr="00D311A3"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F65E3A">
              <w:rPr>
                <w:sz w:val="16"/>
                <w:szCs w:val="16"/>
              </w:rPr>
              <w:t>58% received hormone ablation therapy with oral bicalutamide (50mg/d) alone or in conjunction with leuprolide depot injection (generally 22.5 mg IM every 3 months)</w:t>
            </w:r>
          </w:p>
          <w:p w14:paraId="569F4AAA" w14:textId="77777777" w:rsidR="00894D6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38 received hormone therapy; 27 did not</w:t>
            </w:r>
          </w:p>
          <w:p w14:paraId="38003FCA" w14:textId="4BFDEB69" w:rsidR="00894D6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No further details regarding rationale for </w:t>
            </w:r>
            <w:r w:rsidR="00B8640F">
              <w:rPr>
                <w:sz w:val="16"/>
                <w:szCs w:val="16"/>
              </w:rPr>
              <w:t xml:space="preserve">the </w:t>
            </w:r>
            <w:r>
              <w:rPr>
                <w:sz w:val="16"/>
                <w:szCs w:val="16"/>
              </w:rPr>
              <w:t>comparator.</w:t>
            </w:r>
          </w:p>
          <w:p w14:paraId="7C9BEEAA" w14:textId="77777777" w:rsidR="00894D6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R</w:t>
            </w:r>
            <w:r w:rsidRPr="005D7FF4">
              <w:rPr>
                <w:sz w:val="16"/>
                <w:szCs w:val="16"/>
              </w:rPr>
              <w:t>adiotherapy and hormone ablation delivered at Midwestern and Southwestern Regional Medical Centers of Cancer Treatment Centers of America®</w:t>
            </w:r>
          </w:p>
          <w:p w14:paraId="051FD823" w14:textId="7194905D" w:rsidR="00894D6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No further details </w:t>
            </w:r>
            <w:r w:rsidR="00B8640F">
              <w:rPr>
                <w:sz w:val="16"/>
                <w:szCs w:val="16"/>
              </w:rPr>
              <w:t xml:space="preserve">were </w:t>
            </w:r>
            <w:r>
              <w:rPr>
                <w:sz w:val="16"/>
                <w:szCs w:val="16"/>
              </w:rPr>
              <w:t>reported regarding tailoring or modification of comparator.</w:t>
            </w:r>
          </w:p>
          <w:p w14:paraId="31B36B3E" w14:textId="39F13D76" w:rsidR="00894D64" w:rsidRPr="00485736"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No further details </w:t>
            </w:r>
            <w:r w:rsidR="00B8640F">
              <w:rPr>
                <w:sz w:val="16"/>
                <w:szCs w:val="16"/>
              </w:rPr>
              <w:t xml:space="preserve">were </w:t>
            </w:r>
            <w:r>
              <w:rPr>
                <w:sz w:val="16"/>
                <w:szCs w:val="16"/>
              </w:rPr>
              <w:t>reported regarding compliance with radiotherapy or hormone ablation therapy.</w:t>
            </w:r>
          </w:p>
        </w:tc>
      </w:tr>
      <w:tr w:rsidR="000631F7" w14:paraId="646E968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0881E4D2" w14:textId="77777777" w:rsidR="00894D64" w:rsidRPr="001305F1" w:rsidRDefault="00C87E18" w:rsidP="00416250">
            <w:pPr>
              <w:rPr>
                <w:sz w:val="16"/>
                <w:szCs w:val="16"/>
              </w:rPr>
            </w:pPr>
            <w:r w:rsidRPr="001305F1">
              <w:rPr>
                <w:sz w:val="16"/>
                <w:szCs w:val="16"/>
              </w:rPr>
              <w:t>Outcome</w:t>
            </w:r>
          </w:p>
        </w:tc>
        <w:tc>
          <w:tcPr>
            <w:tcW w:w="6419" w:type="dxa"/>
            <w:shd w:val="clear" w:color="auto" w:fill="D9E6F2" w:themeFill="accent1" w:themeFillTint="33"/>
          </w:tcPr>
          <w:p w14:paraId="7A33F965" w14:textId="77777777" w:rsidR="00894D64" w:rsidRPr="00AB240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w:t>
            </w:r>
            <w:r w:rsidRPr="00AB240D">
              <w:rPr>
                <w:sz w:val="16"/>
                <w:szCs w:val="16"/>
              </w:rPr>
              <w:t xml:space="preserve">outcomes: clinical tumour response measured by pre-treatment PSA, PSA nadir, and </w:t>
            </w:r>
            <w:r w:rsidRPr="00AB240D">
              <w:rPr>
                <w:rFonts w:cstheme="minorHAnsi"/>
                <w:sz w:val="16"/>
                <w:szCs w:val="16"/>
              </w:rPr>
              <w:t>≥</w:t>
            </w:r>
            <w:r w:rsidRPr="00AB240D">
              <w:rPr>
                <w:sz w:val="16"/>
                <w:szCs w:val="16"/>
              </w:rPr>
              <w:t>24 months post-treatment PSA. Time to reach nadir, and time to last follow-up.</w:t>
            </w:r>
          </w:p>
          <w:p w14:paraId="36F37EDE" w14:textId="77777777" w:rsidR="00894D64"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sidRPr="00AB240D">
              <w:rPr>
                <w:sz w:val="16"/>
                <w:szCs w:val="16"/>
              </w:rPr>
              <w:t xml:space="preserve">Tumour progression declared as the time of biochemical failure as judged by a PSA level </w:t>
            </w:r>
            <w:r w:rsidRPr="00AB240D">
              <w:rPr>
                <w:rFonts w:cstheme="minorHAnsi"/>
                <w:sz w:val="16"/>
                <w:szCs w:val="16"/>
              </w:rPr>
              <w:t>≥</w:t>
            </w:r>
            <w:r w:rsidRPr="00AB240D">
              <w:rPr>
                <w:sz w:val="16"/>
                <w:szCs w:val="16"/>
              </w:rPr>
              <w:t>2 ng</w:t>
            </w:r>
            <w:r>
              <w:rPr>
                <w:sz w:val="16"/>
                <w:szCs w:val="16"/>
              </w:rPr>
              <w:t>/ml above the PSA nadir according to the Houston definition.</w:t>
            </w:r>
          </w:p>
          <w:p w14:paraId="3656E922" w14:textId="77777777" w:rsidR="00894D64"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Secondary outcomes: urinary and sexual function assessed by American Urological Association instrument querying urinary and sexual performance.</w:t>
            </w:r>
          </w:p>
          <w:p w14:paraId="3F3A9910" w14:textId="77777777" w:rsidR="00894D64"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Comparisons were between groups for each outcome but not changes from baseline.</w:t>
            </w:r>
          </w:p>
          <w:p w14:paraId="460EE13D" w14:textId="137AD91B" w:rsidR="00894D64"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Primary outcomes </w:t>
            </w:r>
            <w:r w:rsidR="00B8640F">
              <w:rPr>
                <w:sz w:val="16"/>
                <w:szCs w:val="16"/>
              </w:rPr>
              <w:t xml:space="preserve">were </w:t>
            </w:r>
            <w:r>
              <w:rPr>
                <w:sz w:val="16"/>
                <w:szCs w:val="16"/>
              </w:rPr>
              <w:t xml:space="preserve">presented as means and medians for pretreatment PSA, PSA nadir, </w:t>
            </w:r>
            <w:r w:rsidR="00B8640F">
              <w:rPr>
                <w:sz w:val="16"/>
                <w:szCs w:val="16"/>
              </w:rPr>
              <w:t xml:space="preserve">and </w:t>
            </w:r>
            <w:r>
              <w:rPr>
                <w:sz w:val="16"/>
                <w:szCs w:val="16"/>
              </w:rPr>
              <w:t>post-treatment PSA, with medians only for time to reach nadir and follow-up duration, but no measures of precision (SDs, SEs or 95% CIs). Secondary outcomes</w:t>
            </w:r>
            <w:r w:rsidR="00B8640F">
              <w:rPr>
                <w:sz w:val="16"/>
                <w:szCs w:val="16"/>
              </w:rPr>
              <w:t xml:space="preserve"> were</w:t>
            </w:r>
            <w:r>
              <w:rPr>
                <w:sz w:val="16"/>
                <w:szCs w:val="16"/>
              </w:rPr>
              <w:t xml:space="preserve"> measured as percentages of participants.</w:t>
            </w:r>
          </w:p>
          <w:p w14:paraId="43E3C69D" w14:textId="553DC4EA" w:rsidR="00894D64"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Timing/timepoints of outcome measurements (e.g. assessments at end of </w:t>
            </w:r>
            <w:r w:rsidR="00B8640F">
              <w:rPr>
                <w:sz w:val="16"/>
                <w:szCs w:val="16"/>
              </w:rPr>
              <w:t xml:space="preserve">the </w:t>
            </w:r>
            <w:r w:rsidRPr="001305F1">
              <w:rPr>
                <w:sz w:val="16"/>
                <w:szCs w:val="16"/>
              </w:rPr>
              <w:t>eight-week intervention period, events occurring during the eight-week intervention period)</w:t>
            </w:r>
          </w:p>
          <w:p w14:paraId="14474CA1" w14:textId="77777777" w:rsidR="00894D64"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deaths during the 5 years of follow-up: 1 in the intervention group and 5 in the comparator group. 12 losses during follow-up where patients could not be contacted: 6 each for both groups.</w:t>
            </w:r>
          </w:p>
          <w:p w14:paraId="0E537CEE" w14:textId="77777777" w:rsidR="00894D64"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Subgroup analyses were not defined a priori:</w:t>
            </w:r>
          </w:p>
          <w:p w14:paraId="33EC7208" w14:textId="77777777" w:rsidR="00894D64" w:rsidRPr="00E64EF6"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E64EF6">
              <w:rPr>
                <w:sz w:val="16"/>
                <w:szCs w:val="16"/>
              </w:rPr>
              <w:t>Results reported analyses according to whether or not hormone therapy was received and all outcomes were reported.</w:t>
            </w:r>
          </w:p>
          <w:p w14:paraId="10DF5FE5" w14:textId="2991E3F0" w:rsidR="00894D64" w:rsidRPr="001305F1"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sidRPr="00E64EF6">
              <w:rPr>
                <w:sz w:val="16"/>
                <w:szCs w:val="16"/>
              </w:rPr>
              <w:t xml:space="preserve">Data </w:t>
            </w:r>
            <w:r w:rsidR="00B8640F" w:rsidRPr="00E64EF6">
              <w:rPr>
                <w:sz w:val="16"/>
                <w:szCs w:val="16"/>
              </w:rPr>
              <w:t>w</w:t>
            </w:r>
            <w:r w:rsidR="00B8640F">
              <w:rPr>
                <w:sz w:val="16"/>
                <w:szCs w:val="16"/>
              </w:rPr>
              <w:t>ere</w:t>
            </w:r>
            <w:r w:rsidR="00B8640F" w:rsidRPr="00E64EF6">
              <w:rPr>
                <w:sz w:val="16"/>
                <w:szCs w:val="16"/>
              </w:rPr>
              <w:t xml:space="preserve"> </w:t>
            </w:r>
            <w:r w:rsidRPr="00E64EF6">
              <w:rPr>
                <w:sz w:val="16"/>
                <w:szCs w:val="16"/>
              </w:rPr>
              <w:t xml:space="preserve">not reported for subgroup analyses according </w:t>
            </w:r>
            <w:r>
              <w:rPr>
                <w:sz w:val="16"/>
                <w:szCs w:val="16"/>
              </w:rPr>
              <w:t xml:space="preserve">to </w:t>
            </w:r>
            <w:r w:rsidRPr="00E64EF6">
              <w:rPr>
                <w:sz w:val="16"/>
                <w:szCs w:val="16"/>
              </w:rPr>
              <w:t>risk based on pretreatment PSA levels and Gleason scores</w:t>
            </w:r>
            <w:r>
              <w:rPr>
                <w:sz w:val="16"/>
                <w:szCs w:val="16"/>
              </w:rPr>
              <w:t>, only statistical significance.</w:t>
            </w:r>
          </w:p>
        </w:tc>
      </w:tr>
      <w:tr w:rsidR="000631F7" w14:paraId="094A821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0190A331" w14:textId="77777777" w:rsidR="00894D64" w:rsidRPr="001305F1" w:rsidRDefault="00C87E18" w:rsidP="00416250">
            <w:pPr>
              <w:rPr>
                <w:sz w:val="16"/>
                <w:szCs w:val="16"/>
              </w:rPr>
            </w:pPr>
            <w:r w:rsidRPr="001305F1">
              <w:rPr>
                <w:sz w:val="16"/>
                <w:szCs w:val="16"/>
              </w:rPr>
              <w:t>Funding source</w:t>
            </w:r>
          </w:p>
        </w:tc>
        <w:tc>
          <w:tcPr>
            <w:tcW w:w="6419" w:type="dxa"/>
            <w:shd w:val="clear" w:color="auto" w:fill="FFFFFF" w:themeFill="background1"/>
          </w:tcPr>
          <w:p w14:paraId="24D1377D" w14:textId="6EF51198" w:rsidR="00894D64"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The s</w:t>
            </w:r>
            <w:r w:rsidRPr="007D1024">
              <w:rPr>
                <w:sz w:val="16"/>
                <w:szCs w:val="16"/>
              </w:rPr>
              <w:t>tudy was funded by Cancer Treatment Centers of</w:t>
            </w:r>
            <w:r>
              <w:rPr>
                <w:sz w:val="16"/>
                <w:szCs w:val="16"/>
              </w:rPr>
              <w:t xml:space="preserve"> </w:t>
            </w:r>
            <w:r w:rsidRPr="007D1024">
              <w:rPr>
                <w:sz w:val="16"/>
                <w:szCs w:val="16"/>
              </w:rPr>
              <w:t>America</w:t>
            </w:r>
            <w:r>
              <w:rPr>
                <w:sz w:val="16"/>
                <w:szCs w:val="16"/>
              </w:rPr>
              <w:t xml:space="preserve">® </w:t>
            </w:r>
          </w:p>
        </w:tc>
      </w:tr>
      <w:tr w:rsidR="000631F7" w14:paraId="33C0E95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shd w:val="clear" w:color="auto" w:fill="D9E6F2" w:themeFill="accent1" w:themeFillTint="33"/>
          </w:tcPr>
          <w:p w14:paraId="0A6D7CDF" w14:textId="77777777" w:rsidR="00894D64" w:rsidRPr="001305F1" w:rsidRDefault="00C87E18" w:rsidP="00416250">
            <w:pPr>
              <w:rPr>
                <w:sz w:val="16"/>
                <w:szCs w:val="16"/>
              </w:rPr>
            </w:pPr>
            <w:r w:rsidRPr="001305F1">
              <w:rPr>
                <w:sz w:val="16"/>
                <w:szCs w:val="16"/>
              </w:rPr>
              <w:t>Conflicts of interest</w:t>
            </w:r>
          </w:p>
        </w:tc>
        <w:tc>
          <w:tcPr>
            <w:tcW w:w="6419" w:type="dxa"/>
            <w:shd w:val="clear" w:color="auto" w:fill="D9E6F2" w:themeFill="accent1" w:themeFillTint="33"/>
          </w:tcPr>
          <w:p w14:paraId="255C1DF0" w14:textId="77777777" w:rsidR="00894D64" w:rsidRPr="007A48D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7A48DF">
              <w:rPr>
                <w:sz w:val="16"/>
                <w:szCs w:val="16"/>
              </w:rPr>
              <w:t>Authors’ affiliations: Office of Clinical Research</w:t>
            </w:r>
            <w:r>
              <w:rPr>
                <w:sz w:val="16"/>
                <w:szCs w:val="16"/>
              </w:rPr>
              <w:t>,</w:t>
            </w:r>
            <w:r w:rsidRPr="007A48DF">
              <w:rPr>
                <w:sz w:val="16"/>
                <w:szCs w:val="16"/>
              </w:rPr>
              <w:t xml:space="preserve"> Cancer Treatment Centers of America</w:t>
            </w:r>
            <w:r>
              <w:rPr>
                <w:sz w:val="16"/>
                <w:szCs w:val="16"/>
              </w:rPr>
              <w:t xml:space="preserve">, </w:t>
            </w:r>
            <w:r w:rsidRPr="007A48DF">
              <w:rPr>
                <w:sz w:val="16"/>
                <w:szCs w:val="16"/>
              </w:rPr>
              <w:t>Midwestern Regional Medical Center</w:t>
            </w:r>
            <w:r>
              <w:rPr>
                <w:sz w:val="16"/>
                <w:szCs w:val="16"/>
              </w:rPr>
              <w:t>, US</w:t>
            </w:r>
          </w:p>
          <w:p w14:paraId="59F554BE" w14:textId="7E6789F7" w:rsidR="00894D64"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authors declared t</w:t>
            </w:r>
            <w:r w:rsidRPr="007D1024">
              <w:rPr>
                <w:sz w:val="16"/>
                <w:szCs w:val="16"/>
              </w:rPr>
              <w:t xml:space="preserve">here </w:t>
            </w:r>
            <w:r>
              <w:rPr>
                <w:sz w:val="16"/>
                <w:szCs w:val="16"/>
              </w:rPr>
              <w:t>were</w:t>
            </w:r>
            <w:r w:rsidRPr="007D1024">
              <w:rPr>
                <w:sz w:val="16"/>
                <w:szCs w:val="16"/>
              </w:rPr>
              <w:t xml:space="preserve"> no potential conflicts of interest.</w:t>
            </w:r>
          </w:p>
        </w:tc>
      </w:tr>
    </w:tbl>
    <w:p w14:paraId="198FDC7B" w14:textId="6524C4CF" w:rsidR="00894D64" w:rsidRDefault="00C87E18" w:rsidP="00894D64">
      <w:pPr>
        <w:pStyle w:val="Source"/>
      </w:pPr>
      <w:r>
        <w:lastRenderedPageBreak/>
        <w:t xml:space="preserve">Abbreviations: IM, intramuscular; IU, international unit; NNS, </w:t>
      </w:r>
      <w:r w:rsidRPr="007A48DF">
        <w:t>naturopathic and nutritional supplements</w:t>
      </w:r>
      <w:r>
        <w:t xml:space="preserve">; PSA, </w:t>
      </w:r>
      <w:r w:rsidR="00B8640F">
        <w:t>prostate-</w:t>
      </w:r>
      <w:r>
        <w:t>specific antigen; PSA nadir, PSA low point</w:t>
      </w:r>
    </w:p>
    <w:p w14:paraId="0AE2D4FC" w14:textId="77777777" w:rsidR="00852A86" w:rsidRDefault="00852A86" w:rsidP="00A8077A">
      <w:pPr>
        <w:pStyle w:val="Source"/>
      </w:pPr>
    </w:p>
    <w:p w14:paraId="55B5F0B6" w14:textId="77777777" w:rsidR="00EA4018" w:rsidRDefault="00EA4018" w:rsidP="00EA4018">
      <w:pPr>
        <w:pStyle w:val="AppendixH3"/>
      </w:pPr>
      <w:r w:rsidRPr="00797082">
        <w:t>Type 2 diabetes mellitus</w:t>
      </w:r>
    </w:p>
    <w:p w14:paraId="3FE05534" w14:textId="08B9CB0B" w:rsidR="00EA4018" w:rsidRDefault="00EA4018" w:rsidP="00EA4018">
      <w:pPr>
        <w:pStyle w:val="Caption"/>
      </w:pPr>
      <w:bookmarkStart w:id="101" w:name="_Toc95736406"/>
      <w:bookmarkStart w:id="102" w:name="_Toc160022597"/>
      <w:r>
        <w:t xml:space="preserve">Table </w:t>
      </w:r>
      <w:r w:rsidR="00754A49">
        <w:fldChar w:fldCharType="begin"/>
      </w:r>
      <w:r w:rsidR="00754A49">
        <w:instrText xml:space="preserve"> SEQ Table \* ARABIC </w:instrText>
      </w:r>
      <w:r w:rsidR="00754A49">
        <w:fldChar w:fldCharType="separate"/>
      </w:r>
      <w:r w:rsidR="00754A49">
        <w:rPr>
          <w:noProof/>
        </w:rPr>
        <w:t>21</w:t>
      </w:r>
      <w:r w:rsidR="00754A49">
        <w:rPr>
          <w:noProof/>
        </w:rPr>
        <w:fldChar w:fldCharType="end"/>
      </w:r>
      <w:r>
        <w:t>: Stier-Jarmer 2021</w:t>
      </w:r>
      <w:bookmarkEnd w:id="101"/>
      <w:bookmarkEnd w:id="102"/>
    </w:p>
    <w:tbl>
      <w:tblPr>
        <w:tblStyle w:val="TableHealthConsult"/>
        <w:tblW w:w="5000" w:type="pct"/>
        <w:tblLook w:val="04A0" w:firstRow="1" w:lastRow="0" w:firstColumn="1" w:lastColumn="0" w:noHBand="0" w:noVBand="1"/>
      </w:tblPr>
      <w:tblGrid>
        <w:gridCol w:w="3209"/>
        <w:gridCol w:w="6419"/>
      </w:tblGrid>
      <w:tr w:rsidR="00EA4018" w14:paraId="30072996"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1C3172A0" w14:textId="77777777" w:rsidR="00EA4018" w:rsidRPr="001305F1" w:rsidRDefault="00EA4018" w:rsidP="000024EC">
            <w:pPr>
              <w:rPr>
                <w:sz w:val="16"/>
                <w:szCs w:val="16"/>
              </w:rPr>
            </w:pPr>
            <w:r w:rsidRPr="001F3100">
              <w:rPr>
                <w:sz w:val="16"/>
                <w:szCs w:val="16"/>
              </w:rPr>
              <w:t>Stier-Jarmer 2021</w:t>
            </w:r>
          </w:p>
        </w:tc>
      </w:tr>
      <w:tr w:rsidR="00EA4018" w14:paraId="47BC0C8C"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1DD32195" w14:textId="77777777" w:rsidR="00EA4018" w:rsidRPr="001305F1" w:rsidRDefault="00EA4018" w:rsidP="000024EC">
            <w:pPr>
              <w:rPr>
                <w:sz w:val="16"/>
                <w:szCs w:val="16"/>
              </w:rPr>
            </w:pPr>
            <w:r w:rsidRPr="001305F1">
              <w:rPr>
                <w:sz w:val="16"/>
                <w:szCs w:val="16"/>
              </w:rPr>
              <w:t xml:space="preserve">Study </w:t>
            </w:r>
            <w:r>
              <w:rPr>
                <w:sz w:val="16"/>
                <w:szCs w:val="16"/>
              </w:rPr>
              <w:t>Characteristics</w:t>
            </w:r>
          </w:p>
        </w:tc>
      </w:tr>
      <w:tr w:rsidR="00EA4018" w14:paraId="507FC095"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3A3246" w14:textId="77777777" w:rsidR="00EA4018" w:rsidRPr="001305F1" w:rsidRDefault="00EA4018" w:rsidP="000024EC">
            <w:pPr>
              <w:rPr>
                <w:sz w:val="16"/>
                <w:szCs w:val="16"/>
              </w:rPr>
            </w:pPr>
            <w:r w:rsidRPr="001305F1">
              <w:rPr>
                <w:sz w:val="16"/>
                <w:szCs w:val="16"/>
              </w:rPr>
              <w:t>Participant description</w:t>
            </w:r>
          </w:p>
        </w:tc>
        <w:tc>
          <w:tcPr>
            <w:tcW w:w="6419" w:type="dxa"/>
          </w:tcPr>
          <w:p w14:paraId="17A771FC" w14:textId="77777777" w:rsidR="00EA4018" w:rsidRPr="00F74AD4" w:rsidRDefault="00EA4018"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Number of participants</w:t>
            </w:r>
            <w:r>
              <w:rPr>
                <w:sz w:val="16"/>
                <w:szCs w:val="16"/>
              </w:rPr>
              <w:t>: 98</w:t>
            </w:r>
          </w:p>
          <w:p w14:paraId="0DCCA020" w14:textId="77777777" w:rsidR="00EA4018" w:rsidRPr="001305F1" w:rsidRDefault="00EA4018"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Overweight or obese with type 2 diabetes. Mean age 61.5 years, 51% female</w:t>
            </w:r>
          </w:p>
          <w:p w14:paraId="7E279B5A" w14:textId="77777777" w:rsidR="00EA4018" w:rsidRPr="00F74AD4" w:rsidRDefault="00EA4018"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Oberstaufen health resort, Bavaria, Germany</w:t>
            </w:r>
          </w:p>
        </w:tc>
      </w:tr>
      <w:tr w:rsidR="00EA4018" w14:paraId="0FA1F39D"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00BFBC1" w14:textId="77777777" w:rsidR="00EA4018" w:rsidRPr="001305F1" w:rsidRDefault="00EA4018" w:rsidP="000024EC">
            <w:pPr>
              <w:rPr>
                <w:sz w:val="16"/>
                <w:szCs w:val="16"/>
              </w:rPr>
            </w:pPr>
            <w:r w:rsidRPr="001305F1">
              <w:rPr>
                <w:sz w:val="16"/>
                <w:szCs w:val="16"/>
              </w:rPr>
              <w:t>Study methods</w:t>
            </w:r>
          </w:p>
        </w:tc>
        <w:tc>
          <w:tcPr>
            <w:tcW w:w="6419" w:type="dxa"/>
          </w:tcPr>
          <w:p w14:paraId="76C5FCF7"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RCT, 2 arms</w:t>
            </w:r>
          </w:p>
          <w:p w14:paraId="2486987A"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Single </w:t>
            </w:r>
            <w:r>
              <w:rPr>
                <w:sz w:val="16"/>
                <w:szCs w:val="16"/>
              </w:rPr>
              <w:t>centre</w:t>
            </w:r>
          </w:p>
          <w:p w14:paraId="5A9446D4"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and sampling procedures </w:t>
            </w:r>
            <w:r>
              <w:rPr>
                <w:sz w:val="16"/>
                <w:szCs w:val="16"/>
              </w:rPr>
              <w:t>not stated</w:t>
            </w:r>
          </w:p>
          <w:p w14:paraId="056E09F0"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Duration of study</w:t>
            </w:r>
            <w:r>
              <w:rPr>
                <w:sz w:val="16"/>
                <w:szCs w:val="16"/>
              </w:rPr>
              <w:t>: 6 months (treatment for 3 weeks with follow-up)</w:t>
            </w:r>
          </w:p>
          <w:p w14:paraId="697FE446"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Details of random sequence generation, allocation sequence concealment, and masking for randomised trials, and methods used to prevent and control for confounding, selection biases, and information biases for non-randomised studies</w:t>
            </w:r>
            <w:r>
              <w:rPr>
                <w:sz w:val="16"/>
                <w:szCs w:val="16"/>
              </w:rPr>
              <w:t xml:space="preserve"> not stated</w:t>
            </w:r>
          </w:p>
          <w:p w14:paraId="6A653216"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xml:space="preserve">: </w:t>
            </w:r>
            <w:r w:rsidRPr="001305F1">
              <w:rPr>
                <w:sz w:val="16"/>
                <w:szCs w:val="16"/>
              </w:rPr>
              <w:t>individual participant</w:t>
            </w:r>
          </w:p>
          <w:p w14:paraId="473F5BF8"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Statistical methods</w:t>
            </w:r>
            <w:r>
              <w:rPr>
                <w:sz w:val="16"/>
                <w:szCs w:val="16"/>
              </w:rPr>
              <w:t>: within group and between group comparisons, no further details</w:t>
            </w:r>
          </w:p>
          <w:p w14:paraId="64B81B19"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to prevent/address missing data</w:t>
            </w:r>
            <w:r>
              <w:rPr>
                <w:sz w:val="16"/>
                <w:szCs w:val="16"/>
              </w:rPr>
              <w:t xml:space="preserve"> not stated</w:t>
            </w:r>
          </w:p>
          <w:p w14:paraId="05F47E67"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3 participants lost to follow-up, but not stated in abstract if analyses were intention to treat.</w:t>
            </w:r>
          </w:p>
        </w:tc>
      </w:tr>
      <w:tr w:rsidR="00EA4018" w14:paraId="432FE27F"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0B785E" w14:textId="77777777" w:rsidR="00EA4018" w:rsidRPr="001305F1" w:rsidRDefault="00EA4018" w:rsidP="000024EC">
            <w:pPr>
              <w:rPr>
                <w:sz w:val="16"/>
                <w:szCs w:val="16"/>
              </w:rPr>
            </w:pPr>
            <w:r w:rsidRPr="001305F1">
              <w:rPr>
                <w:sz w:val="16"/>
                <w:szCs w:val="16"/>
              </w:rPr>
              <w:t>Enrolment start/end dates</w:t>
            </w:r>
          </w:p>
          <w:p w14:paraId="7A15A009" w14:textId="77777777" w:rsidR="00EA4018" w:rsidRPr="001305F1" w:rsidRDefault="00EA4018" w:rsidP="000024EC">
            <w:pPr>
              <w:rPr>
                <w:sz w:val="16"/>
                <w:szCs w:val="16"/>
              </w:rPr>
            </w:pPr>
            <w:r w:rsidRPr="001305F1">
              <w:rPr>
                <w:sz w:val="16"/>
                <w:szCs w:val="16"/>
              </w:rPr>
              <w:t>Length of follow-up</w:t>
            </w:r>
          </w:p>
        </w:tc>
        <w:tc>
          <w:tcPr>
            <w:tcW w:w="6419" w:type="dxa"/>
          </w:tcPr>
          <w:p w14:paraId="2AA97D12" w14:textId="77777777" w:rsidR="00EA4018" w:rsidRPr="001305F1" w:rsidRDefault="00EA4018" w:rsidP="000024E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 week interventions with follow-up to 6 months</w:t>
            </w:r>
          </w:p>
        </w:tc>
      </w:tr>
      <w:tr w:rsidR="00EA4018" w14:paraId="7FAA04D0"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F10FC81" w14:textId="77777777" w:rsidR="00EA4018" w:rsidRPr="001305F1" w:rsidRDefault="00EA4018" w:rsidP="000024EC">
            <w:pPr>
              <w:rPr>
                <w:sz w:val="16"/>
                <w:szCs w:val="16"/>
              </w:rPr>
            </w:pPr>
            <w:r w:rsidRPr="001305F1">
              <w:rPr>
                <w:sz w:val="16"/>
                <w:szCs w:val="16"/>
              </w:rPr>
              <w:t>Intervention</w:t>
            </w:r>
          </w:p>
        </w:tc>
        <w:tc>
          <w:tcPr>
            <w:tcW w:w="6419" w:type="dxa"/>
          </w:tcPr>
          <w:p w14:paraId="69B39696" w14:textId="77777777" w:rsidR="00EA4018" w:rsidRPr="001305F1" w:rsidRDefault="00EA4018" w:rsidP="000024EC">
            <w:pPr>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Number of participants </w:t>
            </w:r>
            <w:r>
              <w:rPr>
                <w:sz w:val="16"/>
                <w:szCs w:val="16"/>
              </w:rPr>
              <w:t>51</w:t>
            </w:r>
          </w:p>
          <w:p w14:paraId="29A4DB66" w14:textId="77777777" w:rsidR="00EA4018" w:rsidRPr="00B2060F"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2060F">
              <w:rPr>
                <w:sz w:val="16"/>
                <w:szCs w:val="16"/>
              </w:rPr>
              <w:t>Obserstaufen Schrothkur, a traditional naturopathic treatment shown to lead to metabolic improvement in adult</w:t>
            </w:r>
            <w:r>
              <w:rPr>
                <w:sz w:val="16"/>
                <w:szCs w:val="16"/>
              </w:rPr>
              <w:t>s</w:t>
            </w:r>
            <w:r w:rsidRPr="00B2060F">
              <w:rPr>
                <w:sz w:val="16"/>
                <w:szCs w:val="16"/>
              </w:rPr>
              <w:t xml:space="preserve"> with type 2 diabetes</w:t>
            </w:r>
          </w:p>
          <w:p w14:paraId="3481A8E7" w14:textId="77777777" w:rsidR="00EA4018" w:rsidRPr="00B2060F"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2060F">
              <w:rPr>
                <w:sz w:val="16"/>
                <w:szCs w:val="16"/>
              </w:rPr>
              <w:t>Low</w:t>
            </w:r>
            <w:r>
              <w:rPr>
                <w:sz w:val="16"/>
                <w:szCs w:val="16"/>
              </w:rPr>
              <w:t xml:space="preserve"> </w:t>
            </w:r>
            <w:r w:rsidRPr="00B2060F">
              <w:rPr>
                <w:sz w:val="16"/>
                <w:szCs w:val="16"/>
              </w:rPr>
              <w:t>calorie diet, daily changes between higher or lower fluid intake, daily alternation in physical activities, and daily application of cold and damp body packs.</w:t>
            </w:r>
          </w:p>
          <w:p w14:paraId="6D397F61" w14:textId="77777777" w:rsidR="00EA4018" w:rsidRPr="00B2060F"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2060F">
              <w:rPr>
                <w:sz w:val="16"/>
                <w:szCs w:val="16"/>
              </w:rPr>
              <w:t>Conducted in Oberstaufen health resort, Bavaria, Germany</w:t>
            </w:r>
          </w:p>
          <w:p w14:paraId="51D8A7CB" w14:textId="77777777" w:rsidR="00EA4018" w:rsidRPr="001305F1" w:rsidRDefault="00EA4018" w:rsidP="000024EC">
            <w:pPr>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further description of: </w:t>
            </w:r>
            <w:r w:rsidRPr="001305F1">
              <w:rPr>
                <w:sz w:val="16"/>
                <w:szCs w:val="16"/>
              </w:rPr>
              <w:t>rationale, theory</w:t>
            </w:r>
            <w:r>
              <w:rPr>
                <w:sz w:val="16"/>
                <w:szCs w:val="16"/>
              </w:rPr>
              <w:t>,</w:t>
            </w:r>
            <w:r w:rsidRPr="001305F1">
              <w:rPr>
                <w:sz w:val="16"/>
                <w:szCs w:val="16"/>
              </w:rPr>
              <w:t xml:space="preserve"> or goal of the elements essential to the intervention</w:t>
            </w:r>
            <w:r>
              <w:rPr>
                <w:sz w:val="16"/>
                <w:szCs w:val="16"/>
              </w:rPr>
              <w:t xml:space="preserve"> not stated; p</w:t>
            </w:r>
            <w:r w:rsidRPr="001305F1">
              <w:rPr>
                <w:sz w:val="16"/>
                <w:szCs w:val="16"/>
              </w:rPr>
              <w:t>rocedures used in the intervention</w:t>
            </w:r>
            <w:r>
              <w:rPr>
                <w:sz w:val="16"/>
                <w:szCs w:val="16"/>
              </w:rPr>
              <w:t>; i</w:t>
            </w:r>
            <w:r w:rsidRPr="001305F1">
              <w:rPr>
                <w:sz w:val="16"/>
                <w:szCs w:val="16"/>
              </w:rPr>
              <w:t>ntervention provider</w:t>
            </w:r>
            <w:r>
              <w:rPr>
                <w:sz w:val="16"/>
                <w:szCs w:val="16"/>
              </w:rPr>
              <w:t>; m</w:t>
            </w:r>
            <w:r w:rsidRPr="001305F1">
              <w:rPr>
                <w:sz w:val="16"/>
                <w:szCs w:val="16"/>
              </w:rPr>
              <w:t>odes of delivering the intervention</w:t>
            </w:r>
            <w:r>
              <w:rPr>
                <w:sz w:val="16"/>
                <w:szCs w:val="16"/>
              </w:rPr>
              <w:t>; t</w:t>
            </w:r>
            <w:r w:rsidRPr="001305F1">
              <w:rPr>
                <w:sz w:val="16"/>
                <w:szCs w:val="16"/>
              </w:rPr>
              <w:t xml:space="preserve">imepoints the intervention was delivered, time period, frequency/number of sessions, duration of </w:t>
            </w:r>
            <w:r>
              <w:rPr>
                <w:sz w:val="16"/>
                <w:szCs w:val="16"/>
              </w:rPr>
              <w:t xml:space="preserve">an </w:t>
            </w:r>
            <w:r w:rsidRPr="001305F1">
              <w:rPr>
                <w:sz w:val="16"/>
                <w:szCs w:val="16"/>
              </w:rPr>
              <w:t>intervention session, intensity, dosage</w:t>
            </w:r>
            <w:r>
              <w:rPr>
                <w:sz w:val="16"/>
                <w:szCs w:val="16"/>
              </w:rPr>
              <w:t>; t</w:t>
            </w:r>
            <w:r w:rsidRPr="001305F1">
              <w:rPr>
                <w:sz w:val="16"/>
                <w:szCs w:val="16"/>
              </w:rPr>
              <w:t>ailoring of the intervention</w:t>
            </w:r>
            <w:r>
              <w:rPr>
                <w:sz w:val="16"/>
                <w:szCs w:val="16"/>
              </w:rPr>
              <w:t>; m</w:t>
            </w:r>
            <w:r w:rsidRPr="001305F1">
              <w:rPr>
                <w:sz w:val="16"/>
                <w:szCs w:val="16"/>
              </w:rPr>
              <w:t>odifications to intervention</w:t>
            </w:r>
            <w:r>
              <w:rPr>
                <w:sz w:val="16"/>
                <w:szCs w:val="16"/>
              </w:rPr>
              <w:t>; s</w:t>
            </w:r>
            <w:r w:rsidRPr="001305F1">
              <w:rPr>
                <w:sz w:val="16"/>
                <w:szCs w:val="16"/>
              </w:rPr>
              <w:t>trategies to maintain or improve adherence/fidelity to intervention</w:t>
            </w:r>
            <w:r>
              <w:rPr>
                <w:sz w:val="16"/>
                <w:szCs w:val="16"/>
              </w:rPr>
              <w:t>; or ac</w:t>
            </w:r>
            <w:r w:rsidRPr="001305F1">
              <w:rPr>
                <w:sz w:val="16"/>
                <w:szCs w:val="16"/>
              </w:rPr>
              <w:t xml:space="preserve">tual adherence or fidelity to </w:t>
            </w:r>
            <w:r>
              <w:rPr>
                <w:sz w:val="16"/>
                <w:szCs w:val="16"/>
              </w:rPr>
              <w:t xml:space="preserve">the </w:t>
            </w:r>
            <w:r w:rsidRPr="001305F1">
              <w:rPr>
                <w:sz w:val="16"/>
                <w:szCs w:val="16"/>
              </w:rPr>
              <w:t>intervention</w:t>
            </w:r>
          </w:p>
        </w:tc>
      </w:tr>
      <w:tr w:rsidR="00EA4018" w14:paraId="522C689C"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87993F" w14:textId="77777777" w:rsidR="00EA4018" w:rsidRPr="001305F1" w:rsidRDefault="00EA4018" w:rsidP="000024EC">
            <w:pPr>
              <w:rPr>
                <w:sz w:val="16"/>
                <w:szCs w:val="16"/>
              </w:rPr>
            </w:pPr>
            <w:r w:rsidRPr="001305F1">
              <w:rPr>
                <w:sz w:val="16"/>
                <w:szCs w:val="16"/>
              </w:rPr>
              <w:t>Comparator</w:t>
            </w:r>
          </w:p>
        </w:tc>
        <w:tc>
          <w:tcPr>
            <w:tcW w:w="6419" w:type="dxa"/>
          </w:tcPr>
          <w:p w14:paraId="450EDF20" w14:textId="77777777" w:rsidR="00EA4018" w:rsidRPr="001305F1" w:rsidRDefault="00EA4018" w:rsidP="000024EC">
            <w:pPr>
              <w:tabs>
                <w:tab w:val="left" w:pos="2149"/>
              </w:tabs>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 xml:space="preserve">Number of participants </w:t>
            </w:r>
            <w:r>
              <w:rPr>
                <w:sz w:val="16"/>
                <w:szCs w:val="16"/>
              </w:rPr>
              <w:t>47</w:t>
            </w:r>
          </w:p>
          <w:p w14:paraId="6692B546" w14:textId="77777777" w:rsidR="00EA4018" w:rsidRPr="00B3044F" w:rsidRDefault="00EA4018"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B3044F">
              <w:rPr>
                <w:sz w:val="16"/>
                <w:szCs w:val="16"/>
              </w:rPr>
              <w:t>Diabetes-friendly holiday, a holiday stay specifically tailored to diabetes</w:t>
            </w:r>
          </w:p>
          <w:p w14:paraId="254138CA" w14:textId="77777777" w:rsidR="00EA4018" w:rsidRPr="00B3044F" w:rsidRDefault="00EA4018"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B3044F">
              <w:rPr>
                <w:sz w:val="16"/>
                <w:szCs w:val="16"/>
              </w:rPr>
              <w:t xml:space="preserve">No further details </w:t>
            </w:r>
            <w:r>
              <w:rPr>
                <w:sz w:val="16"/>
                <w:szCs w:val="16"/>
              </w:rPr>
              <w:t xml:space="preserve">were </w:t>
            </w:r>
            <w:r w:rsidRPr="00B3044F">
              <w:rPr>
                <w:sz w:val="16"/>
                <w:szCs w:val="16"/>
              </w:rPr>
              <w:t xml:space="preserve">presented regarding </w:t>
            </w:r>
            <w:r>
              <w:rPr>
                <w:sz w:val="16"/>
                <w:szCs w:val="16"/>
              </w:rPr>
              <w:t xml:space="preserve">the </w:t>
            </w:r>
            <w:r w:rsidRPr="00B3044F">
              <w:rPr>
                <w:sz w:val="16"/>
                <w:szCs w:val="16"/>
              </w:rPr>
              <w:t>comparator</w:t>
            </w:r>
          </w:p>
        </w:tc>
      </w:tr>
      <w:tr w:rsidR="00EA4018" w14:paraId="73ED3A04"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CB6109A" w14:textId="77777777" w:rsidR="00EA4018" w:rsidRPr="001305F1" w:rsidRDefault="00EA4018" w:rsidP="000024EC">
            <w:pPr>
              <w:rPr>
                <w:sz w:val="16"/>
                <w:szCs w:val="16"/>
              </w:rPr>
            </w:pPr>
            <w:r w:rsidRPr="001305F1">
              <w:rPr>
                <w:sz w:val="16"/>
                <w:szCs w:val="16"/>
              </w:rPr>
              <w:t>Outcome</w:t>
            </w:r>
          </w:p>
        </w:tc>
        <w:tc>
          <w:tcPr>
            <w:tcW w:w="6419" w:type="dxa"/>
          </w:tcPr>
          <w:p w14:paraId="3FA794F3"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HbA1c at baseline and 6 months</w:t>
            </w:r>
          </w:p>
          <w:p w14:paraId="1B0A002D"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r w:rsidRPr="00465645">
              <w:rPr>
                <w:sz w:val="16"/>
                <w:szCs w:val="16"/>
              </w:rPr>
              <w:t>body weight, body mass index, blood pressure, levels of cholesterol and triglycerides, well-being (WHO-5), and general health status (EQ-5D and SF-36</w:t>
            </w:r>
            <w:r>
              <w:rPr>
                <w:sz w:val="16"/>
                <w:szCs w:val="16"/>
              </w:rPr>
              <w:t>)</w:t>
            </w:r>
          </w:p>
          <w:p w14:paraId="69B58647"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No further description of outcomes</w:t>
            </w:r>
          </w:p>
        </w:tc>
      </w:tr>
      <w:tr w:rsidR="00EA4018" w14:paraId="6BAD8C82"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D79EB1" w14:textId="77777777" w:rsidR="00EA4018" w:rsidRPr="001305F1" w:rsidRDefault="00EA4018" w:rsidP="000024EC">
            <w:pPr>
              <w:rPr>
                <w:sz w:val="16"/>
                <w:szCs w:val="16"/>
              </w:rPr>
            </w:pPr>
            <w:r w:rsidRPr="001305F1">
              <w:rPr>
                <w:sz w:val="16"/>
                <w:szCs w:val="16"/>
              </w:rPr>
              <w:lastRenderedPageBreak/>
              <w:t>Funding source</w:t>
            </w:r>
          </w:p>
        </w:tc>
        <w:tc>
          <w:tcPr>
            <w:tcW w:w="6419" w:type="dxa"/>
          </w:tcPr>
          <w:p w14:paraId="60EFD43A" w14:textId="77777777" w:rsidR="00EA4018" w:rsidRPr="001305F1" w:rsidRDefault="00EA4018"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Not stated</w:t>
            </w:r>
          </w:p>
        </w:tc>
      </w:tr>
      <w:tr w:rsidR="00EA4018" w14:paraId="35710C01"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BF45674" w14:textId="77777777" w:rsidR="00EA4018" w:rsidRPr="001305F1" w:rsidRDefault="00EA4018" w:rsidP="000024EC">
            <w:pPr>
              <w:rPr>
                <w:sz w:val="16"/>
                <w:szCs w:val="16"/>
              </w:rPr>
            </w:pPr>
            <w:r w:rsidRPr="001305F1">
              <w:rPr>
                <w:sz w:val="16"/>
                <w:szCs w:val="16"/>
              </w:rPr>
              <w:t>Conflicts of interest</w:t>
            </w:r>
          </w:p>
        </w:tc>
        <w:tc>
          <w:tcPr>
            <w:tcW w:w="6419" w:type="dxa"/>
          </w:tcPr>
          <w:p w14:paraId="67A58A76"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Authors’ affiliations</w:t>
            </w:r>
            <w:r>
              <w:rPr>
                <w:sz w:val="16"/>
                <w:szCs w:val="16"/>
              </w:rPr>
              <w:t xml:space="preserve"> were not stated</w:t>
            </w:r>
          </w:p>
          <w:p w14:paraId="54BDC77A"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Authors’ financial relationship</w:t>
            </w:r>
            <w:r>
              <w:rPr>
                <w:sz w:val="16"/>
                <w:szCs w:val="16"/>
              </w:rPr>
              <w:t xml:space="preserve"> were not stated</w:t>
            </w:r>
          </w:p>
          <w:p w14:paraId="0F9A81C5" w14:textId="77777777" w:rsidR="00EA4018" w:rsidRPr="001305F1" w:rsidRDefault="00EA4018"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w:t>
            </w:r>
            <w:r w:rsidRPr="001305F1">
              <w:rPr>
                <w:sz w:val="16"/>
                <w:szCs w:val="16"/>
              </w:rPr>
              <w:t>ther potential conflicts of interest</w:t>
            </w:r>
            <w:r>
              <w:rPr>
                <w:sz w:val="16"/>
                <w:szCs w:val="16"/>
              </w:rPr>
              <w:t xml:space="preserve"> not stated</w:t>
            </w:r>
          </w:p>
        </w:tc>
      </w:tr>
    </w:tbl>
    <w:p w14:paraId="4CE646FF" w14:textId="77777777" w:rsidR="00EA4018" w:rsidRPr="00465645" w:rsidRDefault="00EA4018" w:rsidP="00EA4018">
      <w:pPr>
        <w:pStyle w:val="Source"/>
      </w:pPr>
      <w:r>
        <w:t xml:space="preserve">Abbreviations: EQ-5D, </w:t>
      </w:r>
      <w:r w:rsidRPr="00465645">
        <w:t>European Quality of Life Five Dimension</w:t>
      </w:r>
      <w:r>
        <w:t>s</w:t>
      </w:r>
      <w:r w:rsidRPr="00465645">
        <w:t>,</w:t>
      </w:r>
      <w:r>
        <w:t xml:space="preserve"> SF-36, Short Form 36; WHO-5, </w:t>
      </w:r>
      <w:r w:rsidRPr="00A0151A">
        <w:t>World Health Organisation- Five Well-Being Inde</w:t>
      </w:r>
      <w:r>
        <w:t>x</w:t>
      </w:r>
      <w:r w:rsidRPr="00D06E22">
        <w:t>; y, year</w:t>
      </w:r>
    </w:p>
    <w:p w14:paraId="393E8D2A" w14:textId="77777777" w:rsidR="00EA4018" w:rsidRDefault="00EA4018" w:rsidP="00EA4018">
      <w:pPr>
        <w:pStyle w:val="Source"/>
        <w:rPr>
          <w:b/>
          <w:bCs/>
        </w:rPr>
      </w:pPr>
      <w:r>
        <w:rPr>
          <w:b/>
          <w:bCs/>
        </w:rPr>
        <w:t>Note: full text was not available, and characteristics were extracted from the study abstract only</w:t>
      </w:r>
    </w:p>
    <w:p w14:paraId="284464B1" w14:textId="77777777" w:rsidR="00EA4018" w:rsidRPr="00EA4018" w:rsidRDefault="00EA4018" w:rsidP="00EA4018">
      <w:pPr>
        <w:pStyle w:val="BodyText"/>
      </w:pPr>
    </w:p>
    <w:p w14:paraId="401DA918" w14:textId="35CDBD2C" w:rsidR="0061114A" w:rsidRDefault="00C87E18" w:rsidP="0061114A">
      <w:pPr>
        <w:pStyle w:val="Caption"/>
      </w:pPr>
      <w:bookmarkStart w:id="103" w:name="_Toc95736391"/>
      <w:bookmarkStart w:id="104" w:name="_Toc160022598"/>
      <w:r>
        <w:t xml:space="preserve">Table </w:t>
      </w:r>
      <w:r w:rsidR="00A27371">
        <w:fldChar w:fldCharType="begin"/>
      </w:r>
      <w:r>
        <w:instrText xml:space="preserve"> SEQ Table \* ARABIC </w:instrText>
      </w:r>
      <w:r w:rsidR="00A27371">
        <w:fldChar w:fldCharType="separate"/>
      </w:r>
      <w:r w:rsidR="00754A49">
        <w:rPr>
          <w:noProof/>
        </w:rPr>
        <w:t>22</w:t>
      </w:r>
      <w:r w:rsidR="00A27371">
        <w:rPr>
          <w:noProof/>
        </w:rPr>
        <w:fldChar w:fldCharType="end"/>
      </w:r>
      <w:r>
        <w:t>: Bairy 2020</w:t>
      </w:r>
      <w:bookmarkEnd w:id="103"/>
      <w:bookmarkEnd w:id="104"/>
    </w:p>
    <w:tbl>
      <w:tblPr>
        <w:tblStyle w:val="TableHealthConsult"/>
        <w:tblW w:w="5000" w:type="pct"/>
        <w:tblLook w:val="04A0" w:firstRow="1" w:lastRow="0" w:firstColumn="1" w:lastColumn="0" w:noHBand="0" w:noVBand="1"/>
      </w:tblPr>
      <w:tblGrid>
        <w:gridCol w:w="3209"/>
        <w:gridCol w:w="6419"/>
      </w:tblGrid>
      <w:tr w:rsidR="000631F7" w14:paraId="0CC6C732"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71ACC9CE" w14:textId="4F955548" w:rsidR="002A2E75" w:rsidRPr="001305F1" w:rsidRDefault="00C87E18" w:rsidP="00416250">
            <w:pPr>
              <w:rPr>
                <w:sz w:val="16"/>
                <w:szCs w:val="16"/>
              </w:rPr>
            </w:pPr>
            <w:r w:rsidRPr="002A2E75">
              <w:rPr>
                <w:sz w:val="16"/>
                <w:szCs w:val="16"/>
              </w:rPr>
              <w:t>Bairy 2020</w:t>
            </w:r>
          </w:p>
        </w:tc>
      </w:tr>
      <w:tr w:rsidR="000631F7" w14:paraId="7D022C0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321F7CC4" w14:textId="43DF72FD" w:rsidR="002A2E75" w:rsidRPr="001305F1" w:rsidRDefault="00C87E18" w:rsidP="00416250">
            <w:pPr>
              <w:rPr>
                <w:sz w:val="16"/>
                <w:szCs w:val="16"/>
              </w:rPr>
            </w:pPr>
            <w:r w:rsidRPr="001305F1">
              <w:rPr>
                <w:sz w:val="16"/>
                <w:szCs w:val="16"/>
              </w:rPr>
              <w:t xml:space="preserve">Study </w:t>
            </w:r>
            <w:r>
              <w:rPr>
                <w:sz w:val="16"/>
                <w:szCs w:val="16"/>
              </w:rPr>
              <w:t>Characteristics</w:t>
            </w:r>
          </w:p>
        </w:tc>
      </w:tr>
      <w:tr w:rsidR="000631F7" w14:paraId="7B2CCC4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5F73DD" w14:textId="77777777" w:rsidR="0061114A" w:rsidRPr="001305F1" w:rsidRDefault="00C87E18" w:rsidP="00416250">
            <w:pPr>
              <w:rPr>
                <w:sz w:val="16"/>
                <w:szCs w:val="16"/>
              </w:rPr>
            </w:pPr>
            <w:r w:rsidRPr="001305F1">
              <w:rPr>
                <w:sz w:val="16"/>
                <w:szCs w:val="16"/>
              </w:rPr>
              <w:t>Participant description</w:t>
            </w:r>
          </w:p>
        </w:tc>
        <w:tc>
          <w:tcPr>
            <w:tcW w:w="6419" w:type="dxa"/>
          </w:tcPr>
          <w:p w14:paraId="03ECBA08" w14:textId="77777777" w:rsidR="0061114A"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211 patients</w:t>
            </w:r>
          </w:p>
          <w:p w14:paraId="2BA98918" w14:textId="361C48BD"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Patients with </w:t>
            </w:r>
            <w:r w:rsidR="00E634DC">
              <w:rPr>
                <w:sz w:val="16"/>
                <w:szCs w:val="16"/>
              </w:rPr>
              <w:t>T2DM</w:t>
            </w:r>
            <w:r>
              <w:rPr>
                <w:sz w:val="16"/>
                <w:szCs w:val="16"/>
              </w:rPr>
              <w:t xml:space="preserve"> for at least 1 year attending outpatients clinics in endocrinology department of a tertiary medical teaching hospital. 18-06 y old, HbA1c &gt;7%, dependent on oral or parenteral hypoglycaemic agents, and with Zubrod’s performance status 0-2</w:t>
            </w:r>
          </w:p>
          <w:p w14:paraId="0638A971" w14:textId="7A6EB96D" w:rsidR="0061114A" w:rsidRPr="002A2E75" w:rsidRDefault="00C87E18" w:rsidP="002A2E75">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Exclusion criteria: </w:t>
            </w:r>
            <w:r w:rsidRPr="00AC69D6">
              <w:rPr>
                <w:sz w:val="16"/>
                <w:szCs w:val="16"/>
              </w:rPr>
              <w:t xml:space="preserve">secondary complications of </w:t>
            </w:r>
            <w:r w:rsidR="00E634DC">
              <w:rPr>
                <w:sz w:val="16"/>
                <w:szCs w:val="16"/>
              </w:rPr>
              <w:t>T2DM</w:t>
            </w:r>
            <w:r>
              <w:rPr>
                <w:sz w:val="16"/>
                <w:szCs w:val="16"/>
              </w:rPr>
              <w:t>;</w:t>
            </w:r>
            <w:r w:rsidRPr="00AC69D6">
              <w:rPr>
                <w:sz w:val="16"/>
                <w:szCs w:val="16"/>
              </w:rPr>
              <w:t xml:space="preserve"> history of recent myocardial</w:t>
            </w:r>
            <w:r>
              <w:rPr>
                <w:sz w:val="16"/>
                <w:szCs w:val="16"/>
              </w:rPr>
              <w:t xml:space="preserve"> </w:t>
            </w:r>
            <w:r w:rsidRPr="00AC69D6">
              <w:rPr>
                <w:sz w:val="16"/>
                <w:szCs w:val="16"/>
              </w:rPr>
              <w:t>infarction or transient ischemic attacks, hot water epilepsy, exercise-induced asthma, uncontrolled blood</w:t>
            </w:r>
            <w:r>
              <w:rPr>
                <w:sz w:val="16"/>
                <w:szCs w:val="16"/>
              </w:rPr>
              <w:t xml:space="preserve"> </w:t>
            </w:r>
            <w:r w:rsidRPr="00AC69D6">
              <w:rPr>
                <w:sz w:val="16"/>
                <w:szCs w:val="16"/>
              </w:rPr>
              <w:t>pressure (systolic blood pressure &gt;160 mmHg and diastolic blood pressure &gt;110 mmHg), an</w:t>
            </w:r>
            <w:r>
              <w:rPr>
                <w:sz w:val="16"/>
                <w:szCs w:val="16"/>
              </w:rPr>
              <w:t>a</w:t>
            </w:r>
            <w:r w:rsidRPr="00AC69D6">
              <w:rPr>
                <w:sz w:val="16"/>
                <w:szCs w:val="16"/>
              </w:rPr>
              <w:t>emia (Hb &lt;10g%), hyponatr</w:t>
            </w:r>
            <w:r>
              <w:rPr>
                <w:sz w:val="16"/>
                <w:szCs w:val="16"/>
              </w:rPr>
              <w:t>a</w:t>
            </w:r>
            <w:r w:rsidRPr="00AC69D6">
              <w:rPr>
                <w:sz w:val="16"/>
                <w:szCs w:val="16"/>
              </w:rPr>
              <w:t>emia (sodium &lt;136 mg/dl), neutropenia, pancytopenia or thrombocytopenia, major</w:t>
            </w:r>
            <w:r>
              <w:rPr>
                <w:sz w:val="16"/>
                <w:szCs w:val="16"/>
              </w:rPr>
              <w:t xml:space="preserve"> </w:t>
            </w:r>
            <w:r w:rsidRPr="00AC69D6">
              <w:rPr>
                <w:sz w:val="16"/>
                <w:szCs w:val="16"/>
              </w:rPr>
              <w:t>depressive disorders, or psychiatric or neurological illness</w:t>
            </w:r>
            <w:r>
              <w:rPr>
                <w:sz w:val="16"/>
                <w:szCs w:val="16"/>
              </w:rPr>
              <w:t xml:space="preserve">; participation </w:t>
            </w:r>
            <w:r w:rsidRPr="00AC69D6">
              <w:rPr>
                <w:sz w:val="16"/>
                <w:szCs w:val="16"/>
              </w:rPr>
              <w:t>in regular exercise,</w:t>
            </w:r>
            <w:r>
              <w:rPr>
                <w:sz w:val="16"/>
                <w:szCs w:val="16"/>
              </w:rPr>
              <w:t xml:space="preserve"> </w:t>
            </w:r>
            <w:r w:rsidRPr="00AC69D6">
              <w:rPr>
                <w:sz w:val="16"/>
                <w:szCs w:val="16"/>
              </w:rPr>
              <w:t>yoga, nutrition, or lifestyle modification program in the preceding six months</w:t>
            </w:r>
            <w:r>
              <w:rPr>
                <w:sz w:val="16"/>
                <w:szCs w:val="16"/>
              </w:rPr>
              <w:t xml:space="preserve">; </w:t>
            </w:r>
            <w:r w:rsidRPr="00AC69D6">
              <w:rPr>
                <w:sz w:val="16"/>
                <w:szCs w:val="16"/>
              </w:rPr>
              <w:t>active infections or fever</w:t>
            </w:r>
            <w:r>
              <w:rPr>
                <w:sz w:val="16"/>
                <w:szCs w:val="16"/>
              </w:rPr>
              <w:t>; have</w:t>
            </w:r>
            <w:r w:rsidRPr="00AC69D6">
              <w:rPr>
                <w:sz w:val="16"/>
                <w:szCs w:val="16"/>
              </w:rPr>
              <w:t xml:space="preserve"> New York Heart Association Class III cardiac failure, or chronic</w:t>
            </w:r>
            <w:r>
              <w:rPr>
                <w:sz w:val="16"/>
                <w:szCs w:val="16"/>
              </w:rPr>
              <w:t xml:space="preserve"> </w:t>
            </w:r>
            <w:r w:rsidRPr="00AC69D6">
              <w:rPr>
                <w:sz w:val="16"/>
                <w:szCs w:val="16"/>
              </w:rPr>
              <w:t>obstructive pulmonary disease resulting in dyspnea or orthopnea</w:t>
            </w:r>
            <w:r>
              <w:rPr>
                <w:sz w:val="16"/>
                <w:szCs w:val="16"/>
              </w:rPr>
              <w:t>.</w:t>
            </w:r>
          </w:p>
          <w:p w14:paraId="46C902BB" w14:textId="77777777"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mean age 51 y (SD 8.1 y); mean duration diabetes 10.27 y (SD 6.6 y); 42.2% male; 67.7% have completed at least high school education; baseline HbA1c 9.6% (SD 1.8%), 27.5% had comorbid obesity, 45.1% had comorbid hypertension, 2.9% had comorbid coronary artery disease and 6.9% had comorbid Grade 1 nephropathy.</w:t>
            </w:r>
          </w:p>
          <w:p w14:paraId="287A9FFE" w14:textId="77777777"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 mean age 48.8y (SD 8.1 y); mean duration diabetes 5.83 y (SD 5.7 y); 45.9% male; 42.2% have completed at least high school education; baseline HbA1c 9.0% (SD 1.7%), 33.9% had comorbid obesity, 43.1% had comorbid hypertension; 0% had comorbid coronary artery disease and 2.8% had comorbid Grade 1 nephropathy</w:t>
            </w:r>
          </w:p>
          <w:p w14:paraId="0358A7DF" w14:textId="77777777" w:rsidR="0061114A" w:rsidRPr="000E16F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xml:space="preserve">: </w:t>
            </w:r>
            <w:r w:rsidRPr="00AC69D6">
              <w:rPr>
                <w:sz w:val="16"/>
                <w:szCs w:val="16"/>
              </w:rPr>
              <w:t>Naturopathy Centre, Manthena Satyanarayana Raju</w:t>
            </w:r>
            <w:r>
              <w:rPr>
                <w:sz w:val="16"/>
                <w:szCs w:val="16"/>
              </w:rPr>
              <w:t xml:space="preserve"> </w:t>
            </w:r>
            <w:r w:rsidRPr="00AC69D6">
              <w:rPr>
                <w:sz w:val="16"/>
                <w:szCs w:val="16"/>
              </w:rPr>
              <w:t>Arogyalayam in Vijayawada, India</w:t>
            </w:r>
          </w:p>
        </w:tc>
      </w:tr>
      <w:tr w:rsidR="000631F7" w14:paraId="46EE081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0A4ED4D" w14:textId="77777777" w:rsidR="0061114A" w:rsidRPr="001305F1" w:rsidRDefault="00C87E18" w:rsidP="00416250">
            <w:pPr>
              <w:rPr>
                <w:sz w:val="16"/>
                <w:szCs w:val="16"/>
              </w:rPr>
            </w:pPr>
            <w:r w:rsidRPr="001305F1">
              <w:rPr>
                <w:sz w:val="16"/>
                <w:szCs w:val="16"/>
              </w:rPr>
              <w:t>Study methods</w:t>
            </w:r>
          </w:p>
        </w:tc>
        <w:tc>
          <w:tcPr>
            <w:tcW w:w="6419" w:type="dxa"/>
          </w:tcPr>
          <w:p w14:paraId="5230570C" w14:textId="453DAA6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Prospective longitudinal </w:t>
            </w:r>
            <w:r w:rsidR="003E773A">
              <w:rPr>
                <w:sz w:val="16"/>
                <w:szCs w:val="16"/>
              </w:rPr>
              <w:t>open-</w:t>
            </w:r>
            <w:r>
              <w:rPr>
                <w:sz w:val="16"/>
                <w:szCs w:val="16"/>
              </w:rPr>
              <w:t>label parallel two-arm cohort study</w:t>
            </w:r>
          </w:p>
          <w:p w14:paraId="23884A6B"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Single </w:t>
            </w:r>
            <w:r>
              <w:rPr>
                <w:sz w:val="16"/>
                <w:szCs w:val="16"/>
              </w:rPr>
              <w:t>centre</w:t>
            </w:r>
          </w:p>
          <w:p w14:paraId="3E9BAEC2" w14:textId="0BA76EC9"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Recrui</w:t>
            </w:r>
            <w:r>
              <w:rPr>
                <w:sz w:val="16"/>
                <w:szCs w:val="16"/>
              </w:rPr>
              <w:t xml:space="preserve">tment from </w:t>
            </w:r>
            <w:r w:rsidRPr="00103D1B">
              <w:rPr>
                <w:sz w:val="16"/>
                <w:szCs w:val="16"/>
              </w:rPr>
              <w:t xml:space="preserve">outpatient clinics in </w:t>
            </w:r>
            <w:r w:rsidR="003E773A">
              <w:rPr>
                <w:sz w:val="16"/>
                <w:szCs w:val="16"/>
              </w:rPr>
              <w:t xml:space="preserve">the </w:t>
            </w:r>
            <w:r w:rsidRPr="00103D1B">
              <w:rPr>
                <w:sz w:val="16"/>
                <w:szCs w:val="16"/>
              </w:rPr>
              <w:t>endocrinology department of a tertiary medical teaching hospital</w:t>
            </w:r>
          </w:p>
          <w:p w14:paraId="758C11AE" w14:textId="69BF0B41"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3-month intervention with follow up to 12 months</w:t>
            </w:r>
          </w:p>
          <w:p w14:paraId="198F2BD0" w14:textId="0B731AF5"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w:t>
            </w:r>
            <w:r w:rsidRPr="001305F1">
              <w:rPr>
                <w:sz w:val="16"/>
                <w:szCs w:val="16"/>
              </w:rPr>
              <w:t xml:space="preserve">methods </w:t>
            </w:r>
            <w:r w:rsidR="003E773A">
              <w:rPr>
                <w:sz w:val="16"/>
                <w:szCs w:val="16"/>
              </w:rPr>
              <w:t xml:space="preserve">were </w:t>
            </w:r>
            <w:r>
              <w:rPr>
                <w:sz w:val="16"/>
                <w:szCs w:val="16"/>
              </w:rPr>
              <w:t xml:space="preserve">reported </w:t>
            </w:r>
            <w:r w:rsidRPr="00CA1A41">
              <w:rPr>
                <w:sz w:val="16"/>
                <w:szCs w:val="16"/>
              </w:rPr>
              <w:t xml:space="preserve">to prevent and control for confounding, selection biases, and information biases </w:t>
            </w:r>
          </w:p>
          <w:p w14:paraId="249077BF"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individual participant</w:t>
            </w:r>
          </w:p>
          <w:p w14:paraId="554EA22B" w14:textId="661E24D6"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E16F4">
              <w:rPr>
                <w:sz w:val="16"/>
                <w:szCs w:val="16"/>
              </w:rPr>
              <w:t>Statistical methods: repeated</w:t>
            </w:r>
            <w:r w:rsidR="0014676B">
              <w:rPr>
                <w:sz w:val="16"/>
                <w:szCs w:val="16"/>
              </w:rPr>
              <w:t xml:space="preserve"> </w:t>
            </w:r>
            <w:r w:rsidRPr="000E16F4">
              <w:rPr>
                <w:sz w:val="16"/>
                <w:szCs w:val="16"/>
              </w:rPr>
              <w:t>measures ANOVA with time and group being independent variables. The group</w:t>
            </w:r>
            <w:r w:rsidR="003E773A">
              <w:rPr>
                <w:sz w:val="16"/>
                <w:szCs w:val="16"/>
              </w:rPr>
              <w:t>-by-</w:t>
            </w:r>
            <w:r w:rsidRPr="000E16F4">
              <w:rPr>
                <w:sz w:val="16"/>
                <w:szCs w:val="16"/>
              </w:rPr>
              <w:t>time interaction effects was computed using post hoc Bonferroni correction for four timepoints and two group measures. Both within- and</w:t>
            </w:r>
            <w:r>
              <w:rPr>
                <w:sz w:val="16"/>
                <w:szCs w:val="16"/>
              </w:rPr>
              <w:t xml:space="preserve"> </w:t>
            </w:r>
            <w:r w:rsidRPr="000E16F4">
              <w:rPr>
                <w:sz w:val="16"/>
                <w:szCs w:val="16"/>
              </w:rPr>
              <w:t>between</w:t>
            </w:r>
            <w:r w:rsidR="00ED4D11">
              <w:rPr>
                <w:sz w:val="16"/>
                <w:szCs w:val="16"/>
              </w:rPr>
              <w:t xml:space="preserve"> </w:t>
            </w:r>
            <w:r w:rsidRPr="000E16F4">
              <w:rPr>
                <w:sz w:val="16"/>
                <w:szCs w:val="16"/>
              </w:rPr>
              <w:t>group effects were analy</w:t>
            </w:r>
            <w:r>
              <w:rPr>
                <w:sz w:val="16"/>
                <w:szCs w:val="16"/>
              </w:rPr>
              <w:t>s</w:t>
            </w:r>
            <w:r w:rsidRPr="000E16F4">
              <w:rPr>
                <w:sz w:val="16"/>
                <w:szCs w:val="16"/>
              </w:rPr>
              <w:t>ed using intention</w:t>
            </w:r>
            <w:r w:rsidR="00AC1D8E">
              <w:rPr>
                <w:sz w:val="16"/>
                <w:szCs w:val="16"/>
              </w:rPr>
              <w:t xml:space="preserve"> </w:t>
            </w:r>
            <w:r w:rsidRPr="000E16F4">
              <w:rPr>
                <w:sz w:val="16"/>
                <w:szCs w:val="16"/>
              </w:rPr>
              <w:t>to</w:t>
            </w:r>
            <w:r w:rsidR="00AC1D8E">
              <w:rPr>
                <w:sz w:val="16"/>
                <w:szCs w:val="16"/>
              </w:rPr>
              <w:t xml:space="preserve"> </w:t>
            </w:r>
            <w:r w:rsidRPr="000E16F4">
              <w:rPr>
                <w:sz w:val="16"/>
                <w:szCs w:val="16"/>
              </w:rPr>
              <w:t>treat analysis.</w:t>
            </w:r>
          </w:p>
          <w:p w14:paraId="44B025E9" w14:textId="77777777" w:rsidR="0061114A" w:rsidRPr="00B60F0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60F0F">
              <w:rPr>
                <w:sz w:val="16"/>
                <w:szCs w:val="16"/>
              </w:rPr>
              <w:lastRenderedPageBreak/>
              <w:t>Changes from the baseline between</w:t>
            </w:r>
            <w:r>
              <w:rPr>
                <w:sz w:val="16"/>
                <w:szCs w:val="16"/>
              </w:rPr>
              <w:t xml:space="preserve"> </w:t>
            </w:r>
            <w:r w:rsidRPr="00B60F0F">
              <w:rPr>
                <w:sz w:val="16"/>
                <w:szCs w:val="16"/>
              </w:rPr>
              <w:t>groups were assessed using independent samples t-tes</w:t>
            </w:r>
            <w:r>
              <w:rPr>
                <w:sz w:val="16"/>
                <w:szCs w:val="16"/>
              </w:rPr>
              <w:t>t</w:t>
            </w:r>
          </w:p>
          <w:p w14:paraId="34AB30C4" w14:textId="071A03E5"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Missing data: imputed using the mean of the respective group for that assessment interval</w:t>
            </w:r>
          </w:p>
          <w:p w14:paraId="267A8FDE"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low</w:t>
            </w:r>
          </w:p>
        </w:tc>
      </w:tr>
      <w:tr w:rsidR="000631F7" w14:paraId="3B50B7B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4BA6A40" w14:textId="77777777" w:rsidR="0061114A" w:rsidRPr="001305F1" w:rsidRDefault="00C87E18" w:rsidP="00416250">
            <w:pPr>
              <w:rPr>
                <w:sz w:val="16"/>
                <w:szCs w:val="16"/>
              </w:rPr>
            </w:pPr>
            <w:r w:rsidRPr="001305F1">
              <w:rPr>
                <w:sz w:val="16"/>
                <w:szCs w:val="16"/>
              </w:rPr>
              <w:lastRenderedPageBreak/>
              <w:t>Enrolment start/end dates</w:t>
            </w:r>
          </w:p>
          <w:p w14:paraId="6E8ADCAF" w14:textId="77777777" w:rsidR="0061114A" w:rsidRPr="001305F1" w:rsidRDefault="00C87E18" w:rsidP="00416250">
            <w:pPr>
              <w:rPr>
                <w:sz w:val="16"/>
                <w:szCs w:val="16"/>
              </w:rPr>
            </w:pPr>
            <w:r w:rsidRPr="001305F1">
              <w:rPr>
                <w:sz w:val="16"/>
                <w:szCs w:val="16"/>
              </w:rPr>
              <w:t>Length of follow-up</w:t>
            </w:r>
          </w:p>
        </w:tc>
        <w:tc>
          <w:tcPr>
            <w:tcW w:w="6419" w:type="dxa"/>
          </w:tcPr>
          <w:p w14:paraId="604111B2" w14:textId="77777777" w:rsidR="0061114A"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 months (3 months residential naturopathy treatment)</w:t>
            </w:r>
          </w:p>
        </w:tc>
      </w:tr>
      <w:tr w:rsidR="000631F7" w14:paraId="2D664E6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2A4264C" w14:textId="0C140D96" w:rsidR="0061114A" w:rsidRPr="001305F1" w:rsidRDefault="00C87E18" w:rsidP="00416250">
            <w:pPr>
              <w:rPr>
                <w:sz w:val="16"/>
                <w:szCs w:val="16"/>
              </w:rPr>
            </w:pPr>
            <w:r w:rsidRPr="001305F1">
              <w:rPr>
                <w:sz w:val="16"/>
                <w:szCs w:val="16"/>
              </w:rPr>
              <w:t>Intervention</w:t>
            </w:r>
          </w:p>
        </w:tc>
        <w:tc>
          <w:tcPr>
            <w:tcW w:w="6419" w:type="dxa"/>
          </w:tcPr>
          <w:p w14:paraId="0E5DE40A" w14:textId="77777777"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D62D8">
              <w:rPr>
                <w:sz w:val="16"/>
                <w:szCs w:val="16"/>
              </w:rPr>
              <w:t>102 participants</w:t>
            </w:r>
          </w:p>
          <w:p w14:paraId="4302107A" w14:textId="1C02A885"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Naturopathy and yoga-based lifestyle intervention, a 3-months residential naturopathy intervention program with </w:t>
            </w:r>
            <w:r w:rsidRPr="00CD62D8">
              <w:rPr>
                <w:sz w:val="16"/>
                <w:szCs w:val="16"/>
              </w:rPr>
              <w:t>diet, yoga, hydriatic treatments, massage,</w:t>
            </w:r>
            <w:r w:rsidR="003E773A">
              <w:rPr>
                <w:sz w:val="16"/>
                <w:szCs w:val="16"/>
              </w:rPr>
              <w:t xml:space="preserve"> </w:t>
            </w:r>
            <w:r w:rsidRPr="00CD62D8">
              <w:rPr>
                <w:sz w:val="16"/>
                <w:szCs w:val="16"/>
              </w:rPr>
              <w:t xml:space="preserve">and didactic and interactive lectures on lifestyle modification and </w:t>
            </w:r>
            <w:r w:rsidR="00E634DC">
              <w:rPr>
                <w:sz w:val="16"/>
                <w:szCs w:val="16"/>
              </w:rPr>
              <w:t>T2DM</w:t>
            </w:r>
            <w:r w:rsidRPr="00CD62D8">
              <w:rPr>
                <w:sz w:val="16"/>
                <w:szCs w:val="16"/>
              </w:rPr>
              <w:t xml:space="preserve"> self-management</w:t>
            </w:r>
            <w:r>
              <w:rPr>
                <w:sz w:val="16"/>
                <w:szCs w:val="16"/>
              </w:rPr>
              <w:t xml:space="preserve">. </w:t>
            </w:r>
            <w:r w:rsidRPr="00CD62D8">
              <w:rPr>
                <w:sz w:val="16"/>
                <w:szCs w:val="16"/>
              </w:rPr>
              <w:t xml:space="preserve">Patients underwent a structured routine </w:t>
            </w:r>
            <w:r w:rsidR="003E773A">
              <w:rPr>
                <w:sz w:val="16"/>
                <w:szCs w:val="16"/>
              </w:rPr>
              <w:t>that</w:t>
            </w:r>
            <w:r w:rsidR="003E773A" w:rsidRPr="00CD62D8">
              <w:rPr>
                <w:sz w:val="16"/>
                <w:szCs w:val="16"/>
              </w:rPr>
              <w:t xml:space="preserve"> </w:t>
            </w:r>
            <w:r w:rsidRPr="00CD62D8">
              <w:rPr>
                <w:sz w:val="16"/>
                <w:szCs w:val="16"/>
              </w:rPr>
              <w:t xml:space="preserve">involved physical activity, </w:t>
            </w:r>
            <w:r w:rsidR="003E773A">
              <w:rPr>
                <w:sz w:val="16"/>
                <w:szCs w:val="16"/>
              </w:rPr>
              <w:t xml:space="preserve">a </w:t>
            </w:r>
            <w:r w:rsidRPr="00CD62D8">
              <w:rPr>
                <w:sz w:val="16"/>
                <w:szCs w:val="16"/>
              </w:rPr>
              <w:t>yoga program with</w:t>
            </w:r>
            <w:r>
              <w:rPr>
                <w:sz w:val="16"/>
                <w:szCs w:val="16"/>
              </w:rPr>
              <w:t xml:space="preserve"> </w:t>
            </w:r>
            <w:r w:rsidRPr="00CD62D8">
              <w:rPr>
                <w:sz w:val="16"/>
                <w:szCs w:val="16"/>
              </w:rPr>
              <w:t>asanas, pranayama, meditation and relaxation, calorie restriction, and salt-restricted diet.</w:t>
            </w:r>
            <w:r>
              <w:rPr>
                <w:sz w:val="16"/>
                <w:szCs w:val="16"/>
              </w:rPr>
              <w:t xml:space="preserve"> </w:t>
            </w:r>
            <w:r w:rsidRPr="00CD62D8">
              <w:rPr>
                <w:sz w:val="16"/>
                <w:szCs w:val="16"/>
              </w:rPr>
              <w:t>The diet</w:t>
            </w:r>
            <w:r>
              <w:rPr>
                <w:sz w:val="16"/>
                <w:szCs w:val="16"/>
              </w:rPr>
              <w:t xml:space="preserve"> </w:t>
            </w:r>
            <w:r w:rsidRPr="00CD62D8">
              <w:rPr>
                <w:sz w:val="16"/>
                <w:szCs w:val="16"/>
              </w:rPr>
              <w:t>prescribed was a low glyc</w:t>
            </w:r>
            <w:r>
              <w:rPr>
                <w:sz w:val="16"/>
                <w:szCs w:val="16"/>
              </w:rPr>
              <w:t>a</w:t>
            </w:r>
            <w:r w:rsidRPr="00CD62D8">
              <w:rPr>
                <w:sz w:val="16"/>
                <w:szCs w:val="16"/>
              </w:rPr>
              <w:t>emic index, low</w:t>
            </w:r>
            <w:r w:rsidR="00E71B9B">
              <w:rPr>
                <w:sz w:val="16"/>
                <w:szCs w:val="16"/>
              </w:rPr>
              <w:t xml:space="preserve"> </w:t>
            </w:r>
            <w:r w:rsidRPr="00CD62D8">
              <w:rPr>
                <w:sz w:val="16"/>
                <w:szCs w:val="16"/>
              </w:rPr>
              <w:t>salt high-fib</w:t>
            </w:r>
            <w:r>
              <w:rPr>
                <w:sz w:val="16"/>
                <w:szCs w:val="16"/>
              </w:rPr>
              <w:t>re</w:t>
            </w:r>
            <w:r w:rsidRPr="00CD62D8">
              <w:rPr>
                <w:sz w:val="16"/>
                <w:szCs w:val="16"/>
              </w:rPr>
              <w:t xml:space="preserve"> plant-based diet</w:t>
            </w:r>
            <w:r w:rsidR="003E773A">
              <w:rPr>
                <w:sz w:val="16"/>
                <w:szCs w:val="16"/>
              </w:rPr>
              <w:t>,</w:t>
            </w:r>
            <w:r>
              <w:rPr>
                <w:sz w:val="16"/>
                <w:szCs w:val="16"/>
              </w:rPr>
              <w:t xml:space="preserve"> and short intermittent juice fasting with calorie restriction over 3-4 months. Hydriatic treatments involved </w:t>
            </w:r>
            <w:r w:rsidRPr="00CD62D8">
              <w:rPr>
                <w:sz w:val="16"/>
                <w:szCs w:val="16"/>
              </w:rPr>
              <w:t>a structured routine of</w:t>
            </w:r>
            <w:r>
              <w:rPr>
                <w:sz w:val="16"/>
                <w:szCs w:val="16"/>
              </w:rPr>
              <w:t xml:space="preserve"> </w:t>
            </w:r>
            <w:r w:rsidRPr="00CD62D8">
              <w:rPr>
                <w:sz w:val="16"/>
                <w:szCs w:val="16"/>
              </w:rPr>
              <w:t>hydriatic treatments such as hip bath, immersion bath, jets, sprays, douche, and mud and steam bath apart</w:t>
            </w:r>
            <w:r>
              <w:rPr>
                <w:sz w:val="16"/>
                <w:szCs w:val="16"/>
              </w:rPr>
              <w:t xml:space="preserve"> </w:t>
            </w:r>
            <w:r w:rsidRPr="00CD62D8">
              <w:rPr>
                <w:sz w:val="16"/>
                <w:szCs w:val="16"/>
              </w:rPr>
              <w:t>from partial and full-body Swedish massages.</w:t>
            </w:r>
          </w:p>
          <w:p w14:paraId="413EDEAE" w14:textId="2BEF633D"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How the intervention might work: raw diets, fasting, massage, yoga, physical exercise</w:t>
            </w:r>
            <w:r w:rsidR="003E773A">
              <w:rPr>
                <w:sz w:val="16"/>
                <w:szCs w:val="16"/>
              </w:rPr>
              <w:t>,</w:t>
            </w:r>
            <w:r>
              <w:rPr>
                <w:sz w:val="16"/>
                <w:szCs w:val="16"/>
              </w:rPr>
              <w:t xml:space="preserve"> and hot baths are independently known to confer weight reduction and glycaemic control.</w:t>
            </w:r>
          </w:p>
          <w:p w14:paraId="23F18231" w14:textId="05DD006A"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goal of the intervention was weight reduction if overweight, stress reduction, and dietary intervention to manage</w:t>
            </w:r>
            <w:r w:rsidR="003E773A">
              <w:rPr>
                <w:sz w:val="16"/>
                <w:szCs w:val="16"/>
              </w:rPr>
              <w:t xml:space="preserve"> the</w:t>
            </w:r>
            <w:r>
              <w:rPr>
                <w:sz w:val="16"/>
                <w:szCs w:val="16"/>
              </w:rPr>
              <w:t xml:space="preserve"> glycaemic index.</w:t>
            </w:r>
          </w:p>
          <w:p w14:paraId="031C687F" w14:textId="77777777"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During the 3 months of residential intervention, patients were supervised by doctors and diabetologists.</w:t>
            </w:r>
          </w:p>
          <w:p w14:paraId="73E189AE" w14:textId="5D70401E"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Oral antidiabetic medication </w:t>
            </w:r>
            <w:r w:rsidR="003E773A">
              <w:rPr>
                <w:sz w:val="16"/>
                <w:szCs w:val="16"/>
              </w:rPr>
              <w:t xml:space="preserve">was </w:t>
            </w:r>
            <w:r>
              <w:rPr>
                <w:sz w:val="16"/>
                <w:szCs w:val="16"/>
              </w:rPr>
              <w:t>monitored and tapered based on blood glucose and HbA1c levels.</w:t>
            </w:r>
          </w:p>
          <w:p w14:paraId="2E6BC53C" w14:textId="5A468415"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other details </w:t>
            </w:r>
            <w:r w:rsidR="003E773A">
              <w:rPr>
                <w:sz w:val="16"/>
                <w:szCs w:val="16"/>
              </w:rPr>
              <w:t xml:space="preserve">were </w:t>
            </w:r>
            <w:r>
              <w:rPr>
                <w:sz w:val="16"/>
                <w:szCs w:val="16"/>
              </w:rPr>
              <w:t>reported regarding frequency, dose, intensity</w:t>
            </w:r>
            <w:r w:rsidR="003E773A">
              <w:rPr>
                <w:sz w:val="16"/>
                <w:szCs w:val="16"/>
              </w:rPr>
              <w:t>,</w:t>
            </w:r>
            <w:r>
              <w:rPr>
                <w:sz w:val="16"/>
                <w:szCs w:val="16"/>
              </w:rPr>
              <w:t xml:space="preserve"> or duration of intervention sessions or modifications to intervention.</w:t>
            </w:r>
          </w:p>
          <w:p w14:paraId="777A6449" w14:textId="24F3C0B9"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Compliance and adherence </w:t>
            </w:r>
            <w:r w:rsidR="003E773A">
              <w:rPr>
                <w:sz w:val="16"/>
                <w:szCs w:val="16"/>
              </w:rPr>
              <w:t xml:space="preserve">were </w:t>
            </w:r>
            <w:r>
              <w:rPr>
                <w:sz w:val="16"/>
                <w:szCs w:val="16"/>
              </w:rPr>
              <w:t>only reported as the number that failed to adhere to diet and physical activity regimen in the intervention group during 3 months of treatment.</w:t>
            </w:r>
          </w:p>
        </w:tc>
      </w:tr>
      <w:tr w:rsidR="000631F7" w14:paraId="1BB7075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DA0E32" w14:textId="77777777" w:rsidR="0061114A" w:rsidRPr="001305F1" w:rsidRDefault="00C87E18" w:rsidP="00416250">
            <w:pPr>
              <w:rPr>
                <w:sz w:val="16"/>
                <w:szCs w:val="16"/>
              </w:rPr>
            </w:pPr>
            <w:r w:rsidRPr="001305F1">
              <w:rPr>
                <w:sz w:val="16"/>
                <w:szCs w:val="16"/>
              </w:rPr>
              <w:t>Comparator</w:t>
            </w:r>
          </w:p>
        </w:tc>
        <w:tc>
          <w:tcPr>
            <w:tcW w:w="6419" w:type="dxa"/>
          </w:tcPr>
          <w:p w14:paraId="705F7305" w14:textId="77777777"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CD62D8">
              <w:rPr>
                <w:sz w:val="16"/>
                <w:szCs w:val="16"/>
              </w:rPr>
              <w:t>109 participants</w:t>
            </w:r>
          </w:p>
          <w:p w14:paraId="18CC855F" w14:textId="32967B35"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Conventional anti</w:t>
            </w:r>
            <w:r w:rsidR="003E773A">
              <w:rPr>
                <w:sz w:val="16"/>
                <w:szCs w:val="16"/>
              </w:rPr>
              <w:t>-</w:t>
            </w:r>
            <w:r>
              <w:rPr>
                <w:sz w:val="16"/>
                <w:szCs w:val="16"/>
              </w:rPr>
              <w:t>diabetic treatment as per standard guidelines. Included oral hypoglycaemic agents, parenteral insulin</w:t>
            </w:r>
            <w:r w:rsidR="003E773A">
              <w:rPr>
                <w:sz w:val="16"/>
                <w:szCs w:val="16"/>
              </w:rPr>
              <w:t>,</w:t>
            </w:r>
            <w:r>
              <w:rPr>
                <w:sz w:val="16"/>
                <w:szCs w:val="16"/>
              </w:rPr>
              <w:t xml:space="preserve"> and other medicines to manage comorbid conditions, and supportive care.</w:t>
            </w:r>
          </w:p>
          <w:p w14:paraId="79255F68" w14:textId="77777777"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Diabetes self-management program delivered by diabetes educator during participants’ hospital visits</w:t>
            </w:r>
          </w:p>
          <w:p w14:paraId="29CA0714" w14:textId="70291A32"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Diet and physical activity counselling </w:t>
            </w:r>
            <w:r w:rsidR="003E773A">
              <w:rPr>
                <w:sz w:val="16"/>
                <w:szCs w:val="16"/>
              </w:rPr>
              <w:t xml:space="preserve">were </w:t>
            </w:r>
            <w:r>
              <w:rPr>
                <w:sz w:val="16"/>
                <w:szCs w:val="16"/>
              </w:rPr>
              <w:t>delivered by a clinical nutritionist</w:t>
            </w:r>
          </w:p>
          <w:p w14:paraId="467E4C21" w14:textId="6639A33C"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Dose escalation or tapering </w:t>
            </w:r>
            <w:r w:rsidR="003E773A">
              <w:rPr>
                <w:sz w:val="16"/>
                <w:szCs w:val="16"/>
              </w:rPr>
              <w:t xml:space="preserve">were </w:t>
            </w:r>
            <w:r>
              <w:rPr>
                <w:sz w:val="16"/>
                <w:szCs w:val="16"/>
              </w:rPr>
              <w:t>done by a diabetologist based on HbA1c levels, blood glucose</w:t>
            </w:r>
            <w:r w:rsidR="003E773A">
              <w:rPr>
                <w:sz w:val="16"/>
                <w:szCs w:val="16"/>
              </w:rPr>
              <w:t>,</w:t>
            </w:r>
            <w:r>
              <w:rPr>
                <w:sz w:val="16"/>
                <w:szCs w:val="16"/>
              </w:rPr>
              <w:t xml:space="preserve"> and other biochemical tests.</w:t>
            </w:r>
          </w:p>
          <w:p w14:paraId="763B5ADD" w14:textId="0DB68883" w:rsidR="0061114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further details of frequency, dose</w:t>
            </w:r>
            <w:r w:rsidR="003E773A">
              <w:rPr>
                <w:sz w:val="16"/>
                <w:szCs w:val="16"/>
              </w:rPr>
              <w:t>,</w:t>
            </w:r>
            <w:r>
              <w:rPr>
                <w:sz w:val="16"/>
                <w:szCs w:val="16"/>
              </w:rPr>
              <w:t xml:space="preserve"> or duration reported.</w:t>
            </w:r>
          </w:p>
          <w:p w14:paraId="5E19B80F" w14:textId="77777777" w:rsidR="0061114A" w:rsidRPr="00293F8F"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Adherence or compliance not reported on.</w:t>
            </w:r>
          </w:p>
        </w:tc>
      </w:tr>
      <w:tr w:rsidR="000631F7" w14:paraId="5903FAE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7A08F88" w14:textId="77777777" w:rsidR="0061114A" w:rsidRPr="001305F1" w:rsidRDefault="00C87E18" w:rsidP="00416250">
            <w:pPr>
              <w:rPr>
                <w:sz w:val="16"/>
                <w:szCs w:val="16"/>
              </w:rPr>
            </w:pPr>
            <w:r w:rsidRPr="001305F1">
              <w:rPr>
                <w:sz w:val="16"/>
                <w:szCs w:val="16"/>
              </w:rPr>
              <w:t>Outcome</w:t>
            </w:r>
          </w:p>
        </w:tc>
        <w:tc>
          <w:tcPr>
            <w:tcW w:w="6419" w:type="dxa"/>
          </w:tcPr>
          <w:p w14:paraId="45AF3DD5"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HBA1c, measured by HPLC</w:t>
            </w:r>
          </w:p>
          <w:p w14:paraId="6EE3DDA8" w14:textId="2E1577E5"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r>
              <w:rPr>
                <w:sz w:val="16"/>
                <w:szCs w:val="16"/>
              </w:rPr>
              <w:t>Fasting and post</w:t>
            </w:r>
            <w:r w:rsidR="003E773A">
              <w:rPr>
                <w:sz w:val="16"/>
                <w:szCs w:val="16"/>
              </w:rPr>
              <w:t>-</w:t>
            </w:r>
            <w:r w:rsidR="00182217">
              <w:rPr>
                <w:sz w:val="16"/>
                <w:szCs w:val="16"/>
              </w:rPr>
              <w:t>p</w:t>
            </w:r>
            <w:r>
              <w:rPr>
                <w:sz w:val="16"/>
                <w:szCs w:val="16"/>
              </w:rPr>
              <w:t>randial blood glucose measured by spectrophotometry; medication score calculated from oral hypoglycaemic agents and parenteral insulin using Diabetes Medical Satisfaction Tool</w:t>
            </w:r>
            <w:r w:rsidR="003E773A">
              <w:rPr>
                <w:sz w:val="16"/>
                <w:szCs w:val="16"/>
              </w:rPr>
              <w:t>,</w:t>
            </w:r>
            <w:r>
              <w:rPr>
                <w:sz w:val="16"/>
                <w:szCs w:val="16"/>
              </w:rPr>
              <w:t xml:space="preserve"> with higher scores </w:t>
            </w:r>
            <w:r w:rsidR="003E773A">
              <w:rPr>
                <w:sz w:val="16"/>
                <w:szCs w:val="16"/>
              </w:rPr>
              <w:t xml:space="preserve">indicating </w:t>
            </w:r>
            <w:r>
              <w:rPr>
                <w:sz w:val="16"/>
                <w:szCs w:val="16"/>
              </w:rPr>
              <w:t>a more demanding regimen.</w:t>
            </w:r>
          </w:p>
          <w:p w14:paraId="36BB6899" w14:textId="77777777" w:rsidR="0061114A" w:rsidRPr="00AA47DD"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A47DD">
              <w:rPr>
                <w:sz w:val="16"/>
                <w:szCs w:val="16"/>
              </w:rPr>
              <w:t>Lipid profile, liver function tests, and renal function tests were conducted but were not identified as study outcomes.</w:t>
            </w:r>
          </w:p>
          <w:p w14:paraId="4EA88515" w14:textId="08A568CE"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All primary and secondary outcome domains were reported.</w:t>
            </w:r>
          </w:p>
          <w:p w14:paraId="320645C1"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Outcomes assessed at baseline, 6 and 12 months</w:t>
            </w:r>
          </w:p>
          <w:p w14:paraId="35AECFC3"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Means and standard deviations reported</w:t>
            </w:r>
          </w:p>
          <w:p w14:paraId="0E652CBB" w14:textId="77777777" w:rsidR="0061114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Intervention group: baseline n=102; 3 months n=102; 6 months n=78 (12 failed to adhere to diet and physical activity regimen, 9 lost to follow-up, 3 defaulted on tests and assessments); 12 months n=71 (5 lost to follow-up; 2 defaulted on tests)</w:t>
            </w:r>
          </w:p>
          <w:p w14:paraId="5A71C0F2"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subgroup analyses planned</w:t>
            </w:r>
          </w:p>
        </w:tc>
      </w:tr>
      <w:tr w:rsidR="000631F7" w14:paraId="6D88373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BD347B" w14:textId="77777777" w:rsidR="0061114A" w:rsidRPr="001305F1" w:rsidRDefault="00C87E18" w:rsidP="00416250">
            <w:pPr>
              <w:rPr>
                <w:sz w:val="16"/>
                <w:szCs w:val="16"/>
              </w:rPr>
            </w:pPr>
            <w:r w:rsidRPr="001305F1">
              <w:rPr>
                <w:sz w:val="16"/>
                <w:szCs w:val="16"/>
              </w:rPr>
              <w:lastRenderedPageBreak/>
              <w:t>Funding source</w:t>
            </w:r>
          </w:p>
        </w:tc>
        <w:tc>
          <w:tcPr>
            <w:tcW w:w="6419" w:type="dxa"/>
          </w:tcPr>
          <w:p w14:paraId="5D930DE0" w14:textId="4CB26DCB" w:rsidR="0061114A"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 Nil</w:t>
            </w:r>
          </w:p>
        </w:tc>
      </w:tr>
      <w:tr w:rsidR="000631F7" w14:paraId="28D6422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DBC42CE" w14:textId="77777777" w:rsidR="0061114A" w:rsidRPr="001305F1" w:rsidRDefault="00C87E18" w:rsidP="00416250">
            <w:pPr>
              <w:rPr>
                <w:sz w:val="16"/>
                <w:szCs w:val="16"/>
              </w:rPr>
            </w:pPr>
            <w:r w:rsidRPr="001305F1">
              <w:rPr>
                <w:sz w:val="16"/>
                <w:szCs w:val="16"/>
              </w:rPr>
              <w:t>Conflicts of interest</w:t>
            </w:r>
          </w:p>
        </w:tc>
        <w:tc>
          <w:tcPr>
            <w:tcW w:w="6419" w:type="dxa"/>
          </w:tcPr>
          <w:p w14:paraId="5A5BA749" w14:textId="77777777" w:rsidR="0061114A" w:rsidRPr="00CA1A4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A1A41">
              <w:rPr>
                <w:sz w:val="16"/>
                <w:szCs w:val="16"/>
              </w:rPr>
              <w:t>Authors’ affiliations: Manthena Satyanarayana Raju Arogylayam, Guntur, Andhra Pradesh, India; HCG Cancer Centre, Bengaluru, Karnataka, India</w:t>
            </w:r>
          </w:p>
          <w:p w14:paraId="092D7C2E"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Author</w:t>
            </w:r>
            <w:r>
              <w:rPr>
                <w:sz w:val="16"/>
                <w:szCs w:val="16"/>
              </w:rPr>
              <w:t xml:space="preserve">s declare nil </w:t>
            </w:r>
            <w:r w:rsidRPr="001305F1">
              <w:rPr>
                <w:sz w:val="16"/>
                <w:szCs w:val="16"/>
              </w:rPr>
              <w:t xml:space="preserve">financial </w:t>
            </w:r>
            <w:r>
              <w:rPr>
                <w:sz w:val="16"/>
                <w:szCs w:val="16"/>
              </w:rPr>
              <w:t>support and sponsorship</w:t>
            </w:r>
          </w:p>
          <w:p w14:paraId="3101B054" w14:textId="77777777" w:rsidR="0061114A"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Authors declare they have no conflicts of interest</w:t>
            </w:r>
          </w:p>
        </w:tc>
      </w:tr>
    </w:tbl>
    <w:p w14:paraId="09CA8C4A" w14:textId="77777777" w:rsidR="0061114A" w:rsidRDefault="00C87E18" w:rsidP="0061114A">
      <w:pPr>
        <w:pStyle w:val="Source"/>
      </w:pPr>
      <w:r>
        <w:t>Abbreviations: HbA1c, glycosylated haemoglobin; HPLC, high performance liquid chromatography</w:t>
      </w:r>
    </w:p>
    <w:p w14:paraId="6EF92BEA" w14:textId="77777777" w:rsidR="00106E70" w:rsidRDefault="00106E70" w:rsidP="00106E70">
      <w:pPr>
        <w:pStyle w:val="AppendixH3"/>
      </w:pPr>
      <w:r w:rsidRPr="00053C27">
        <w:t>Polycystic ovary syndrome</w:t>
      </w:r>
    </w:p>
    <w:p w14:paraId="6816B4B4" w14:textId="6DF22F90" w:rsidR="00106E70" w:rsidRDefault="00106E70" w:rsidP="00106E70">
      <w:pPr>
        <w:pStyle w:val="Caption"/>
      </w:pPr>
      <w:bookmarkStart w:id="105" w:name="_Toc95736390"/>
      <w:bookmarkStart w:id="106" w:name="_Toc160022599"/>
      <w:r>
        <w:t xml:space="preserve">Table </w:t>
      </w:r>
      <w:r w:rsidR="00754A49">
        <w:fldChar w:fldCharType="begin"/>
      </w:r>
      <w:r w:rsidR="00754A49">
        <w:instrText xml:space="preserve"> SEQ Table \* ARABIC </w:instrText>
      </w:r>
      <w:r w:rsidR="00754A49">
        <w:fldChar w:fldCharType="separate"/>
      </w:r>
      <w:r w:rsidR="00754A49">
        <w:rPr>
          <w:noProof/>
        </w:rPr>
        <w:t>23</w:t>
      </w:r>
      <w:r w:rsidR="00754A49">
        <w:rPr>
          <w:noProof/>
        </w:rPr>
        <w:fldChar w:fldCharType="end"/>
      </w:r>
      <w:r>
        <w:t>: Arentz 2017</w:t>
      </w:r>
      <w:bookmarkEnd w:id="105"/>
      <w:bookmarkEnd w:id="106"/>
    </w:p>
    <w:tbl>
      <w:tblPr>
        <w:tblStyle w:val="TableHealthConsult"/>
        <w:tblW w:w="5000" w:type="pct"/>
        <w:tblLook w:val="04A0" w:firstRow="1" w:lastRow="0" w:firstColumn="1" w:lastColumn="0" w:noHBand="0" w:noVBand="1"/>
      </w:tblPr>
      <w:tblGrid>
        <w:gridCol w:w="3209"/>
        <w:gridCol w:w="6419"/>
      </w:tblGrid>
      <w:tr w:rsidR="00106E70" w14:paraId="2E8A7696"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4A1F519B" w14:textId="77777777" w:rsidR="00106E70" w:rsidRPr="001305F1" w:rsidRDefault="00106E70" w:rsidP="000024EC">
            <w:pPr>
              <w:rPr>
                <w:sz w:val="16"/>
                <w:szCs w:val="16"/>
              </w:rPr>
            </w:pPr>
            <w:r w:rsidRPr="002A2E75">
              <w:rPr>
                <w:sz w:val="16"/>
                <w:szCs w:val="16"/>
              </w:rPr>
              <w:t>Arentz 2017</w:t>
            </w:r>
          </w:p>
        </w:tc>
      </w:tr>
      <w:tr w:rsidR="00106E70" w14:paraId="7E7EAF1F"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10F412B7" w14:textId="77777777" w:rsidR="00106E70" w:rsidRPr="001305F1" w:rsidRDefault="00106E70" w:rsidP="000024EC">
            <w:pPr>
              <w:rPr>
                <w:sz w:val="16"/>
                <w:szCs w:val="16"/>
              </w:rPr>
            </w:pPr>
            <w:r w:rsidRPr="001305F1">
              <w:rPr>
                <w:sz w:val="16"/>
                <w:szCs w:val="16"/>
              </w:rPr>
              <w:t xml:space="preserve">Study </w:t>
            </w:r>
            <w:r>
              <w:rPr>
                <w:sz w:val="16"/>
                <w:szCs w:val="16"/>
              </w:rPr>
              <w:t>Characteristics</w:t>
            </w:r>
          </w:p>
        </w:tc>
      </w:tr>
      <w:tr w:rsidR="00106E70" w14:paraId="35A7BE73"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1144C0" w14:textId="77777777" w:rsidR="00106E70" w:rsidRPr="001305F1" w:rsidRDefault="00106E70" w:rsidP="000024EC">
            <w:pPr>
              <w:rPr>
                <w:sz w:val="16"/>
                <w:szCs w:val="16"/>
              </w:rPr>
            </w:pPr>
            <w:r w:rsidRPr="001305F1">
              <w:rPr>
                <w:sz w:val="16"/>
                <w:szCs w:val="16"/>
              </w:rPr>
              <w:t>Participant description</w:t>
            </w:r>
          </w:p>
        </w:tc>
        <w:tc>
          <w:tcPr>
            <w:tcW w:w="6419" w:type="dxa"/>
          </w:tcPr>
          <w:p w14:paraId="7A8769C4" w14:textId="77777777" w:rsidR="00106E70" w:rsidRPr="00344D16"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344D16">
              <w:rPr>
                <w:sz w:val="16"/>
                <w:szCs w:val="16"/>
              </w:rPr>
              <w:t>122 women</w:t>
            </w:r>
            <w:r>
              <w:rPr>
                <w:sz w:val="16"/>
                <w:szCs w:val="16"/>
              </w:rPr>
              <w:t>, a</w:t>
            </w:r>
            <w:r w:rsidRPr="00344D16">
              <w:rPr>
                <w:sz w:val="16"/>
                <w:szCs w:val="16"/>
              </w:rPr>
              <w:t xml:space="preserve">ged 18-44 y with </w:t>
            </w:r>
            <w:r>
              <w:rPr>
                <w:sz w:val="16"/>
                <w:szCs w:val="16"/>
              </w:rPr>
              <w:t xml:space="preserve">a </w:t>
            </w:r>
            <w:r w:rsidRPr="00344D16">
              <w:rPr>
                <w:sz w:val="16"/>
                <w:szCs w:val="16"/>
              </w:rPr>
              <w:t>confirmed medical diagnosis of PCOS, BMI</w:t>
            </w:r>
            <w:r>
              <w:rPr>
                <w:rFonts w:cstheme="minorHAnsi"/>
                <w:sz w:val="16"/>
                <w:szCs w:val="16"/>
              </w:rPr>
              <w:t>≥</w:t>
            </w:r>
            <w:r w:rsidRPr="00344D16">
              <w:rPr>
                <w:sz w:val="16"/>
                <w:szCs w:val="16"/>
              </w:rPr>
              <w:t>24.5kg/m</w:t>
            </w:r>
            <w:r w:rsidRPr="00344D16">
              <w:rPr>
                <w:sz w:val="16"/>
                <w:szCs w:val="16"/>
                <w:vertAlign w:val="superscript"/>
              </w:rPr>
              <w:t>2</w:t>
            </w:r>
            <w:r w:rsidRPr="00344D16">
              <w:rPr>
                <w:sz w:val="16"/>
                <w:szCs w:val="16"/>
              </w:rPr>
              <w:t>.</w:t>
            </w:r>
          </w:p>
          <w:p w14:paraId="37F1733F" w14:textId="77777777" w:rsidR="00106E70" w:rsidRPr="001305F1" w:rsidRDefault="00106E70" w:rsidP="000024EC">
            <w:pPr>
              <w:pStyle w:val="ListBullet"/>
              <w:cnfStyle w:val="000000010000" w:firstRow="0" w:lastRow="0" w:firstColumn="0" w:lastColumn="0" w:oddVBand="0" w:evenVBand="0" w:oddHBand="0" w:evenHBand="1" w:firstRowFirstColumn="0" w:firstRowLastColumn="0" w:lastRowFirstColumn="0" w:lastRowLastColumn="0"/>
            </w:pPr>
            <w:r w:rsidRPr="00344D16">
              <w:rPr>
                <w:sz w:val="16"/>
                <w:szCs w:val="16"/>
              </w:rPr>
              <w:t>Women were excluded if taking</w:t>
            </w:r>
            <w:r w:rsidRPr="00EA2C52">
              <w:rPr>
                <w:sz w:val="16"/>
                <w:szCs w:val="16"/>
              </w:rPr>
              <w:t xml:space="preserve"> oestrogens and/or progestogens to regulate menstrual bleeding or antidepressants including selective serotonin reuptake inhibitors, selective noradrenergic reuptake inhibitors, tetracyclic antidepressants, noradrenergic and selective serotonin reuptake inhibitors, monoamine oxidase inhibitors</w:t>
            </w:r>
            <w:r>
              <w:rPr>
                <w:sz w:val="16"/>
                <w:szCs w:val="16"/>
              </w:rPr>
              <w:t xml:space="preserve"> </w:t>
            </w:r>
            <w:r w:rsidRPr="00EA2C52">
              <w:rPr>
                <w:sz w:val="16"/>
                <w:szCs w:val="16"/>
              </w:rPr>
              <w:t>and melatonergic antidepressants</w:t>
            </w:r>
            <w:r>
              <w:rPr>
                <w:sz w:val="16"/>
                <w:szCs w:val="16"/>
              </w:rPr>
              <w:t>.</w:t>
            </w:r>
          </w:p>
          <w:p w14:paraId="44DF1938" w14:textId="77777777" w:rsidR="00106E70"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Baseline characteristics of intervention group: mean age 29.2 y (SD 5.6 y), mean weight 93.2 kg (SD 18.9 kg), mean waist to hip ratio 0.83 (SD 0.07), 66.7% Caucasian, 53/60 had tertiary qualifications; mean menstrual cycle length 106.0 days (SD 123.0 days)</w:t>
            </w:r>
          </w:p>
          <w:p w14:paraId="3DD7514F" w14:textId="77777777" w:rsidR="00106E70" w:rsidRPr="00344D16"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344D16">
              <w:rPr>
                <w:sz w:val="16"/>
                <w:szCs w:val="16"/>
              </w:rPr>
              <w:t xml:space="preserve">Baseline characteristics of </w:t>
            </w:r>
            <w:r>
              <w:rPr>
                <w:sz w:val="16"/>
                <w:szCs w:val="16"/>
              </w:rPr>
              <w:t>comparator</w:t>
            </w:r>
            <w:r w:rsidRPr="00344D16">
              <w:rPr>
                <w:sz w:val="16"/>
                <w:szCs w:val="16"/>
              </w:rPr>
              <w:t xml:space="preserve"> group: mean age 2</w:t>
            </w:r>
            <w:r>
              <w:rPr>
                <w:sz w:val="16"/>
                <w:szCs w:val="16"/>
              </w:rPr>
              <w:t>8</w:t>
            </w:r>
            <w:r w:rsidRPr="00344D16">
              <w:rPr>
                <w:sz w:val="16"/>
                <w:szCs w:val="16"/>
              </w:rPr>
              <w:t>.</w:t>
            </w:r>
            <w:r>
              <w:rPr>
                <w:sz w:val="16"/>
                <w:szCs w:val="16"/>
              </w:rPr>
              <w:t>9</w:t>
            </w:r>
            <w:r w:rsidRPr="00344D16">
              <w:rPr>
                <w:sz w:val="16"/>
                <w:szCs w:val="16"/>
              </w:rPr>
              <w:t xml:space="preserve"> y (SD 5.6</w:t>
            </w:r>
            <w:r>
              <w:rPr>
                <w:sz w:val="16"/>
                <w:szCs w:val="16"/>
              </w:rPr>
              <w:t xml:space="preserve"> </w:t>
            </w:r>
            <w:r w:rsidRPr="00344D16">
              <w:rPr>
                <w:sz w:val="16"/>
                <w:szCs w:val="16"/>
              </w:rPr>
              <w:t>y), mean weight 9</w:t>
            </w:r>
            <w:r>
              <w:rPr>
                <w:sz w:val="16"/>
                <w:szCs w:val="16"/>
              </w:rPr>
              <w:t>7.3</w:t>
            </w:r>
            <w:r w:rsidRPr="00344D16">
              <w:rPr>
                <w:sz w:val="16"/>
                <w:szCs w:val="16"/>
              </w:rPr>
              <w:t xml:space="preserve"> kg (SD </w:t>
            </w:r>
            <w:r>
              <w:rPr>
                <w:sz w:val="16"/>
                <w:szCs w:val="16"/>
              </w:rPr>
              <w:t>21.3</w:t>
            </w:r>
            <w:r w:rsidRPr="00344D16">
              <w:rPr>
                <w:sz w:val="16"/>
                <w:szCs w:val="16"/>
              </w:rPr>
              <w:t xml:space="preserve"> kg), mean waist to hip ratio 0.8</w:t>
            </w:r>
            <w:r>
              <w:rPr>
                <w:sz w:val="16"/>
                <w:szCs w:val="16"/>
              </w:rPr>
              <w:t>5</w:t>
            </w:r>
            <w:r w:rsidRPr="00344D16">
              <w:rPr>
                <w:sz w:val="16"/>
                <w:szCs w:val="16"/>
              </w:rPr>
              <w:t xml:space="preserve"> (SD 0.0</w:t>
            </w:r>
            <w:r>
              <w:rPr>
                <w:sz w:val="16"/>
                <w:szCs w:val="16"/>
              </w:rPr>
              <w:t>9</w:t>
            </w:r>
            <w:r w:rsidRPr="00344D16">
              <w:rPr>
                <w:sz w:val="16"/>
                <w:szCs w:val="16"/>
              </w:rPr>
              <w:t>), 6</w:t>
            </w:r>
            <w:r>
              <w:rPr>
                <w:sz w:val="16"/>
                <w:szCs w:val="16"/>
              </w:rPr>
              <w:t>9.4</w:t>
            </w:r>
            <w:r w:rsidRPr="00344D16">
              <w:rPr>
                <w:sz w:val="16"/>
                <w:szCs w:val="16"/>
              </w:rPr>
              <w:t>% Caucasian, 5</w:t>
            </w:r>
            <w:r>
              <w:rPr>
                <w:sz w:val="16"/>
                <w:szCs w:val="16"/>
              </w:rPr>
              <w:t>5</w:t>
            </w:r>
            <w:r w:rsidRPr="00344D16">
              <w:rPr>
                <w:sz w:val="16"/>
                <w:szCs w:val="16"/>
              </w:rPr>
              <w:t>/6</w:t>
            </w:r>
            <w:r>
              <w:rPr>
                <w:sz w:val="16"/>
                <w:szCs w:val="16"/>
              </w:rPr>
              <w:t>2</w:t>
            </w:r>
            <w:r w:rsidRPr="00344D16">
              <w:rPr>
                <w:sz w:val="16"/>
                <w:szCs w:val="16"/>
              </w:rPr>
              <w:t xml:space="preserve"> had tertiary qualifications; mean menstrual cycle length 10</w:t>
            </w:r>
            <w:r>
              <w:rPr>
                <w:sz w:val="16"/>
                <w:szCs w:val="16"/>
              </w:rPr>
              <w:t>9.5</w:t>
            </w:r>
            <w:r w:rsidRPr="00344D16">
              <w:rPr>
                <w:sz w:val="16"/>
                <w:szCs w:val="16"/>
              </w:rPr>
              <w:t xml:space="preserve"> days (SD 1</w:t>
            </w:r>
            <w:r>
              <w:rPr>
                <w:sz w:val="16"/>
                <w:szCs w:val="16"/>
              </w:rPr>
              <w:t>48</w:t>
            </w:r>
            <w:r w:rsidRPr="00344D16">
              <w:rPr>
                <w:sz w:val="16"/>
                <w:szCs w:val="16"/>
              </w:rPr>
              <w:t>.0 days)</w:t>
            </w:r>
          </w:p>
          <w:p w14:paraId="085726FC" w14:textId="77777777" w:rsidR="00106E70" w:rsidRPr="001305F1"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not clear – participants attended lifestyle coaches and a qualified naturopath</w:t>
            </w:r>
          </w:p>
          <w:p w14:paraId="127F3883" w14:textId="77777777" w:rsidR="00106E70" w:rsidRPr="00344D16"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Recruitment</w:t>
            </w:r>
            <w:r>
              <w:rPr>
                <w:sz w:val="16"/>
                <w:szCs w:val="16"/>
              </w:rPr>
              <w:t xml:space="preserve"> in New South Wales, Queensland, and Victoria, Australia</w:t>
            </w:r>
          </w:p>
        </w:tc>
      </w:tr>
      <w:tr w:rsidR="00106E70" w14:paraId="3CBC2C0F"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4218D7" w14:textId="77777777" w:rsidR="00106E70" w:rsidRPr="001305F1" w:rsidRDefault="00106E70" w:rsidP="000024EC">
            <w:pPr>
              <w:rPr>
                <w:sz w:val="16"/>
                <w:szCs w:val="16"/>
              </w:rPr>
            </w:pPr>
            <w:r w:rsidRPr="001305F1">
              <w:rPr>
                <w:sz w:val="16"/>
                <w:szCs w:val="16"/>
              </w:rPr>
              <w:t>Study methods</w:t>
            </w:r>
          </w:p>
        </w:tc>
        <w:tc>
          <w:tcPr>
            <w:tcW w:w="6419" w:type="dxa"/>
          </w:tcPr>
          <w:p w14:paraId="25BFF2DB"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918CD">
              <w:rPr>
                <w:sz w:val="16"/>
                <w:szCs w:val="16"/>
              </w:rPr>
              <w:t>ANZCTR 126 12000 122 853</w:t>
            </w:r>
          </w:p>
          <w:p w14:paraId="4FD4940C"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Parallel RCT</w:t>
            </w:r>
          </w:p>
          <w:p w14:paraId="29407E0E"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Multicentre, but not stated how many sites. Australia.</w:t>
            </w:r>
          </w:p>
          <w:p w14:paraId="2A30B5EE" w14:textId="5661897E" w:rsidR="00106E70" w:rsidRPr="00534E5E"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Recruitment via Facebook, advertising and referrals from health providers and gynaecologists, and community settings including participants’ homes and workplaces, gymnasiums, cafes, and parks</w:t>
            </w:r>
          </w:p>
          <w:p w14:paraId="29C032F2"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intervention ran for 3 months</w:t>
            </w:r>
          </w:p>
          <w:p w14:paraId="4D6F2C54" w14:textId="77777777" w:rsidR="00106E70" w:rsidRPr="00BF0007"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F0007">
              <w:rPr>
                <w:sz w:val="16"/>
                <w:szCs w:val="16"/>
              </w:rPr>
              <w:t>The randomized sequence was computer generated in</w:t>
            </w:r>
            <w:r>
              <w:rPr>
                <w:sz w:val="16"/>
                <w:szCs w:val="16"/>
              </w:rPr>
              <w:t xml:space="preserve"> </w:t>
            </w:r>
            <w:r w:rsidRPr="00BF0007">
              <w:rPr>
                <w:sz w:val="16"/>
                <w:szCs w:val="16"/>
              </w:rPr>
              <w:t>permuted blocks of 50 by an external, independent organization</w:t>
            </w:r>
            <w:r>
              <w:rPr>
                <w:sz w:val="16"/>
                <w:szCs w:val="16"/>
              </w:rPr>
              <w:t>. 3 levels of stratification by BMI: 24.5-29.9, 30-33, and &gt;33</w:t>
            </w:r>
          </w:p>
          <w:p w14:paraId="3D04781E"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individual participant</w:t>
            </w:r>
          </w:p>
          <w:p w14:paraId="6F80FC6C"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Intention to treat analyses</w:t>
            </w:r>
          </w:p>
          <w:p w14:paraId="4260C028"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 xml:space="preserve">Analysis of covariance to investigate differences between intervention and comparator groups at 3 months after controlling for baseline levels. </w:t>
            </w:r>
          </w:p>
          <w:p w14:paraId="14B8A15D"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Partial eta squared to estimate the effect size</w:t>
            </w:r>
          </w:p>
          <w:p w14:paraId="0A1336AB"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Chi-squared tests and relative risks to analyse differences between groups for secondary binary outcomes (pregnancy, miscarriage and live birth rates)</w:t>
            </w:r>
          </w:p>
          <w:p w14:paraId="1E24F558"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Partial eta squared to investigate the effect of loss of body weight on primary outcome after controlling for baseline menstrual cycle variation and study group</w:t>
            </w:r>
          </w:p>
          <w:p w14:paraId="0AE505CB" w14:textId="24DD964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Results presented as adjusted </w:t>
            </w:r>
            <w:r w:rsidR="00CF3D04">
              <w:rPr>
                <w:sz w:val="16"/>
                <w:szCs w:val="16"/>
              </w:rPr>
              <w:t>MDs</w:t>
            </w:r>
            <w:r>
              <w:rPr>
                <w:sz w:val="16"/>
                <w:szCs w:val="16"/>
              </w:rPr>
              <w:t xml:space="preserve"> between groups at endpoint with 95% CI</w:t>
            </w:r>
          </w:p>
          <w:p w14:paraId="0F1BE18A"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Missing endpoint data imputed with the last observation carried forward</w:t>
            </w:r>
          </w:p>
          <w:p w14:paraId="3BA825BA"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l</w:t>
            </w:r>
            <w:r w:rsidRPr="001305F1">
              <w:rPr>
                <w:sz w:val="16"/>
                <w:szCs w:val="16"/>
              </w:rPr>
              <w:t>ikelihood of reporting and other biases</w:t>
            </w:r>
            <w:r>
              <w:rPr>
                <w:sz w:val="16"/>
                <w:szCs w:val="16"/>
              </w:rPr>
              <w:t xml:space="preserve"> appears low</w:t>
            </w:r>
          </w:p>
        </w:tc>
      </w:tr>
      <w:tr w:rsidR="00106E70" w14:paraId="5675AF8A"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F30CF9" w14:textId="77777777" w:rsidR="00106E70" w:rsidRPr="001305F1" w:rsidRDefault="00106E70" w:rsidP="000024EC">
            <w:pPr>
              <w:rPr>
                <w:sz w:val="16"/>
                <w:szCs w:val="16"/>
              </w:rPr>
            </w:pPr>
            <w:r w:rsidRPr="001305F1">
              <w:rPr>
                <w:sz w:val="16"/>
                <w:szCs w:val="16"/>
              </w:rPr>
              <w:lastRenderedPageBreak/>
              <w:t>Enrolment start/end dates</w:t>
            </w:r>
          </w:p>
          <w:p w14:paraId="1C4577EA" w14:textId="77777777" w:rsidR="00106E70" w:rsidRPr="001305F1" w:rsidRDefault="00106E70" w:rsidP="000024EC">
            <w:pPr>
              <w:rPr>
                <w:sz w:val="16"/>
                <w:szCs w:val="16"/>
              </w:rPr>
            </w:pPr>
            <w:r w:rsidRPr="001305F1">
              <w:rPr>
                <w:sz w:val="16"/>
                <w:szCs w:val="16"/>
              </w:rPr>
              <w:t>Length of follow-up</w:t>
            </w:r>
          </w:p>
        </w:tc>
        <w:tc>
          <w:tcPr>
            <w:tcW w:w="6419" w:type="dxa"/>
          </w:tcPr>
          <w:p w14:paraId="3015FC1D" w14:textId="77777777" w:rsidR="00106E70" w:rsidRPr="001305F1" w:rsidRDefault="00106E70" w:rsidP="000024E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 months</w:t>
            </w:r>
          </w:p>
        </w:tc>
      </w:tr>
      <w:tr w:rsidR="00106E70" w14:paraId="206E73C1"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BDC1426" w14:textId="77777777" w:rsidR="00106E70" w:rsidRPr="001305F1" w:rsidRDefault="00106E70" w:rsidP="000024EC">
            <w:pPr>
              <w:rPr>
                <w:sz w:val="16"/>
                <w:szCs w:val="16"/>
              </w:rPr>
            </w:pPr>
            <w:r w:rsidRPr="001305F1">
              <w:rPr>
                <w:sz w:val="16"/>
                <w:szCs w:val="16"/>
              </w:rPr>
              <w:t>Intervention</w:t>
            </w:r>
          </w:p>
        </w:tc>
        <w:tc>
          <w:tcPr>
            <w:tcW w:w="6419" w:type="dxa"/>
          </w:tcPr>
          <w:p w14:paraId="44FDFFE6"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50411">
              <w:rPr>
                <w:sz w:val="16"/>
                <w:szCs w:val="16"/>
              </w:rPr>
              <w:t>60 participants</w:t>
            </w:r>
            <w:r>
              <w:rPr>
                <w:sz w:val="16"/>
                <w:szCs w:val="16"/>
              </w:rPr>
              <w:t>, lifestyle intervention, and herbal medicine</w:t>
            </w:r>
          </w:p>
          <w:p w14:paraId="5F4EEB67" w14:textId="77777777" w:rsidR="00106E70" w:rsidRPr="004D3883"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D3883">
              <w:rPr>
                <w:sz w:val="16"/>
                <w:szCs w:val="16"/>
              </w:rPr>
              <w:t xml:space="preserve">Lifestyle intervention: evidence-based guidelines for the management of PCOS delivered by 2 trained lifestyle coaches (nutritionist and exercise physiologist), recommending a calorie-controlled diet within a healthy food choice setting and exercise for at least 150 min per week including 90min of aerobic activity (60-90% of maximum heart rate). Participants were contacted fortnightly, had access to the coaches throughout the trial, </w:t>
            </w:r>
            <w:r>
              <w:rPr>
                <w:sz w:val="16"/>
                <w:szCs w:val="16"/>
              </w:rPr>
              <w:t xml:space="preserve">were </w:t>
            </w:r>
            <w:r w:rsidRPr="004D3883">
              <w:rPr>
                <w:sz w:val="16"/>
                <w:szCs w:val="16"/>
              </w:rPr>
              <w:t>invited to attend supervised exercise sessions</w:t>
            </w:r>
            <w:r>
              <w:rPr>
                <w:sz w:val="16"/>
                <w:szCs w:val="16"/>
              </w:rPr>
              <w:t>,</w:t>
            </w:r>
            <w:r w:rsidRPr="004D3883">
              <w:rPr>
                <w:sz w:val="16"/>
                <w:szCs w:val="16"/>
              </w:rPr>
              <w:t xml:space="preserve"> and helped to construct their personalised lifestyle plan</w:t>
            </w:r>
            <w:r>
              <w:rPr>
                <w:sz w:val="16"/>
                <w:szCs w:val="16"/>
              </w:rPr>
              <w:t>s</w:t>
            </w:r>
            <w:r w:rsidRPr="004D3883">
              <w:rPr>
                <w:sz w:val="16"/>
                <w:szCs w:val="16"/>
              </w:rPr>
              <w:t>. In the event of pregnancy, participants were advised to continue the lifestyle intervention without increasing the intensity of exercise until consultation with their obstetric carer.</w:t>
            </w:r>
          </w:p>
          <w:p w14:paraId="71A9A7E1" w14:textId="77777777" w:rsidR="00106E70" w:rsidRPr="00E5041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Two 30 min consultations with a qualified naturopath at trial weeks 4 and 8, where herbal tablets were administered.</w:t>
            </w:r>
          </w:p>
          <w:p w14:paraId="149A5E4C" w14:textId="77777777" w:rsidR="00106E70" w:rsidRPr="004918CD"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918CD">
              <w:rPr>
                <w:sz w:val="16"/>
                <w:szCs w:val="16"/>
              </w:rPr>
              <w:t>Two herbal tablets:</w:t>
            </w:r>
          </w:p>
          <w:p w14:paraId="01205152" w14:textId="77777777" w:rsidR="00106E70" w:rsidRPr="004918CD"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4918CD">
              <w:rPr>
                <w:sz w:val="16"/>
                <w:szCs w:val="16"/>
              </w:rPr>
              <w:t xml:space="preserve">Tablet 1: </w:t>
            </w:r>
            <w:r>
              <w:rPr>
                <w:sz w:val="16"/>
                <w:szCs w:val="16"/>
              </w:rPr>
              <w:t xml:space="preserve">750 mg each of </w:t>
            </w:r>
            <w:r w:rsidRPr="004918CD">
              <w:rPr>
                <w:i/>
                <w:iCs/>
                <w:sz w:val="16"/>
                <w:szCs w:val="16"/>
              </w:rPr>
              <w:t>Glycyrrhiza glabra, Paeonia lactiflora, Cinnamomum verum</w:t>
            </w:r>
            <w:r w:rsidRPr="004918CD">
              <w:rPr>
                <w:sz w:val="16"/>
                <w:szCs w:val="16"/>
              </w:rPr>
              <w:t xml:space="preserve"> and </w:t>
            </w:r>
            <w:r w:rsidRPr="004918CD">
              <w:rPr>
                <w:i/>
                <w:iCs/>
                <w:sz w:val="16"/>
                <w:szCs w:val="16"/>
              </w:rPr>
              <w:t>Hypericum perforatum</w:t>
            </w:r>
            <w:r w:rsidRPr="004918CD">
              <w:rPr>
                <w:sz w:val="16"/>
                <w:szCs w:val="16"/>
              </w:rPr>
              <w:t>. Dose: 3 table</w:t>
            </w:r>
            <w:r>
              <w:rPr>
                <w:sz w:val="16"/>
                <w:szCs w:val="16"/>
              </w:rPr>
              <w:t>t</w:t>
            </w:r>
            <w:r w:rsidRPr="004918CD">
              <w:rPr>
                <w:sz w:val="16"/>
                <w:szCs w:val="16"/>
              </w:rPr>
              <w:t>s/day</w:t>
            </w:r>
            <w:r>
              <w:rPr>
                <w:sz w:val="16"/>
                <w:szCs w:val="16"/>
              </w:rPr>
              <w:t>. In the event of pregnancy, participants were advised to cease taking herbal medicine tablets</w:t>
            </w:r>
          </w:p>
          <w:p w14:paraId="4FDC63BF" w14:textId="77777777" w:rsidR="00106E70" w:rsidRDefault="00106E70" w:rsidP="000024EC">
            <w:pPr>
              <w:pStyle w:val="ListBullet2"/>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r w:rsidRPr="005A0D3F">
              <w:rPr>
                <w:sz w:val="16"/>
                <w:szCs w:val="16"/>
              </w:rPr>
              <w:t>Tablet 2: 13,500mg</w:t>
            </w:r>
            <w:r w:rsidRPr="005A0D3F">
              <w:rPr>
                <w:i/>
                <w:iCs/>
                <w:sz w:val="16"/>
                <w:szCs w:val="16"/>
              </w:rPr>
              <w:t>Tribulus terrestris</w:t>
            </w:r>
            <w:r w:rsidRPr="005A0D3F">
              <w:rPr>
                <w:sz w:val="16"/>
                <w:szCs w:val="16"/>
              </w:rPr>
              <w:t xml:space="preserve"> extract</w:t>
            </w:r>
            <w:r>
              <w:rPr>
                <w:sz w:val="16"/>
                <w:szCs w:val="16"/>
              </w:rPr>
              <w:t>. Dose: 3 tablets/day during follicular phase only (for 10 consecutive days starting on menstrual cycle day 5 for oligomenorrhoeic women and within 1 week of trial commencement for women with amenorrhoea)</w:t>
            </w:r>
          </w:p>
          <w:p w14:paraId="54EB6FA0" w14:textId="77777777" w:rsidR="00106E70" w:rsidRPr="005A0D3F"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A0D3F">
              <w:rPr>
                <w:sz w:val="16"/>
                <w:szCs w:val="16"/>
              </w:rPr>
              <w:t xml:space="preserve">How </w:t>
            </w:r>
            <w:r>
              <w:rPr>
                <w:sz w:val="16"/>
                <w:szCs w:val="16"/>
              </w:rPr>
              <w:t xml:space="preserve">the </w:t>
            </w:r>
            <w:r w:rsidRPr="005A0D3F">
              <w:rPr>
                <w:sz w:val="16"/>
                <w:szCs w:val="16"/>
              </w:rPr>
              <w:t>herbs might work:</w:t>
            </w:r>
          </w:p>
          <w:p w14:paraId="67263F3D" w14:textId="77777777" w:rsidR="00106E70" w:rsidRPr="005A0D3F"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A0D3F">
              <w:rPr>
                <w:i/>
                <w:iCs/>
                <w:sz w:val="16"/>
                <w:szCs w:val="16"/>
              </w:rPr>
              <w:t>G. glabra</w:t>
            </w:r>
            <w:r w:rsidRPr="005A0D3F">
              <w:rPr>
                <w:sz w:val="16"/>
                <w:szCs w:val="16"/>
              </w:rPr>
              <w:t>: reduce androgens; digestive carminative properties; improve hepatic metabolism; anti-inflammatory actions;</w:t>
            </w:r>
          </w:p>
          <w:p w14:paraId="4154F980" w14:textId="77777777" w:rsidR="00106E70" w:rsidRPr="005A0D3F"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A0D3F">
              <w:rPr>
                <w:i/>
                <w:iCs/>
                <w:sz w:val="16"/>
                <w:szCs w:val="16"/>
              </w:rPr>
              <w:t>P</w:t>
            </w:r>
            <w:r w:rsidRPr="005A0D3F">
              <w:rPr>
                <w:sz w:val="16"/>
                <w:szCs w:val="16"/>
              </w:rPr>
              <w:t>. lactiflora</w:t>
            </w:r>
            <w:r w:rsidRPr="005A0D3F">
              <w:rPr>
                <w:i/>
                <w:iCs/>
                <w:sz w:val="16"/>
                <w:szCs w:val="16"/>
              </w:rPr>
              <w:t xml:space="preserve">: </w:t>
            </w:r>
            <w:r w:rsidRPr="005A0D3F">
              <w:rPr>
                <w:sz w:val="16"/>
                <w:szCs w:val="16"/>
              </w:rPr>
              <w:t>reduce androgens; digestive carminative properties; improve mood; improve cognition</w:t>
            </w:r>
          </w:p>
          <w:p w14:paraId="73F48461" w14:textId="77777777" w:rsidR="00106E70" w:rsidRPr="005A0D3F"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A0D3F">
              <w:rPr>
                <w:i/>
                <w:iCs/>
                <w:sz w:val="16"/>
                <w:szCs w:val="16"/>
              </w:rPr>
              <w:t>C. verum</w:t>
            </w:r>
            <w:r w:rsidRPr="005A0D3F">
              <w:rPr>
                <w:sz w:val="16"/>
                <w:szCs w:val="16"/>
              </w:rPr>
              <w:t>: improve insulin sensitivity; improve menstrual regularity</w:t>
            </w:r>
          </w:p>
          <w:p w14:paraId="06877820" w14:textId="77777777" w:rsidR="00106E70"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A0D3F">
              <w:rPr>
                <w:i/>
                <w:iCs/>
                <w:sz w:val="16"/>
                <w:szCs w:val="16"/>
              </w:rPr>
              <w:t>H. perforatum</w:t>
            </w:r>
            <w:r w:rsidRPr="005A0D3F">
              <w:rPr>
                <w:sz w:val="16"/>
                <w:szCs w:val="16"/>
              </w:rPr>
              <w:t>: reduce depression; improve hepatic metabolism; anti-inflammatory actions; improve mood; improve cognition</w:t>
            </w:r>
          </w:p>
          <w:p w14:paraId="161812E8" w14:textId="77777777" w:rsidR="00106E70" w:rsidRPr="004D3883"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i/>
                <w:sz w:val="16"/>
                <w:szCs w:val="16"/>
              </w:rPr>
              <w:t xml:space="preserve">T. terrestris: </w:t>
            </w:r>
            <w:r>
              <w:rPr>
                <w:iCs/>
                <w:sz w:val="16"/>
                <w:szCs w:val="16"/>
              </w:rPr>
              <w:t>potential mechanism not stated.</w:t>
            </w:r>
          </w:p>
          <w:p w14:paraId="349A195C"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D3883">
              <w:rPr>
                <w:sz w:val="16"/>
                <w:szCs w:val="16"/>
              </w:rPr>
              <w:t>Compliance with herbal tablets</w:t>
            </w:r>
            <w:r>
              <w:rPr>
                <w:sz w:val="16"/>
                <w:szCs w:val="16"/>
              </w:rPr>
              <w:t xml:space="preserve"> was</w:t>
            </w:r>
            <w:r w:rsidRPr="004D3883">
              <w:rPr>
                <w:sz w:val="16"/>
                <w:szCs w:val="16"/>
              </w:rPr>
              <w:t xml:space="preserve"> assessed by </w:t>
            </w:r>
            <w:r>
              <w:rPr>
                <w:sz w:val="16"/>
                <w:szCs w:val="16"/>
              </w:rPr>
              <w:t xml:space="preserve">the </w:t>
            </w:r>
            <w:r w:rsidRPr="004D3883">
              <w:rPr>
                <w:sz w:val="16"/>
                <w:szCs w:val="16"/>
              </w:rPr>
              <w:t>return of empty bottles and tablet count</w:t>
            </w:r>
            <w:r>
              <w:rPr>
                <w:sz w:val="16"/>
                <w:szCs w:val="16"/>
              </w:rPr>
              <w:t>. Considered high, as all but 2 participants returned empty bottles</w:t>
            </w:r>
          </w:p>
          <w:p w14:paraId="16CBB86A" w14:textId="77777777" w:rsidR="00106E70" w:rsidRPr="004D3883"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4D3883">
              <w:rPr>
                <w:sz w:val="16"/>
                <w:szCs w:val="16"/>
              </w:rPr>
              <w:t xml:space="preserve">ompliance to lifestyle intervention </w:t>
            </w:r>
            <w:r>
              <w:rPr>
                <w:sz w:val="16"/>
                <w:szCs w:val="16"/>
              </w:rPr>
              <w:t xml:space="preserve">was </w:t>
            </w:r>
            <w:r w:rsidRPr="004D3883">
              <w:rPr>
                <w:sz w:val="16"/>
                <w:szCs w:val="16"/>
              </w:rPr>
              <w:t>assessed fortnightly and by interview at week 12</w:t>
            </w:r>
            <w:r>
              <w:rPr>
                <w:sz w:val="16"/>
                <w:szCs w:val="16"/>
              </w:rPr>
              <w:t>, by self-reported exercise intensity (mild, moderate, or vigorous), number of minutes of exercise per week, the average number of self-reported servings of vegetables and fruits per day, and the number of high energy nutrient sparse meals per week. Compliance was not reported but the proportion of participants reporting improved lifestyle practices was presented.</w:t>
            </w:r>
          </w:p>
        </w:tc>
      </w:tr>
      <w:tr w:rsidR="00106E70" w14:paraId="0069D6F9"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5B8443" w14:textId="77777777" w:rsidR="00106E70" w:rsidRPr="001305F1" w:rsidRDefault="00106E70" w:rsidP="000024EC">
            <w:pPr>
              <w:rPr>
                <w:sz w:val="16"/>
                <w:szCs w:val="16"/>
              </w:rPr>
            </w:pPr>
            <w:r w:rsidRPr="001305F1">
              <w:rPr>
                <w:sz w:val="16"/>
                <w:szCs w:val="16"/>
              </w:rPr>
              <w:t>Comparator</w:t>
            </w:r>
          </w:p>
        </w:tc>
        <w:tc>
          <w:tcPr>
            <w:tcW w:w="6419" w:type="dxa"/>
          </w:tcPr>
          <w:p w14:paraId="79EDCD50" w14:textId="77777777" w:rsidR="00106E70" w:rsidRPr="009541A7" w:rsidRDefault="00106E70" w:rsidP="000024EC">
            <w:pPr>
              <w:pStyle w:val="ListBullet"/>
              <w:cnfStyle w:val="000000010000" w:firstRow="0" w:lastRow="0" w:firstColumn="0" w:lastColumn="0" w:oddVBand="0" w:evenVBand="0" w:oddHBand="0" w:evenHBand="1" w:firstRowFirstColumn="0" w:firstRowLastColumn="0" w:lastRowFirstColumn="0" w:lastRowLastColumn="0"/>
            </w:pPr>
            <w:r>
              <w:rPr>
                <w:sz w:val="16"/>
                <w:szCs w:val="16"/>
              </w:rPr>
              <w:t>62 participants, lifestyle intervention only</w:t>
            </w:r>
          </w:p>
          <w:p w14:paraId="32EA6123" w14:textId="77777777" w:rsidR="00106E70" w:rsidRPr="009541A7"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9541A7">
              <w:rPr>
                <w:sz w:val="16"/>
                <w:szCs w:val="16"/>
              </w:rPr>
              <w:t xml:space="preserve">Lifestyle intervention: evidence-based guidelines for the management of PCOS delivered by 2 trained lifestyle coaches (nutritionist and exercise physiologist), </w:t>
            </w:r>
            <w:r w:rsidRPr="009541A7">
              <w:rPr>
                <w:sz w:val="16"/>
                <w:szCs w:val="16"/>
              </w:rPr>
              <w:lastRenderedPageBreak/>
              <w:t xml:space="preserve">recommending a calorie-controlled diet within a healthy food choice setting and exercise for at least 150 min per week including 90min of aerobic activity (60-90% of maximum heart rate). Participants were contacted fortnightly, had access to the coaches throughout the trial, </w:t>
            </w:r>
            <w:r>
              <w:rPr>
                <w:sz w:val="16"/>
                <w:szCs w:val="16"/>
              </w:rPr>
              <w:t xml:space="preserve">were </w:t>
            </w:r>
            <w:r w:rsidRPr="009541A7">
              <w:rPr>
                <w:sz w:val="16"/>
                <w:szCs w:val="16"/>
              </w:rPr>
              <w:t>invited to attend supervised exercise sessions</w:t>
            </w:r>
            <w:r>
              <w:rPr>
                <w:sz w:val="16"/>
                <w:szCs w:val="16"/>
              </w:rPr>
              <w:t>,</w:t>
            </w:r>
            <w:r w:rsidRPr="009541A7">
              <w:rPr>
                <w:sz w:val="16"/>
                <w:szCs w:val="16"/>
              </w:rPr>
              <w:t xml:space="preserve"> and helped to construct their personalised lifestyle plan</w:t>
            </w:r>
            <w:r>
              <w:rPr>
                <w:sz w:val="16"/>
                <w:szCs w:val="16"/>
              </w:rPr>
              <w:t>s</w:t>
            </w:r>
            <w:r w:rsidRPr="009541A7">
              <w:rPr>
                <w:sz w:val="16"/>
                <w:szCs w:val="16"/>
              </w:rPr>
              <w:t>. In the event of pregnancy, participants were advised to continue the lifestyle intervention without increasing the intensity of exercise until consultation with their obstetric carer.</w:t>
            </w:r>
          </w:p>
          <w:p w14:paraId="649D44EB" w14:textId="77777777" w:rsidR="00106E70" w:rsidRPr="00B4522A"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9541A7">
              <w:rPr>
                <w:sz w:val="16"/>
                <w:szCs w:val="16"/>
              </w:rPr>
              <w:t xml:space="preserve">Compliance to lifestyle intervention </w:t>
            </w:r>
            <w:r>
              <w:rPr>
                <w:sz w:val="16"/>
                <w:szCs w:val="16"/>
              </w:rPr>
              <w:t xml:space="preserve">was </w:t>
            </w:r>
            <w:r w:rsidRPr="009541A7">
              <w:rPr>
                <w:sz w:val="16"/>
                <w:szCs w:val="16"/>
              </w:rPr>
              <w:t>assessed fortnightly and by interview at week 12, by self-reported exercise intensity (mild, moderate or vigorous)</w:t>
            </w:r>
            <w:r>
              <w:rPr>
                <w:sz w:val="16"/>
                <w:szCs w:val="16"/>
              </w:rPr>
              <w:t>,</w:t>
            </w:r>
            <w:r w:rsidRPr="009541A7">
              <w:rPr>
                <w:sz w:val="16"/>
                <w:szCs w:val="16"/>
              </w:rPr>
              <w:t xml:space="preserve"> number of minutes of exercise per week, </w:t>
            </w:r>
            <w:r>
              <w:rPr>
                <w:sz w:val="16"/>
                <w:szCs w:val="16"/>
              </w:rPr>
              <w:t xml:space="preserve">the </w:t>
            </w:r>
            <w:r w:rsidRPr="009541A7">
              <w:rPr>
                <w:sz w:val="16"/>
                <w:szCs w:val="16"/>
              </w:rPr>
              <w:t>average number of self-reported servings of vegetables and fruits per day</w:t>
            </w:r>
            <w:r>
              <w:rPr>
                <w:sz w:val="16"/>
                <w:szCs w:val="16"/>
              </w:rPr>
              <w:t>,</w:t>
            </w:r>
            <w:r w:rsidRPr="009541A7">
              <w:rPr>
                <w:sz w:val="16"/>
                <w:szCs w:val="16"/>
              </w:rPr>
              <w:t xml:space="preserve"> and number of high energy nutrient sparse meals per week. Compliance was not reported</w:t>
            </w:r>
            <w:r>
              <w:rPr>
                <w:sz w:val="16"/>
                <w:szCs w:val="16"/>
              </w:rPr>
              <w:t xml:space="preserve"> but the proportion of participants reporting improved lifestyle practices was presented.</w:t>
            </w:r>
          </w:p>
        </w:tc>
      </w:tr>
      <w:tr w:rsidR="00106E70" w14:paraId="445B5403"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768BBA3" w14:textId="77777777" w:rsidR="00106E70" w:rsidRPr="001305F1" w:rsidRDefault="00106E70" w:rsidP="000024EC">
            <w:pPr>
              <w:rPr>
                <w:sz w:val="16"/>
                <w:szCs w:val="16"/>
              </w:rPr>
            </w:pPr>
            <w:r w:rsidRPr="001305F1">
              <w:rPr>
                <w:sz w:val="16"/>
                <w:szCs w:val="16"/>
              </w:rPr>
              <w:lastRenderedPageBreak/>
              <w:t>Outcome</w:t>
            </w:r>
          </w:p>
        </w:tc>
        <w:tc>
          <w:tcPr>
            <w:tcW w:w="6419" w:type="dxa"/>
          </w:tcPr>
          <w:p w14:paraId="07F34A5D"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Assessments were conducted at the end of the 3-month intervention.</w:t>
            </w:r>
          </w:p>
          <w:p w14:paraId="1B789419"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oligomenorrhoea was defined as irregular menstruation or 35-179 days between menstrual periods measured as the mean number of days in the menstrual cycle. Assessed by self-report using printed menstrual charts or digital menstrual cycle tracking services.</w:t>
            </w:r>
          </w:p>
          <w:p w14:paraId="7BD65367"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p>
          <w:p w14:paraId="684A8BD4" w14:textId="77777777" w:rsidR="00106E70" w:rsidRPr="00062E64"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62E64">
              <w:rPr>
                <w:sz w:val="16"/>
                <w:szCs w:val="16"/>
              </w:rPr>
              <w:t>serum concentration of reproductive hormones oestradiol, FSH, luteinizing hormone (LH), testosterone, sex hormone</w:t>
            </w:r>
            <w:r>
              <w:rPr>
                <w:sz w:val="16"/>
                <w:szCs w:val="16"/>
              </w:rPr>
              <w:t>-</w:t>
            </w:r>
            <w:r w:rsidRPr="00062E64">
              <w:rPr>
                <w:sz w:val="16"/>
                <w:szCs w:val="16"/>
              </w:rPr>
              <w:t>binding globulin (SHBG) and free androgen index (FAI) were assessed by registered</w:t>
            </w:r>
            <w:r>
              <w:rPr>
                <w:sz w:val="16"/>
                <w:szCs w:val="16"/>
              </w:rPr>
              <w:t xml:space="preserve"> </w:t>
            </w:r>
            <w:r w:rsidRPr="00062E64">
              <w:rPr>
                <w:sz w:val="16"/>
                <w:szCs w:val="16"/>
              </w:rPr>
              <w:t>pathology companies</w:t>
            </w:r>
            <w:r>
              <w:rPr>
                <w:sz w:val="16"/>
                <w:szCs w:val="16"/>
              </w:rPr>
              <w:t>. Blood was collected between 2 and 10 days of the menstrual cycle (non-amenorrhoeic) or within 1 week of trial commencement (amenorrhoeic)</w:t>
            </w:r>
          </w:p>
          <w:p w14:paraId="0EE33622" w14:textId="77777777" w:rsidR="00106E70" w:rsidRPr="00062E64"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62E64">
              <w:rPr>
                <w:sz w:val="16"/>
                <w:szCs w:val="16"/>
              </w:rPr>
              <w:t>glucose and insulin sensitivity</w:t>
            </w:r>
            <w:r>
              <w:rPr>
                <w:sz w:val="16"/>
                <w:szCs w:val="16"/>
              </w:rPr>
              <w:t xml:space="preserve"> by insulin and glucose serum concentration following 8 h fasting with Quantitative Insulin Sensitivity Check Index</w:t>
            </w:r>
          </w:p>
          <w:p w14:paraId="3DA08254" w14:textId="77777777" w:rsidR="00106E70" w:rsidRPr="00062E64"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62E64">
              <w:rPr>
                <w:sz w:val="16"/>
                <w:szCs w:val="16"/>
              </w:rPr>
              <w:t>anthropometric characteristics</w:t>
            </w:r>
            <w:r>
              <w:rPr>
                <w:sz w:val="16"/>
                <w:szCs w:val="16"/>
              </w:rPr>
              <w:t xml:space="preserve"> measured by BMI, waist and hip circumference, and waist to hip ratio</w:t>
            </w:r>
          </w:p>
          <w:p w14:paraId="51B4B166" w14:textId="77777777" w:rsidR="00106E70"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62E64">
              <w:rPr>
                <w:sz w:val="16"/>
                <w:szCs w:val="16"/>
              </w:rPr>
              <w:t>HRQOL</w:t>
            </w:r>
            <w:r>
              <w:rPr>
                <w:sz w:val="16"/>
                <w:szCs w:val="16"/>
              </w:rPr>
              <w:t xml:space="preserve"> was assessed using Polycystic Ovary Syndrome Questionnaire. This study scored so that lower scores indicated better quality of life (not the conventional way of scoring this questionnaire).</w:t>
            </w:r>
          </w:p>
          <w:p w14:paraId="1C066A94" w14:textId="77777777" w:rsidR="00106E70" w:rsidRPr="00062E64"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62E64">
              <w:rPr>
                <w:sz w:val="16"/>
                <w:szCs w:val="16"/>
              </w:rPr>
              <w:t>depression, anxiety</w:t>
            </w:r>
            <w:r>
              <w:rPr>
                <w:sz w:val="16"/>
                <w:szCs w:val="16"/>
              </w:rPr>
              <w:t>,</w:t>
            </w:r>
            <w:r w:rsidRPr="00062E64">
              <w:rPr>
                <w:sz w:val="16"/>
                <w:szCs w:val="16"/>
              </w:rPr>
              <w:t xml:space="preserve"> and stress</w:t>
            </w:r>
            <w:r>
              <w:rPr>
                <w:sz w:val="16"/>
                <w:szCs w:val="16"/>
              </w:rPr>
              <w:t xml:space="preserve"> assessed by DASS 21, with lower scores indicating a more favourable status.</w:t>
            </w:r>
          </w:p>
          <w:p w14:paraId="3D335F0C" w14:textId="77777777" w:rsidR="00106E70" w:rsidRPr="00062E64"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62E64">
              <w:rPr>
                <w:sz w:val="16"/>
                <w:szCs w:val="16"/>
              </w:rPr>
              <w:t>pregnancy and birth outcomes</w:t>
            </w:r>
            <w:r>
              <w:rPr>
                <w:sz w:val="16"/>
                <w:szCs w:val="16"/>
              </w:rPr>
              <w:t xml:space="preserve"> assessed by serum beta human chorionic gonadotropin following detection in urine, ultrasound reports, and post-natal reports provided by participants</w:t>
            </w:r>
          </w:p>
          <w:p w14:paraId="76D21A6F" w14:textId="77777777" w:rsidR="00106E70"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62E64">
              <w:rPr>
                <w:sz w:val="16"/>
                <w:szCs w:val="16"/>
              </w:rPr>
              <w:t xml:space="preserve">safety of herbal medicines assessed </w:t>
            </w:r>
            <w:r>
              <w:rPr>
                <w:sz w:val="16"/>
                <w:szCs w:val="16"/>
              </w:rPr>
              <w:t>as blood pressure increments at weeks 4 and 8 and participants self-reporting adverse experiences, reactions, or events.</w:t>
            </w:r>
          </w:p>
          <w:p w14:paraId="754D14AC" w14:textId="771998C3" w:rsidR="00106E70" w:rsidRPr="00F17959"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Oligomenorrhoea, anthropometric characteristics, reproductive hormones, fasting glucose, fasting insulin, Quantitative Insulin Sensitivity Check Index, Polycystic Ovary Syndrome Questionnaire scores, DASS 21 scores, and blood pressure (as adverse events) </w:t>
            </w:r>
            <w:r w:rsidRPr="00F17959">
              <w:rPr>
                <w:sz w:val="16"/>
                <w:szCs w:val="16"/>
              </w:rPr>
              <w:t xml:space="preserve">presented as adjusted </w:t>
            </w:r>
            <w:r w:rsidR="00CF3D04">
              <w:rPr>
                <w:sz w:val="16"/>
                <w:szCs w:val="16"/>
              </w:rPr>
              <w:t>MDs</w:t>
            </w:r>
            <w:r w:rsidRPr="00F17959">
              <w:rPr>
                <w:sz w:val="16"/>
                <w:szCs w:val="16"/>
              </w:rPr>
              <w:t xml:space="preserve"> between groups at </w:t>
            </w:r>
            <w:r>
              <w:rPr>
                <w:sz w:val="16"/>
                <w:szCs w:val="16"/>
              </w:rPr>
              <w:t xml:space="preserve">the 3 months </w:t>
            </w:r>
            <w:r w:rsidRPr="00F17959">
              <w:rPr>
                <w:sz w:val="16"/>
                <w:szCs w:val="16"/>
              </w:rPr>
              <w:t>endpoint with 95% CI</w:t>
            </w:r>
            <w:r>
              <w:rPr>
                <w:sz w:val="16"/>
                <w:szCs w:val="16"/>
              </w:rPr>
              <w:t>. Changes from baseline not assessed.</w:t>
            </w:r>
          </w:p>
          <w:p w14:paraId="291F1088" w14:textId="77777777" w:rsidR="00106E70" w:rsidRPr="00F17959"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F17959">
              <w:rPr>
                <w:sz w:val="16"/>
                <w:szCs w:val="16"/>
              </w:rPr>
              <w:t>For secondary binary outcomes (pregnancy, miscarriage</w:t>
            </w:r>
            <w:r>
              <w:rPr>
                <w:sz w:val="16"/>
                <w:szCs w:val="16"/>
              </w:rPr>
              <w:t>,</w:t>
            </w:r>
            <w:r w:rsidRPr="00F17959">
              <w:rPr>
                <w:sz w:val="16"/>
                <w:szCs w:val="16"/>
              </w:rPr>
              <w:t xml:space="preserve"> and live birth rates), percentages or proportions </w:t>
            </w:r>
            <w:r>
              <w:rPr>
                <w:sz w:val="16"/>
                <w:szCs w:val="16"/>
              </w:rPr>
              <w:t xml:space="preserve">were </w:t>
            </w:r>
            <w:r w:rsidRPr="00F17959">
              <w:rPr>
                <w:sz w:val="16"/>
                <w:szCs w:val="16"/>
              </w:rPr>
              <w:t>presented.</w:t>
            </w:r>
          </w:p>
          <w:p w14:paraId="27CA0999"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All outcome domains were reported. Reproductive hormone outcomes were available for 34 intervention and 37 comparator women. Insulin and glucose sensitivity only available for 26 intervention and 25 comparator women</w:t>
            </w:r>
          </w:p>
          <w:p w14:paraId="0CDF0468"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Intervention group: 8 lost to follow-up. Reasons were changes in personal circumstances (n=4), lost contact (n=2), and adverse effects (n=2).</w:t>
            </w:r>
          </w:p>
          <w:p w14:paraId="62B8CABE"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Comparator group: 6 lost to follow up. Reasons were changes in personal circumstances (n=1), lost contact (n=2), injury (n=2) and apprehension about exercise program (n=1)</w:t>
            </w:r>
          </w:p>
          <w:p w14:paraId="6646C75E"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Two subgroups identified a priori: (1) women who participated in blood tests (n=71) and (2) women who self-identified at baseline that they wanted to conceive (n=70).</w:t>
            </w:r>
          </w:p>
        </w:tc>
      </w:tr>
      <w:tr w:rsidR="00106E70" w14:paraId="5DCB11DE"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B2E262" w14:textId="77777777" w:rsidR="00106E70" w:rsidRPr="001305F1" w:rsidRDefault="00106E70" w:rsidP="000024EC">
            <w:pPr>
              <w:rPr>
                <w:sz w:val="16"/>
                <w:szCs w:val="16"/>
              </w:rPr>
            </w:pPr>
            <w:r w:rsidRPr="001305F1">
              <w:rPr>
                <w:sz w:val="16"/>
                <w:szCs w:val="16"/>
              </w:rPr>
              <w:lastRenderedPageBreak/>
              <w:t>Funding source</w:t>
            </w:r>
          </w:p>
        </w:tc>
        <w:tc>
          <w:tcPr>
            <w:tcW w:w="6419" w:type="dxa"/>
          </w:tcPr>
          <w:p w14:paraId="2FA3CE00" w14:textId="77777777" w:rsidR="00106E70"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614D78">
              <w:rPr>
                <w:sz w:val="16"/>
                <w:szCs w:val="16"/>
              </w:rPr>
              <w:t>This research project was funded by Western Sydney University as doctorate candidate project funding for S. A. with support from an Australian Postgraduate Award. Higher Degree Research training funds were used to fund analytical services of a retail pathology</w:t>
            </w:r>
            <w:r>
              <w:rPr>
                <w:sz w:val="16"/>
                <w:szCs w:val="16"/>
              </w:rPr>
              <w:t xml:space="preserve"> </w:t>
            </w:r>
            <w:r w:rsidRPr="00614D78">
              <w:rPr>
                <w:sz w:val="16"/>
                <w:szCs w:val="16"/>
              </w:rPr>
              <w:t xml:space="preserve">company. </w:t>
            </w:r>
          </w:p>
          <w:p w14:paraId="3A22AE57" w14:textId="77777777" w:rsidR="00106E70" w:rsidRPr="00614D78"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614D78">
              <w:rPr>
                <w:sz w:val="16"/>
                <w:szCs w:val="16"/>
              </w:rPr>
              <w:t>The herbal tablets were provided as an unconditional gift from MediHerb (Integria Healthcare (Australia) Pty Ltd) who also</w:t>
            </w:r>
            <w:r>
              <w:rPr>
                <w:sz w:val="16"/>
                <w:szCs w:val="16"/>
              </w:rPr>
              <w:t xml:space="preserve"> </w:t>
            </w:r>
            <w:r w:rsidRPr="00614D78">
              <w:rPr>
                <w:sz w:val="16"/>
                <w:szCs w:val="16"/>
              </w:rPr>
              <w:t>provided S. A. with a stipend between February and August 2014.</w:t>
            </w:r>
          </w:p>
          <w:p w14:paraId="5F871F5D" w14:textId="77777777" w:rsidR="00106E70" w:rsidRPr="001305F1"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614D78">
              <w:rPr>
                <w:sz w:val="16"/>
                <w:szCs w:val="16"/>
              </w:rPr>
              <w:t>The trial was conducted entirely independent</w:t>
            </w:r>
            <w:r>
              <w:rPr>
                <w:sz w:val="16"/>
                <w:szCs w:val="16"/>
              </w:rPr>
              <w:t>ly</w:t>
            </w:r>
            <w:r w:rsidRPr="00614D78">
              <w:rPr>
                <w:sz w:val="16"/>
                <w:szCs w:val="16"/>
              </w:rPr>
              <w:t xml:space="preserve"> </w:t>
            </w:r>
            <w:r>
              <w:rPr>
                <w:sz w:val="16"/>
                <w:szCs w:val="16"/>
              </w:rPr>
              <w:t>of</w:t>
            </w:r>
            <w:r w:rsidRPr="00614D78">
              <w:rPr>
                <w:sz w:val="16"/>
                <w:szCs w:val="16"/>
              </w:rPr>
              <w:t xml:space="preserve"> the company who</w:t>
            </w:r>
            <w:r>
              <w:rPr>
                <w:sz w:val="16"/>
                <w:szCs w:val="16"/>
              </w:rPr>
              <w:t xml:space="preserve"> </w:t>
            </w:r>
            <w:r w:rsidRPr="00614D78">
              <w:rPr>
                <w:sz w:val="16"/>
                <w:szCs w:val="16"/>
              </w:rPr>
              <w:t>had no role in the design, administration, data analyses</w:t>
            </w:r>
            <w:r>
              <w:rPr>
                <w:sz w:val="16"/>
                <w:szCs w:val="16"/>
              </w:rPr>
              <w:t>,</w:t>
            </w:r>
            <w:r w:rsidRPr="00614D78">
              <w:rPr>
                <w:sz w:val="16"/>
                <w:szCs w:val="16"/>
              </w:rPr>
              <w:t xml:space="preserve"> or interpretation</w:t>
            </w:r>
            <w:r>
              <w:rPr>
                <w:sz w:val="16"/>
                <w:szCs w:val="16"/>
              </w:rPr>
              <w:t xml:space="preserve"> </w:t>
            </w:r>
            <w:r w:rsidRPr="00614D78">
              <w:rPr>
                <w:sz w:val="16"/>
                <w:szCs w:val="16"/>
              </w:rPr>
              <w:t>of results.</w:t>
            </w:r>
          </w:p>
        </w:tc>
      </w:tr>
      <w:tr w:rsidR="00106E70" w14:paraId="50527094"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2795EBE" w14:textId="77777777" w:rsidR="00106E70" w:rsidRPr="001305F1" w:rsidRDefault="00106E70" w:rsidP="000024EC">
            <w:pPr>
              <w:rPr>
                <w:sz w:val="16"/>
                <w:szCs w:val="16"/>
              </w:rPr>
            </w:pPr>
            <w:r w:rsidRPr="001305F1">
              <w:rPr>
                <w:sz w:val="16"/>
                <w:szCs w:val="16"/>
              </w:rPr>
              <w:t>Conflicts of interest</w:t>
            </w:r>
          </w:p>
        </w:tc>
        <w:tc>
          <w:tcPr>
            <w:tcW w:w="6419" w:type="dxa"/>
          </w:tcPr>
          <w:p w14:paraId="15348AD9" w14:textId="77777777" w:rsidR="00106E70" w:rsidRPr="00614D78"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614D78">
              <w:rPr>
                <w:sz w:val="16"/>
                <w:szCs w:val="16"/>
              </w:rPr>
              <w:t>Authors’ affiliations: National Institute of Complementary Medicine, Western Sydney University, Penrith, NSW, Australia; School of Women’s and Children’s Health, Women’s Health Institute, Royal Hospital for Women, University of New South Wales, Randwick, NSW, Australia; School of Science and Health, Western Sydney University</w:t>
            </w:r>
            <w:r>
              <w:rPr>
                <w:sz w:val="16"/>
                <w:szCs w:val="16"/>
              </w:rPr>
              <w:t xml:space="preserve">, </w:t>
            </w:r>
            <w:r w:rsidRPr="00614D78">
              <w:rPr>
                <w:sz w:val="16"/>
                <w:szCs w:val="16"/>
              </w:rPr>
              <w:t>Penrith, NSW, Australia</w:t>
            </w:r>
          </w:p>
          <w:p w14:paraId="1BBF68EC" w14:textId="77777777" w:rsidR="00106E70" w:rsidRPr="00614D78"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614D78">
              <w:rPr>
                <w:sz w:val="16"/>
                <w:szCs w:val="16"/>
              </w:rPr>
              <w:t>There are no commercial affiliations between any of the authors and Integria Healthcare (Australia).</w:t>
            </w:r>
            <w:r>
              <w:rPr>
                <w:sz w:val="16"/>
                <w:szCs w:val="16"/>
              </w:rPr>
              <w:t xml:space="preserve"> </w:t>
            </w:r>
          </w:p>
          <w:p w14:paraId="1928E128"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614D78">
              <w:rPr>
                <w:sz w:val="16"/>
                <w:szCs w:val="16"/>
              </w:rPr>
              <w:t>Authors S. A. and J. A. are also engaged in clinical</w:t>
            </w:r>
            <w:r>
              <w:rPr>
                <w:sz w:val="16"/>
                <w:szCs w:val="16"/>
              </w:rPr>
              <w:t xml:space="preserve"> </w:t>
            </w:r>
            <w:r w:rsidRPr="00614D78">
              <w:rPr>
                <w:sz w:val="16"/>
                <w:szCs w:val="16"/>
              </w:rPr>
              <w:t>practice.</w:t>
            </w:r>
          </w:p>
        </w:tc>
      </w:tr>
    </w:tbl>
    <w:p w14:paraId="05B5CEB0" w14:textId="77777777" w:rsidR="00106E70" w:rsidRDefault="00106E70" w:rsidP="00106E70">
      <w:pPr>
        <w:pStyle w:val="Source"/>
      </w:pPr>
      <w:r>
        <w:t>Abbreviations: BMI, body mass index; DASS 21, Depression, Anxiety and Stress Short Form; HRQOL, health related quality of life; PCOS, polycystic ovarian syndrome</w:t>
      </w:r>
    </w:p>
    <w:p w14:paraId="2AC6DF26" w14:textId="08B3F49A" w:rsidR="00106E70" w:rsidRDefault="00106E70" w:rsidP="00106E70">
      <w:pPr>
        <w:pStyle w:val="Caption"/>
      </w:pPr>
      <w:bookmarkStart w:id="107" w:name="_Toc95736400"/>
      <w:bookmarkStart w:id="108" w:name="_Toc160022600"/>
      <w:r>
        <w:t xml:space="preserve">Table </w:t>
      </w:r>
      <w:r w:rsidR="00754A49">
        <w:fldChar w:fldCharType="begin"/>
      </w:r>
      <w:r w:rsidR="00754A49">
        <w:instrText xml:space="preserve"> SEQ Table \* ARABIC </w:instrText>
      </w:r>
      <w:r w:rsidR="00754A49">
        <w:fldChar w:fldCharType="separate"/>
      </w:r>
      <w:r w:rsidR="00754A49">
        <w:rPr>
          <w:noProof/>
        </w:rPr>
        <w:t>24</w:t>
      </w:r>
      <w:r w:rsidR="00754A49">
        <w:rPr>
          <w:noProof/>
        </w:rPr>
        <w:fldChar w:fldCharType="end"/>
      </w:r>
      <w:r>
        <w:t>: Ratnakumari 2018</w:t>
      </w:r>
      <w:bookmarkEnd w:id="107"/>
      <w:bookmarkEnd w:id="108"/>
    </w:p>
    <w:tbl>
      <w:tblPr>
        <w:tblStyle w:val="TableHealthConsult"/>
        <w:tblW w:w="5000" w:type="pct"/>
        <w:tblLook w:val="04A0" w:firstRow="1" w:lastRow="0" w:firstColumn="1" w:lastColumn="0" w:noHBand="0" w:noVBand="1"/>
      </w:tblPr>
      <w:tblGrid>
        <w:gridCol w:w="3209"/>
        <w:gridCol w:w="6419"/>
      </w:tblGrid>
      <w:tr w:rsidR="00106E70" w14:paraId="7ABC6814"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2A6B8AE6" w14:textId="77777777" w:rsidR="00106E70" w:rsidRPr="001305F1" w:rsidRDefault="00106E70" w:rsidP="000024EC">
            <w:pPr>
              <w:rPr>
                <w:sz w:val="16"/>
                <w:szCs w:val="16"/>
              </w:rPr>
            </w:pPr>
            <w:r w:rsidRPr="002A2E75">
              <w:rPr>
                <w:sz w:val="16"/>
                <w:szCs w:val="16"/>
              </w:rPr>
              <w:t>Ratnakumari 2018</w:t>
            </w:r>
          </w:p>
        </w:tc>
      </w:tr>
      <w:tr w:rsidR="00106E70" w14:paraId="5ACF42C2"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28F1AEE5" w14:textId="77777777" w:rsidR="00106E70" w:rsidRPr="001305F1" w:rsidRDefault="00106E70" w:rsidP="000024EC">
            <w:pPr>
              <w:rPr>
                <w:sz w:val="16"/>
                <w:szCs w:val="16"/>
              </w:rPr>
            </w:pPr>
            <w:r w:rsidRPr="001305F1">
              <w:rPr>
                <w:sz w:val="16"/>
                <w:szCs w:val="16"/>
              </w:rPr>
              <w:t xml:space="preserve">Study </w:t>
            </w:r>
            <w:r>
              <w:rPr>
                <w:sz w:val="16"/>
                <w:szCs w:val="16"/>
              </w:rPr>
              <w:t xml:space="preserve">Characteristics </w:t>
            </w:r>
          </w:p>
        </w:tc>
      </w:tr>
      <w:tr w:rsidR="00106E70" w14:paraId="37BD2F68"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40F5D3" w14:textId="77777777" w:rsidR="00106E70" w:rsidRPr="001305F1" w:rsidRDefault="00106E70" w:rsidP="000024EC">
            <w:pPr>
              <w:rPr>
                <w:sz w:val="16"/>
                <w:szCs w:val="16"/>
              </w:rPr>
            </w:pPr>
            <w:r w:rsidRPr="001305F1">
              <w:rPr>
                <w:sz w:val="16"/>
                <w:szCs w:val="16"/>
              </w:rPr>
              <w:t>Participant description</w:t>
            </w:r>
          </w:p>
        </w:tc>
        <w:tc>
          <w:tcPr>
            <w:tcW w:w="6419" w:type="dxa"/>
          </w:tcPr>
          <w:p w14:paraId="43238854" w14:textId="77777777" w:rsidR="00106E70" w:rsidRPr="001305F1"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50</w:t>
            </w:r>
            <w:r w:rsidRPr="001305F1">
              <w:rPr>
                <w:sz w:val="16"/>
                <w:szCs w:val="16"/>
              </w:rPr>
              <w:t xml:space="preserve"> </w:t>
            </w:r>
            <w:r>
              <w:rPr>
                <w:sz w:val="16"/>
                <w:szCs w:val="16"/>
              </w:rPr>
              <w:t xml:space="preserve">female </w:t>
            </w:r>
            <w:r w:rsidRPr="001305F1">
              <w:rPr>
                <w:sz w:val="16"/>
                <w:szCs w:val="16"/>
              </w:rPr>
              <w:t>participants</w:t>
            </w:r>
            <w:r>
              <w:rPr>
                <w:sz w:val="16"/>
                <w:szCs w:val="16"/>
              </w:rPr>
              <w:t xml:space="preserve"> with PCOS</w:t>
            </w:r>
          </w:p>
          <w:p w14:paraId="4531CED7" w14:textId="77777777" w:rsidR="00106E70"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18-35 y old, who satisfied the three Rotterdam criteria: (1) oligo/amenorrhoea (absence of menstruation for </w:t>
            </w:r>
            <w:r>
              <w:rPr>
                <w:rFonts w:cstheme="minorHAnsi"/>
                <w:sz w:val="16"/>
                <w:szCs w:val="16"/>
              </w:rPr>
              <w:t>≥</w:t>
            </w:r>
            <w:r>
              <w:rPr>
                <w:sz w:val="16"/>
                <w:szCs w:val="16"/>
              </w:rPr>
              <w:t xml:space="preserve">45 days and/or &lt;8 menses/y); (2) clinical hyperandrogenism (modified Ferriman and Gallwey score </w:t>
            </w:r>
            <w:r>
              <w:rPr>
                <w:rFonts w:cstheme="minorHAnsi"/>
                <w:sz w:val="16"/>
                <w:szCs w:val="16"/>
              </w:rPr>
              <w:t>≥</w:t>
            </w:r>
            <w:r>
              <w:rPr>
                <w:sz w:val="16"/>
                <w:szCs w:val="16"/>
              </w:rPr>
              <w:t>6) or biochemical hyperandrogenism (serum testosterone level &gt;82 ng/dl) in the absence of other causes of hyperandrogenism; and (3) polycystic ovaries (presence of &gt;10 cysts, 2-8 mm diameter, usually combined with an increased ovarian volume of &gt;10 cm</w:t>
            </w:r>
            <w:r>
              <w:rPr>
                <w:sz w:val="16"/>
                <w:szCs w:val="16"/>
                <w:vertAlign w:val="superscript"/>
              </w:rPr>
              <w:t>3</w:t>
            </w:r>
            <w:r>
              <w:rPr>
                <w:sz w:val="16"/>
                <w:szCs w:val="16"/>
              </w:rPr>
              <w:t xml:space="preserve"> and an echo-dense stroma in the pelvic ultrasound scan.</w:t>
            </w:r>
          </w:p>
          <w:p w14:paraId="22D8DD28" w14:textId="77777777" w:rsidR="00106E70" w:rsidRPr="001305F1"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Exclusion criteria: use of oral contraceptives and intrauterine contraceptive devices or hormonal replacement treatments or insulin-sensitising agents within the previous 6 weeks; other metabolic disorders.</w:t>
            </w:r>
          </w:p>
          <w:p w14:paraId="74A91335" w14:textId="77777777" w:rsidR="00106E70" w:rsidRPr="00494482"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494482">
              <w:rPr>
                <w:sz w:val="16"/>
                <w:szCs w:val="16"/>
              </w:rPr>
              <w:t>Intervention group: mean age 23.77 y (SD 5.33); mean BMI 28.29</w:t>
            </w:r>
            <w:r>
              <w:rPr>
                <w:sz w:val="16"/>
                <w:szCs w:val="16"/>
              </w:rPr>
              <w:t xml:space="preserve"> kg/m</w:t>
            </w:r>
            <w:r>
              <w:rPr>
                <w:sz w:val="16"/>
                <w:szCs w:val="16"/>
                <w:vertAlign w:val="superscript"/>
              </w:rPr>
              <w:t>2</w:t>
            </w:r>
            <w:r w:rsidRPr="00494482">
              <w:rPr>
                <w:sz w:val="16"/>
                <w:szCs w:val="16"/>
              </w:rPr>
              <w:t xml:space="preserve"> (SD 5.25</w:t>
            </w:r>
            <w:r>
              <w:rPr>
                <w:sz w:val="16"/>
                <w:szCs w:val="16"/>
              </w:rPr>
              <w:t xml:space="preserve"> kg/m</w:t>
            </w:r>
            <w:r>
              <w:rPr>
                <w:sz w:val="16"/>
                <w:szCs w:val="16"/>
                <w:vertAlign w:val="superscript"/>
              </w:rPr>
              <w:t>2</w:t>
            </w:r>
            <w:r w:rsidRPr="00494482">
              <w:rPr>
                <w:sz w:val="16"/>
                <w:szCs w:val="16"/>
              </w:rPr>
              <w:t>); mean waist-hip ratio 0.88 (SD 0.05)</w:t>
            </w:r>
          </w:p>
          <w:p w14:paraId="1552C3A1" w14:textId="77777777" w:rsidR="00106E70" w:rsidRPr="00494482"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494482">
              <w:rPr>
                <w:sz w:val="16"/>
                <w:szCs w:val="16"/>
              </w:rPr>
              <w:t xml:space="preserve">Comparator group: mean age 25.05 (SD 4.83); mean BMI 25.26 </w:t>
            </w:r>
            <w:r>
              <w:rPr>
                <w:sz w:val="16"/>
                <w:szCs w:val="16"/>
              </w:rPr>
              <w:t>kg/m</w:t>
            </w:r>
            <w:r>
              <w:rPr>
                <w:sz w:val="16"/>
                <w:szCs w:val="16"/>
                <w:vertAlign w:val="superscript"/>
              </w:rPr>
              <w:t>2</w:t>
            </w:r>
            <w:r>
              <w:rPr>
                <w:sz w:val="16"/>
                <w:szCs w:val="16"/>
              </w:rPr>
              <w:t xml:space="preserve"> </w:t>
            </w:r>
            <w:r w:rsidRPr="00494482">
              <w:rPr>
                <w:sz w:val="16"/>
                <w:szCs w:val="16"/>
              </w:rPr>
              <w:t>(SD 6.61</w:t>
            </w:r>
            <w:r>
              <w:rPr>
                <w:sz w:val="16"/>
                <w:szCs w:val="16"/>
              </w:rPr>
              <w:t xml:space="preserve"> kg/m</w:t>
            </w:r>
            <w:r>
              <w:rPr>
                <w:sz w:val="16"/>
                <w:szCs w:val="16"/>
                <w:vertAlign w:val="superscript"/>
              </w:rPr>
              <w:t>2</w:t>
            </w:r>
            <w:r w:rsidRPr="00494482">
              <w:rPr>
                <w:sz w:val="16"/>
                <w:szCs w:val="16"/>
              </w:rPr>
              <w:t>); mean waist-hip ratio 0.89 (SD 0.06)</w:t>
            </w:r>
          </w:p>
          <w:p w14:paraId="2327B635" w14:textId="77777777" w:rsidR="00106E70" w:rsidRPr="001305F1"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xml:space="preserve">: </w:t>
            </w:r>
            <w:r w:rsidRPr="00252960">
              <w:rPr>
                <w:sz w:val="16"/>
                <w:szCs w:val="16"/>
              </w:rPr>
              <w:t>Government Yoga and Naturopathy Medical College and Hospital</w:t>
            </w:r>
            <w:r>
              <w:rPr>
                <w:sz w:val="16"/>
                <w:szCs w:val="16"/>
              </w:rPr>
              <w:t>.</w:t>
            </w:r>
          </w:p>
          <w:p w14:paraId="4585C401" w14:textId="77777777" w:rsidR="00106E70" w:rsidRPr="00C56920"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Chennai, Tamil Nadu, India</w:t>
            </w:r>
          </w:p>
        </w:tc>
      </w:tr>
      <w:tr w:rsidR="00106E70" w14:paraId="4C016BF6"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FD088D6" w14:textId="77777777" w:rsidR="00106E70" w:rsidRPr="001305F1" w:rsidRDefault="00106E70" w:rsidP="000024EC">
            <w:pPr>
              <w:rPr>
                <w:sz w:val="16"/>
                <w:szCs w:val="16"/>
              </w:rPr>
            </w:pPr>
            <w:r w:rsidRPr="001305F1">
              <w:rPr>
                <w:sz w:val="16"/>
                <w:szCs w:val="16"/>
              </w:rPr>
              <w:t>Study methods</w:t>
            </w:r>
          </w:p>
        </w:tc>
        <w:tc>
          <w:tcPr>
            <w:tcW w:w="6419" w:type="dxa"/>
          </w:tcPr>
          <w:p w14:paraId="2E1E74B3"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w:t>
            </w:r>
            <w:r>
              <w:rPr>
                <w:sz w:val="16"/>
                <w:szCs w:val="16"/>
              </w:rPr>
              <w:t>ingle blinded prospective pre-post clinical trial</w:t>
            </w:r>
          </w:p>
          <w:p w14:paraId="616FD3B6"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Single </w:t>
            </w:r>
            <w:r>
              <w:rPr>
                <w:sz w:val="16"/>
                <w:szCs w:val="16"/>
              </w:rPr>
              <w:t>centre</w:t>
            </w:r>
          </w:p>
          <w:p w14:paraId="1A19E169"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w:t>
            </w:r>
            <w:r>
              <w:rPr>
                <w:sz w:val="16"/>
                <w:szCs w:val="16"/>
              </w:rPr>
              <w:t xml:space="preserve">from patients of the </w:t>
            </w:r>
            <w:r w:rsidRPr="00252960">
              <w:rPr>
                <w:sz w:val="16"/>
                <w:szCs w:val="16"/>
              </w:rPr>
              <w:t>Government Yoga and Naturopathy Medical College and Hospital</w:t>
            </w:r>
            <w:r>
              <w:rPr>
                <w:sz w:val="16"/>
                <w:szCs w:val="16"/>
              </w:rPr>
              <w:t xml:space="preserve">. </w:t>
            </w:r>
          </w:p>
          <w:p w14:paraId="6DE92905"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12-week duration</w:t>
            </w:r>
          </w:p>
          <w:p w14:paraId="24D7A7A5"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54 patients satisfied the eligibility criteria, 50 were selected by convenience sampling.</w:t>
            </w:r>
          </w:p>
          <w:p w14:paraId="00471E1E"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xml:space="preserve">: </w:t>
            </w:r>
            <w:r w:rsidRPr="001305F1">
              <w:rPr>
                <w:sz w:val="16"/>
                <w:szCs w:val="16"/>
              </w:rPr>
              <w:t>individual participant</w:t>
            </w:r>
            <w:r>
              <w:rPr>
                <w:sz w:val="16"/>
                <w:szCs w:val="16"/>
              </w:rPr>
              <w:t>.</w:t>
            </w:r>
          </w:p>
          <w:p w14:paraId="435B08B7" w14:textId="4F4CE3AB"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Statistical methods</w:t>
            </w:r>
            <w:r>
              <w:rPr>
                <w:sz w:val="16"/>
                <w:szCs w:val="16"/>
              </w:rPr>
              <w:t>: Shapiro-Wilk and Kolmogorov-Smirnov tests were used to test for normal distribution. Mann-Whitney test was used to assess the change difference between intervention and comparator groups.</w:t>
            </w:r>
            <w:r w:rsidRPr="001305F1">
              <w:rPr>
                <w:sz w:val="16"/>
                <w:szCs w:val="16"/>
              </w:rPr>
              <w:t xml:space="preserve"> </w:t>
            </w:r>
          </w:p>
          <w:p w14:paraId="166A2795"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w:t>
            </w:r>
            <w:r w:rsidRPr="001305F1">
              <w:rPr>
                <w:sz w:val="16"/>
                <w:szCs w:val="16"/>
              </w:rPr>
              <w:t>er protocol</w:t>
            </w:r>
            <w:r>
              <w:rPr>
                <w:sz w:val="16"/>
                <w:szCs w:val="16"/>
              </w:rPr>
              <w:t xml:space="preserve"> analyses (22 participants from each group).</w:t>
            </w:r>
          </w:p>
          <w:p w14:paraId="017D2B7E"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lastRenderedPageBreak/>
              <w:t>Method to prevent/address missing data</w:t>
            </w:r>
            <w:r>
              <w:rPr>
                <w:sz w:val="16"/>
                <w:szCs w:val="16"/>
              </w:rPr>
              <w:t>: none stated.</w:t>
            </w:r>
          </w:p>
          <w:p w14:paraId="39FA2244"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high.</w:t>
            </w:r>
          </w:p>
        </w:tc>
      </w:tr>
      <w:tr w:rsidR="00106E70" w14:paraId="249D69AE"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9798D4" w14:textId="77777777" w:rsidR="00106E70" w:rsidRPr="001305F1" w:rsidRDefault="00106E70" w:rsidP="000024EC">
            <w:pPr>
              <w:rPr>
                <w:sz w:val="16"/>
                <w:szCs w:val="16"/>
              </w:rPr>
            </w:pPr>
            <w:r w:rsidRPr="001305F1">
              <w:rPr>
                <w:sz w:val="16"/>
                <w:szCs w:val="16"/>
              </w:rPr>
              <w:lastRenderedPageBreak/>
              <w:t>Enrolment start/end dates</w:t>
            </w:r>
          </w:p>
          <w:p w14:paraId="6BCEDC66" w14:textId="77777777" w:rsidR="00106E70" w:rsidRPr="001305F1" w:rsidRDefault="00106E70" w:rsidP="000024EC">
            <w:pPr>
              <w:rPr>
                <w:sz w:val="16"/>
                <w:szCs w:val="16"/>
              </w:rPr>
            </w:pPr>
            <w:r w:rsidRPr="001305F1">
              <w:rPr>
                <w:sz w:val="16"/>
                <w:szCs w:val="16"/>
              </w:rPr>
              <w:t>Length of follow-up</w:t>
            </w:r>
          </w:p>
        </w:tc>
        <w:tc>
          <w:tcPr>
            <w:tcW w:w="6419" w:type="dxa"/>
          </w:tcPr>
          <w:p w14:paraId="79EA17BB" w14:textId="77777777" w:rsidR="00106E70" w:rsidRPr="001305F1" w:rsidRDefault="00106E70" w:rsidP="000024E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 weeks</w:t>
            </w:r>
          </w:p>
        </w:tc>
      </w:tr>
      <w:tr w:rsidR="00106E70" w14:paraId="00B8529B"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5EBFEB8" w14:textId="77777777" w:rsidR="00106E70" w:rsidRPr="001305F1" w:rsidRDefault="00106E70" w:rsidP="000024EC">
            <w:pPr>
              <w:rPr>
                <w:sz w:val="16"/>
                <w:szCs w:val="16"/>
              </w:rPr>
            </w:pPr>
            <w:r w:rsidRPr="001305F1">
              <w:rPr>
                <w:sz w:val="16"/>
                <w:szCs w:val="16"/>
              </w:rPr>
              <w:t>Intervention</w:t>
            </w:r>
          </w:p>
        </w:tc>
        <w:tc>
          <w:tcPr>
            <w:tcW w:w="6419" w:type="dxa"/>
          </w:tcPr>
          <w:p w14:paraId="0997AFC4"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252960">
              <w:rPr>
                <w:sz w:val="16"/>
                <w:szCs w:val="16"/>
              </w:rPr>
              <w:t>25 participants</w:t>
            </w:r>
          </w:p>
          <w:p w14:paraId="1B3E9A4B"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Yoga and naturopathy</w:t>
            </w:r>
          </w:p>
          <w:p w14:paraId="4BB1E98A" w14:textId="77777777" w:rsidR="00106E70"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C31C8">
              <w:rPr>
                <w:sz w:val="16"/>
                <w:szCs w:val="16"/>
              </w:rPr>
              <w:t>Naturopathy</w:t>
            </w:r>
            <w:r>
              <w:rPr>
                <w:sz w:val="16"/>
                <w:szCs w:val="16"/>
              </w:rPr>
              <w:t xml:space="preserve"> included hydrotherapy, mud therapy, manipulative therapy, fasting, and natural diet therapy for 6 days every week for 12 weeks, excluding days of menstruation.</w:t>
            </w:r>
          </w:p>
          <w:p w14:paraId="0359391D" w14:textId="77777777" w:rsidR="00106E70" w:rsidRPr="00AC31C8"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Yoga comprised asanas (yoga postures), pranayama, relaxation techniques, and kriyas. Yoga practice was given for 20 min for 6 days, every week through the study period excluding days of menstruation.</w:t>
            </w:r>
          </w:p>
          <w:p w14:paraId="10F0C92E"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How naturopathy might work:</w:t>
            </w:r>
          </w:p>
          <w:p w14:paraId="0062B3AB" w14:textId="77777777" w:rsidR="00106E70" w:rsidRPr="00A5458F" w:rsidRDefault="00106E70" w:rsidP="000024EC">
            <w:pPr>
              <w:pStyle w:val="ListBullet2"/>
              <w:cnfStyle w:val="000000000000" w:firstRow="0" w:lastRow="0" w:firstColumn="0" w:lastColumn="0" w:oddVBand="0" w:evenVBand="0" w:oddHBand="0" w:evenHBand="0" w:firstRowFirstColumn="0" w:firstRowLastColumn="0" w:lastRowFirstColumn="0" w:lastRowLastColumn="0"/>
            </w:pPr>
            <w:r>
              <w:rPr>
                <w:sz w:val="16"/>
                <w:szCs w:val="16"/>
              </w:rPr>
              <w:t>Hydrotherapy: cold hip bath for 15-20 min has pronounced effects on the pelvic circulation and tends to produce hypere</w:t>
            </w:r>
            <w:r w:rsidRPr="00A5458F">
              <w:rPr>
                <w:sz w:val="16"/>
                <w:szCs w:val="16"/>
              </w:rPr>
              <w:t xml:space="preserve">mia of the pelvic viscera. The hot foot bath (10 min) dilates blood vessels in the feet </w:t>
            </w:r>
            <w:r>
              <w:rPr>
                <w:sz w:val="16"/>
                <w:szCs w:val="16"/>
              </w:rPr>
              <w:t xml:space="preserve">and </w:t>
            </w:r>
            <w:r w:rsidRPr="00A5458F">
              <w:rPr>
                <w:sz w:val="16"/>
                <w:szCs w:val="16"/>
              </w:rPr>
              <w:t xml:space="preserve">extends to the </w:t>
            </w:r>
            <w:r>
              <w:rPr>
                <w:sz w:val="16"/>
                <w:szCs w:val="16"/>
              </w:rPr>
              <w:t>u</w:t>
            </w:r>
            <w:r w:rsidRPr="00A5458F">
              <w:rPr>
                <w:sz w:val="16"/>
                <w:szCs w:val="16"/>
              </w:rPr>
              <w:t>pper parts of the limbs and the vessels of the pelvic viscera, incr</w:t>
            </w:r>
            <w:r>
              <w:rPr>
                <w:sz w:val="16"/>
                <w:szCs w:val="16"/>
              </w:rPr>
              <w:t>e</w:t>
            </w:r>
            <w:r w:rsidRPr="00A5458F">
              <w:rPr>
                <w:sz w:val="16"/>
                <w:szCs w:val="16"/>
              </w:rPr>
              <w:t>asing the blood supply to the uterus and ovaries and restor</w:t>
            </w:r>
            <w:r>
              <w:rPr>
                <w:sz w:val="16"/>
                <w:szCs w:val="16"/>
              </w:rPr>
              <w:t>ing</w:t>
            </w:r>
            <w:r w:rsidRPr="00A5458F">
              <w:rPr>
                <w:sz w:val="16"/>
                <w:szCs w:val="16"/>
              </w:rPr>
              <w:t xml:space="preserve"> function to menstruation when suspende</w:t>
            </w:r>
            <w:r>
              <w:rPr>
                <w:sz w:val="16"/>
                <w:szCs w:val="16"/>
              </w:rPr>
              <w:t>d. The cold enema encourages the action of the liver and kidneys to cleanse the alimentary canal</w:t>
            </w:r>
            <w:r w:rsidRPr="00A5458F">
              <w:rPr>
                <w:sz w:val="16"/>
                <w:szCs w:val="16"/>
              </w:rPr>
              <w:t>.</w:t>
            </w:r>
          </w:p>
          <w:p w14:paraId="6593654F" w14:textId="77777777" w:rsidR="00106E70"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283424">
              <w:rPr>
                <w:sz w:val="16"/>
                <w:szCs w:val="16"/>
              </w:rPr>
              <w:t>Mud pack therapy</w:t>
            </w:r>
            <w:r>
              <w:rPr>
                <w:sz w:val="16"/>
                <w:szCs w:val="16"/>
              </w:rPr>
              <w:t>: it is thought that absorption of peat substances occurs through hair follicles and apocrine glands. Mud pack therapy decreases the proinflammation factors IL-1, TNF-alpha, and radical-mediated peroxidations, nitric oxide, and myeloperoxidase.</w:t>
            </w:r>
          </w:p>
          <w:p w14:paraId="62A27EC3" w14:textId="77777777" w:rsidR="00106E70"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Massage: soft tissue manipulations decrease inappropriately elevated levels of cortisol and raise low levels of dopamine and serotonin.</w:t>
            </w:r>
          </w:p>
          <w:p w14:paraId="0EE5D8C2" w14:textId="77777777" w:rsidR="00106E70"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Juice fasting: diluted juices provide modest amounts of calories and stabilise blood glucose levels.</w:t>
            </w:r>
          </w:p>
          <w:p w14:paraId="22B93CC1" w14:textId="77777777" w:rsidR="00106E70" w:rsidRPr="00283424" w:rsidRDefault="00106E70" w:rsidP="000024EC">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Diet therapy: proposed specific dietary approaches in PCOS include high protein, low carbohydrate, and low glycaemic index/glycaemic load diets. This would reduce insulin secretion; insulin can promote the occurrence of PCOS.</w:t>
            </w:r>
          </w:p>
          <w:p w14:paraId="375C8D62"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How yoga might work: mainly improves reproductive functions by reducing stress and balancing the neurohormonal profile; it is a form of holistic mind-body medicine that is effective in reducing anxiety symptoms in PCOS patients. Yoga also reduces urinary excretion of catecholamines and aldosterone, decreases serum testosterone and LH levels, and increases cortisol excretion. It improves insulin secretion and sensitivity, blood pressure, lipid levels, oxidative stress, coagulation profile, and immune status.</w:t>
            </w:r>
          </w:p>
          <w:p w14:paraId="74A8B733"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Intervention provider and modes of delivery not stated.</w:t>
            </w:r>
          </w:p>
          <w:p w14:paraId="07890E20" w14:textId="77777777" w:rsidR="00106E70" w:rsidRPr="00AC31C8"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The location was not stated, but it is assumed to be the </w:t>
            </w:r>
            <w:r w:rsidRPr="00AC31C8">
              <w:rPr>
                <w:sz w:val="16"/>
                <w:szCs w:val="16"/>
              </w:rPr>
              <w:t>Government Yoga and Naturopathy Medical College and Hospital.</w:t>
            </w:r>
          </w:p>
          <w:p w14:paraId="2FEF9900" w14:textId="77777777" w:rsidR="00106E70" w:rsidRPr="00AC31C8"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report of tailoring or modifications to the intervention.</w:t>
            </w:r>
          </w:p>
          <w:p w14:paraId="15CD5165"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pPr>
            <w:r>
              <w:rPr>
                <w:sz w:val="16"/>
                <w:szCs w:val="16"/>
              </w:rPr>
              <w:t>89% attendance, including absenteeism during menstruation.</w:t>
            </w:r>
          </w:p>
        </w:tc>
      </w:tr>
      <w:tr w:rsidR="00106E70" w14:paraId="15DED7D0"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A45BFA7" w14:textId="77777777" w:rsidR="00106E70" w:rsidRPr="001305F1" w:rsidRDefault="00106E70" w:rsidP="000024EC">
            <w:pPr>
              <w:rPr>
                <w:sz w:val="16"/>
                <w:szCs w:val="16"/>
              </w:rPr>
            </w:pPr>
            <w:r w:rsidRPr="001305F1">
              <w:rPr>
                <w:sz w:val="16"/>
                <w:szCs w:val="16"/>
              </w:rPr>
              <w:t>Comparator</w:t>
            </w:r>
          </w:p>
        </w:tc>
        <w:tc>
          <w:tcPr>
            <w:tcW w:w="6419" w:type="dxa"/>
          </w:tcPr>
          <w:p w14:paraId="20D63E1E" w14:textId="77777777" w:rsidR="00106E70"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65E8D">
              <w:rPr>
                <w:sz w:val="16"/>
                <w:szCs w:val="16"/>
              </w:rPr>
              <w:t>25 participants</w:t>
            </w:r>
          </w:p>
          <w:p w14:paraId="5619B8AC" w14:textId="77777777" w:rsidR="00106E70"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Wait-list control</w:t>
            </w:r>
          </w:p>
          <w:p w14:paraId="33CE8C08" w14:textId="77777777" w:rsidR="00106E70" w:rsidRPr="00693AC9"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further details regarding rationale or any treatments patients received while on the wait-list.</w:t>
            </w:r>
          </w:p>
        </w:tc>
      </w:tr>
      <w:tr w:rsidR="00106E70" w14:paraId="2491DE7F"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10A164A" w14:textId="77777777" w:rsidR="00106E70" w:rsidRPr="001305F1" w:rsidRDefault="00106E70" w:rsidP="000024EC">
            <w:pPr>
              <w:rPr>
                <w:sz w:val="16"/>
                <w:szCs w:val="16"/>
              </w:rPr>
            </w:pPr>
            <w:r w:rsidRPr="001305F1">
              <w:rPr>
                <w:sz w:val="16"/>
                <w:szCs w:val="16"/>
              </w:rPr>
              <w:t>Outcome</w:t>
            </w:r>
          </w:p>
        </w:tc>
        <w:tc>
          <w:tcPr>
            <w:tcW w:w="6419" w:type="dxa"/>
          </w:tcPr>
          <w:p w14:paraId="1B05D28D"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ovarian morphology at baseline and end of 12 weeks. Measurement was conducted by transabdominal 3D ultrasonogram of the pelvis and carried out by a certified postgraduate medical radiologist.</w:t>
            </w:r>
          </w:p>
          <w:p w14:paraId="496B3181"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For both right and left ovaries, median and interquartile ranges for change from baseline to post measurement were reported for ovarian volume, ovarian size </w:t>
            </w:r>
            <w:r>
              <w:rPr>
                <w:sz w:val="16"/>
                <w:szCs w:val="16"/>
              </w:rPr>
              <w:lastRenderedPageBreak/>
              <w:t>(length, width, thickness in cm); follicles antrum; largest follicle size (length, width in cm), and a ‘total assessment’</w:t>
            </w:r>
          </w:p>
          <w:p w14:paraId="30570A3D"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r>
              <w:rPr>
                <w:sz w:val="16"/>
                <w:szCs w:val="16"/>
              </w:rPr>
              <w:t>body weight, BMI, chest circumference, waist circumference, hip circumference, mid-arm circumference, waist-hip ratio, and menstrual frequency at weeks 4, 8, and 12. Anthropometric measurements were recorded by trained internees of the Institute. It is not stated how the menstrual frequency was assessed.</w:t>
            </w:r>
          </w:p>
          <w:p w14:paraId="1630A0FA" w14:textId="77777777" w:rsidR="00106E70"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For weight (kg), BMI (kg/m</w:t>
            </w:r>
            <w:r>
              <w:rPr>
                <w:sz w:val="16"/>
                <w:szCs w:val="16"/>
                <w:vertAlign w:val="superscript"/>
              </w:rPr>
              <w:t>2</w:t>
            </w:r>
            <w:r>
              <w:rPr>
                <w:sz w:val="16"/>
                <w:szCs w:val="16"/>
              </w:rPr>
              <w:t>), chest circumference (cm), waist circumference (cm), hip circumference (cm), mid-arm circumference (cm), and waist-hip ratio, changes from baseline to post measurement were reported as median and interquartile ranges.</w:t>
            </w:r>
          </w:p>
          <w:p w14:paraId="629C4FFD"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Menstrual frequency was reported as the number of days between the last menstrual period and the first cycle, between the first cycle and second cycle, and between the second and third cycles. Reported as the median number of days with interquartile ranges.</w:t>
            </w:r>
          </w:p>
          <w:p w14:paraId="21B58D74"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 the intervention group, 3 participants dropped out (1 became pregnant, 1 could not continue with the intervention, 1 died in a road traffic accident) In the control group, 3 participants dropped out (2 relocated and could not participate in post-assessment scans and 1 withdrew). It was not stated at which assessment point the attrition occurred.</w:t>
            </w:r>
          </w:p>
          <w:p w14:paraId="4D006E3C" w14:textId="77777777" w:rsidR="00106E70" w:rsidRPr="001305F1"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w:t>
            </w:r>
            <w:r w:rsidRPr="001305F1">
              <w:rPr>
                <w:sz w:val="16"/>
                <w:szCs w:val="16"/>
              </w:rPr>
              <w:t>subgroup analys</w:t>
            </w:r>
            <w:r>
              <w:rPr>
                <w:sz w:val="16"/>
                <w:szCs w:val="16"/>
              </w:rPr>
              <w:t>es</w:t>
            </w:r>
          </w:p>
        </w:tc>
      </w:tr>
      <w:tr w:rsidR="00106E70" w14:paraId="7D191567"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117ACB" w14:textId="77777777" w:rsidR="00106E70" w:rsidRPr="001305F1" w:rsidRDefault="00106E70" w:rsidP="000024EC">
            <w:pPr>
              <w:rPr>
                <w:sz w:val="16"/>
                <w:szCs w:val="16"/>
              </w:rPr>
            </w:pPr>
            <w:r w:rsidRPr="001305F1">
              <w:rPr>
                <w:sz w:val="16"/>
                <w:szCs w:val="16"/>
              </w:rPr>
              <w:lastRenderedPageBreak/>
              <w:t>Funding source</w:t>
            </w:r>
          </w:p>
        </w:tc>
        <w:tc>
          <w:tcPr>
            <w:tcW w:w="6419" w:type="dxa"/>
          </w:tcPr>
          <w:p w14:paraId="38A06A41" w14:textId="77777777" w:rsidR="00106E70" w:rsidRPr="001305F1" w:rsidRDefault="00106E70" w:rsidP="000024EC">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424046">
              <w:rPr>
                <w:sz w:val="16"/>
                <w:szCs w:val="16"/>
              </w:rPr>
              <w:t>This project was financially supported in part by the State Non-communicable Disease Cell, Tamil Nadu</w:t>
            </w:r>
            <w:r>
              <w:rPr>
                <w:sz w:val="16"/>
                <w:szCs w:val="16"/>
              </w:rPr>
              <w:t xml:space="preserve"> </w:t>
            </w:r>
            <w:r w:rsidRPr="00424046">
              <w:rPr>
                <w:sz w:val="16"/>
                <w:szCs w:val="16"/>
              </w:rPr>
              <w:t>Health Systems Project, Chennai, Tamil Nadu, India.</w:t>
            </w:r>
          </w:p>
        </w:tc>
      </w:tr>
      <w:tr w:rsidR="00106E70" w14:paraId="3DA2547A" w14:textId="77777777" w:rsidTr="000024EC">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6570FCC" w14:textId="77777777" w:rsidR="00106E70" w:rsidRPr="001305F1" w:rsidRDefault="00106E70" w:rsidP="000024EC">
            <w:pPr>
              <w:rPr>
                <w:sz w:val="16"/>
                <w:szCs w:val="16"/>
              </w:rPr>
            </w:pPr>
            <w:r w:rsidRPr="001305F1">
              <w:rPr>
                <w:sz w:val="16"/>
                <w:szCs w:val="16"/>
              </w:rPr>
              <w:t>Conflicts of interest</w:t>
            </w:r>
          </w:p>
        </w:tc>
        <w:tc>
          <w:tcPr>
            <w:tcW w:w="6419" w:type="dxa"/>
          </w:tcPr>
          <w:p w14:paraId="1505D6DC" w14:textId="77777777" w:rsidR="00106E70" w:rsidRPr="00424046"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24046">
              <w:rPr>
                <w:sz w:val="16"/>
                <w:szCs w:val="16"/>
              </w:rPr>
              <w:t xml:space="preserve">Authors’ affiliations: Department of Naturopathy, Government Yoga and Naturopathy Medical College, Arumbakkam, Chennai, India; </w:t>
            </w:r>
            <w:r>
              <w:rPr>
                <w:sz w:val="16"/>
                <w:szCs w:val="16"/>
              </w:rPr>
              <w:t>D</w:t>
            </w:r>
            <w:r w:rsidRPr="00424046">
              <w:rPr>
                <w:sz w:val="16"/>
                <w:szCs w:val="16"/>
              </w:rPr>
              <w:t>epartment of Biostatistics, Christian Medical College, Vellore, Tamil Nadu, India</w:t>
            </w:r>
          </w:p>
          <w:p w14:paraId="1C106FEB" w14:textId="77777777" w:rsidR="00106E70" w:rsidRPr="00424046" w:rsidRDefault="00106E70" w:rsidP="000024EC">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a</w:t>
            </w:r>
            <w:r w:rsidRPr="001305F1">
              <w:rPr>
                <w:sz w:val="16"/>
                <w:szCs w:val="16"/>
              </w:rPr>
              <w:t>uthors</w:t>
            </w:r>
            <w:r>
              <w:rPr>
                <w:sz w:val="16"/>
                <w:szCs w:val="16"/>
              </w:rPr>
              <w:t xml:space="preserve"> state there are no conflicts of interest.</w:t>
            </w:r>
          </w:p>
        </w:tc>
      </w:tr>
    </w:tbl>
    <w:p w14:paraId="178F9873" w14:textId="77777777" w:rsidR="00106E70" w:rsidRDefault="00106E70" w:rsidP="00106E70">
      <w:pPr>
        <w:pStyle w:val="Source"/>
      </w:pPr>
      <w:r>
        <w:t>Abbreviations: BMI, body mass index; IL-1, interleukin-1; LH, luteinising hormone; PCOS, polycystic ovarian syndrome</w:t>
      </w:r>
    </w:p>
    <w:p w14:paraId="37F8DBBA" w14:textId="77777777" w:rsidR="00106E70" w:rsidRDefault="00106E70" w:rsidP="0061114A">
      <w:pPr>
        <w:pStyle w:val="Source"/>
      </w:pPr>
    </w:p>
    <w:p w14:paraId="003D9A48" w14:textId="78C6D93C" w:rsidR="00053C27" w:rsidRDefault="00400D73" w:rsidP="00400D73">
      <w:pPr>
        <w:pStyle w:val="AppendixH3"/>
      </w:pPr>
      <w:bookmarkStart w:id="109" w:name="_Toc95736392"/>
      <w:r w:rsidRPr="00400D73">
        <w:t>Overweight and obesity</w:t>
      </w:r>
    </w:p>
    <w:p w14:paraId="771DDBB1" w14:textId="28A4A2E8" w:rsidR="00C63777" w:rsidRDefault="00C87E18" w:rsidP="00C63777">
      <w:pPr>
        <w:pStyle w:val="Caption"/>
      </w:pPr>
      <w:bookmarkStart w:id="110" w:name="_Toc160022601"/>
      <w:r>
        <w:t xml:space="preserve">Table </w:t>
      </w:r>
      <w:r w:rsidR="00A27371">
        <w:fldChar w:fldCharType="begin"/>
      </w:r>
      <w:r>
        <w:instrText xml:space="preserve"> SEQ Table \* ARABIC </w:instrText>
      </w:r>
      <w:r w:rsidR="00A27371">
        <w:fldChar w:fldCharType="separate"/>
      </w:r>
      <w:r w:rsidR="00754A49">
        <w:rPr>
          <w:noProof/>
        </w:rPr>
        <w:t>25</w:t>
      </w:r>
      <w:r w:rsidR="00A27371">
        <w:rPr>
          <w:noProof/>
        </w:rPr>
        <w:fldChar w:fldCharType="end"/>
      </w:r>
      <w:r>
        <w:t>: Beer 2014</w:t>
      </w:r>
      <w:bookmarkEnd w:id="109"/>
      <w:bookmarkEnd w:id="110"/>
    </w:p>
    <w:tbl>
      <w:tblPr>
        <w:tblStyle w:val="TableHealthConsult"/>
        <w:tblW w:w="5000" w:type="pct"/>
        <w:tblLook w:val="04A0" w:firstRow="1" w:lastRow="0" w:firstColumn="1" w:lastColumn="0" w:noHBand="0" w:noVBand="1"/>
      </w:tblPr>
      <w:tblGrid>
        <w:gridCol w:w="3209"/>
        <w:gridCol w:w="6419"/>
      </w:tblGrid>
      <w:tr w:rsidR="000631F7" w14:paraId="42F5B339"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1A301DD8" w14:textId="32C29B7A" w:rsidR="002A2E75" w:rsidRPr="001305F1" w:rsidRDefault="00C87E18" w:rsidP="00416250">
            <w:pPr>
              <w:rPr>
                <w:sz w:val="16"/>
                <w:szCs w:val="16"/>
              </w:rPr>
            </w:pPr>
            <w:r w:rsidRPr="002A2E75">
              <w:rPr>
                <w:sz w:val="16"/>
                <w:szCs w:val="16"/>
              </w:rPr>
              <w:t>Beer 2014</w:t>
            </w:r>
          </w:p>
        </w:tc>
      </w:tr>
      <w:tr w:rsidR="000631F7" w14:paraId="5358DD7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4BF00E13" w14:textId="306A6507" w:rsidR="002A2E75" w:rsidRPr="001305F1" w:rsidRDefault="00C87E18" w:rsidP="00416250">
            <w:pPr>
              <w:rPr>
                <w:sz w:val="16"/>
                <w:szCs w:val="16"/>
              </w:rPr>
            </w:pPr>
            <w:r w:rsidRPr="001305F1">
              <w:rPr>
                <w:sz w:val="16"/>
                <w:szCs w:val="16"/>
              </w:rPr>
              <w:t xml:space="preserve">Study </w:t>
            </w:r>
            <w:r>
              <w:rPr>
                <w:sz w:val="16"/>
                <w:szCs w:val="16"/>
              </w:rPr>
              <w:t>Characteristics</w:t>
            </w:r>
          </w:p>
        </w:tc>
      </w:tr>
      <w:tr w:rsidR="000631F7" w14:paraId="6127692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3362EE0" w14:textId="77777777" w:rsidR="00C63777" w:rsidRPr="001305F1" w:rsidRDefault="00C87E18" w:rsidP="00416250">
            <w:pPr>
              <w:rPr>
                <w:sz w:val="16"/>
                <w:szCs w:val="16"/>
              </w:rPr>
            </w:pPr>
            <w:r w:rsidRPr="001305F1">
              <w:rPr>
                <w:sz w:val="16"/>
                <w:szCs w:val="16"/>
              </w:rPr>
              <w:t>Participant description</w:t>
            </w:r>
          </w:p>
        </w:tc>
        <w:tc>
          <w:tcPr>
            <w:tcW w:w="6419" w:type="dxa"/>
          </w:tcPr>
          <w:p w14:paraId="20B103C5" w14:textId="121E8F02" w:rsidR="00C63777"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275 participants</w:t>
            </w:r>
            <w:r w:rsidR="00F24052">
              <w:rPr>
                <w:sz w:val="16"/>
                <w:szCs w:val="16"/>
              </w:rPr>
              <w:t xml:space="preserve"> randomised (</w:t>
            </w:r>
            <w:r>
              <w:rPr>
                <w:sz w:val="16"/>
                <w:szCs w:val="16"/>
              </w:rPr>
              <w:t xml:space="preserve">200 intervention </w:t>
            </w:r>
            <w:r w:rsidR="00F24052">
              <w:rPr>
                <w:sz w:val="16"/>
                <w:szCs w:val="16"/>
              </w:rPr>
              <w:t xml:space="preserve">- </w:t>
            </w:r>
            <w:r>
              <w:rPr>
                <w:sz w:val="16"/>
                <w:szCs w:val="16"/>
              </w:rPr>
              <w:t>fasting therapy and 75 weight reduction diet</w:t>
            </w:r>
            <w:r w:rsidR="00F24052">
              <w:rPr>
                <w:sz w:val="16"/>
                <w:szCs w:val="16"/>
              </w:rPr>
              <w:t>); 169 after</w:t>
            </w:r>
            <w:r w:rsidR="005E555D">
              <w:rPr>
                <w:sz w:val="16"/>
                <w:szCs w:val="16"/>
              </w:rPr>
              <w:t xml:space="preserve"> exclusions (</w:t>
            </w:r>
            <w:r w:rsidR="004A66F2">
              <w:rPr>
                <w:sz w:val="16"/>
                <w:szCs w:val="16"/>
              </w:rPr>
              <w:t xml:space="preserve">122 intervention, 47 weight reduction). </w:t>
            </w:r>
          </w:p>
          <w:p w14:paraId="41EA5F7A" w14:textId="2F3B5533" w:rsidR="00C63777"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036EF8">
              <w:rPr>
                <w:sz w:val="16"/>
                <w:szCs w:val="16"/>
              </w:rPr>
              <w:t xml:space="preserve">Patients aged 20 to 70 years who had undergone </w:t>
            </w:r>
            <w:r w:rsidR="00540742" w:rsidRPr="00036EF8">
              <w:rPr>
                <w:sz w:val="16"/>
                <w:szCs w:val="16"/>
              </w:rPr>
              <w:t xml:space="preserve">fasting therapy or a treatment with a weight reduction diet </w:t>
            </w:r>
            <w:r w:rsidRPr="00036EF8">
              <w:rPr>
                <w:sz w:val="16"/>
                <w:szCs w:val="16"/>
              </w:rPr>
              <w:t xml:space="preserve">as part of the inpatient naturopathic complex treatment at the Blankenstein Clinic, Hattingen, </w:t>
            </w:r>
            <w:r w:rsidR="00540742" w:rsidRPr="00036EF8">
              <w:rPr>
                <w:sz w:val="16"/>
                <w:szCs w:val="16"/>
              </w:rPr>
              <w:t>from 1999 to 2002</w:t>
            </w:r>
            <w:r w:rsidRPr="00036EF8">
              <w:rPr>
                <w:sz w:val="16"/>
                <w:szCs w:val="16"/>
              </w:rPr>
              <w:t xml:space="preserve"> and were overweight (BMI ≥ 25kg/m2) or obese (BMI ≥ 30kg/m2) at</w:t>
            </w:r>
            <w:r>
              <w:rPr>
                <w:sz w:val="16"/>
                <w:szCs w:val="16"/>
              </w:rPr>
              <w:t xml:space="preserve"> </w:t>
            </w:r>
            <w:r w:rsidRPr="00036EF8">
              <w:rPr>
                <w:sz w:val="16"/>
                <w:szCs w:val="16"/>
              </w:rPr>
              <w:t>th</w:t>
            </w:r>
            <w:r>
              <w:rPr>
                <w:sz w:val="16"/>
                <w:szCs w:val="16"/>
              </w:rPr>
              <w:t>e time of treatmen</w:t>
            </w:r>
            <w:r w:rsidR="00182217">
              <w:rPr>
                <w:sz w:val="16"/>
                <w:szCs w:val="16"/>
              </w:rPr>
              <w:t>t</w:t>
            </w:r>
            <w:r w:rsidRPr="00036EF8">
              <w:rPr>
                <w:sz w:val="16"/>
                <w:szCs w:val="16"/>
              </w:rPr>
              <w:t>.</w:t>
            </w:r>
          </w:p>
          <w:p w14:paraId="575DAD07" w14:textId="742ADF1B" w:rsidR="00C63777" w:rsidRPr="00036EF8"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sidRPr="00E731DD">
              <w:rPr>
                <w:sz w:val="16"/>
                <w:szCs w:val="16"/>
              </w:rPr>
              <w:t>Exclusion criteria: patients who had at the time of inpatient therapy one of the following diagnoses: hepatic or renal failure, decompensated hyper- or hypothyroidism, diabetes mellitus type 1, malignant tumors, Crohn’s disease or ulcerative colitis, dementia, eating disorders such as anorexia nervosa, bulimia, or binge eating disorder, drug addiction, or serious psychiatric disorders. Also excluded were pregnant or breastfeeding women and patients taking medications for overweight and obesity and patients after</w:t>
            </w:r>
            <w:r>
              <w:rPr>
                <w:sz w:val="16"/>
                <w:szCs w:val="16"/>
              </w:rPr>
              <w:t xml:space="preserve"> </w:t>
            </w:r>
            <w:r w:rsidRPr="00E731DD">
              <w:rPr>
                <w:sz w:val="16"/>
                <w:szCs w:val="16"/>
              </w:rPr>
              <w:t>bariatric therapy.</w:t>
            </w:r>
          </w:p>
          <w:p w14:paraId="3FC3B9FD" w14:textId="77777777" w:rsidR="00C63777"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84% female; 31% completed at least secondary school; mean BMI 30.8 kg/m</w:t>
            </w:r>
            <w:r>
              <w:rPr>
                <w:sz w:val="16"/>
                <w:szCs w:val="16"/>
                <w:vertAlign w:val="superscript"/>
              </w:rPr>
              <w:t>2</w:t>
            </w:r>
            <w:r>
              <w:rPr>
                <w:sz w:val="16"/>
                <w:szCs w:val="16"/>
              </w:rPr>
              <w:t xml:space="preserve"> (SD 4.6 kg/m</w:t>
            </w:r>
            <w:r>
              <w:rPr>
                <w:sz w:val="16"/>
                <w:szCs w:val="16"/>
                <w:vertAlign w:val="superscript"/>
              </w:rPr>
              <w:t>2</w:t>
            </w:r>
            <w:r>
              <w:rPr>
                <w:sz w:val="16"/>
                <w:szCs w:val="16"/>
              </w:rPr>
              <w:t>) at time of interview. Mean age on admission 55.7 y (SD 7.4 y)</w:t>
            </w:r>
          </w:p>
          <w:p w14:paraId="52C2ED96" w14:textId="2BBE1143" w:rsidR="00C63777"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 77% female; 26% completed at least secondary school; mean BMI 31.6 kg/m</w:t>
            </w:r>
            <w:r>
              <w:rPr>
                <w:sz w:val="16"/>
                <w:szCs w:val="16"/>
                <w:vertAlign w:val="superscript"/>
              </w:rPr>
              <w:t>2</w:t>
            </w:r>
            <w:r>
              <w:rPr>
                <w:sz w:val="16"/>
                <w:szCs w:val="16"/>
              </w:rPr>
              <w:t xml:space="preserve"> (SD 4.7 kg/m</w:t>
            </w:r>
            <w:r>
              <w:rPr>
                <w:sz w:val="16"/>
                <w:szCs w:val="16"/>
                <w:vertAlign w:val="superscript"/>
              </w:rPr>
              <w:t>2</w:t>
            </w:r>
            <w:r>
              <w:rPr>
                <w:sz w:val="16"/>
                <w:szCs w:val="16"/>
              </w:rPr>
              <w:t xml:space="preserve">) at time of interview. </w:t>
            </w:r>
            <w:r w:rsidR="00881F2E">
              <w:rPr>
                <w:sz w:val="16"/>
                <w:szCs w:val="16"/>
              </w:rPr>
              <w:t xml:space="preserve">The mean </w:t>
            </w:r>
            <w:r>
              <w:rPr>
                <w:sz w:val="16"/>
                <w:szCs w:val="16"/>
              </w:rPr>
              <w:t>age on admission 54.5 y (SD 10.9 y).</w:t>
            </w:r>
          </w:p>
          <w:p w14:paraId="1B2162B2" w14:textId="77777777" w:rsidR="00C63777"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lastRenderedPageBreak/>
              <w:t>Setting</w:t>
            </w:r>
            <w:r>
              <w:rPr>
                <w:sz w:val="16"/>
                <w:szCs w:val="16"/>
              </w:rPr>
              <w:t>: community (telephone interviews)</w:t>
            </w:r>
          </w:p>
          <w:p w14:paraId="6AD3F9EA" w14:textId="77777777" w:rsidR="00C63777" w:rsidRPr="00E731D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Germany</w:t>
            </w:r>
          </w:p>
        </w:tc>
      </w:tr>
      <w:tr w:rsidR="000631F7" w14:paraId="1012DB8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FF9498B" w14:textId="77777777" w:rsidR="00C63777" w:rsidRPr="001305F1" w:rsidRDefault="00C87E18" w:rsidP="00416250">
            <w:pPr>
              <w:rPr>
                <w:sz w:val="16"/>
                <w:szCs w:val="16"/>
              </w:rPr>
            </w:pPr>
            <w:r w:rsidRPr="001305F1">
              <w:rPr>
                <w:sz w:val="16"/>
                <w:szCs w:val="16"/>
              </w:rPr>
              <w:lastRenderedPageBreak/>
              <w:t>Study methods</w:t>
            </w:r>
          </w:p>
        </w:tc>
        <w:tc>
          <w:tcPr>
            <w:tcW w:w="6419" w:type="dxa"/>
          </w:tcPr>
          <w:p w14:paraId="59872D90" w14:textId="77777777"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Comparative retrospective follow-up study</w:t>
            </w:r>
          </w:p>
          <w:p w14:paraId="31EBE5E0" w14:textId="77777777"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Single </w:t>
            </w:r>
            <w:r>
              <w:rPr>
                <w:sz w:val="16"/>
                <w:szCs w:val="16"/>
              </w:rPr>
              <w:t>centre</w:t>
            </w:r>
          </w:p>
          <w:p w14:paraId="41DE7FD1" w14:textId="177D3C42" w:rsidR="00C63777" w:rsidRPr="00BC3CD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Recruitment was </w:t>
            </w:r>
            <w:r w:rsidR="00881F2E">
              <w:rPr>
                <w:sz w:val="16"/>
                <w:szCs w:val="16"/>
              </w:rPr>
              <w:t xml:space="preserve">done </w:t>
            </w:r>
            <w:r>
              <w:rPr>
                <w:sz w:val="16"/>
                <w:szCs w:val="16"/>
              </w:rPr>
              <w:t>by record search to identify patients who had received weight reduction or fasting diets. Of the patients who met eligibility criteria, SPSS statistical software was used to select a random sample of 200 patients who had received fasting treatment; all 75 patients who received weight reduction diets were selected.</w:t>
            </w:r>
          </w:p>
          <w:p w14:paraId="0FDA4CAC" w14:textId="77777777"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Duration of study/dates of study (see also participant enrolment start/end dates and length of follow-up below)</w:t>
            </w:r>
          </w:p>
          <w:p w14:paraId="44BC0A7F" w14:textId="77777777"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individual patients</w:t>
            </w:r>
          </w:p>
          <w:p w14:paraId="7CEB83D3" w14:textId="77777777" w:rsidR="00C63777"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C3CD5">
              <w:rPr>
                <w:sz w:val="16"/>
                <w:szCs w:val="16"/>
              </w:rPr>
              <w:t xml:space="preserve">Statistical methods: </w:t>
            </w:r>
          </w:p>
          <w:p w14:paraId="722D1FC0" w14:textId="77777777" w:rsidR="00C63777" w:rsidRPr="00A7382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7382A">
              <w:rPr>
                <w:sz w:val="16"/>
                <w:szCs w:val="16"/>
              </w:rPr>
              <w:t xml:space="preserve">parametric data: Student’s </w:t>
            </w:r>
            <w:r w:rsidRPr="00A7382A">
              <w:rPr>
                <w:rFonts w:ascii="Cambria Math" w:hAnsi="Cambria Math" w:cs="Cambria Math"/>
                <w:sz w:val="16"/>
                <w:szCs w:val="16"/>
              </w:rPr>
              <w:t>𝑡</w:t>
            </w:r>
            <w:r w:rsidRPr="00A7382A">
              <w:rPr>
                <w:sz w:val="16"/>
                <w:szCs w:val="16"/>
              </w:rPr>
              <w:t xml:space="preserve">-test and the Mann-Whitney </w:t>
            </w:r>
            <w:r w:rsidRPr="00A7382A">
              <w:rPr>
                <w:rFonts w:ascii="Cambria Math" w:hAnsi="Cambria Math" w:cs="Cambria Math"/>
                <w:sz w:val="16"/>
                <w:szCs w:val="16"/>
              </w:rPr>
              <w:t>𝑈</w:t>
            </w:r>
            <w:r w:rsidRPr="00A7382A">
              <w:rPr>
                <w:sz w:val="16"/>
                <w:szCs w:val="16"/>
              </w:rPr>
              <w:t xml:space="preserve">-test. </w:t>
            </w:r>
          </w:p>
          <w:p w14:paraId="4827EA62" w14:textId="77777777" w:rsidR="00C63777" w:rsidRPr="00A7382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7382A">
              <w:rPr>
                <w:sz w:val="16"/>
                <w:szCs w:val="16"/>
              </w:rPr>
              <w:t>nominal and ordinal data: Pearson’s chi-square test and Fisher’s exact test</w:t>
            </w:r>
          </w:p>
          <w:p w14:paraId="3E577F27" w14:textId="4DD132FF" w:rsidR="00C63777" w:rsidRPr="00A7382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7382A">
              <w:rPr>
                <w:sz w:val="16"/>
                <w:szCs w:val="16"/>
              </w:rPr>
              <w:t xml:space="preserve">descriptive ANCOVAs were performed for BMI and weight with the posttreatment, respectively, actual variable as </w:t>
            </w:r>
            <w:r w:rsidR="00881F2E">
              <w:rPr>
                <w:sz w:val="16"/>
                <w:szCs w:val="16"/>
              </w:rPr>
              <w:t xml:space="preserve">the </w:t>
            </w:r>
            <w:r w:rsidRPr="00A7382A">
              <w:rPr>
                <w:sz w:val="16"/>
                <w:szCs w:val="16"/>
              </w:rPr>
              <w:t>dependent variable, the group as fixed factors, and pretreatment score and other meaningful and influencing variables as covariates.</w:t>
            </w:r>
          </w:p>
          <w:p w14:paraId="3DB5D4EF" w14:textId="77777777"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to prevent/address missing data</w:t>
            </w:r>
            <w:r>
              <w:rPr>
                <w:sz w:val="16"/>
                <w:szCs w:val="16"/>
              </w:rPr>
              <w:t>: not stated</w:t>
            </w:r>
          </w:p>
          <w:p w14:paraId="03B69F88" w14:textId="05A41AF9"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C2D44">
              <w:rPr>
                <w:sz w:val="16"/>
                <w:szCs w:val="16"/>
              </w:rPr>
              <w:t xml:space="preserve">Likelihood of reporting and other biases: </w:t>
            </w:r>
            <w:r>
              <w:rPr>
                <w:sz w:val="16"/>
                <w:szCs w:val="16"/>
              </w:rPr>
              <w:t>high, especially selection bias, assessor bias</w:t>
            </w:r>
            <w:r w:rsidR="00881F2E">
              <w:rPr>
                <w:sz w:val="16"/>
                <w:szCs w:val="16"/>
              </w:rPr>
              <w:t>,</w:t>
            </w:r>
            <w:r>
              <w:rPr>
                <w:sz w:val="16"/>
                <w:szCs w:val="16"/>
              </w:rPr>
              <w:t xml:space="preserve"> and lack of standardised tools to measure outcomes.</w:t>
            </w:r>
          </w:p>
        </w:tc>
      </w:tr>
      <w:tr w:rsidR="000631F7" w14:paraId="0E89778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7DA470" w14:textId="77777777" w:rsidR="00C63777" w:rsidRPr="001305F1" w:rsidRDefault="00C87E18" w:rsidP="00416250">
            <w:pPr>
              <w:rPr>
                <w:sz w:val="16"/>
                <w:szCs w:val="16"/>
              </w:rPr>
            </w:pPr>
            <w:r w:rsidRPr="001305F1">
              <w:rPr>
                <w:sz w:val="16"/>
                <w:szCs w:val="16"/>
              </w:rPr>
              <w:t>Enrolment start/end dates</w:t>
            </w:r>
          </w:p>
          <w:p w14:paraId="751A2BF5" w14:textId="77777777" w:rsidR="00C63777" w:rsidRPr="001305F1" w:rsidRDefault="00C87E18" w:rsidP="00416250">
            <w:pPr>
              <w:rPr>
                <w:sz w:val="16"/>
                <w:szCs w:val="16"/>
              </w:rPr>
            </w:pPr>
            <w:r w:rsidRPr="001305F1">
              <w:rPr>
                <w:sz w:val="16"/>
                <w:szCs w:val="16"/>
              </w:rPr>
              <w:t>Length of follow-up</w:t>
            </w:r>
          </w:p>
        </w:tc>
        <w:tc>
          <w:tcPr>
            <w:tcW w:w="6419" w:type="dxa"/>
          </w:tcPr>
          <w:p w14:paraId="08155CF4" w14:textId="6B0FE7F5" w:rsidR="00C63777"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Telephone interview</w:t>
            </w:r>
            <w:r w:rsidR="00881F2E">
              <w:rPr>
                <w:sz w:val="16"/>
                <w:szCs w:val="16"/>
              </w:rPr>
              <w:t>s</w:t>
            </w:r>
            <w:r>
              <w:rPr>
                <w:sz w:val="16"/>
                <w:szCs w:val="16"/>
              </w:rPr>
              <w:t xml:space="preserve"> </w:t>
            </w:r>
            <w:r w:rsidR="00881F2E">
              <w:rPr>
                <w:sz w:val="16"/>
                <w:szCs w:val="16"/>
              </w:rPr>
              <w:t xml:space="preserve">were </w:t>
            </w:r>
            <w:r>
              <w:rPr>
                <w:sz w:val="16"/>
                <w:szCs w:val="16"/>
              </w:rPr>
              <w:t xml:space="preserve">conducted </w:t>
            </w:r>
            <w:r w:rsidR="00881F2E">
              <w:rPr>
                <w:sz w:val="16"/>
                <w:szCs w:val="16"/>
              </w:rPr>
              <w:t xml:space="preserve">on </w:t>
            </w:r>
            <w:r>
              <w:rPr>
                <w:sz w:val="16"/>
                <w:szCs w:val="16"/>
              </w:rPr>
              <w:t>average 6.8 y after inpatient therapy (SD 1.1 y)</w:t>
            </w:r>
          </w:p>
          <w:p w14:paraId="369BB55D" w14:textId="35A8F3F5" w:rsidR="00C63777"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The mean inpatient treatment duration was </w:t>
            </w:r>
            <w:r w:rsidRPr="00926B16">
              <w:rPr>
                <w:sz w:val="16"/>
                <w:szCs w:val="16"/>
              </w:rPr>
              <w:t>19.9</w:t>
            </w:r>
            <w:r>
              <w:rPr>
                <w:sz w:val="16"/>
                <w:szCs w:val="16"/>
              </w:rPr>
              <w:t xml:space="preserve"> days (SD </w:t>
            </w:r>
            <w:r w:rsidRPr="00926B16">
              <w:rPr>
                <w:sz w:val="16"/>
                <w:szCs w:val="16"/>
              </w:rPr>
              <w:t>1.9 days</w:t>
            </w:r>
            <w:r>
              <w:rPr>
                <w:sz w:val="16"/>
                <w:szCs w:val="16"/>
              </w:rPr>
              <w:t xml:space="preserve">) </w:t>
            </w:r>
            <w:r w:rsidRPr="00926B16">
              <w:rPr>
                <w:sz w:val="16"/>
                <w:szCs w:val="16"/>
              </w:rPr>
              <w:t>for all study participants.</w:t>
            </w:r>
          </w:p>
        </w:tc>
      </w:tr>
      <w:tr w:rsidR="000631F7" w14:paraId="533729F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ABAEEC6" w14:textId="77777777" w:rsidR="00C63777" w:rsidRPr="001305F1" w:rsidRDefault="00C87E18" w:rsidP="00416250">
            <w:pPr>
              <w:rPr>
                <w:sz w:val="16"/>
                <w:szCs w:val="16"/>
              </w:rPr>
            </w:pPr>
            <w:r w:rsidRPr="001305F1">
              <w:rPr>
                <w:sz w:val="16"/>
                <w:szCs w:val="16"/>
              </w:rPr>
              <w:t>Intervention</w:t>
            </w:r>
            <w:r w:rsidRPr="001305F1">
              <w:rPr>
                <w:sz w:val="16"/>
                <w:szCs w:val="16"/>
                <w:vertAlign w:val="superscript"/>
              </w:rPr>
              <w:t>b</w:t>
            </w:r>
          </w:p>
        </w:tc>
        <w:tc>
          <w:tcPr>
            <w:tcW w:w="6419" w:type="dxa"/>
          </w:tcPr>
          <w:p w14:paraId="00670A62" w14:textId="066ED82C" w:rsidR="00C63777" w:rsidRDefault="00F66662"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122</w:t>
            </w:r>
            <w:r w:rsidR="00C87E18" w:rsidRPr="00AB1A0E">
              <w:rPr>
                <w:sz w:val="16"/>
                <w:szCs w:val="16"/>
              </w:rPr>
              <w:t xml:space="preserve"> participants</w:t>
            </w:r>
          </w:p>
          <w:p w14:paraId="0C060D06" w14:textId="77777777" w:rsidR="00C63777"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1A0E">
              <w:rPr>
                <w:sz w:val="16"/>
                <w:szCs w:val="16"/>
              </w:rPr>
              <w:t>Modified Buchinger fasting therapy:</w:t>
            </w:r>
            <w:r>
              <w:t xml:space="preserve"> </w:t>
            </w:r>
            <w:r w:rsidRPr="00AB1A0E">
              <w:rPr>
                <w:sz w:val="16"/>
                <w:szCs w:val="16"/>
              </w:rPr>
              <w:t>vegetable stocks and vegetable juices, tea, and water, but no fruit juices or solid foods, combined with regular defecation and exercise alternating with rest and was followed by a gradual return to solid</w:t>
            </w:r>
            <w:r>
              <w:rPr>
                <w:sz w:val="16"/>
                <w:szCs w:val="16"/>
              </w:rPr>
              <w:t xml:space="preserve"> </w:t>
            </w:r>
            <w:r w:rsidRPr="00AB1A0E">
              <w:rPr>
                <w:sz w:val="16"/>
                <w:szCs w:val="16"/>
              </w:rPr>
              <w:t xml:space="preserve">food over 3 days. </w:t>
            </w:r>
          </w:p>
          <w:p w14:paraId="5F2E543B" w14:textId="77777777" w:rsidR="00C63777" w:rsidRPr="009936CF"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9936CF">
              <w:rPr>
                <w:sz w:val="16"/>
                <w:szCs w:val="16"/>
              </w:rPr>
              <w:t>Mean duration of fasting therapy: 10.3 days (SD 1.8 days)</w:t>
            </w:r>
          </w:p>
          <w:p w14:paraId="0F62345E" w14:textId="22D87D60" w:rsidR="00C63777" w:rsidRPr="009936CF"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9936CF">
              <w:rPr>
                <w:sz w:val="16"/>
                <w:szCs w:val="16"/>
              </w:rPr>
              <w:t xml:space="preserve">Subsequent therapy: 87% received </w:t>
            </w:r>
            <w:r w:rsidR="00881F2E">
              <w:rPr>
                <w:sz w:val="16"/>
                <w:szCs w:val="16"/>
              </w:rPr>
              <w:t xml:space="preserve">a </w:t>
            </w:r>
            <w:r w:rsidRPr="009936CF">
              <w:rPr>
                <w:sz w:val="16"/>
                <w:szCs w:val="16"/>
              </w:rPr>
              <w:t>weight reduction diet and 13% balanced basic diet)</w:t>
            </w:r>
          </w:p>
          <w:p w14:paraId="457FB5A4" w14:textId="308FEC72" w:rsidR="00C63777" w:rsidRPr="009936CF"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9936CF">
              <w:rPr>
                <w:sz w:val="16"/>
                <w:szCs w:val="16"/>
              </w:rPr>
              <w:t>Weight reduction diet: diet with reduced caloric feed charge, well</w:t>
            </w:r>
            <w:r w:rsidR="007B53B4">
              <w:rPr>
                <w:sz w:val="16"/>
                <w:szCs w:val="16"/>
              </w:rPr>
              <w:t xml:space="preserve"> </w:t>
            </w:r>
            <w:r w:rsidRPr="009936CF">
              <w:rPr>
                <w:sz w:val="16"/>
                <w:szCs w:val="16"/>
              </w:rPr>
              <w:t xml:space="preserve">balanced, low fat and modified fat whole food basic diet with </w:t>
            </w:r>
            <w:r w:rsidR="00881F2E">
              <w:rPr>
                <w:sz w:val="16"/>
                <w:szCs w:val="16"/>
              </w:rPr>
              <w:t xml:space="preserve">a </w:t>
            </w:r>
            <w:r w:rsidRPr="009936CF">
              <w:rPr>
                <w:sz w:val="16"/>
                <w:szCs w:val="16"/>
              </w:rPr>
              <w:t>daily energetic deficit of 500-800 kcal</w:t>
            </w:r>
          </w:p>
          <w:p w14:paraId="4F6836F5" w14:textId="6133AC17" w:rsidR="00C63777" w:rsidRPr="009936CF"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9936CF">
              <w:rPr>
                <w:sz w:val="16"/>
                <w:szCs w:val="16"/>
              </w:rPr>
              <w:t>Balanced basic diet</w:t>
            </w:r>
            <w:r w:rsidR="00881F2E">
              <w:rPr>
                <w:sz w:val="16"/>
                <w:szCs w:val="16"/>
              </w:rPr>
              <w:t xml:space="preserve"> was</w:t>
            </w:r>
            <w:r w:rsidRPr="009936CF">
              <w:rPr>
                <w:sz w:val="16"/>
                <w:szCs w:val="16"/>
              </w:rPr>
              <w:t xml:space="preserve"> not defined</w:t>
            </w:r>
          </w:p>
          <w:p w14:paraId="6C1141CC" w14:textId="131CCBBF" w:rsidR="00C63777" w:rsidRPr="00A0157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0157B">
              <w:rPr>
                <w:sz w:val="16"/>
                <w:szCs w:val="16"/>
              </w:rPr>
              <w:t>Rationale: fasting therapy may lead to long-term lifestyle modification in obese patients</w:t>
            </w:r>
            <w:r>
              <w:rPr>
                <w:sz w:val="16"/>
                <w:szCs w:val="16"/>
              </w:rPr>
              <w:t>, sustained weight reduction, sustained changed diet</w:t>
            </w:r>
            <w:r w:rsidR="00881F2E">
              <w:rPr>
                <w:sz w:val="16"/>
                <w:szCs w:val="16"/>
              </w:rPr>
              <w:t>,</w:t>
            </w:r>
            <w:r>
              <w:rPr>
                <w:sz w:val="16"/>
                <w:szCs w:val="16"/>
              </w:rPr>
              <w:t xml:space="preserve"> and lasting increase in physical activity and quality of life.</w:t>
            </w:r>
          </w:p>
          <w:p w14:paraId="6D16256B" w14:textId="77777777" w:rsidR="00C63777" w:rsidRPr="00836AF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9936CF">
              <w:rPr>
                <w:sz w:val="16"/>
                <w:szCs w:val="16"/>
              </w:rPr>
              <w:t>Carried out in the context of inpatient naturopathic complex treatment</w:t>
            </w:r>
            <w:r>
              <w:rPr>
                <w:sz w:val="16"/>
                <w:szCs w:val="16"/>
              </w:rPr>
              <w:t xml:space="preserve">; provided by </w:t>
            </w:r>
            <w:r w:rsidRPr="00036EF8">
              <w:rPr>
                <w:sz w:val="16"/>
                <w:szCs w:val="16"/>
              </w:rPr>
              <w:t>Blankenstein Clinic, Hattingen</w:t>
            </w:r>
            <w:r>
              <w:rPr>
                <w:sz w:val="16"/>
                <w:szCs w:val="16"/>
              </w:rPr>
              <w:t>, Germany.</w:t>
            </w:r>
          </w:p>
          <w:p w14:paraId="05A672E2" w14:textId="77A975D8" w:rsidR="00C63777" w:rsidRPr="00836AF5"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 xml:space="preserve">Mean duration of inpatient naturopathic complex treatment </w:t>
            </w:r>
            <w:r w:rsidR="00881F2E">
              <w:rPr>
                <w:sz w:val="16"/>
                <w:szCs w:val="16"/>
              </w:rPr>
              <w:t xml:space="preserve">was </w:t>
            </w:r>
            <w:r>
              <w:rPr>
                <w:sz w:val="16"/>
                <w:szCs w:val="16"/>
              </w:rPr>
              <w:t>19.9 days (SD 1.9 days) for both intervention and comparator groups</w:t>
            </w:r>
          </w:p>
          <w:p w14:paraId="5D920910" w14:textId="5933FD99" w:rsidR="00C63777" w:rsidRPr="00836AF5"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 xml:space="preserve">No other details </w:t>
            </w:r>
            <w:r w:rsidR="00881F2E">
              <w:rPr>
                <w:sz w:val="16"/>
                <w:szCs w:val="16"/>
              </w:rPr>
              <w:t xml:space="preserve">were </w:t>
            </w:r>
            <w:r>
              <w:rPr>
                <w:sz w:val="16"/>
                <w:szCs w:val="16"/>
              </w:rPr>
              <w:t>reported regarding frequency, duration</w:t>
            </w:r>
            <w:r w:rsidR="00881F2E">
              <w:rPr>
                <w:sz w:val="16"/>
                <w:szCs w:val="16"/>
              </w:rPr>
              <w:t>,</w:t>
            </w:r>
            <w:r>
              <w:rPr>
                <w:sz w:val="16"/>
                <w:szCs w:val="16"/>
              </w:rPr>
              <w:t xml:space="preserve"> or intensity of treatment or the mode of delivery</w:t>
            </w:r>
          </w:p>
          <w:p w14:paraId="46729729" w14:textId="1F08F83C" w:rsidR="00C63777" w:rsidRPr="00836AF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836AF5">
              <w:rPr>
                <w:sz w:val="16"/>
                <w:szCs w:val="16"/>
              </w:rPr>
              <w:t xml:space="preserve">No details </w:t>
            </w:r>
            <w:r w:rsidR="00881F2E">
              <w:rPr>
                <w:sz w:val="16"/>
                <w:szCs w:val="16"/>
              </w:rPr>
              <w:t xml:space="preserve">were </w:t>
            </w:r>
            <w:r w:rsidRPr="00836AF5">
              <w:rPr>
                <w:sz w:val="16"/>
                <w:szCs w:val="16"/>
              </w:rPr>
              <w:t>reported regarding tailoring or modification of intervention</w:t>
            </w:r>
          </w:p>
          <w:p w14:paraId="351DCC66" w14:textId="77777777" w:rsidR="00C63777" w:rsidRPr="00A0157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0157B">
              <w:rPr>
                <w:sz w:val="16"/>
                <w:szCs w:val="16"/>
              </w:rPr>
              <w:t>Compliance and adherence not reported on</w:t>
            </w:r>
          </w:p>
        </w:tc>
      </w:tr>
      <w:tr w:rsidR="000631F7" w14:paraId="479A158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52ACF3" w14:textId="77777777" w:rsidR="00C63777" w:rsidRPr="001305F1" w:rsidRDefault="00C87E18" w:rsidP="00416250">
            <w:pPr>
              <w:rPr>
                <w:sz w:val="16"/>
                <w:szCs w:val="16"/>
              </w:rPr>
            </w:pPr>
            <w:r w:rsidRPr="001305F1">
              <w:rPr>
                <w:sz w:val="16"/>
                <w:szCs w:val="16"/>
              </w:rPr>
              <w:t>Comparator</w:t>
            </w:r>
          </w:p>
        </w:tc>
        <w:tc>
          <w:tcPr>
            <w:tcW w:w="6419" w:type="dxa"/>
          </w:tcPr>
          <w:p w14:paraId="2CC1982E" w14:textId="3C13AAEF" w:rsidR="00C63777" w:rsidRPr="009936CF" w:rsidRDefault="00F66662"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47</w:t>
            </w:r>
            <w:r w:rsidR="00C87E18" w:rsidRPr="009936CF">
              <w:rPr>
                <w:sz w:val="16"/>
                <w:szCs w:val="16"/>
              </w:rPr>
              <w:t xml:space="preserve"> participants</w:t>
            </w:r>
          </w:p>
          <w:p w14:paraId="19F7F581" w14:textId="00BA6B97" w:rsidR="00C63777"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9936CF">
              <w:rPr>
                <w:sz w:val="16"/>
                <w:szCs w:val="16"/>
              </w:rPr>
              <w:lastRenderedPageBreak/>
              <w:t>Weight reduction diet: diet with reduced caloric feed charge, well</w:t>
            </w:r>
            <w:r w:rsidR="007B53B4">
              <w:rPr>
                <w:sz w:val="16"/>
                <w:szCs w:val="16"/>
              </w:rPr>
              <w:t xml:space="preserve"> </w:t>
            </w:r>
            <w:r w:rsidRPr="009936CF">
              <w:rPr>
                <w:sz w:val="16"/>
                <w:szCs w:val="16"/>
              </w:rPr>
              <w:t xml:space="preserve">balanced, low fat and modified fat whole food basic diet with </w:t>
            </w:r>
            <w:r w:rsidR="00881F2E">
              <w:rPr>
                <w:sz w:val="16"/>
                <w:szCs w:val="16"/>
              </w:rPr>
              <w:t xml:space="preserve">a </w:t>
            </w:r>
            <w:r w:rsidRPr="009936CF">
              <w:rPr>
                <w:sz w:val="16"/>
                <w:szCs w:val="16"/>
              </w:rPr>
              <w:t>daily energetic deficit of 500-800 kcal</w:t>
            </w:r>
          </w:p>
          <w:p w14:paraId="589212B4" w14:textId="44D33FAC" w:rsidR="00C63777"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Rationale: how </w:t>
            </w:r>
            <w:r w:rsidR="00881F2E">
              <w:rPr>
                <w:sz w:val="16"/>
                <w:szCs w:val="16"/>
              </w:rPr>
              <w:t xml:space="preserve">a </w:t>
            </w:r>
            <w:r>
              <w:rPr>
                <w:sz w:val="16"/>
                <w:szCs w:val="16"/>
              </w:rPr>
              <w:t>weight reduction diet may work is not stated.</w:t>
            </w:r>
          </w:p>
          <w:p w14:paraId="76E4701C" w14:textId="77777777" w:rsidR="00C63777" w:rsidRPr="00836AF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9936CF">
              <w:rPr>
                <w:sz w:val="16"/>
                <w:szCs w:val="16"/>
              </w:rPr>
              <w:t>Carried out in the context of inpatient naturopathic complex treatment</w:t>
            </w:r>
            <w:r>
              <w:rPr>
                <w:sz w:val="16"/>
                <w:szCs w:val="16"/>
              </w:rPr>
              <w:t xml:space="preserve">; provided by </w:t>
            </w:r>
            <w:r w:rsidRPr="00036EF8">
              <w:rPr>
                <w:sz w:val="16"/>
                <w:szCs w:val="16"/>
              </w:rPr>
              <w:t>Blankenstein Clinic, Hattingen</w:t>
            </w:r>
            <w:r>
              <w:rPr>
                <w:sz w:val="16"/>
                <w:szCs w:val="16"/>
              </w:rPr>
              <w:t>, Germany.</w:t>
            </w:r>
          </w:p>
          <w:p w14:paraId="34ADD184" w14:textId="3048E422" w:rsidR="00C63777" w:rsidRPr="00836AF5"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Pr>
                <w:sz w:val="16"/>
                <w:szCs w:val="16"/>
              </w:rPr>
              <w:t xml:space="preserve">Mean duration of inpatient naturopathic complex treatment </w:t>
            </w:r>
            <w:r w:rsidR="00881F2E">
              <w:rPr>
                <w:sz w:val="16"/>
                <w:szCs w:val="16"/>
              </w:rPr>
              <w:t xml:space="preserve">was </w:t>
            </w:r>
            <w:r>
              <w:rPr>
                <w:sz w:val="16"/>
                <w:szCs w:val="16"/>
              </w:rPr>
              <w:t>19.9 days (SD 1.9 days) for both intervention and comparator groups</w:t>
            </w:r>
          </w:p>
          <w:p w14:paraId="0B4B8BCC" w14:textId="6610066F" w:rsidR="00C63777" w:rsidRPr="00836AF5"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Pr>
                <w:sz w:val="16"/>
                <w:szCs w:val="16"/>
              </w:rPr>
              <w:t xml:space="preserve">No other details </w:t>
            </w:r>
            <w:r w:rsidR="00881F2E">
              <w:rPr>
                <w:sz w:val="16"/>
                <w:szCs w:val="16"/>
              </w:rPr>
              <w:t xml:space="preserve">were </w:t>
            </w:r>
            <w:r>
              <w:rPr>
                <w:sz w:val="16"/>
                <w:szCs w:val="16"/>
              </w:rPr>
              <w:t>reported regarding frequency, duration or intensity of treatment or the mode of delivery</w:t>
            </w:r>
          </w:p>
          <w:p w14:paraId="6C3ED897" w14:textId="5404ED4C" w:rsidR="00C63777" w:rsidRPr="00836AF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36AF5">
              <w:rPr>
                <w:sz w:val="16"/>
                <w:szCs w:val="16"/>
              </w:rPr>
              <w:t xml:space="preserve">No details </w:t>
            </w:r>
            <w:r w:rsidR="00881F2E">
              <w:rPr>
                <w:sz w:val="16"/>
                <w:szCs w:val="16"/>
              </w:rPr>
              <w:t xml:space="preserve">were </w:t>
            </w:r>
            <w:r w:rsidRPr="00836AF5">
              <w:rPr>
                <w:sz w:val="16"/>
                <w:szCs w:val="16"/>
              </w:rPr>
              <w:t>reported regarding tailoring or modification of intervention</w:t>
            </w:r>
          </w:p>
          <w:p w14:paraId="4207FDA2" w14:textId="77777777" w:rsidR="00C63777" w:rsidRPr="00A0157B"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sidRPr="00A0157B">
              <w:rPr>
                <w:sz w:val="16"/>
                <w:szCs w:val="16"/>
              </w:rPr>
              <w:t>Compliance and adherence not reported on</w:t>
            </w:r>
          </w:p>
        </w:tc>
      </w:tr>
      <w:tr w:rsidR="000631F7" w14:paraId="7AAD52D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D38C889" w14:textId="77777777" w:rsidR="00C63777" w:rsidRPr="001305F1" w:rsidRDefault="00C87E18" w:rsidP="00416250">
            <w:pPr>
              <w:rPr>
                <w:sz w:val="16"/>
                <w:szCs w:val="16"/>
              </w:rPr>
            </w:pPr>
            <w:r w:rsidRPr="001305F1">
              <w:rPr>
                <w:sz w:val="16"/>
                <w:szCs w:val="16"/>
              </w:rPr>
              <w:lastRenderedPageBreak/>
              <w:t>Outcome</w:t>
            </w:r>
          </w:p>
        </w:tc>
        <w:tc>
          <w:tcPr>
            <w:tcW w:w="6419" w:type="dxa"/>
          </w:tcPr>
          <w:p w14:paraId="06723093" w14:textId="77777777" w:rsidR="00C63777" w:rsidRPr="00E87F8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87F83">
              <w:rPr>
                <w:sz w:val="16"/>
                <w:szCs w:val="16"/>
              </w:rPr>
              <w:t>Primary outcomes: proportion of patients who, after fasting therapy or weight reduction diet, achieved a sustained weight loss of</w:t>
            </w:r>
            <w:r>
              <w:rPr>
                <w:sz w:val="16"/>
                <w:szCs w:val="16"/>
              </w:rPr>
              <w:t xml:space="preserve"> </w:t>
            </w:r>
            <w:r w:rsidRPr="00E87F83">
              <w:rPr>
                <w:sz w:val="16"/>
                <w:szCs w:val="16"/>
              </w:rPr>
              <w:t>at least 5% of their initial weight.</w:t>
            </w:r>
          </w:p>
          <w:p w14:paraId="65BE342B" w14:textId="77777777" w:rsidR="00C63777" w:rsidRPr="0062540E"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62540E">
              <w:rPr>
                <w:sz w:val="16"/>
                <w:szCs w:val="16"/>
              </w:rPr>
              <w:t xml:space="preserve">Secondary outcomes: </w:t>
            </w:r>
          </w:p>
          <w:p w14:paraId="4CE43B60" w14:textId="77777777" w:rsidR="00C63777" w:rsidRPr="0062540E"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62540E">
              <w:rPr>
                <w:sz w:val="16"/>
                <w:szCs w:val="16"/>
              </w:rPr>
              <w:t>group differences regarding the ongoing absolute weight reduction compared to baseline body weight, the weight loss of more than 2.25 kg as a further criterion of success</w:t>
            </w:r>
          </w:p>
          <w:p w14:paraId="6AC69EF9" w14:textId="2DA3D5D2" w:rsidR="00C63777" w:rsidRPr="0062540E"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62540E">
              <w:rPr>
                <w:sz w:val="16"/>
                <w:szCs w:val="16"/>
              </w:rPr>
              <w:t>the weight development in post</w:t>
            </w:r>
            <w:r w:rsidR="00881F2E">
              <w:rPr>
                <w:sz w:val="16"/>
                <w:szCs w:val="16"/>
              </w:rPr>
              <w:t>-</w:t>
            </w:r>
            <w:r w:rsidRPr="0062540E">
              <w:rPr>
                <w:sz w:val="16"/>
                <w:szCs w:val="16"/>
              </w:rPr>
              <w:t xml:space="preserve">stationary continued weight reduction and/or prolonged weight maintenance, </w:t>
            </w:r>
          </w:p>
          <w:p w14:paraId="60CDB323" w14:textId="77777777" w:rsidR="00C63777" w:rsidRPr="0062540E"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62540E">
              <w:rPr>
                <w:sz w:val="16"/>
                <w:szCs w:val="16"/>
              </w:rPr>
              <w:t xml:space="preserve">the persistent change in diet taking account of the rules of nutrition therapy, </w:t>
            </w:r>
          </w:p>
          <w:p w14:paraId="4E5E2925" w14:textId="77777777" w:rsidR="00C63777" w:rsidRPr="0062540E"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62540E">
              <w:rPr>
                <w:sz w:val="16"/>
                <w:szCs w:val="16"/>
              </w:rPr>
              <w:t xml:space="preserve">the observing of specific inpatient trained nutritional aspects and the relationship between the number of observed aspects of nutrition and weight loss, </w:t>
            </w:r>
          </w:p>
          <w:p w14:paraId="0D5D4BB5" w14:textId="77777777" w:rsidR="00C63777" w:rsidRPr="0062540E"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62540E">
              <w:rPr>
                <w:sz w:val="16"/>
                <w:szCs w:val="16"/>
              </w:rPr>
              <w:t xml:space="preserve">the ongoing increase in physical activity in the form of basic, leisure and sports activities, </w:t>
            </w:r>
          </w:p>
          <w:p w14:paraId="4F2E1B5F" w14:textId="428E526B" w:rsidR="00C63777"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62540E">
              <w:rPr>
                <w:sz w:val="16"/>
                <w:szCs w:val="16"/>
              </w:rPr>
              <w:t>post</w:t>
            </w:r>
            <w:r w:rsidR="00881F2E">
              <w:rPr>
                <w:sz w:val="16"/>
                <w:szCs w:val="16"/>
              </w:rPr>
              <w:t>-</w:t>
            </w:r>
            <w:r w:rsidRPr="0062540E">
              <w:rPr>
                <w:sz w:val="16"/>
                <w:szCs w:val="16"/>
              </w:rPr>
              <w:t xml:space="preserve">hospital quality of life </w:t>
            </w:r>
            <w:r w:rsidR="00881F2E">
              <w:rPr>
                <w:sz w:val="16"/>
                <w:szCs w:val="16"/>
              </w:rPr>
              <w:t>concerning</w:t>
            </w:r>
            <w:r w:rsidRPr="0062540E">
              <w:rPr>
                <w:sz w:val="16"/>
                <w:szCs w:val="16"/>
              </w:rPr>
              <w:t xml:space="preserve"> body weight</w:t>
            </w:r>
          </w:p>
          <w:p w14:paraId="36DCE354" w14:textId="145B14F3" w:rsidR="00C63777" w:rsidRPr="00926B16"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 xml:space="preserve">All outcomes </w:t>
            </w:r>
            <w:r w:rsidR="00881F2E">
              <w:rPr>
                <w:sz w:val="16"/>
                <w:szCs w:val="16"/>
              </w:rPr>
              <w:t xml:space="preserve">were </w:t>
            </w:r>
            <w:r>
              <w:rPr>
                <w:sz w:val="16"/>
                <w:szCs w:val="16"/>
              </w:rPr>
              <w:t xml:space="preserve">measured through medical records and patient self-report through telephone interviews. No report of any particular tools or methods used </w:t>
            </w:r>
            <w:r w:rsidR="00881F2E">
              <w:rPr>
                <w:sz w:val="16"/>
                <w:szCs w:val="16"/>
              </w:rPr>
              <w:t xml:space="preserve">to </w:t>
            </w:r>
            <w:r>
              <w:rPr>
                <w:sz w:val="16"/>
                <w:szCs w:val="16"/>
              </w:rPr>
              <w:t>undertake assessments.</w:t>
            </w:r>
          </w:p>
          <w:p w14:paraId="5309E2DC" w14:textId="1E851C4B" w:rsidR="00C63777" w:rsidRPr="00926B16"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926B16">
              <w:rPr>
                <w:sz w:val="16"/>
                <w:szCs w:val="16"/>
              </w:rPr>
              <w:t xml:space="preserve">Means and standard deviations </w:t>
            </w:r>
            <w:r w:rsidR="00881F2E">
              <w:rPr>
                <w:sz w:val="16"/>
                <w:szCs w:val="16"/>
              </w:rPr>
              <w:t xml:space="preserve">were </w:t>
            </w:r>
            <w:r w:rsidRPr="00926B16">
              <w:rPr>
                <w:sz w:val="16"/>
                <w:szCs w:val="16"/>
              </w:rPr>
              <w:t>presented</w:t>
            </w:r>
            <w:r>
              <w:rPr>
                <w:sz w:val="16"/>
                <w:szCs w:val="16"/>
              </w:rPr>
              <w:t xml:space="preserve">. </w:t>
            </w:r>
          </w:p>
          <w:p w14:paraId="3D50E77E" w14:textId="77777777" w:rsidR="00C63777"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Outcomes at admission, discharge and interview assessed.</w:t>
            </w:r>
          </w:p>
          <w:p w14:paraId="63CD90E2" w14:textId="68FCBD58" w:rsidR="00C63777"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Outcomes reported on: weight reduction; </w:t>
            </w:r>
            <w:r w:rsidR="00881F2E">
              <w:rPr>
                <w:sz w:val="16"/>
                <w:szCs w:val="16"/>
              </w:rPr>
              <w:t xml:space="preserve">the </w:t>
            </w:r>
            <w:r>
              <w:rPr>
                <w:sz w:val="16"/>
                <w:szCs w:val="16"/>
              </w:rPr>
              <w:t xml:space="preserve">proportion who reduced weight by </w:t>
            </w:r>
            <w:r w:rsidR="00684C2F">
              <w:rPr>
                <w:rFonts w:cstheme="minorHAnsi"/>
                <w:sz w:val="16"/>
                <w:szCs w:val="16"/>
              </w:rPr>
              <w:t>≥</w:t>
            </w:r>
            <w:r>
              <w:rPr>
                <w:sz w:val="16"/>
                <w:szCs w:val="16"/>
              </w:rPr>
              <w:t xml:space="preserve">5% between admission and discharge; weight at </w:t>
            </w:r>
            <w:r w:rsidR="00881F2E">
              <w:rPr>
                <w:sz w:val="16"/>
                <w:szCs w:val="16"/>
              </w:rPr>
              <w:t xml:space="preserve">the </w:t>
            </w:r>
            <w:r>
              <w:rPr>
                <w:sz w:val="16"/>
                <w:szCs w:val="16"/>
              </w:rPr>
              <w:t xml:space="preserve">time of interview and difference to admission weight; dietary changes ‘up to this day’; </w:t>
            </w:r>
            <w:r w:rsidR="00881F2E">
              <w:rPr>
                <w:sz w:val="16"/>
                <w:szCs w:val="16"/>
              </w:rPr>
              <w:t xml:space="preserve">the </w:t>
            </w:r>
            <w:r>
              <w:rPr>
                <w:sz w:val="16"/>
                <w:szCs w:val="16"/>
              </w:rPr>
              <w:t xml:space="preserve">proportion who increased their leisure time activity; </w:t>
            </w:r>
            <w:r w:rsidR="00881F2E">
              <w:rPr>
                <w:sz w:val="16"/>
                <w:szCs w:val="16"/>
              </w:rPr>
              <w:t xml:space="preserve">the </w:t>
            </w:r>
            <w:r>
              <w:rPr>
                <w:sz w:val="16"/>
                <w:szCs w:val="16"/>
              </w:rPr>
              <w:t xml:space="preserve">proportion who reported quality of life improvements; descriptive ANCOVA for BMI. </w:t>
            </w:r>
          </w:p>
          <w:p w14:paraId="603C0C36" w14:textId="77777777" w:rsidR="00C63777" w:rsidRPr="00AC2D44"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C2D44">
              <w:rPr>
                <w:sz w:val="16"/>
                <w:szCs w:val="16"/>
              </w:rPr>
              <w:t>Overall, all outcomes stated in the introduction a priori were reported on.</w:t>
            </w:r>
          </w:p>
        </w:tc>
      </w:tr>
      <w:tr w:rsidR="000631F7" w14:paraId="60FE753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5049DD" w14:textId="77777777" w:rsidR="00C63777" w:rsidRPr="001305F1" w:rsidRDefault="00C87E18" w:rsidP="00416250">
            <w:pPr>
              <w:rPr>
                <w:sz w:val="16"/>
                <w:szCs w:val="16"/>
              </w:rPr>
            </w:pPr>
            <w:r w:rsidRPr="001305F1">
              <w:rPr>
                <w:sz w:val="16"/>
                <w:szCs w:val="16"/>
              </w:rPr>
              <w:t>Funding source</w:t>
            </w:r>
          </w:p>
        </w:tc>
        <w:tc>
          <w:tcPr>
            <w:tcW w:w="6419" w:type="dxa"/>
          </w:tcPr>
          <w:p w14:paraId="312E8704" w14:textId="77777777" w:rsidR="00C63777"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Not stated</w:t>
            </w:r>
          </w:p>
        </w:tc>
      </w:tr>
      <w:tr w:rsidR="000631F7" w14:paraId="375D34A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CE40492" w14:textId="77777777" w:rsidR="00C63777" w:rsidRPr="001305F1" w:rsidRDefault="00C87E18" w:rsidP="00416250">
            <w:pPr>
              <w:rPr>
                <w:sz w:val="16"/>
                <w:szCs w:val="16"/>
              </w:rPr>
            </w:pPr>
            <w:r w:rsidRPr="001305F1">
              <w:rPr>
                <w:sz w:val="16"/>
                <w:szCs w:val="16"/>
              </w:rPr>
              <w:t>Conflicts of interest</w:t>
            </w:r>
          </w:p>
        </w:tc>
        <w:tc>
          <w:tcPr>
            <w:tcW w:w="6419" w:type="dxa"/>
          </w:tcPr>
          <w:p w14:paraId="729007FD" w14:textId="77777777" w:rsidR="00C63777" w:rsidRPr="002862E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2862EA">
              <w:rPr>
                <w:sz w:val="16"/>
                <w:szCs w:val="16"/>
              </w:rPr>
              <w:t>Authors’ affiliations: Department of Naturopathy, Blankenstein Hospital, Im Vogelsang 5-11, 45527 Hattingen, Germany; Department of Neurology, St. Johannes-Hospital, Springufer 7, 59755 Arnsberg, Germany; Clinic for Children and Adolescents, Prignitz Hospital, Dobberzinerstraße 112, 19348 Perleberg, Germany</w:t>
            </w:r>
          </w:p>
          <w:p w14:paraId="1A8F6288" w14:textId="77777777"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Authors’ financial relationship</w:t>
            </w:r>
            <w:r>
              <w:rPr>
                <w:sz w:val="16"/>
                <w:szCs w:val="16"/>
              </w:rPr>
              <w:t>s: not stated</w:t>
            </w:r>
          </w:p>
          <w:p w14:paraId="09C3CB5C" w14:textId="42F8C28B" w:rsidR="00C63777"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authors declare they have no conflicts of interest</w:t>
            </w:r>
          </w:p>
        </w:tc>
      </w:tr>
    </w:tbl>
    <w:p w14:paraId="535A24AE" w14:textId="77777777" w:rsidR="00C63777" w:rsidRDefault="00C87E18" w:rsidP="00C63777">
      <w:pPr>
        <w:pStyle w:val="Source"/>
      </w:pPr>
      <w:r>
        <w:t>Abbreviations: ANCOVA, analysis of covariance; BMI, body mass index</w:t>
      </w:r>
    </w:p>
    <w:p w14:paraId="7673647C" w14:textId="6AEAFCD8" w:rsidR="00761F73" w:rsidRPr="00342D33" w:rsidRDefault="00761F73" w:rsidP="00761F73">
      <w:pPr>
        <w:pStyle w:val="AppendixH3"/>
      </w:pPr>
      <w:r>
        <w:lastRenderedPageBreak/>
        <w:t>A</w:t>
      </w:r>
      <w:r w:rsidRPr="00761F73">
        <w:t>nxiety</w:t>
      </w:r>
    </w:p>
    <w:p w14:paraId="36A6D0EE" w14:textId="50583A4A" w:rsidR="005C25C5" w:rsidRDefault="00C87E18" w:rsidP="005C25C5">
      <w:pPr>
        <w:pStyle w:val="Caption"/>
      </w:pPr>
      <w:bookmarkStart w:id="111" w:name="_Toc95736393"/>
      <w:bookmarkStart w:id="112" w:name="_Toc160022602"/>
      <w:r>
        <w:t xml:space="preserve">Table </w:t>
      </w:r>
      <w:r w:rsidR="00A27371">
        <w:fldChar w:fldCharType="begin"/>
      </w:r>
      <w:r>
        <w:instrText xml:space="preserve"> SEQ Table \* ARABIC </w:instrText>
      </w:r>
      <w:r w:rsidR="00A27371">
        <w:fldChar w:fldCharType="separate"/>
      </w:r>
      <w:r w:rsidR="00754A49">
        <w:rPr>
          <w:noProof/>
        </w:rPr>
        <w:t>26</w:t>
      </w:r>
      <w:r w:rsidR="00A27371">
        <w:rPr>
          <w:noProof/>
        </w:rPr>
        <w:fldChar w:fldCharType="end"/>
      </w:r>
      <w:r>
        <w:rPr>
          <w:noProof/>
        </w:rPr>
        <w:t>: Bernhardt 2009</w:t>
      </w:r>
      <w:bookmarkEnd w:id="111"/>
      <w:bookmarkEnd w:id="112"/>
    </w:p>
    <w:tbl>
      <w:tblPr>
        <w:tblStyle w:val="TableHealthConsult"/>
        <w:tblW w:w="5000" w:type="pct"/>
        <w:tblLook w:val="04A0" w:firstRow="1" w:lastRow="0" w:firstColumn="1" w:lastColumn="0" w:noHBand="0" w:noVBand="1"/>
      </w:tblPr>
      <w:tblGrid>
        <w:gridCol w:w="3209"/>
        <w:gridCol w:w="6419"/>
      </w:tblGrid>
      <w:tr w:rsidR="000631F7" w14:paraId="0F9BCECF"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4FE14188" w14:textId="7464480C" w:rsidR="00CC1AE3" w:rsidRPr="001305F1" w:rsidRDefault="00C87E18" w:rsidP="00416250">
            <w:pPr>
              <w:rPr>
                <w:sz w:val="16"/>
                <w:szCs w:val="16"/>
              </w:rPr>
            </w:pPr>
            <w:r w:rsidRPr="00CC1AE3">
              <w:rPr>
                <w:sz w:val="16"/>
                <w:szCs w:val="16"/>
              </w:rPr>
              <w:t>Bernhardt 2009</w:t>
            </w:r>
          </w:p>
        </w:tc>
      </w:tr>
      <w:tr w:rsidR="000631F7" w14:paraId="63CB9C3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6D9AB982" w14:textId="536603EA" w:rsidR="001F3100" w:rsidRPr="001305F1" w:rsidRDefault="00C87E18" w:rsidP="00416250">
            <w:pPr>
              <w:rPr>
                <w:sz w:val="16"/>
                <w:szCs w:val="16"/>
              </w:rPr>
            </w:pPr>
            <w:r w:rsidRPr="001305F1">
              <w:rPr>
                <w:sz w:val="16"/>
                <w:szCs w:val="16"/>
              </w:rPr>
              <w:t xml:space="preserve">Study </w:t>
            </w:r>
            <w:r>
              <w:rPr>
                <w:sz w:val="16"/>
                <w:szCs w:val="16"/>
              </w:rPr>
              <w:t xml:space="preserve">Characteristics </w:t>
            </w:r>
          </w:p>
        </w:tc>
      </w:tr>
      <w:tr w:rsidR="000631F7" w14:paraId="125BB69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3420A1" w14:textId="77777777" w:rsidR="005C25C5" w:rsidRPr="001305F1" w:rsidRDefault="00C87E18" w:rsidP="00416250">
            <w:pPr>
              <w:rPr>
                <w:sz w:val="16"/>
                <w:szCs w:val="16"/>
              </w:rPr>
            </w:pPr>
            <w:r w:rsidRPr="001305F1">
              <w:rPr>
                <w:sz w:val="16"/>
                <w:szCs w:val="16"/>
              </w:rPr>
              <w:t>Participant description</w:t>
            </w:r>
          </w:p>
        </w:tc>
        <w:tc>
          <w:tcPr>
            <w:tcW w:w="6419" w:type="dxa"/>
          </w:tcPr>
          <w:p w14:paraId="0BD47AA3" w14:textId="77777777" w:rsidR="005C25C5"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81 participants</w:t>
            </w:r>
          </w:p>
          <w:p w14:paraId="717170E4" w14:textId="7F2D62D4" w:rsidR="005C25C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Employees of Canada Post who are members of the Canadian Union of Postal Workers, with moderate to severe anxiety for longer than 6 weeks. Screening for anxiety </w:t>
            </w:r>
            <w:r w:rsidR="00881F2E">
              <w:rPr>
                <w:sz w:val="16"/>
                <w:szCs w:val="16"/>
              </w:rPr>
              <w:t xml:space="preserve">were </w:t>
            </w:r>
            <w:r>
              <w:rPr>
                <w:sz w:val="16"/>
                <w:szCs w:val="16"/>
              </w:rPr>
              <w:t xml:space="preserve">undertaken by BAI. </w:t>
            </w:r>
          </w:p>
          <w:p w14:paraId="2804C514" w14:textId="77777777" w:rsidR="005C25C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FB26CB">
              <w:rPr>
                <w:sz w:val="16"/>
                <w:szCs w:val="16"/>
              </w:rPr>
              <w:t xml:space="preserve">Exclusion criteria: unable to comply with study protocol; mild or no anxiety at the time of assessment (BAI score &lt;10); concomitant mild to severe depression (BDI score&lt;10); currently taking prescription medication that required daily doses of benzodiazepine class drugs; previously identified allergies or sensitivity to withanolides or </w:t>
            </w:r>
            <w:r w:rsidRPr="00FB26CB">
              <w:rPr>
                <w:i/>
                <w:iCs/>
                <w:sz w:val="16"/>
                <w:szCs w:val="16"/>
              </w:rPr>
              <w:t>Withania somnifera;</w:t>
            </w:r>
            <w:r w:rsidRPr="00FB26CB">
              <w:rPr>
                <w:sz w:val="16"/>
                <w:szCs w:val="16"/>
              </w:rPr>
              <w:t xml:space="preserve"> abused substances such as alcohol or illegal drugs; severe concurrent illness; pregnant or breastfeeding.</w:t>
            </w:r>
          </w:p>
          <w:p w14:paraId="5A09599F" w14:textId="77777777" w:rsidR="005C25C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26 female/15 male; mean age 52.02 y (SD10.95 y); mean BMI 28.25 y (SD 3.70 y); 6 people using anxiety medication; mean BAI score 23.54 (SD 10.13); mean caffeine doses/wk 11.78</w:t>
            </w:r>
            <w:r>
              <w:rPr>
                <w:sz w:val="16"/>
                <w:szCs w:val="16"/>
                <w:vertAlign w:val="superscript"/>
              </w:rPr>
              <w:t>a</w:t>
            </w:r>
          </w:p>
          <w:p w14:paraId="33BFFBEF" w14:textId="77777777" w:rsidR="005C25C5" w:rsidRPr="00FB26CB"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 25 female/15 male; mean age 51.28 y (SD 8.18 y); mean BMI 29.02 (SD 5.08); 7 people using anxiety medications; mean BAI score 23.45 (SD 11.82); mean caffeine doses/wk 15.91</w:t>
            </w:r>
            <w:r>
              <w:rPr>
                <w:sz w:val="16"/>
                <w:szCs w:val="16"/>
                <w:vertAlign w:val="superscript"/>
              </w:rPr>
              <w:t>a</w:t>
            </w:r>
          </w:p>
          <w:p w14:paraId="6730CB20" w14:textId="77777777" w:rsidR="005C25C5"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workplace of the Canada Post Corporation</w:t>
            </w:r>
          </w:p>
          <w:p w14:paraId="55ED7985" w14:textId="77777777" w:rsidR="005C25C5" w:rsidRPr="007C39A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Ontario, Canada</w:t>
            </w:r>
          </w:p>
        </w:tc>
      </w:tr>
      <w:tr w:rsidR="000631F7" w14:paraId="286DEDE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3778495" w14:textId="77777777" w:rsidR="005C25C5" w:rsidRPr="001305F1" w:rsidRDefault="00C87E18" w:rsidP="00416250">
            <w:pPr>
              <w:rPr>
                <w:sz w:val="16"/>
                <w:szCs w:val="16"/>
              </w:rPr>
            </w:pPr>
            <w:r w:rsidRPr="001305F1">
              <w:rPr>
                <w:sz w:val="16"/>
                <w:szCs w:val="16"/>
              </w:rPr>
              <w:t>Study methods</w:t>
            </w:r>
          </w:p>
        </w:tc>
        <w:tc>
          <w:tcPr>
            <w:tcW w:w="6419" w:type="dxa"/>
          </w:tcPr>
          <w:p w14:paraId="7B2632E6" w14:textId="77777777"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7819BF">
              <w:rPr>
                <w:sz w:val="16"/>
                <w:szCs w:val="16"/>
              </w:rPr>
              <w:t>ISRCTN78958974</w:t>
            </w:r>
          </w:p>
          <w:p w14:paraId="037B9B8B" w14:textId="77777777"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Parallel RCT. Investigators and participants were blinded during randomisation and allocation, up to the point of treatment. </w:t>
            </w:r>
          </w:p>
          <w:p w14:paraId="380ACBE2" w14:textId="77777777"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centres of the Canada Post Corporation, Ontario, Canada</w:t>
            </w:r>
          </w:p>
          <w:p w14:paraId="113C7346" w14:textId="77777777"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w:t>
            </w:r>
            <w:r>
              <w:rPr>
                <w:sz w:val="16"/>
                <w:szCs w:val="16"/>
              </w:rPr>
              <w:t>through poster advertising; interested employees received an information package.</w:t>
            </w:r>
          </w:p>
          <w:p w14:paraId="571EF38F" w14:textId="704FA170"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study ran from March to July 2006</w:t>
            </w:r>
          </w:p>
          <w:p w14:paraId="59729874" w14:textId="76A03E54"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Randomised with age and </w:t>
            </w:r>
            <w:r w:rsidR="00837A67">
              <w:rPr>
                <w:sz w:val="16"/>
                <w:szCs w:val="16"/>
              </w:rPr>
              <w:t>gender-</w:t>
            </w:r>
            <w:r>
              <w:rPr>
                <w:sz w:val="16"/>
                <w:szCs w:val="16"/>
              </w:rPr>
              <w:t xml:space="preserve">matched stratification by an independent third party using a </w:t>
            </w:r>
            <w:r w:rsidR="00837A67">
              <w:rPr>
                <w:sz w:val="16"/>
                <w:szCs w:val="16"/>
              </w:rPr>
              <w:t>computer-</w:t>
            </w:r>
            <w:r>
              <w:rPr>
                <w:sz w:val="16"/>
                <w:szCs w:val="16"/>
              </w:rPr>
              <w:t>generated randomisation sequence. Assignment to one of the two practitioners based on chronology and by alternating back and forth between practitioners at the time of enrolment.</w:t>
            </w:r>
          </w:p>
          <w:p w14:paraId="1C4F7C60" w14:textId="77777777"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Unit of </w:t>
            </w:r>
            <w:r>
              <w:rPr>
                <w:sz w:val="16"/>
                <w:szCs w:val="16"/>
              </w:rPr>
              <w:t>analysis: individual participant</w:t>
            </w:r>
          </w:p>
          <w:p w14:paraId="3063275F" w14:textId="748222D3" w:rsidR="005C25C5" w:rsidRPr="00A80CB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80CB2">
              <w:rPr>
                <w:sz w:val="16"/>
                <w:szCs w:val="16"/>
              </w:rPr>
              <w:t xml:space="preserve">Statistical methods: paired </w:t>
            </w:r>
            <w:r w:rsidR="00837A67" w:rsidRPr="00A80CB2">
              <w:rPr>
                <w:sz w:val="16"/>
                <w:szCs w:val="16"/>
              </w:rPr>
              <w:t>t</w:t>
            </w:r>
            <w:r w:rsidR="00837A67">
              <w:rPr>
                <w:sz w:val="16"/>
                <w:szCs w:val="16"/>
              </w:rPr>
              <w:t>-</w:t>
            </w:r>
            <w:r w:rsidRPr="00A80CB2">
              <w:rPr>
                <w:sz w:val="16"/>
                <w:szCs w:val="16"/>
              </w:rPr>
              <w:t xml:space="preserve">tests to compare outcomes at week 12 to baseline within each group; independent </w:t>
            </w:r>
            <w:r w:rsidR="00837A67" w:rsidRPr="00A80CB2">
              <w:rPr>
                <w:sz w:val="16"/>
                <w:szCs w:val="16"/>
              </w:rPr>
              <w:t>t</w:t>
            </w:r>
            <w:r w:rsidR="00837A67">
              <w:rPr>
                <w:sz w:val="16"/>
                <w:szCs w:val="16"/>
              </w:rPr>
              <w:t>-</w:t>
            </w:r>
            <w:r w:rsidRPr="00A80CB2">
              <w:rPr>
                <w:sz w:val="16"/>
                <w:szCs w:val="16"/>
              </w:rPr>
              <w:t xml:space="preserve">tests to compare </w:t>
            </w:r>
            <w:r w:rsidR="00837A67">
              <w:rPr>
                <w:sz w:val="16"/>
                <w:szCs w:val="16"/>
              </w:rPr>
              <w:t xml:space="preserve">the </w:t>
            </w:r>
            <w:r w:rsidRPr="00A80CB2">
              <w:rPr>
                <w:sz w:val="16"/>
                <w:szCs w:val="16"/>
              </w:rPr>
              <w:t>difference of treatment effect between intervention and comparator groups. The statistician conducted analyses under blinded conditions.</w:t>
            </w:r>
          </w:p>
          <w:p w14:paraId="66EA3FB3" w14:textId="77777777"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Intention to treat analysis based on participants available in week 8: 36 intervention and 39 comparator participants.</w:t>
            </w:r>
          </w:p>
          <w:p w14:paraId="439AAE36" w14:textId="77777777" w:rsidR="005C25C5" w:rsidRPr="009F64B7"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9F64B7">
              <w:rPr>
                <w:sz w:val="16"/>
                <w:szCs w:val="16"/>
              </w:rPr>
              <w:t>Method to prevent/address missing data</w:t>
            </w:r>
            <w:r>
              <w:rPr>
                <w:sz w:val="16"/>
                <w:szCs w:val="16"/>
              </w:rPr>
              <w:t>: if week 12 data was missing, week 8 values were used</w:t>
            </w:r>
          </w:p>
          <w:p w14:paraId="201A34F2" w14:textId="77777777"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80CB2">
              <w:rPr>
                <w:sz w:val="16"/>
                <w:szCs w:val="16"/>
              </w:rPr>
              <w:t>Likelihood of reporting and other biases: moderate, based on some intermediate outcome scores at weeks 4 and 8 not reported.</w:t>
            </w:r>
            <w:r>
              <w:rPr>
                <w:sz w:val="16"/>
                <w:szCs w:val="16"/>
              </w:rPr>
              <w:t xml:space="preserve"> Also, intention to treat analyses based on participants available in week 8, not at baseline: potential for selection bias. </w:t>
            </w:r>
          </w:p>
        </w:tc>
      </w:tr>
      <w:tr w:rsidR="000631F7" w14:paraId="38F9737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4C5D0F" w14:textId="77777777" w:rsidR="005C25C5" w:rsidRPr="001305F1" w:rsidRDefault="00C87E18" w:rsidP="00416250">
            <w:pPr>
              <w:rPr>
                <w:sz w:val="16"/>
                <w:szCs w:val="16"/>
              </w:rPr>
            </w:pPr>
            <w:r w:rsidRPr="001305F1">
              <w:rPr>
                <w:sz w:val="16"/>
                <w:szCs w:val="16"/>
              </w:rPr>
              <w:t>Enrolment start/end dates</w:t>
            </w:r>
          </w:p>
          <w:p w14:paraId="389ACD62" w14:textId="77777777" w:rsidR="005C25C5" w:rsidRPr="001305F1" w:rsidRDefault="00C87E18" w:rsidP="00416250">
            <w:pPr>
              <w:rPr>
                <w:sz w:val="16"/>
                <w:szCs w:val="16"/>
              </w:rPr>
            </w:pPr>
            <w:r w:rsidRPr="001305F1">
              <w:rPr>
                <w:sz w:val="16"/>
                <w:szCs w:val="16"/>
              </w:rPr>
              <w:t>Length of follow-up</w:t>
            </w:r>
          </w:p>
        </w:tc>
        <w:tc>
          <w:tcPr>
            <w:tcW w:w="6419" w:type="dxa"/>
          </w:tcPr>
          <w:p w14:paraId="25C606A3" w14:textId="044EC49F" w:rsidR="005C25C5"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The study was conducted from March to July 2006. 12-week treatments</w:t>
            </w:r>
          </w:p>
        </w:tc>
      </w:tr>
      <w:tr w:rsidR="000631F7" w14:paraId="3C4B8B8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4D00E79" w14:textId="77777777" w:rsidR="005C25C5" w:rsidRPr="001305F1" w:rsidRDefault="00C87E18" w:rsidP="00416250">
            <w:pPr>
              <w:rPr>
                <w:sz w:val="16"/>
                <w:szCs w:val="16"/>
              </w:rPr>
            </w:pPr>
            <w:r w:rsidRPr="001305F1">
              <w:rPr>
                <w:sz w:val="16"/>
                <w:szCs w:val="16"/>
              </w:rPr>
              <w:t>Intervention</w:t>
            </w:r>
          </w:p>
        </w:tc>
        <w:tc>
          <w:tcPr>
            <w:tcW w:w="6419" w:type="dxa"/>
          </w:tcPr>
          <w:p w14:paraId="4CC81B29" w14:textId="77777777" w:rsidR="005C25C5" w:rsidRPr="005E52F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E52FF">
              <w:rPr>
                <w:sz w:val="16"/>
                <w:szCs w:val="16"/>
              </w:rPr>
              <w:t>41 participants</w:t>
            </w:r>
          </w:p>
          <w:p w14:paraId="33C6E09E" w14:textId="4015D6DF" w:rsidR="005C25C5" w:rsidRPr="005E52F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E52FF">
              <w:rPr>
                <w:sz w:val="16"/>
                <w:szCs w:val="16"/>
              </w:rPr>
              <w:t>Naturopathy care: dietary counselling, deep breathing relaxation techniques, standard multi-vitamin</w:t>
            </w:r>
            <w:r>
              <w:rPr>
                <w:sz w:val="16"/>
                <w:szCs w:val="16"/>
              </w:rPr>
              <w:t xml:space="preserve"> (dose not stated)</w:t>
            </w:r>
            <w:r w:rsidR="00837A67">
              <w:rPr>
                <w:sz w:val="16"/>
                <w:szCs w:val="16"/>
              </w:rPr>
              <w:t>,</w:t>
            </w:r>
            <w:r w:rsidRPr="005E52FF">
              <w:rPr>
                <w:sz w:val="16"/>
                <w:szCs w:val="16"/>
              </w:rPr>
              <w:t xml:space="preserve"> and herbal medicine ashwagandha (</w:t>
            </w:r>
            <w:r w:rsidRPr="005E52FF">
              <w:rPr>
                <w:i/>
                <w:iCs/>
                <w:sz w:val="16"/>
                <w:szCs w:val="16"/>
              </w:rPr>
              <w:t>Withania somnifera</w:t>
            </w:r>
            <w:r w:rsidRPr="005E52FF">
              <w:rPr>
                <w:sz w:val="16"/>
                <w:szCs w:val="16"/>
              </w:rPr>
              <w:t xml:space="preserve">) </w:t>
            </w:r>
            <w:r>
              <w:rPr>
                <w:sz w:val="16"/>
                <w:szCs w:val="16"/>
              </w:rPr>
              <w:t>(</w:t>
            </w:r>
            <w:r w:rsidRPr="005E52FF">
              <w:rPr>
                <w:sz w:val="16"/>
                <w:szCs w:val="16"/>
              </w:rPr>
              <w:t>300mg twice/day</w:t>
            </w:r>
            <w:r>
              <w:rPr>
                <w:sz w:val="16"/>
                <w:szCs w:val="16"/>
              </w:rPr>
              <w:t>)</w:t>
            </w:r>
          </w:p>
          <w:p w14:paraId="6FA3D660" w14:textId="510DE890" w:rsidR="005C25C5" w:rsidRPr="005E52FF"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i/>
                <w:iCs/>
                <w:sz w:val="16"/>
                <w:szCs w:val="16"/>
              </w:rPr>
              <w:lastRenderedPageBreak/>
              <w:t>W. somnifera</w:t>
            </w:r>
            <w:r>
              <w:rPr>
                <w:sz w:val="16"/>
                <w:szCs w:val="16"/>
              </w:rPr>
              <w:t xml:space="preserve"> standardised to 1.5% withanolides, prepared from </w:t>
            </w:r>
            <w:r w:rsidR="00837A67">
              <w:rPr>
                <w:sz w:val="16"/>
                <w:szCs w:val="16"/>
              </w:rPr>
              <w:t xml:space="preserve">the </w:t>
            </w:r>
            <w:r>
              <w:rPr>
                <w:sz w:val="16"/>
                <w:szCs w:val="16"/>
              </w:rPr>
              <w:t>root</w:t>
            </w:r>
          </w:p>
          <w:p w14:paraId="7B641DED" w14:textId="3AF3D641"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Clinical trials and animal research support the use of </w:t>
            </w:r>
            <w:r>
              <w:rPr>
                <w:i/>
                <w:iCs/>
                <w:sz w:val="16"/>
                <w:szCs w:val="16"/>
              </w:rPr>
              <w:t>W. somnifera</w:t>
            </w:r>
            <w:r>
              <w:rPr>
                <w:sz w:val="16"/>
                <w:szCs w:val="16"/>
              </w:rPr>
              <w:t xml:space="preserve"> for anxiety, inflammation, Parkinson’s disease, cognitive and neurological disorders</w:t>
            </w:r>
            <w:r w:rsidR="00837A67">
              <w:rPr>
                <w:sz w:val="16"/>
                <w:szCs w:val="16"/>
              </w:rPr>
              <w:t>,</w:t>
            </w:r>
            <w:r>
              <w:rPr>
                <w:sz w:val="16"/>
                <w:szCs w:val="16"/>
              </w:rPr>
              <w:t xml:space="preserve"> and as a useful adjunct for patients undergoing radiation and chemotherapy. Most studies on </w:t>
            </w:r>
            <w:r>
              <w:rPr>
                <w:i/>
                <w:iCs/>
                <w:sz w:val="16"/>
                <w:szCs w:val="16"/>
              </w:rPr>
              <w:t xml:space="preserve">W. somnifera’s </w:t>
            </w:r>
            <w:r>
              <w:rPr>
                <w:sz w:val="16"/>
                <w:szCs w:val="16"/>
              </w:rPr>
              <w:t>anxiolytic effects are based on animal studies. Withanolides, as hormone precursors, may be convertible into human physiologic hormones.</w:t>
            </w:r>
            <w:r>
              <w:rPr>
                <w:i/>
                <w:iCs/>
                <w:sz w:val="16"/>
                <w:szCs w:val="16"/>
              </w:rPr>
              <w:t xml:space="preserve"> W. somnifera</w:t>
            </w:r>
            <w:r>
              <w:rPr>
                <w:sz w:val="16"/>
                <w:szCs w:val="16"/>
              </w:rPr>
              <w:t xml:space="preserve"> may facilitate the ability to withstand stressors. </w:t>
            </w:r>
            <w:r>
              <w:rPr>
                <w:i/>
                <w:iCs/>
                <w:sz w:val="16"/>
                <w:szCs w:val="16"/>
              </w:rPr>
              <w:t>Withania</w:t>
            </w:r>
            <w:r>
              <w:rPr>
                <w:sz w:val="16"/>
                <w:szCs w:val="16"/>
              </w:rPr>
              <w:t xml:space="preserve"> extract may exert anxiolytic effects through extracellular calcium antagonism in the central nervous system, counteracting the excitation in neurons.</w:t>
            </w:r>
          </w:p>
          <w:p w14:paraId="4ADD1372" w14:textId="5CD9B791"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E52FF">
              <w:rPr>
                <w:sz w:val="16"/>
                <w:szCs w:val="16"/>
              </w:rPr>
              <w:t>12</w:t>
            </w:r>
            <w:r>
              <w:rPr>
                <w:sz w:val="16"/>
                <w:szCs w:val="16"/>
              </w:rPr>
              <w:t>-</w:t>
            </w:r>
            <w:r w:rsidRPr="005E52FF">
              <w:rPr>
                <w:sz w:val="16"/>
                <w:szCs w:val="16"/>
              </w:rPr>
              <w:t>week duration</w:t>
            </w:r>
          </w:p>
          <w:p w14:paraId="1E3FCA1E" w14:textId="27640B2C"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Delivered by </w:t>
            </w:r>
            <w:r w:rsidR="00837A67">
              <w:rPr>
                <w:sz w:val="16"/>
                <w:szCs w:val="16"/>
              </w:rPr>
              <w:t xml:space="preserve">a </w:t>
            </w:r>
            <w:r>
              <w:rPr>
                <w:sz w:val="16"/>
                <w:szCs w:val="16"/>
              </w:rPr>
              <w:t>licensed naturopathic doctor with more than 4 years experience</w:t>
            </w:r>
          </w:p>
          <w:p w14:paraId="1039A23D" w14:textId="77777777"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Treatments delivered as 30 min sessions, once per week:</w:t>
            </w:r>
          </w:p>
          <w:p w14:paraId="0E11C0A0" w14:textId="0E207E31" w:rsidR="005C25C5" w:rsidRPr="00015EDA"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Pr>
                <w:sz w:val="16"/>
                <w:szCs w:val="16"/>
              </w:rPr>
              <w:t xml:space="preserve">Data on patients’ lifestyle and diet </w:t>
            </w:r>
            <w:r w:rsidR="00837A67">
              <w:rPr>
                <w:sz w:val="16"/>
                <w:szCs w:val="16"/>
              </w:rPr>
              <w:t xml:space="preserve">were </w:t>
            </w:r>
            <w:r>
              <w:rPr>
                <w:sz w:val="16"/>
                <w:szCs w:val="16"/>
              </w:rPr>
              <w:t>obtained;</w:t>
            </w:r>
          </w:p>
          <w:p w14:paraId="5A177205" w14:textId="011DBDEF" w:rsidR="005C25C5" w:rsidRPr="00015ED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15EDA">
              <w:rPr>
                <w:sz w:val="16"/>
                <w:szCs w:val="16"/>
              </w:rPr>
              <w:t>Diaphragmatic deep breat</w:t>
            </w:r>
            <w:r>
              <w:rPr>
                <w:sz w:val="16"/>
                <w:szCs w:val="16"/>
              </w:rPr>
              <w:t>h</w:t>
            </w:r>
            <w:r w:rsidRPr="00015EDA">
              <w:rPr>
                <w:sz w:val="16"/>
                <w:szCs w:val="16"/>
              </w:rPr>
              <w:t>ing exerc</w:t>
            </w:r>
            <w:r>
              <w:rPr>
                <w:sz w:val="16"/>
                <w:szCs w:val="16"/>
              </w:rPr>
              <w:t>i</w:t>
            </w:r>
            <w:r w:rsidRPr="00015EDA">
              <w:rPr>
                <w:sz w:val="16"/>
                <w:szCs w:val="16"/>
              </w:rPr>
              <w:t xml:space="preserve">ses </w:t>
            </w:r>
            <w:r w:rsidR="00837A67">
              <w:rPr>
                <w:sz w:val="16"/>
                <w:szCs w:val="16"/>
              </w:rPr>
              <w:t xml:space="preserve">were </w:t>
            </w:r>
            <w:r w:rsidRPr="00015EDA">
              <w:rPr>
                <w:sz w:val="16"/>
                <w:szCs w:val="16"/>
              </w:rPr>
              <w:t>performed;</w:t>
            </w:r>
          </w:p>
          <w:p w14:paraId="507E16FC" w14:textId="55EFF8BE" w:rsidR="005C25C5" w:rsidRPr="00015ED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15EDA">
              <w:rPr>
                <w:sz w:val="16"/>
                <w:szCs w:val="16"/>
              </w:rPr>
              <w:t>Lifestyle and nutritional counselling specific to the individual patient, with special emphasis on reducing intake of stimulants, eating small meals at regular intervals</w:t>
            </w:r>
            <w:r w:rsidR="00837A67">
              <w:rPr>
                <w:sz w:val="16"/>
                <w:szCs w:val="16"/>
              </w:rPr>
              <w:t>,</w:t>
            </w:r>
            <w:r w:rsidRPr="00015EDA">
              <w:rPr>
                <w:sz w:val="16"/>
                <w:szCs w:val="16"/>
              </w:rPr>
              <w:t xml:space="preserve"> and increasing consumption of fruit, fish, vegetables, nuts</w:t>
            </w:r>
            <w:r w:rsidR="00837A67">
              <w:rPr>
                <w:sz w:val="16"/>
                <w:szCs w:val="16"/>
              </w:rPr>
              <w:t>,</w:t>
            </w:r>
            <w:r w:rsidRPr="00015EDA">
              <w:rPr>
                <w:sz w:val="16"/>
                <w:szCs w:val="16"/>
              </w:rPr>
              <w:t xml:space="preserve"> and whole grains;</w:t>
            </w:r>
          </w:p>
          <w:p w14:paraId="1044B457" w14:textId="77777777" w:rsidR="005C25C5" w:rsidRPr="00015ED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15EDA">
              <w:rPr>
                <w:sz w:val="16"/>
                <w:szCs w:val="16"/>
              </w:rPr>
              <w:t>Regular exercise encouraged</w:t>
            </w:r>
          </w:p>
          <w:p w14:paraId="36C72B92" w14:textId="77777777" w:rsidR="005C25C5" w:rsidRPr="00015EDA"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015EDA">
              <w:rPr>
                <w:sz w:val="16"/>
                <w:szCs w:val="16"/>
              </w:rPr>
              <w:t>Supplements provide</w:t>
            </w:r>
            <w:r>
              <w:rPr>
                <w:sz w:val="16"/>
                <w:szCs w:val="16"/>
              </w:rPr>
              <w:t>d</w:t>
            </w:r>
          </w:p>
          <w:p w14:paraId="11DF6233" w14:textId="77777777" w:rsidR="005C25C5" w:rsidRPr="00A414D2"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Location of intervention not stated.</w:t>
            </w:r>
          </w:p>
          <w:p w14:paraId="41C6F00E" w14:textId="77777777"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414D2">
              <w:rPr>
                <w:sz w:val="16"/>
                <w:szCs w:val="16"/>
              </w:rPr>
              <w:t>The treatment protocol was ‘generalised’ and designed by a group of experienced naturopathic doctors for the trial. Treatments involving individualised recommendations were made at the discretion of the investigator providing study care.</w:t>
            </w:r>
          </w:p>
          <w:p w14:paraId="07F42567" w14:textId="4E6131DB" w:rsidR="005C25C5" w:rsidRPr="00A414D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414D2">
              <w:rPr>
                <w:sz w:val="16"/>
                <w:szCs w:val="16"/>
              </w:rPr>
              <w:t>Compliance</w:t>
            </w:r>
            <w:r w:rsidR="00837A67">
              <w:rPr>
                <w:sz w:val="16"/>
                <w:szCs w:val="16"/>
              </w:rPr>
              <w:t xml:space="preserve"> was</w:t>
            </w:r>
            <w:r w:rsidRPr="00A414D2">
              <w:rPr>
                <w:sz w:val="16"/>
                <w:szCs w:val="16"/>
              </w:rPr>
              <w:t xml:space="preserve"> assessed through pill count in </w:t>
            </w:r>
            <w:r w:rsidR="00837A67" w:rsidRPr="00A414D2">
              <w:rPr>
                <w:sz w:val="16"/>
                <w:szCs w:val="16"/>
              </w:rPr>
              <w:t>30</w:t>
            </w:r>
            <w:r w:rsidR="00837A67">
              <w:rPr>
                <w:sz w:val="16"/>
                <w:szCs w:val="16"/>
              </w:rPr>
              <w:t>-</w:t>
            </w:r>
            <w:r w:rsidRPr="00A414D2">
              <w:rPr>
                <w:sz w:val="16"/>
                <w:szCs w:val="16"/>
              </w:rPr>
              <w:t xml:space="preserve">day increments for </w:t>
            </w:r>
            <w:r w:rsidR="00837A67">
              <w:rPr>
                <w:sz w:val="16"/>
                <w:szCs w:val="16"/>
              </w:rPr>
              <w:t xml:space="preserve">the </w:t>
            </w:r>
            <w:r w:rsidRPr="00A414D2">
              <w:rPr>
                <w:sz w:val="16"/>
                <w:szCs w:val="16"/>
              </w:rPr>
              <w:t>duration of the trial.</w:t>
            </w:r>
            <w:r>
              <w:rPr>
                <w:sz w:val="16"/>
                <w:szCs w:val="16"/>
              </w:rPr>
              <w:t xml:space="preserve"> </w:t>
            </w:r>
            <w:r w:rsidR="00837A67">
              <w:rPr>
                <w:sz w:val="16"/>
                <w:szCs w:val="16"/>
              </w:rPr>
              <w:t xml:space="preserve">The mean </w:t>
            </w:r>
            <w:r>
              <w:rPr>
                <w:sz w:val="16"/>
                <w:szCs w:val="16"/>
              </w:rPr>
              <w:t xml:space="preserve">total missed supplements was 6.83 pills (94.3%) throughout 12 weeks of </w:t>
            </w:r>
            <w:r w:rsidR="00837A67">
              <w:rPr>
                <w:sz w:val="16"/>
                <w:szCs w:val="16"/>
              </w:rPr>
              <w:t xml:space="preserve">the </w:t>
            </w:r>
            <w:r>
              <w:rPr>
                <w:sz w:val="16"/>
                <w:szCs w:val="16"/>
              </w:rPr>
              <w:t>trial.</w:t>
            </w:r>
          </w:p>
        </w:tc>
      </w:tr>
      <w:tr w:rsidR="000631F7" w14:paraId="756E8D5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339859" w14:textId="77777777" w:rsidR="005C25C5" w:rsidRPr="001305F1" w:rsidRDefault="00C87E18" w:rsidP="00416250">
            <w:pPr>
              <w:rPr>
                <w:sz w:val="16"/>
                <w:szCs w:val="16"/>
              </w:rPr>
            </w:pPr>
            <w:r w:rsidRPr="001305F1">
              <w:rPr>
                <w:sz w:val="16"/>
                <w:szCs w:val="16"/>
              </w:rPr>
              <w:lastRenderedPageBreak/>
              <w:t>Comparator</w:t>
            </w:r>
          </w:p>
        </w:tc>
        <w:tc>
          <w:tcPr>
            <w:tcW w:w="6419" w:type="dxa"/>
          </w:tcPr>
          <w:p w14:paraId="0B6868ED" w14:textId="77777777" w:rsidR="005C25C5" w:rsidRPr="005E52FF"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E52FF">
              <w:rPr>
                <w:sz w:val="16"/>
                <w:szCs w:val="16"/>
              </w:rPr>
              <w:t>40 participants</w:t>
            </w:r>
          </w:p>
          <w:p w14:paraId="3F8DF05D" w14:textId="77777777" w:rsidR="005C25C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E52FF">
              <w:rPr>
                <w:sz w:val="16"/>
                <w:szCs w:val="16"/>
              </w:rPr>
              <w:t>Psychotherapy, matched deep breathing relaxation techniques, and placebo</w:t>
            </w:r>
          </w:p>
          <w:p w14:paraId="434AF654" w14:textId="0A3A0E0A" w:rsidR="005C25C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No rationale </w:t>
            </w:r>
            <w:r w:rsidR="00837A67">
              <w:rPr>
                <w:sz w:val="16"/>
                <w:szCs w:val="16"/>
              </w:rPr>
              <w:t xml:space="preserve">was </w:t>
            </w:r>
            <w:r>
              <w:rPr>
                <w:sz w:val="16"/>
                <w:szCs w:val="16"/>
              </w:rPr>
              <w:t>stated for how the comparator treatment might work.</w:t>
            </w:r>
          </w:p>
          <w:p w14:paraId="2DD8C67D" w14:textId="23CF7A9F" w:rsidR="005C25C5" w:rsidRPr="00684E62"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Delivered by </w:t>
            </w:r>
            <w:r w:rsidR="00837A67">
              <w:rPr>
                <w:sz w:val="16"/>
                <w:szCs w:val="16"/>
              </w:rPr>
              <w:t xml:space="preserve">a </w:t>
            </w:r>
            <w:r>
              <w:rPr>
                <w:sz w:val="16"/>
                <w:szCs w:val="16"/>
              </w:rPr>
              <w:t>practitioner with 5 years of training and experience in cognitive behavioural therapy.</w:t>
            </w:r>
          </w:p>
          <w:p w14:paraId="7043784F" w14:textId="77777777" w:rsidR="005C25C5" w:rsidRPr="00D620F0"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D620F0">
              <w:rPr>
                <w:sz w:val="16"/>
                <w:szCs w:val="16"/>
              </w:rPr>
              <w:t>Treatments:</w:t>
            </w:r>
          </w:p>
          <w:p w14:paraId="676B52CD" w14:textId="01C27D6C" w:rsidR="005C25C5" w:rsidRPr="00D620F0"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D620F0">
              <w:rPr>
                <w:sz w:val="16"/>
                <w:szCs w:val="16"/>
              </w:rPr>
              <w:t xml:space="preserve">Psychotherapy consisting of </w:t>
            </w:r>
            <w:r w:rsidR="00837A67" w:rsidRPr="00D620F0">
              <w:rPr>
                <w:sz w:val="16"/>
                <w:szCs w:val="16"/>
              </w:rPr>
              <w:t>patient</w:t>
            </w:r>
            <w:r w:rsidR="00837A67">
              <w:rPr>
                <w:sz w:val="16"/>
                <w:szCs w:val="16"/>
              </w:rPr>
              <w:t>-</w:t>
            </w:r>
            <w:r w:rsidRPr="00D620F0">
              <w:rPr>
                <w:sz w:val="16"/>
                <w:szCs w:val="16"/>
              </w:rPr>
              <w:t>directed counselling and cognitive behavioural therapy for 30 min per week for 12 weeks. Participants received cognitive restructuring exercises for the symptoms of anxiety.</w:t>
            </w:r>
          </w:p>
          <w:p w14:paraId="1B547617" w14:textId="77777777" w:rsidR="005C25C5" w:rsidRPr="00D620F0"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D620F0">
              <w:rPr>
                <w:sz w:val="16"/>
                <w:szCs w:val="16"/>
              </w:rPr>
              <w:t>Matched placebo pills</w:t>
            </w:r>
            <w:r>
              <w:rPr>
                <w:sz w:val="16"/>
                <w:szCs w:val="16"/>
              </w:rPr>
              <w:t xml:space="preserve"> of inert fibre</w:t>
            </w:r>
            <w:r w:rsidRPr="00D620F0">
              <w:rPr>
                <w:sz w:val="16"/>
                <w:szCs w:val="16"/>
              </w:rPr>
              <w:t xml:space="preserve"> (2 pills twice daily)</w:t>
            </w:r>
          </w:p>
          <w:p w14:paraId="12430E40" w14:textId="63F76E8E" w:rsidR="005C25C5" w:rsidRPr="00D620F0"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D620F0">
              <w:rPr>
                <w:sz w:val="16"/>
                <w:szCs w:val="16"/>
              </w:rPr>
              <w:t xml:space="preserve">Education on </w:t>
            </w:r>
            <w:r w:rsidR="00837A67">
              <w:rPr>
                <w:sz w:val="16"/>
                <w:szCs w:val="16"/>
              </w:rPr>
              <w:t xml:space="preserve">the </w:t>
            </w:r>
            <w:r w:rsidRPr="00D620F0">
              <w:rPr>
                <w:sz w:val="16"/>
                <w:szCs w:val="16"/>
              </w:rPr>
              <w:t>importance of maintaining a healthy diet, reducing stimulants</w:t>
            </w:r>
          </w:p>
          <w:p w14:paraId="31866213" w14:textId="77777777" w:rsidR="005C25C5" w:rsidRPr="00D620F0"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D620F0">
              <w:rPr>
                <w:sz w:val="16"/>
                <w:szCs w:val="16"/>
              </w:rPr>
              <w:t>Participants were taught a deep breathing exercise at the start of the trial.</w:t>
            </w:r>
          </w:p>
          <w:p w14:paraId="0B6D4EEB" w14:textId="77777777" w:rsidR="005C25C5" w:rsidRPr="00D620F0"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D620F0">
              <w:rPr>
                <w:sz w:val="16"/>
                <w:szCs w:val="16"/>
              </w:rPr>
              <w:t>To provide effective control measures, participants were asked about their dietary habits and stimulant use throughout the trial with no continued dietary or lifestyle counselling. Thus, participants were made aware of the importance of these issues without ongoing advice.</w:t>
            </w:r>
          </w:p>
          <w:p w14:paraId="7B7942F1" w14:textId="77777777" w:rsidR="005C25C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D620F0">
              <w:rPr>
                <w:sz w:val="16"/>
                <w:szCs w:val="16"/>
              </w:rPr>
              <w:t>Treatments involving individualized recommendations were made at the discretion of the investigator providing study care.</w:t>
            </w:r>
          </w:p>
          <w:p w14:paraId="760A12E1" w14:textId="77777777" w:rsidR="005C25C5" w:rsidRPr="00D620F0"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Location not stated</w:t>
            </w:r>
          </w:p>
          <w:p w14:paraId="7B834156" w14:textId="78F019A2" w:rsidR="005C25C5"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sidRPr="00176740">
              <w:rPr>
                <w:sz w:val="16"/>
                <w:szCs w:val="16"/>
              </w:rPr>
              <w:t>Compliance</w:t>
            </w:r>
            <w:r w:rsidR="00837A67">
              <w:rPr>
                <w:sz w:val="16"/>
                <w:szCs w:val="16"/>
              </w:rPr>
              <w:t xml:space="preserve"> was</w:t>
            </w:r>
            <w:r w:rsidRPr="00176740">
              <w:rPr>
                <w:sz w:val="16"/>
                <w:szCs w:val="16"/>
              </w:rPr>
              <w:t xml:space="preserve"> assessed through pill count in </w:t>
            </w:r>
            <w:r w:rsidR="00837A67" w:rsidRPr="00176740">
              <w:rPr>
                <w:sz w:val="16"/>
                <w:szCs w:val="16"/>
              </w:rPr>
              <w:t>30</w:t>
            </w:r>
            <w:r w:rsidR="00837A67">
              <w:rPr>
                <w:sz w:val="16"/>
                <w:szCs w:val="16"/>
              </w:rPr>
              <w:t>-</w:t>
            </w:r>
            <w:r w:rsidRPr="00176740">
              <w:rPr>
                <w:sz w:val="16"/>
                <w:szCs w:val="16"/>
              </w:rPr>
              <w:t xml:space="preserve">day increments for </w:t>
            </w:r>
            <w:r w:rsidR="00837A67">
              <w:rPr>
                <w:sz w:val="16"/>
                <w:szCs w:val="16"/>
              </w:rPr>
              <w:t xml:space="preserve">the </w:t>
            </w:r>
            <w:r w:rsidRPr="00176740">
              <w:rPr>
                <w:sz w:val="16"/>
                <w:szCs w:val="16"/>
              </w:rPr>
              <w:t xml:space="preserve">duration of the </w:t>
            </w:r>
            <w:r w:rsidRPr="00A40AC8">
              <w:rPr>
                <w:sz w:val="16"/>
                <w:szCs w:val="16"/>
              </w:rPr>
              <w:t xml:space="preserve">trial. </w:t>
            </w:r>
            <w:r w:rsidR="00837A67">
              <w:rPr>
                <w:sz w:val="16"/>
                <w:szCs w:val="16"/>
              </w:rPr>
              <w:t>The m</w:t>
            </w:r>
            <w:r w:rsidR="00837A67" w:rsidRPr="00A40AC8">
              <w:rPr>
                <w:sz w:val="16"/>
                <w:szCs w:val="16"/>
              </w:rPr>
              <w:t xml:space="preserve">ean </w:t>
            </w:r>
            <w:r w:rsidRPr="00A40AC8">
              <w:rPr>
                <w:sz w:val="16"/>
                <w:szCs w:val="16"/>
              </w:rPr>
              <w:t>total missed supplements was 6.43 pills (94.6%) through the 12 weeks.</w:t>
            </w:r>
          </w:p>
        </w:tc>
      </w:tr>
      <w:tr w:rsidR="000631F7" w14:paraId="34213DF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D30D0EB" w14:textId="77777777" w:rsidR="005C25C5" w:rsidRPr="001305F1" w:rsidRDefault="00C87E18" w:rsidP="00416250">
            <w:pPr>
              <w:rPr>
                <w:sz w:val="16"/>
                <w:szCs w:val="16"/>
              </w:rPr>
            </w:pPr>
            <w:r w:rsidRPr="001305F1">
              <w:rPr>
                <w:sz w:val="16"/>
                <w:szCs w:val="16"/>
              </w:rPr>
              <w:lastRenderedPageBreak/>
              <w:t>Outcome</w:t>
            </w:r>
          </w:p>
        </w:tc>
        <w:tc>
          <w:tcPr>
            <w:tcW w:w="6419" w:type="dxa"/>
          </w:tcPr>
          <w:p w14:paraId="44CB9585" w14:textId="5E227059"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14051">
              <w:rPr>
                <w:sz w:val="16"/>
                <w:szCs w:val="16"/>
              </w:rPr>
              <w:t>Primary outcomes: Anxiety measured by BAI</w:t>
            </w:r>
            <w:r>
              <w:rPr>
                <w:sz w:val="16"/>
                <w:szCs w:val="16"/>
              </w:rPr>
              <w:t xml:space="preserve">. Scores range from 0 to 63, </w:t>
            </w:r>
            <w:r w:rsidR="00837A67">
              <w:rPr>
                <w:sz w:val="16"/>
                <w:szCs w:val="16"/>
              </w:rPr>
              <w:t xml:space="preserve">with </w:t>
            </w:r>
            <w:r>
              <w:rPr>
                <w:sz w:val="16"/>
                <w:szCs w:val="16"/>
              </w:rPr>
              <w:t>higher scores indicating greater anxiety.</w:t>
            </w:r>
          </w:p>
          <w:p w14:paraId="5133FA77" w14:textId="77777777"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14051">
              <w:rPr>
                <w:sz w:val="16"/>
                <w:szCs w:val="16"/>
              </w:rPr>
              <w:t xml:space="preserve">Secondary outcomes: </w:t>
            </w:r>
          </w:p>
          <w:p w14:paraId="521C7754" w14:textId="77777777" w:rsidR="005C25C5"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HRQOL measured by SF-36, which has 36 items in 8 domains and 2 summary scores Physical Function and Mental Health. Higher scores indicate better HRQOL;</w:t>
            </w:r>
          </w:p>
          <w:p w14:paraId="291AB206" w14:textId="77777777" w:rsidR="005C25C5"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Physical and mental aspects of fatigue</w:t>
            </w:r>
            <w:r w:rsidRPr="00245D28">
              <w:rPr>
                <w:sz w:val="16"/>
                <w:szCs w:val="16"/>
              </w:rPr>
              <w:t xml:space="preserve"> measured by </w:t>
            </w:r>
            <w:r>
              <w:rPr>
                <w:sz w:val="16"/>
                <w:szCs w:val="16"/>
              </w:rPr>
              <w:t>F</w:t>
            </w:r>
            <w:r w:rsidRPr="00245D28">
              <w:rPr>
                <w:sz w:val="16"/>
                <w:szCs w:val="16"/>
              </w:rPr>
              <w:t>SI</w:t>
            </w:r>
            <w:r>
              <w:rPr>
                <w:sz w:val="16"/>
                <w:szCs w:val="16"/>
              </w:rPr>
              <w:t>. 21 items each with 7 response options. Higher scores indicate higher levels of fatigue.</w:t>
            </w:r>
          </w:p>
          <w:p w14:paraId="002C683A" w14:textId="5DD47A24" w:rsidR="005C25C5"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Patient-centred outcomes measured by </w:t>
            </w:r>
            <w:r w:rsidRPr="00245D28">
              <w:rPr>
                <w:sz w:val="16"/>
                <w:szCs w:val="16"/>
              </w:rPr>
              <w:t>MY-MOP</w:t>
            </w:r>
            <w:r>
              <w:rPr>
                <w:sz w:val="16"/>
                <w:szCs w:val="16"/>
              </w:rPr>
              <w:t>. Patients choose 2 personally relevant symptoms of greatest importance to their individual health and rate these on a 7-point VAS. Higher scores indicate a lower satisfaction level with health.</w:t>
            </w:r>
          </w:p>
          <w:p w14:paraId="42A71698" w14:textId="261FBC17"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Assessments </w:t>
            </w:r>
            <w:r w:rsidR="00DA7B8F">
              <w:rPr>
                <w:sz w:val="16"/>
                <w:szCs w:val="16"/>
              </w:rPr>
              <w:t xml:space="preserve">were </w:t>
            </w:r>
            <w:r>
              <w:rPr>
                <w:sz w:val="16"/>
                <w:szCs w:val="16"/>
              </w:rPr>
              <w:t>conducted at baseline, 4, 8</w:t>
            </w:r>
            <w:r w:rsidR="00DA7B8F">
              <w:rPr>
                <w:sz w:val="16"/>
                <w:szCs w:val="16"/>
              </w:rPr>
              <w:t>,</w:t>
            </w:r>
            <w:r>
              <w:rPr>
                <w:sz w:val="16"/>
                <w:szCs w:val="16"/>
              </w:rPr>
              <w:t xml:space="preserve"> and 12 weeks.</w:t>
            </w:r>
          </w:p>
          <w:p w14:paraId="1F1A8E6D" w14:textId="59EC0251" w:rsidR="005C25C5" w:rsidRPr="00A1127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11275">
              <w:rPr>
                <w:sz w:val="16"/>
                <w:szCs w:val="16"/>
              </w:rPr>
              <w:t xml:space="preserve">Additional outcomes </w:t>
            </w:r>
            <w:r w:rsidR="00DA7B8F">
              <w:rPr>
                <w:sz w:val="16"/>
                <w:szCs w:val="16"/>
              </w:rPr>
              <w:t xml:space="preserve">were </w:t>
            </w:r>
            <w:r w:rsidRPr="00A11275">
              <w:rPr>
                <w:sz w:val="16"/>
                <w:szCs w:val="16"/>
              </w:rPr>
              <w:t>measured using 7-point VAS questions at 4, 8</w:t>
            </w:r>
            <w:r w:rsidR="00DA7B8F">
              <w:rPr>
                <w:sz w:val="16"/>
                <w:szCs w:val="16"/>
              </w:rPr>
              <w:t>,</w:t>
            </w:r>
            <w:r w:rsidRPr="00A11275">
              <w:rPr>
                <w:sz w:val="16"/>
                <w:szCs w:val="16"/>
              </w:rPr>
              <w:t xml:space="preserve"> and 12 weeks, with higher scores indicating greater positive subjective impressions</w:t>
            </w:r>
            <w:r>
              <w:rPr>
                <w:sz w:val="16"/>
                <w:szCs w:val="16"/>
              </w:rPr>
              <w:t xml:space="preserve"> (no baseline measure and week 4 was considered </w:t>
            </w:r>
            <w:r w:rsidR="00DA7B8F">
              <w:rPr>
                <w:sz w:val="16"/>
                <w:szCs w:val="16"/>
              </w:rPr>
              <w:t xml:space="preserve">the </w:t>
            </w:r>
            <w:r>
              <w:rPr>
                <w:sz w:val="16"/>
                <w:szCs w:val="16"/>
              </w:rPr>
              <w:t>baseline for analyses)</w:t>
            </w:r>
            <w:r w:rsidRPr="00A11275">
              <w:rPr>
                <w:sz w:val="16"/>
                <w:szCs w:val="16"/>
              </w:rPr>
              <w:t>:</w:t>
            </w:r>
          </w:p>
          <w:p w14:paraId="58D6BF37" w14:textId="3B5E9257" w:rsidR="005C25C5" w:rsidRPr="00A11275"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11275">
              <w:rPr>
                <w:sz w:val="16"/>
                <w:szCs w:val="16"/>
              </w:rPr>
              <w:t xml:space="preserve">Compliance </w:t>
            </w:r>
            <w:r w:rsidR="00DA7B8F">
              <w:rPr>
                <w:sz w:val="16"/>
                <w:szCs w:val="16"/>
              </w:rPr>
              <w:t>with</w:t>
            </w:r>
            <w:r w:rsidR="00DA7B8F" w:rsidRPr="00A11275">
              <w:rPr>
                <w:sz w:val="16"/>
                <w:szCs w:val="16"/>
              </w:rPr>
              <w:t xml:space="preserve"> </w:t>
            </w:r>
            <w:r w:rsidRPr="00A11275">
              <w:rPr>
                <w:sz w:val="16"/>
                <w:szCs w:val="16"/>
              </w:rPr>
              <w:t xml:space="preserve">the treatment protocol; </w:t>
            </w:r>
          </w:p>
          <w:p w14:paraId="41729618" w14:textId="77777777" w:rsidR="005C25C5" w:rsidRPr="00A11275"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11275">
              <w:rPr>
                <w:sz w:val="16"/>
                <w:szCs w:val="16"/>
              </w:rPr>
              <w:t xml:space="preserve">Benefit from the treatment; </w:t>
            </w:r>
          </w:p>
          <w:p w14:paraId="63F4ECE2" w14:textId="77777777" w:rsidR="005C25C5" w:rsidRPr="00A11275"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11275">
              <w:rPr>
                <w:sz w:val="16"/>
                <w:szCs w:val="16"/>
              </w:rPr>
              <w:t xml:space="preserve">How well the study treatments met their expectations for treating their anxiety; </w:t>
            </w:r>
          </w:p>
          <w:p w14:paraId="463095F5" w14:textId="77777777" w:rsidR="005C25C5" w:rsidRPr="00A11275"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11275">
              <w:rPr>
                <w:sz w:val="16"/>
                <w:szCs w:val="16"/>
              </w:rPr>
              <w:t>Interest in pursuing treatments; and ability to cope with stress since starting study treatments.</w:t>
            </w:r>
          </w:p>
          <w:p w14:paraId="50F5BB82" w14:textId="29A0B04F"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Primary and secondary outcome data were presented, but 4 and </w:t>
            </w:r>
            <w:r w:rsidR="00DA7B8F">
              <w:rPr>
                <w:sz w:val="16"/>
                <w:szCs w:val="16"/>
              </w:rPr>
              <w:t>8-</w:t>
            </w:r>
            <w:r>
              <w:rPr>
                <w:sz w:val="16"/>
                <w:szCs w:val="16"/>
              </w:rPr>
              <w:t xml:space="preserve">week data were not reported for SF-36 or FSI. 4 and </w:t>
            </w:r>
            <w:r w:rsidR="00DA7B8F">
              <w:rPr>
                <w:sz w:val="16"/>
                <w:szCs w:val="16"/>
              </w:rPr>
              <w:t>8-</w:t>
            </w:r>
            <w:r>
              <w:rPr>
                <w:sz w:val="16"/>
                <w:szCs w:val="16"/>
              </w:rPr>
              <w:t>week data for BAI and MY-MOP were reported graphically.</w:t>
            </w:r>
          </w:p>
          <w:p w14:paraId="7E274C74" w14:textId="3DA72791"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For each group, changes from baseline to 12 weeks </w:t>
            </w:r>
            <w:r w:rsidR="00DA7B8F">
              <w:rPr>
                <w:sz w:val="16"/>
                <w:szCs w:val="16"/>
              </w:rPr>
              <w:t xml:space="preserve">were </w:t>
            </w:r>
            <w:r>
              <w:rPr>
                <w:sz w:val="16"/>
                <w:szCs w:val="16"/>
              </w:rPr>
              <w:t xml:space="preserve">presented for primary and secondary outcomes. Mean scores with SDs presented for each outcome at baseline and 12 weeks. Change at 12 weeks from baseline and difference between intervention and comparator groups in their change between baseline and 12 weeks </w:t>
            </w:r>
            <w:r w:rsidR="00DA7B8F">
              <w:rPr>
                <w:sz w:val="16"/>
                <w:szCs w:val="16"/>
              </w:rPr>
              <w:t xml:space="preserve">were </w:t>
            </w:r>
            <w:r>
              <w:rPr>
                <w:sz w:val="16"/>
                <w:szCs w:val="16"/>
              </w:rPr>
              <w:t>reported as means with 95% CI.</w:t>
            </w:r>
          </w:p>
          <w:p w14:paraId="44AD035D" w14:textId="5A1A2487" w:rsidR="005C25C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87 participants randomised with a total </w:t>
            </w:r>
            <w:r w:rsidR="00DA7B8F">
              <w:rPr>
                <w:sz w:val="16"/>
                <w:szCs w:val="16"/>
              </w:rPr>
              <w:t xml:space="preserve">of </w:t>
            </w:r>
            <w:r>
              <w:rPr>
                <w:sz w:val="16"/>
                <w:szCs w:val="16"/>
              </w:rPr>
              <w:t>17 patients withdrawing (8 from intervention and 9 from comparator groups). 6 dropped out by week 4, leaving 41 intervention and 40 comparator participants. At week 8, there were 36 intervention and 39 comparator participants. At week 12 there were 33 intervention and 31 comparator participants. Reasons for attrition:</w:t>
            </w:r>
          </w:p>
          <w:p w14:paraId="3C66DF20" w14:textId="77777777" w:rsidR="005C25C5" w:rsidRPr="00A40AC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40AC8">
              <w:rPr>
                <w:sz w:val="16"/>
                <w:szCs w:val="16"/>
              </w:rPr>
              <w:t>6 lost on follow-up with no discern</w:t>
            </w:r>
            <w:r>
              <w:rPr>
                <w:sz w:val="16"/>
                <w:szCs w:val="16"/>
              </w:rPr>
              <w:t>i</w:t>
            </w:r>
            <w:r w:rsidRPr="00A40AC8">
              <w:rPr>
                <w:sz w:val="16"/>
                <w:szCs w:val="16"/>
              </w:rPr>
              <w:t>ble reason given;</w:t>
            </w:r>
          </w:p>
          <w:p w14:paraId="518AAE62" w14:textId="62EBB4F0" w:rsidR="005C25C5" w:rsidRPr="00A40AC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40AC8">
              <w:rPr>
                <w:sz w:val="16"/>
                <w:szCs w:val="16"/>
              </w:rPr>
              <w:t xml:space="preserve">2 from </w:t>
            </w:r>
            <w:r w:rsidR="00DA7B8F">
              <w:rPr>
                <w:sz w:val="16"/>
                <w:szCs w:val="16"/>
              </w:rPr>
              <w:t xml:space="preserve">the </w:t>
            </w:r>
            <w:r w:rsidRPr="00A40AC8">
              <w:rPr>
                <w:sz w:val="16"/>
                <w:szCs w:val="16"/>
              </w:rPr>
              <w:t>comparator group withdrew on advice from their medical doctor</w:t>
            </w:r>
          </w:p>
          <w:p w14:paraId="5050C4AF" w14:textId="77777777" w:rsidR="005C25C5" w:rsidRPr="00A40AC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40AC8">
              <w:rPr>
                <w:sz w:val="16"/>
                <w:szCs w:val="16"/>
              </w:rPr>
              <w:t>1 withdrew due to a positive pregnancy test</w:t>
            </w:r>
          </w:p>
          <w:p w14:paraId="45965AAB" w14:textId="20969F88"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80CB2">
              <w:rPr>
                <w:sz w:val="16"/>
                <w:szCs w:val="16"/>
              </w:rPr>
              <w:t xml:space="preserve">No subgroup analyses </w:t>
            </w:r>
            <w:r w:rsidR="00DA7B8F">
              <w:rPr>
                <w:sz w:val="16"/>
                <w:szCs w:val="16"/>
              </w:rPr>
              <w:t xml:space="preserve">were </w:t>
            </w:r>
            <w:r w:rsidRPr="00A80CB2">
              <w:rPr>
                <w:sz w:val="16"/>
                <w:szCs w:val="16"/>
              </w:rPr>
              <w:t>planned.</w:t>
            </w:r>
          </w:p>
        </w:tc>
      </w:tr>
      <w:tr w:rsidR="000631F7" w14:paraId="48A5F4F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522EFF" w14:textId="77777777" w:rsidR="005C25C5" w:rsidRPr="001305F1" w:rsidRDefault="00C87E18" w:rsidP="00416250">
            <w:pPr>
              <w:rPr>
                <w:sz w:val="16"/>
                <w:szCs w:val="16"/>
              </w:rPr>
            </w:pPr>
            <w:r w:rsidRPr="001305F1">
              <w:rPr>
                <w:sz w:val="16"/>
                <w:szCs w:val="16"/>
              </w:rPr>
              <w:t>Funding source</w:t>
            </w:r>
          </w:p>
        </w:tc>
        <w:tc>
          <w:tcPr>
            <w:tcW w:w="6419" w:type="dxa"/>
          </w:tcPr>
          <w:p w14:paraId="3DE1F4C8" w14:textId="3F3F0D91" w:rsidR="005C25C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A80CB2">
              <w:rPr>
                <w:sz w:val="16"/>
                <w:szCs w:val="16"/>
              </w:rPr>
              <w:t>Swiss Herbals Inc. suppl</w:t>
            </w:r>
            <w:r>
              <w:rPr>
                <w:sz w:val="16"/>
                <w:szCs w:val="16"/>
              </w:rPr>
              <w:t>ied</w:t>
            </w:r>
            <w:r w:rsidRPr="00A80CB2">
              <w:rPr>
                <w:sz w:val="16"/>
                <w:szCs w:val="16"/>
              </w:rPr>
              <w:t xml:space="preserve"> study</w:t>
            </w:r>
            <w:r>
              <w:rPr>
                <w:sz w:val="16"/>
                <w:szCs w:val="16"/>
              </w:rPr>
              <w:t xml:space="preserve"> </w:t>
            </w:r>
            <w:r w:rsidRPr="00A80CB2">
              <w:rPr>
                <w:sz w:val="16"/>
                <w:szCs w:val="16"/>
              </w:rPr>
              <w:t>product</w:t>
            </w:r>
            <w:r w:rsidR="00DA7B8F">
              <w:rPr>
                <w:sz w:val="16"/>
                <w:szCs w:val="16"/>
              </w:rPr>
              <w:t>s</w:t>
            </w:r>
            <w:r w:rsidRPr="00A80CB2">
              <w:rPr>
                <w:sz w:val="16"/>
                <w:szCs w:val="16"/>
              </w:rPr>
              <w:t xml:space="preserve"> free of charge</w:t>
            </w:r>
            <w:r>
              <w:rPr>
                <w:sz w:val="16"/>
                <w:szCs w:val="16"/>
              </w:rPr>
              <w:t>.</w:t>
            </w:r>
          </w:p>
          <w:p w14:paraId="20787825" w14:textId="0411451D" w:rsidR="005C25C5"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F</w:t>
            </w:r>
            <w:r w:rsidRPr="00A80CB2">
              <w:rPr>
                <w:sz w:val="16"/>
                <w:szCs w:val="16"/>
              </w:rPr>
              <w:t>unded by National Joint Benefits Project of the Canada Post Corporation and Canadian Union of Postal Workers. The funders had no</w:t>
            </w:r>
            <w:r>
              <w:rPr>
                <w:sz w:val="16"/>
                <w:szCs w:val="16"/>
              </w:rPr>
              <w:t xml:space="preserve"> </w:t>
            </w:r>
            <w:r w:rsidRPr="00A80CB2">
              <w:rPr>
                <w:sz w:val="16"/>
                <w:szCs w:val="16"/>
              </w:rPr>
              <w:t>role in study design, data collection and analysis, decision to publish</w:t>
            </w:r>
            <w:r w:rsidR="00DA7B8F">
              <w:rPr>
                <w:sz w:val="16"/>
                <w:szCs w:val="16"/>
              </w:rPr>
              <w:t>,</w:t>
            </w:r>
            <w:r w:rsidRPr="00A80CB2">
              <w:rPr>
                <w:sz w:val="16"/>
                <w:szCs w:val="16"/>
              </w:rPr>
              <w:t xml:space="preserve"> or preparation of the manuscript</w:t>
            </w:r>
          </w:p>
        </w:tc>
      </w:tr>
      <w:tr w:rsidR="000631F7" w14:paraId="6602AC9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1B3732F" w14:textId="77777777" w:rsidR="005C25C5" w:rsidRPr="001305F1" w:rsidRDefault="00C87E18" w:rsidP="00416250">
            <w:pPr>
              <w:rPr>
                <w:sz w:val="16"/>
                <w:szCs w:val="16"/>
              </w:rPr>
            </w:pPr>
            <w:r w:rsidRPr="001305F1">
              <w:rPr>
                <w:sz w:val="16"/>
                <w:szCs w:val="16"/>
              </w:rPr>
              <w:t>Conflicts of interest</w:t>
            </w:r>
          </w:p>
        </w:tc>
        <w:tc>
          <w:tcPr>
            <w:tcW w:w="6419" w:type="dxa"/>
          </w:tcPr>
          <w:p w14:paraId="7C56A88A" w14:textId="77777777" w:rsidR="005C25C5" w:rsidRPr="00A80CB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80CB2">
              <w:rPr>
                <w:sz w:val="16"/>
                <w:szCs w:val="16"/>
              </w:rPr>
              <w:t>Authors’ affiliations: Department of Research and Clinical Epidemiology, The Canadian College of Naturopathic Medicine, Toronto, Canada; Department of Social and Administrative Pharmacy, University of Toronto, Toronto, Canada; Department of Clinical Pharmacology and Toxicology, University of Toronto, Toronto, Canada; Department of</w:t>
            </w:r>
            <w:r>
              <w:rPr>
                <w:sz w:val="16"/>
                <w:szCs w:val="16"/>
              </w:rPr>
              <w:t xml:space="preserve"> </w:t>
            </w:r>
            <w:r w:rsidRPr="00A80CB2">
              <w:rPr>
                <w:sz w:val="16"/>
                <w:szCs w:val="16"/>
              </w:rPr>
              <w:t>Clinical Epidemiology &amp; Biostatistics, McMaster University, Hamilton, Canada</w:t>
            </w:r>
            <w:r>
              <w:rPr>
                <w:sz w:val="16"/>
                <w:szCs w:val="16"/>
              </w:rPr>
              <w:t xml:space="preserve">; </w:t>
            </w:r>
            <w:r w:rsidRPr="00A80CB2">
              <w:rPr>
                <w:sz w:val="16"/>
                <w:szCs w:val="16"/>
              </w:rPr>
              <w:t>Institute of Medical Sciences, University of Toronto, Toronto, Canada</w:t>
            </w:r>
          </w:p>
          <w:p w14:paraId="238CA780" w14:textId="77777777" w:rsidR="005C25C5"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80CB2">
              <w:rPr>
                <w:sz w:val="16"/>
                <w:szCs w:val="16"/>
              </w:rPr>
              <w:t>The authors have declared that no competing interests exist.</w:t>
            </w:r>
          </w:p>
        </w:tc>
      </w:tr>
    </w:tbl>
    <w:p w14:paraId="68850283" w14:textId="5B3A0D0F" w:rsidR="005C25C5" w:rsidRPr="006B38AD" w:rsidRDefault="00C87E18" w:rsidP="005C25C5">
      <w:pPr>
        <w:pStyle w:val="Source"/>
      </w:pPr>
      <w:r>
        <w:t xml:space="preserve">Abbreviations: BAI, </w:t>
      </w:r>
      <w:r w:rsidRPr="00414051">
        <w:t>Beck Anxiety Inventory</w:t>
      </w:r>
      <w:r>
        <w:t>; BDI, Beck Depression Inventory; BMI, body mass index kg/m</w:t>
      </w:r>
      <w:r>
        <w:rPr>
          <w:vertAlign w:val="superscript"/>
        </w:rPr>
        <w:t>2</w:t>
      </w:r>
      <w:r>
        <w:t xml:space="preserve">; FSI, </w:t>
      </w:r>
      <w:r w:rsidRPr="00245D28">
        <w:t>Fatigue Symptom Inventory</w:t>
      </w:r>
      <w:r>
        <w:t>;</w:t>
      </w:r>
      <w:r w:rsidRPr="00245D28">
        <w:t xml:space="preserve"> </w:t>
      </w:r>
      <w:r>
        <w:t xml:space="preserve">HRQOL, </w:t>
      </w:r>
      <w:r w:rsidR="00DA7B8F">
        <w:t>health-</w:t>
      </w:r>
      <w:r>
        <w:t xml:space="preserve">related quality of life; MY-MOP, </w:t>
      </w:r>
      <w:r w:rsidRPr="00245D28">
        <w:t>Measure Yourself Medical Outcomes Profile</w:t>
      </w:r>
      <w:r>
        <w:t>;</w:t>
      </w:r>
      <w:r w:rsidRPr="00245D28">
        <w:t xml:space="preserve"> </w:t>
      </w:r>
      <w:r>
        <w:t>SF-36, Short Form 36; VAS, visual analogue scale</w:t>
      </w:r>
      <w:r w:rsidR="00D06E22" w:rsidRPr="00D06E22">
        <w:t>; y, year</w:t>
      </w:r>
    </w:p>
    <w:p w14:paraId="51BE5AF8" w14:textId="52E74B22" w:rsidR="005C25C5" w:rsidRDefault="00C87E18" w:rsidP="005C25C5">
      <w:pPr>
        <w:pStyle w:val="Source"/>
      </w:pPr>
      <w:r>
        <w:rPr>
          <w:b/>
          <w:bCs/>
        </w:rPr>
        <w:lastRenderedPageBreak/>
        <w:t>a</w:t>
      </w:r>
      <w:r>
        <w:t xml:space="preserve"> 1.0 caffeine dose = 7 oz coffee, 1 serving cola</w:t>
      </w:r>
      <w:r w:rsidR="00DA7B8F">
        <w:t>,</w:t>
      </w:r>
      <w:r>
        <w:t xml:space="preserve"> or 2 servings </w:t>
      </w:r>
      <w:r w:rsidR="00DA7B8F">
        <w:t xml:space="preserve">of </w:t>
      </w:r>
      <w:r>
        <w:t>tea</w:t>
      </w:r>
    </w:p>
    <w:p w14:paraId="38258E96" w14:textId="48045223" w:rsidR="00210715" w:rsidRDefault="007C6067" w:rsidP="007C6067">
      <w:pPr>
        <w:pStyle w:val="AppendixH3"/>
      </w:pPr>
      <w:r w:rsidRPr="007C6067">
        <w:t>Multiple sclerosis</w:t>
      </w:r>
    </w:p>
    <w:p w14:paraId="0ADDE0D0" w14:textId="22A0B418" w:rsidR="00C5440F" w:rsidRDefault="00C87E18" w:rsidP="00C5440F">
      <w:pPr>
        <w:pStyle w:val="Caption"/>
      </w:pPr>
      <w:bookmarkStart w:id="113" w:name="_Toc95736402"/>
      <w:bookmarkStart w:id="114" w:name="_Toc160022603"/>
      <w:r>
        <w:t xml:space="preserve">Table </w:t>
      </w:r>
      <w:r w:rsidR="00A27371">
        <w:fldChar w:fldCharType="begin"/>
      </w:r>
      <w:r>
        <w:instrText xml:space="preserve"> SEQ Table \* ARABIC </w:instrText>
      </w:r>
      <w:r w:rsidR="00A27371">
        <w:fldChar w:fldCharType="separate"/>
      </w:r>
      <w:r w:rsidR="00754A49">
        <w:rPr>
          <w:noProof/>
        </w:rPr>
        <w:t>27</w:t>
      </w:r>
      <w:r w:rsidR="00A27371">
        <w:rPr>
          <w:noProof/>
        </w:rPr>
        <w:fldChar w:fldCharType="end"/>
      </w:r>
      <w:r>
        <w:t>: Shinto 2008</w:t>
      </w:r>
      <w:bookmarkEnd w:id="113"/>
      <w:bookmarkEnd w:id="114"/>
    </w:p>
    <w:tbl>
      <w:tblPr>
        <w:tblStyle w:val="TableHealthConsult"/>
        <w:tblW w:w="5000" w:type="pct"/>
        <w:tblLook w:val="04A0" w:firstRow="1" w:lastRow="0" w:firstColumn="1" w:lastColumn="0" w:noHBand="0" w:noVBand="1"/>
      </w:tblPr>
      <w:tblGrid>
        <w:gridCol w:w="3209"/>
        <w:gridCol w:w="6419"/>
      </w:tblGrid>
      <w:tr w:rsidR="000631F7" w14:paraId="188756DB"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18CD56CB" w14:textId="074B48D9" w:rsidR="00CC1AE3" w:rsidRPr="001305F1" w:rsidRDefault="00C87E18" w:rsidP="00416250">
            <w:pPr>
              <w:rPr>
                <w:sz w:val="16"/>
                <w:szCs w:val="16"/>
              </w:rPr>
            </w:pPr>
            <w:r w:rsidRPr="00CC1AE3">
              <w:rPr>
                <w:sz w:val="16"/>
                <w:szCs w:val="16"/>
              </w:rPr>
              <w:t>Shinto 2008</w:t>
            </w:r>
          </w:p>
        </w:tc>
      </w:tr>
      <w:tr w:rsidR="000631F7" w14:paraId="0C276A5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722EE581" w14:textId="6B6D7103" w:rsidR="00CC1AE3" w:rsidRPr="001305F1" w:rsidRDefault="00C87E18" w:rsidP="00416250">
            <w:pPr>
              <w:rPr>
                <w:sz w:val="16"/>
                <w:szCs w:val="16"/>
              </w:rPr>
            </w:pPr>
            <w:r w:rsidRPr="001305F1">
              <w:rPr>
                <w:sz w:val="16"/>
                <w:szCs w:val="16"/>
              </w:rPr>
              <w:t xml:space="preserve">Study </w:t>
            </w:r>
            <w:r>
              <w:rPr>
                <w:sz w:val="16"/>
                <w:szCs w:val="16"/>
              </w:rPr>
              <w:t xml:space="preserve">Characteristics </w:t>
            </w:r>
          </w:p>
        </w:tc>
      </w:tr>
      <w:tr w:rsidR="000631F7" w14:paraId="4B7A3E6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F277BC6" w14:textId="77777777" w:rsidR="00C5440F" w:rsidRPr="001305F1" w:rsidRDefault="00C87E18" w:rsidP="00416250">
            <w:pPr>
              <w:rPr>
                <w:sz w:val="16"/>
                <w:szCs w:val="16"/>
              </w:rPr>
            </w:pPr>
            <w:r w:rsidRPr="001305F1">
              <w:rPr>
                <w:sz w:val="16"/>
                <w:szCs w:val="16"/>
              </w:rPr>
              <w:t>Participant description</w:t>
            </w:r>
          </w:p>
        </w:tc>
        <w:tc>
          <w:tcPr>
            <w:tcW w:w="6419" w:type="dxa"/>
          </w:tcPr>
          <w:p w14:paraId="08C4318D" w14:textId="7E6F6220" w:rsidR="00C5440F"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45 </w:t>
            </w:r>
            <w:r w:rsidRPr="001305F1">
              <w:rPr>
                <w:sz w:val="16"/>
                <w:szCs w:val="16"/>
              </w:rPr>
              <w:t>participants</w:t>
            </w:r>
            <w:r>
              <w:rPr>
                <w:sz w:val="16"/>
                <w:szCs w:val="16"/>
              </w:rPr>
              <w:t xml:space="preserve"> with MS defined by Poser criteria, relapsing-remitting course of MS, and EDSS</w:t>
            </w:r>
            <w:r w:rsidR="00DA7B8F">
              <w:rPr>
                <w:rFonts w:cstheme="minorHAnsi"/>
                <w:sz w:val="16"/>
                <w:szCs w:val="16"/>
              </w:rPr>
              <w:t>≤</w:t>
            </w:r>
            <w:r>
              <w:rPr>
                <w:sz w:val="16"/>
                <w:szCs w:val="16"/>
              </w:rPr>
              <w:t>6.0 indicating the ability to ambulate 100 m with mild-moderate neurologic impairment.</w:t>
            </w:r>
          </w:p>
          <w:p w14:paraId="69ADA0CC" w14:textId="6F36EA76" w:rsidR="00C5440F"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Exclusion criteria: if </w:t>
            </w:r>
            <w:r w:rsidR="00DA7B8F">
              <w:rPr>
                <w:sz w:val="16"/>
                <w:szCs w:val="16"/>
              </w:rPr>
              <w:t xml:space="preserve">the </w:t>
            </w:r>
            <w:r>
              <w:rPr>
                <w:sz w:val="16"/>
                <w:szCs w:val="16"/>
              </w:rPr>
              <w:t>participant had taken corticosteroids or had an MS relapse within 30 days of enrolment; a serious medical problem (e</w:t>
            </w:r>
            <w:r w:rsidR="00F60590">
              <w:rPr>
                <w:sz w:val="16"/>
                <w:szCs w:val="16"/>
              </w:rPr>
              <w:t>.</w:t>
            </w:r>
            <w:r>
              <w:rPr>
                <w:sz w:val="16"/>
                <w:szCs w:val="16"/>
              </w:rPr>
              <w:t>g. cancer, uncontrolled diabetes mellitus, congestive heart failure, severe psychiatric disorder); pregnancy; recent visits to a CAM practitioner.</w:t>
            </w:r>
          </w:p>
          <w:p w14:paraId="44FEA340" w14:textId="45320613" w:rsidR="00C5440F"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Mean age 43.5y (SD 9.2 y); 87% female; 96% white ethnicity; 47.8% with </w:t>
            </w:r>
            <w:r w:rsidR="00DA7B8F">
              <w:rPr>
                <w:sz w:val="16"/>
                <w:szCs w:val="16"/>
              </w:rPr>
              <w:t xml:space="preserve">a </w:t>
            </w:r>
            <w:r>
              <w:rPr>
                <w:sz w:val="16"/>
                <w:szCs w:val="16"/>
              </w:rPr>
              <w:t xml:space="preserve">college degree or greater; mean duration of MS 10.0 y (SD 7.6 y); mean number of relapses in </w:t>
            </w:r>
            <w:r w:rsidR="00DA7B8F">
              <w:rPr>
                <w:sz w:val="16"/>
                <w:szCs w:val="16"/>
              </w:rPr>
              <w:t xml:space="preserve">the </w:t>
            </w:r>
            <w:r>
              <w:rPr>
                <w:sz w:val="16"/>
                <w:szCs w:val="16"/>
              </w:rPr>
              <w:t>past 2 years 1.2 (SD 1.2); 84% had received disease-modifying therapy.</w:t>
            </w:r>
          </w:p>
          <w:p w14:paraId="77C9B2BA" w14:textId="77777777" w:rsidR="00C5440F" w:rsidRPr="005B00E0"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B00E0">
              <w:rPr>
                <w:sz w:val="16"/>
                <w:szCs w:val="16"/>
              </w:rPr>
              <w:t>Setting: not stated</w:t>
            </w:r>
          </w:p>
          <w:p w14:paraId="0FDA79AB" w14:textId="77777777" w:rsidR="00C5440F" w:rsidRPr="005B00E0"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Portland, Oregon, US</w:t>
            </w:r>
          </w:p>
        </w:tc>
      </w:tr>
      <w:tr w:rsidR="000631F7" w14:paraId="71ADE95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BB8F8D8" w14:textId="77777777" w:rsidR="00C5440F" w:rsidRPr="001305F1" w:rsidRDefault="00C87E18" w:rsidP="00416250">
            <w:pPr>
              <w:rPr>
                <w:sz w:val="16"/>
                <w:szCs w:val="16"/>
              </w:rPr>
            </w:pPr>
            <w:r w:rsidRPr="001305F1">
              <w:rPr>
                <w:sz w:val="16"/>
                <w:szCs w:val="16"/>
              </w:rPr>
              <w:t>Study methods</w:t>
            </w:r>
          </w:p>
        </w:tc>
        <w:tc>
          <w:tcPr>
            <w:tcW w:w="6419" w:type="dxa"/>
          </w:tcPr>
          <w:p w14:paraId="722F40DF"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3-arm parallel RCT; neurologists and research assistants performing end of study assessments blinded</w:t>
            </w:r>
          </w:p>
          <w:p w14:paraId="19D89304"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Single or multicentre study; if multicentre, number of recruiting centres</w:t>
            </w:r>
          </w:p>
          <w:p w14:paraId="248CB86D" w14:textId="748712B4"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w:t>
            </w:r>
            <w:r>
              <w:rPr>
                <w:sz w:val="16"/>
                <w:szCs w:val="16"/>
              </w:rPr>
              <w:t>from the general public, MS Society Oregon Chapter Newsletter</w:t>
            </w:r>
            <w:r w:rsidR="00DA7B8F">
              <w:rPr>
                <w:sz w:val="16"/>
                <w:szCs w:val="16"/>
              </w:rPr>
              <w:t>,</w:t>
            </w:r>
            <w:r>
              <w:rPr>
                <w:sz w:val="16"/>
                <w:szCs w:val="16"/>
              </w:rPr>
              <w:t xml:space="preserve"> and the MS Center of Oregon at OHSU</w:t>
            </w:r>
          </w:p>
          <w:p w14:paraId="458BFB60"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months trial</w:t>
            </w:r>
          </w:p>
          <w:p w14:paraId="26375A2F"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Randomisation method not stated.</w:t>
            </w:r>
          </w:p>
          <w:p w14:paraId="348B7B6A"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w:t>
            </w:r>
            <w:r w:rsidRPr="001305F1">
              <w:rPr>
                <w:sz w:val="16"/>
                <w:szCs w:val="16"/>
              </w:rPr>
              <w:t xml:space="preserve"> individual participant</w:t>
            </w:r>
          </w:p>
          <w:p w14:paraId="660A7024" w14:textId="06F1FA61"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Statistical methods</w:t>
            </w:r>
            <w:r>
              <w:rPr>
                <w:sz w:val="16"/>
                <w:szCs w:val="16"/>
              </w:rPr>
              <w:t xml:space="preserve">: ANOVA and chi-squared analyses assessed differences between groups at baseline. ANOVA </w:t>
            </w:r>
            <w:r w:rsidR="00DA7B8F">
              <w:rPr>
                <w:sz w:val="16"/>
                <w:szCs w:val="16"/>
              </w:rPr>
              <w:t xml:space="preserve">was </w:t>
            </w:r>
            <w:r>
              <w:rPr>
                <w:sz w:val="16"/>
                <w:szCs w:val="16"/>
              </w:rPr>
              <w:t>used to evaluate differences between groups in change from baseline for all outcomes. Tukey’s highly significant difference was used to determine differences between any two groups.</w:t>
            </w:r>
          </w:p>
          <w:p w14:paraId="397CFEBA"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to prevent/address missing data</w:t>
            </w:r>
            <w:r>
              <w:rPr>
                <w:sz w:val="16"/>
                <w:szCs w:val="16"/>
              </w:rPr>
              <w:t>: not stated.</w:t>
            </w:r>
          </w:p>
          <w:p w14:paraId="0B4503C2"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moderate as blinding not possible for participants.</w:t>
            </w:r>
          </w:p>
        </w:tc>
      </w:tr>
      <w:tr w:rsidR="000631F7" w14:paraId="0F9D17A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7DC98F9" w14:textId="77777777" w:rsidR="00C5440F" w:rsidRPr="001305F1" w:rsidRDefault="00C87E18" w:rsidP="00416250">
            <w:pPr>
              <w:rPr>
                <w:sz w:val="16"/>
                <w:szCs w:val="16"/>
              </w:rPr>
            </w:pPr>
            <w:r w:rsidRPr="001305F1">
              <w:rPr>
                <w:sz w:val="16"/>
                <w:szCs w:val="16"/>
              </w:rPr>
              <w:t>Enrolment start/end dates</w:t>
            </w:r>
          </w:p>
          <w:p w14:paraId="24E56C7D" w14:textId="77777777" w:rsidR="00C5440F" w:rsidRPr="001305F1" w:rsidRDefault="00C87E18" w:rsidP="00416250">
            <w:pPr>
              <w:rPr>
                <w:sz w:val="16"/>
                <w:szCs w:val="16"/>
              </w:rPr>
            </w:pPr>
            <w:r w:rsidRPr="001305F1">
              <w:rPr>
                <w:sz w:val="16"/>
                <w:szCs w:val="16"/>
              </w:rPr>
              <w:t>Length of follow-up</w:t>
            </w:r>
          </w:p>
        </w:tc>
        <w:tc>
          <w:tcPr>
            <w:tcW w:w="6419" w:type="dxa"/>
          </w:tcPr>
          <w:p w14:paraId="107FBDB2" w14:textId="77777777" w:rsidR="00C5440F"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 months</w:t>
            </w:r>
          </w:p>
        </w:tc>
      </w:tr>
      <w:tr w:rsidR="000631F7" w14:paraId="2DBD377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8A222AA" w14:textId="77777777" w:rsidR="00C5440F" w:rsidRPr="001305F1" w:rsidRDefault="00C87E18" w:rsidP="00416250">
            <w:pPr>
              <w:rPr>
                <w:sz w:val="16"/>
                <w:szCs w:val="16"/>
              </w:rPr>
            </w:pPr>
            <w:r w:rsidRPr="001305F1">
              <w:rPr>
                <w:sz w:val="16"/>
                <w:szCs w:val="16"/>
              </w:rPr>
              <w:t>Intervention</w:t>
            </w:r>
          </w:p>
        </w:tc>
        <w:tc>
          <w:tcPr>
            <w:tcW w:w="6419" w:type="dxa"/>
          </w:tcPr>
          <w:p w14:paraId="1F188CEE" w14:textId="77777777" w:rsidR="00C5440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r w:rsidRPr="005F0C32">
              <w:rPr>
                <w:sz w:val="16"/>
                <w:szCs w:val="16"/>
              </w:rPr>
              <w:t xml:space="preserve"> participants</w:t>
            </w:r>
          </w:p>
          <w:p w14:paraId="0BE350A5" w14:textId="77777777" w:rsidR="00C5440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Naturopathic treatment plus usual care</w:t>
            </w:r>
          </w:p>
          <w:p w14:paraId="2A9976AD" w14:textId="77777777" w:rsidR="00C5440F" w:rsidRPr="00A528B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8 visits with the naturopath following baseline assessments</w:t>
            </w:r>
          </w:p>
          <w:p w14:paraId="5C6A8F2E" w14:textId="77777777" w:rsidR="00C5440F" w:rsidRPr="00A528B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Daily supplementary with multivitamin/mineral without iron; vitamin C; vitamin E; fish oil; alpha-lipoic acid</w:t>
            </w:r>
          </w:p>
          <w:p w14:paraId="7F03CAB9" w14:textId="77777777" w:rsidR="00C5440F" w:rsidRPr="00A528B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Intramuscular vitamin B12 once per week</w:t>
            </w:r>
          </w:p>
          <w:p w14:paraId="4F851471" w14:textId="12146B3A" w:rsidR="00C5440F" w:rsidRPr="00A528B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4 diet levels, selected by naturopath on 2</w:t>
            </w:r>
            <w:r w:rsidRPr="00A528B8">
              <w:rPr>
                <w:sz w:val="16"/>
                <w:szCs w:val="16"/>
                <w:vertAlign w:val="superscript"/>
              </w:rPr>
              <w:t>nd</w:t>
            </w:r>
            <w:r w:rsidRPr="00A528B8">
              <w:rPr>
                <w:sz w:val="16"/>
                <w:szCs w:val="16"/>
              </w:rPr>
              <w:t xml:space="preserve"> visit, on basis of </w:t>
            </w:r>
            <w:r w:rsidR="00DA7B8F" w:rsidRPr="00A528B8">
              <w:rPr>
                <w:sz w:val="16"/>
                <w:szCs w:val="16"/>
              </w:rPr>
              <w:t>4</w:t>
            </w:r>
            <w:r w:rsidR="00DA7B8F">
              <w:rPr>
                <w:sz w:val="16"/>
                <w:szCs w:val="16"/>
              </w:rPr>
              <w:t>-</w:t>
            </w:r>
            <w:r w:rsidRPr="00A528B8">
              <w:rPr>
                <w:sz w:val="16"/>
                <w:szCs w:val="16"/>
              </w:rPr>
              <w:t>day diet recall:</w:t>
            </w:r>
          </w:p>
          <w:p w14:paraId="3F6E08FE" w14:textId="0E790261" w:rsidR="00C5440F" w:rsidRPr="00A528B8" w:rsidRDefault="00C87E18" w:rsidP="00416250">
            <w:pPr>
              <w:pStyle w:val="ListBullet3"/>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Level I limits trans fatty acids and decreases intake of artificial sweeteners, coffee, alcohol</w:t>
            </w:r>
            <w:r w:rsidR="00DA7B8F">
              <w:rPr>
                <w:sz w:val="16"/>
                <w:szCs w:val="16"/>
              </w:rPr>
              <w:t>,</w:t>
            </w:r>
            <w:r w:rsidRPr="00A528B8">
              <w:rPr>
                <w:sz w:val="16"/>
                <w:szCs w:val="16"/>
              </w:rPr>
              <w:t xml:space="preserve"> and cigarettes, and increases intake of water to 6-8 cups/day</w:t>
            </w:r>
          </w:p>
          <w:p w14:paraId="7B5BDF39" w14:textId="34623E74" w:rsidR="00C5440F" w:rsidRPr="00A528B8" w:rsidRDefault="00C87E18" w:rsidP="00416250">
            <w:pPr>
              <w:pStyle w:val="ListBullet3"/>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 xml:space="preserve">Level II includes Level I and reduces intake of red meat to 2x4-6oz servings/ week and increases fresh fruit and vegetables to </w:t>
            </w:r>
            <w:r w:rsidR="00DA7B8F">
              <w:rPr>
                <w:rFonts w:cstheme="minorHAnsi"/>
                <w:sz w:val="16"/>
                <w:szCs w:val="16"/>
              </w:rPr>
              <w:t>≥</w:t>
            </w:r>
            <w:r w:rsidRPr="00A528B8">
              <w:rPr>
                <w:sz w:val="16"/>
                <w:szCs w:val="16"/>
              </w:rPr>
              <w:t>6.5 cup servings/day</w:t>
            </w:r>
          </w:p>
          <w:p w14:paraId="0E8F7D94" w14:textId="77777777" w:rsidR="00C5440F" w:rsidRPr="00A528B8" w:rsidRDefault="00C87E18" w:rsidP="00416250">
            <w:pPr>
              <w:pStyle w:val="ListBullet3"/>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lastRenderedPageBreak/>
              <w:t>Level III includes Level II plus no refined sugar, fried foods, processed/packaged foods, coffee or alcohol</w:t>
            </w:r>
          </w:p>
          <w:p w14:paraId="31D15196" w14:textId="77777777" w:rsidR="00C5440F" w:rsidRPr="00A528B8" w:rsidRDefault="00C87E18" w:rsidP="00416250">
            <w:pPr>
              <w:pStyle w:val="ListBullet3"/>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Level IV is a hypoallergenic diet (Brennamen’s food elimination and challenge)</w:t>
            </w:r>
          </w:p>
          <w:p w14:paraId="4633B185" w14:textId="4DDDAD2B" w:rsidR="00C5440F" w:rsidRPr="00A528B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Naturopath counselled participant</w:t>
            </w:r>
            <w:r w:rsidR="00DA7B8F">
              <w:rPr>
                <w:sz w:val="16"/>
                <w:szCs w:val="16"/>
              </w:rPr>
              <w:t>s</w:t>
            </w:r>
            <w:r w:rsidRPr="00A528B8">
              <w:rPr>
                <w:sz w:val="16"/>
                <w:szCs w:val="16"/>
              </w:rPr>
              <w:t xml:space="preserve"> at each subsequent visit and instructed </w:t>
            </w:r>
            <w:r w:rsidR="00DA7B8F">
              <w:rPr>
                <w:sz w:val="16"/>
                <w:szCs w:val="16"/>
              </w:rPr>
              <w:t xml:space="preserve">them </w:t>
            </w:r>
            <w:r w:rsidRPr="00A528B8">
              <w:rPr>
                <w:sz w:val="16"/>
                <w:szCs w:val="16"/>
              </w:rPr>
              <w:t>to follow chosen diet level guidelines.</w:t>
            </w:r>
          </w:p>
          <w:p w14:paraId="482E26D7" w14:textId="643E522A" w:rsidR="00C5440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528B8">
              <w:rPr>
                <w:sz w:val="16"/>
                <w:szCs w:val="16"/>
              </w:rPr>
              <w:t>Hypothesis</w:t>
            </w:r>
            <w:r w:rsidR="00DA7B8F">
              <w:rPr>
                <w:sz w:val="16"/>
                <w:szCs w:val="16"/>
              </w:rPr>
              <w:t>ed</w:t>
            </w:r>
            <w:r w:rsidRPr="00A528B8">
              <w:rPr>
                <w:sz w:val="16"/>
                <w:szCs w:val="16"/>
              </w:rPr>
              <w:t xml:space="preserve"> that MS participants receiving naturopathic treatments plus conventional care would have improved QOL compared to those receiving comparator treatments.</w:t>
            </w:r>
          </w:p>
          <w:p w14:paraId="2D94D2AF" w14:textId="3802AC54" w:rsidR="00C5440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location where the intervention was delivered was not stated.</w:t>
            </w:r>
          </w:p>
          <w:p w14:paraId="41634F7A" w14:textId="77777777" w:rsidR="00C5440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Tailoring and modification of intervention not reported on.</w:t>
            </w:r>
          </w:p>
          <w:p w14:paraId="19ECD53D" w14:textId="7CFC9F8B"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4-day diet recall completed at baseline </w:t>
            </w:r>
            <w:r w:rsidR="00DA7B8F">
              <w:rPr>
                <w:sz w:val="16"/>
                <w:szCs w:val="16"/>
              </w:rPr>
              <w:t>before</w:t>
            </w:r>
            <w:r>
              <w:rPr>
                <w:sz w:val="16"/>
                <w:szCs w:val="16"/>
              </w:rPr>
              <w:t xml:space="preserve"> randomisation, </w:t>
            </w:r>
            <w:r w:rsidR="00DA7B8F">
              <w:rPr>
                <w:sz w:val="16"/>
                <w:szCs w:val="16"/>
              </w:rPr>
              <w:t>before</w:t>
            </w:r>
            <w:r>
              <w:rPr>
                <w:sz w:val="16"/>
                <w:szCs w:val="16"/>
              </w:rPr>
              <w:t xml:space="preserve"> each naturopathic study visit, and at the end of the study at 6 months. This allowed the naturopath and participant to track diet compliance. Compliance for oral supplements and intramuscular vitamin B12 </w:t>
            </w:r>
            <w:r w:rsidR="00DA7B8F">
              <w:rPr>
                <w:sz w:val="16"/>
                <w:szCs w:val="16"/>
              </w:rPr>
              <w:t xml:space="preserve">was </w:t>
            </w:r>
            <w:r>
              <w:rPr>
                <w:sz w:val="16"/>
                <w:szCs w:val="16"/>
              </w:rPr>
              <w:t xml:space="preserve">reported, but </w:t>
            </w:r>
            <w:r w:rsidR="00DA7B8F">
              <w:rPr>
                <w:sz w:val="16"/>
                <w:szCs w:val="16"/>
              </w:rPr>
              <w:t xml:space="preserve">the </w:t>
            </w:r>
            <w:r>
              <w:rPr>
                <w:sz w:val="16"/>
                <w:szCs w:val="16"/>
              </w:rPr>
              <w:t xml:space="preserve">method of assessment </w:t>
            </w:r>
            <w:r w:rsidR="00DA7B8F">
              <w:rPr>
                <w:sz w:val="16"/>
                <w:szCs w:val="16"/>
              </w:rPr>
              <w:t xml:space="preserve">was </w:t>
            </w:r>
            <w:r>
              <w:rPr>
                <w:sz w:val="16"/>
                <w:szCs w:val="16"/>
              </w:rPr>
              <w:t>not stated.</w:t>
            </w:r>
          </w:p>
        </w:tc>
      </w:tr>
      <w:tr w:rsidR="000631F7" w14:paraId="41B18E2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0498F5" w14:textId="77777777" w:rsidR="00C5440F" w:rsidRPr="001305F1" w:rsidRDefault="00C87E18" w:rsidP="00416250">
            <w:pPr>
              <w:rPr>
                <w:sz w:val="16"/>
                <w:szCs w:val="16"/>
              </w:rPr>
            </w:pPr>
            <w:r w:rsidRPr="001305F1">
              <w:rPr>
                <w:sz w:val="16"/>
                <w:szCs w:val="16"/>
              </w:rPr>
              <w:lastRenderedPageBreak/>
              <w:t>Comparator</w:t>
            </w:r>
          </w:p>
        </w:tc>
        <w:tc>
          <w:tcPr>
            <w:tcW w:w="6419" w:type="dxa"/>
          </w:tcPr>
          <w:p w14:paraId="7E6CBD9A" w14:textId="77777777" w:rsidR="00C5440F"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sidRPr="001D5908">
              <w:rPr>
                <w:sz w:val="16"/>
                <w:szCs w:val="16"/>
              </w:rPr>
              <w:t>15 participants usual care only: continued with standard medical care for 6 months.</w:t>
            </w:r>
            <w:r>
              <w:rPr>
                <w:sz w:val="16"/>
                <w:szCs w:val="16"/>
              </w:rPr>
              <w:t xml:space="preserve"> No information regarding duration, frequency, dosage or intensity of treatment.</w:t>
            </w:r>
          </w:p>
          <w:p w14:paraId="2CB2AB8A" w14:textId="77777777" w:rsidR="00C5440F" w:rsidRPr="001D5908"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D5908">
              <w:rPr>
                <w:sz w:val="16"/>
                <w:szCs w:val="16"/>
              </w:rPr>
              <w:t>15 participants MS-focused educational visits plus usual care. In addition to usual care, participants received 8 visits with a nurse that specialised in MS care:</w:t>
            </w:r>
          </w:p>
          <w:p w14:paraId="5D6BAADE" w14:textId="028192E8" w:rsidR="00C5440F" w:rsidRPr="001D5908"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1D5908">
              <w:rPr>
                <w:sz w:val="16"/>
                <w:szCs w:val="16"/>
              </w:rPr>
              <w:t>At each visit, participant</w:t>
            </w:r>
            <w:r w:rsidR="00DA7B8F">
              <w:rPr>
                <w:sz w:val="16"/>
                <w:szCs w:val="16"/>
              </w:rPr>
              <w:t>s</w:t>
            </w:r>
            <w:r w:rsidRPr="001D5908">
              <w:rPr>
                <w:sz w:val="16"/>
                <w:szCs w:val="16"/>
              </w:rPr>
              <w:t xml:space="preserve"> received an educational pamphlet published by the National MS </w:t>
            </w:r>
            <w:r w:rsidR="00DA7B8F">
              <w:rPr>
                <w:sz w:val="16"/>
                <w:szCs w:val="16"/>
              </w:rPr>
              <w:t>S</w:t>
            </w:r>
            <w:r w:rsidR="00DA7B8F" w:rsidRPr="001D5908">
              <w:rPr>
                <w:sz w:val="16"/>
                <w:szCs w:val="16"/>
              </w:rPr>
              <w:t>ociety</w:t>
            </w:r>
            <w:r w:rsidRPr="001D5908">
              <w:rPr>
                <w:sz w:val="16"/>
                <w:szCs w:val="16"/>
              </w:rPr>
              <w:t>, on ‘Fatigue’, ‘Mood’, ‘Cognitive Problems’, ‘Bowel and Bladder Problems’, Stress’, ‘Exercise’, ‘Nutrition’, and ‘Vitamins, Minerals, and Herbs’.</w:t>
            </w:r>
          </w:p>
          <w:p w14:paraId="0686E968" w14:textId="3FED880D" w:rsidR="00C5440F" w:rsidRPr="001D5908"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The n</w:t>
            </w:r>
            <w:r w:rsidRPr="001D5908">
              <w:rPr>
                <w:sz w:val="16"/>
                <w:szCs w:val="16"/>
              </w:rPr>
              <w:t>urse instructed participant</w:t>
            </w:r>
            <w:r>
              <w:rPr>
                <w:sz w:val="16"/>
                <w:szCs w:val="16"/>
              </w:rPr>
              <w:t>s</w:t>
            </w:r>
            <w:r w:rsidRPr="001D5908">
              <w:rPr>
                <w:sz w:val="16"/>
                <w:szCs w:val="16"/>
              </w:rPr>
              <w:t xml:space="preserve"> at each session that the focus was on the information contained in the pamphlets. If the participant had questions about other aspects of their care, the nurse instructed them to contact their physicians for answers</w:t>
            </w:r>
            <w:r>
              <w:rPr>
                <w:sz w:val="16"/>
                <w:szCs w:val="16"/>
              </w:rPr>
              <w:t>.</w:t>
            </w:r>
          </w:p>
          <w:p w14:paraId="00B4FDB2" w14:textId="1689364A" w:rsidR="00C5440F"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For both arms, modifications or tailoring of the treatments were not reported.</w:t>
            </w:r>
          </w:p>
          <w:p w14:paraId="3A755102" w14:textId="77777777" w:rsidR="00C5440F" w:rsidRPr="001D5908"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Compliance and adherence not reported on.</w:t>
            </w:r>
          </w:p>
        </w:tc>
      </w:tr>
      <w:tr w:rsidR="000631F7" w14:paraId="1196327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3A8081F" w14:textId="77777777" w:rsidR="00C5440F" w:rsidRPr="001305F1" w:rsidRDefault="00C87E18" w:rsidP="00416250">
            <w:pPr>
              <w:rPr>
                <w:sz w:val="16"/>
                <w:szCs w:val="16"/>
              </w:rPr>
            </w:pPr>
            <w:r w:rsidRPr="001305F1">
              <w:rPr>
                <w:sz w:val="16"/>
                <w:szCs w:val="16"/>
              </w:rPr>
              <w:t>Outcome</w:t>
            </w:r>
          </w:p>
        </w:tc>
        <w:tc>
          <w:tcPr>
            <w:tcW w:w="6419" w:type="dxa"/>
          </w:tcPr>
          <w:p w14:paraId="704C7ACE"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QOL measured by SF-36 (higher scores indicate better QOL) and MSQLI (higher scores indicate poorer QOL).</w:t>
            </w:r>
          </w:p>
          <w:p w14:paraId="4110201B" w14:textId="556378D0" w:rsidR="00C5440F" w:rsidRPr="00343A2E"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r>
              <w:rPr>
                <w:sz w:val="16"/>
                <w:szCs w:val="16"/>
              </w:rPr>
              <w:t>fatigue measured by Multidimensional Fatigue Inventory (higher scores indicate greater fatigue) and the Modified Fatigue Impact Scale of the MSQLI (higher scores indicate greater fatigue); depression measure</w:t>
            </w:r>
            <w:r w:rsidR="00DA7B8F">
              <w:rPr>
                <w:sz w:val="16"/>
                <w:szCs w:val="16"/>
              </w:rPr>
              <w:t>d</w:t>
            </w:r>
            <w:r>
              <w:rPr>
                <w:sz w:val="16"/>
                <w:szCs w:val="16"/>
              </w:rPr>
              <w:t xml:space="preserve"> by BDI; cognitive impairment measured by PASAT 3 (from MSFC, with higher scores indicating favourable status); neurological impairment measured by EDSS (higher scores indicate greater disability) and MSFC (calculated using z scores where +1 indicates 1 SD better than reference population).</w:t>
            </w:r>
          </w:p>
          <w:p w14:paraId="22AC7B9C" w14:textId="77777777" w:rsidR="00C5440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Diet assessed by 4-day diet recall</w:t>
            </w:r>
          </w:p>
          <w:p w14:paraId="4E0ED44E" w14:textId="1680EF40"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Safety measured by </w:t>
            </w:r>
            <w:r w:rsidR="00DA7B8F">
              <w:rPr>
                <w:sz w:val="16"/>
                <w:szCs w:val="16"/>
              </w:rPr>
              <w:t xml:space="preserve">a </w:t>
            </w:r>
            <w:r>
              <w:rPr>
                <w:sz w:val="16"/>
                <w:szCs w:val="16"/>
              </w:rPr>
              <w:t>comprehensive metabolic panel, complete blood count with differential and adverse event reports.</w:t>
            </w:r>
          </w:p>
          <w:p w14:paraId="29F39CDD"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All outcome domains were reported on; except for diet recall which was only assessed and reported on in the intervention group.</w:t>
            </w:r>
          </w:p>
          <w:p w14:paraId="01D58CAD"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Outcomes were reported as mean changes at 6 months from baseline for each group, with SD.</w:t>
            </w:r>
          </w:p>
          <w:p w14:paraId="788279C6" w14:textId="28F47E04"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Measurements at baseline and 6 months.</w:t>
            </w:r>
          </w:p>
          <w:p w14:paraId="40869239"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All participants completed the study and there were no withdrawals.</w:t>
            </w:r>
          </w:p>
          <w:p w14:paraId="05A477D7" w14:textId="77777777"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subgroup analyses.</w:t>
            </w:r>
          </w:p>
        </w:tc>
      </w:tr>
      <w:tr w:rsidR="000631F7" w14:paraId="1875850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1BFF3D" w14:textId="77777777" w:rsidR="00C5440F" w:rsidRPr="001305F1" w:rsidRDefault="00C87E18" w:rsidP="00416250">
            <w:pPr>
              <w:rPr>
                <w:sz w:val="16"/>
                <w:szCs w:val="16"/>
              </w:rPr>
            </w:pPr>
            <w:r w:rsidRPr="001305F1">
              <w:rPr>
                <w:sz w:val="16"/>
                <w:szCs w:val="16"/>
              </w:rPr>
              <w:t>Funding source</w:t>
            </w:r>
          </w:p>
        </w:tc>
        <w:tc>
          <w:tcPr>
            <w:tcW w:w="6419" w:type="dxa"/>
          </w:tcPr>
          <w:p w14:paraId="2F1B9D7B" w14:textId="77777777" w:rsidR="00C5440F"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667190">
              <w:rPr>
                <w:sz w:val="16"/>
                <w:szCs w:val="16"/>
              </w:rPr>
              <w:t>Funded by National Institutes of Health Grant P50 AT00066-01 and the Nancy Davis Center Without</w:t>
            </w:r>
            <w:r>
              <w:rPr>
                <w:sz w:val="16"/>
                <w:szCs w:val="16"/>
              </w:rPr>
              <w:t xml:space="preserve"> </w:t>
            </w:r>
            <w:r w:rsidRPr="00667190">
              <w:rPr>
                <w:sz w:val="16"/>
                <w:szCs w:val="16"/>
              </w:rPr>
              <w:t xml:space="preserve">Walls. </w:t>
            </w:r>
          </w:p>
          <w:p w14:paraId="517534C0" w14:textId="77777777" w:rsidR="00C5440F"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667190">
              <w:rPr>
                <w:sz w:val="16"/>
                <w:szCs w:val="16"/>
              </w:rPr>
              <w:lastRenderedPageBreak/>
              <w:t>Pure Encapsulations provid</w:t>
            </w:r>
            <w:r>
              <w:rPr>
                <w:sz w:val="16"/>
                <w:szCs w:val="16"/>
              </w:rPr>
              <w:t>ed</w:t>
            </w:r>
            <w:r w:rsidRPr="00667190">
              <w:rPr>
                <w:sz w:val="16"/>
                <w:szCs w:val="16"/>
              </w:rPr>
              <w:t xml:space="preserve"> oral supplements and Apothecure provid</w:t>
            </w:r>
            <w:r>
              <w:rPr>
                <w:sz w:val="16"/>
                <w:szCs w:val="16"/>
              </w:rPr>
              <w:t xml:space="preserve">ed </w:t>
            </w:r>
            <w:r w:rsidRPr="00667190">
              <w:rPr>
                <w:sz w:val="16"/>
                <w:szCs w:val="16"/>
              </w:rPr>
              <w:t>injectable vitamin B12</w:t>
            </w:r>
          </w:p>
        </w:tc>
      </w:tr>
      <w:tr w:rsidR="000631F7" w14:paraId="448679F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F7CA711" w14:textId="77777777" w:rsidR="00C5440F" w:rsidRPr="001305F1" w:rsidRDefault="00C87E18" w:rsidP="00416250">
            <w:pPr>
              <w:rPr>
                <w:sz w:val="16"/>
                <w:szCs w:val="16"/>
              </w:rPr>
            </w:pPr>
            <w:r w:rsidRPr="001305F1">
              <w:rPr>
                <w:sz w:val="16"/>
                <w:szCs w:val="16"/>
              </w:rPr>
              <w:lastRenderedPageBreak/>
              <w:t>Conflicts of interest</w:t>
            </w:r>
          </w:p>
        </w:tc>
        <w:tc>
          <w:tcPr>
            <w:tcW w:w="6419" w:type="dxa"/>
          </w:tcPr>
          <w:p w14:paraId="1C22355C" w14:textId="77777777" w:rsidR="00C5440F" w:rsidRPr="00F73CB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F73CB3">
              <w:rPr>
                <w:sz w:val="16"/>
                <w:szCs w:val="16"/>
              </w:rPr>
              <w:t>Authors’ affiliations: Department of Neurology, Oregon Health &amp; Science University, Portland, OR; Helfgott Research Institute, National College of Natural Medicine, Portland, OR; Departments of Medical Informatics and Clinical Epidemiology</w:t>
            </w:r>
            <w:r>
              <w:rPr>
                <w:sz w:val="16"/>
                <w:szCs w:val="16"/>
              </w:rPr>
              <w:t>;</w:t>
            </w:r>
            <w:r w:rsidRPr="00F73CB3">
              <w:rPr>
                <w:sz w:val="16"/>
                <w:szCs w:val="16"/>
              </w:rPr>
              <w:t xml:space="preserve"> and Neurology, Oregon Health &amp; Science University, Portland,</w:t>
            </w:r>
            <w:r>
              <w:rPr>
                <w:sz w:val="16"/>
                <w:szCs w:val="16"/>
              </w:rPr>
              <w:t xml:space="preserve"> OR.</w:t>
            </w:r>
          </w:p>
          <w:p w14:paraId="6765B966" w14:textId="00B23561" w:rsidR="00C5440F"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other conflicts of interest </w:t>
            </w:r>
            <w:r w:rsidR="00DA7B8F">
              <w:rPr>
                <w:sz w:val="16"/>
                <w:szCs w:val="16"/>
              </w:rPr>
              <w:t xml:space="preserve">were </w:t>
            </w:r>
            <w:r>
              <w:rPr>
                <w:sz w:val="16"/>
                <w:szCs w:val="16"/>
              </w:rPr>
              <w:t>declared.</w:t>
            </w:r>
          </w:p>
        </w:tc>
      </w:tr>
    </w:tbl>
    <w:p w14:paraId="4E5DFC8C" w14:textId="5572E45F" w:rsidR="00C5440F" w:rsidRDefault="00C87E18" w:rsidP="00C5440F">
      <w:pPr>
        <w:pStyle w:val="Source"/>
      </w:pPr>
      <w:r>
        <w:t xml:space="preserve">Abbreviations: ANOVA, analysis of variance; BDI, Beck Depression Inventory; CAM, complementary and alternative medicine; EDSS; Expanded Disability Status Score; MS, multiple sclerosis; MSFC, Multiple Sclerosis Functional Composite; MSQLI, Multiple Sclerosis Quality of Life Inventory; OHSU, </w:t>
      </w:r>
      <w:r w:rsidRPr="00A507ED">
        <w:t>Oregon Health &amp; Science University</w:t>
      </w:r>
      <w:r>
        <w:t>; PASAT-3, Paced Auditory Serial Addition Test 3; QOL, quality of life; SF-36; Short Form 36</w:t>
      </w:r>
      <w:r w:rsidR="00D06E22" w:rsidRPr="00D06E22">
        <w:t>; y, year</w:t>
      </w:r>
    </w:p>
    <w:p w14:paraId="3D986EA5" w14:textId="7D351706" w:rsidR="007C6067" w:rsidRDefault="000733A2" w:rsidP="000733A2">
      <w:pPr>
        <w:pStyle w:val="AppendixH3"/>
      </w:pPr>
      <w:r w:rsidRPr="000733A2">
        <w:t>Cardiovascular disease</w:t>
      </w:r>
    </w:p>
    <w:p w14:paraId="6A7B8918" w14:textId="63EC102C" w:rsidR="00D46C2D" w:rsidRDefault="00C87E18" w:rsidP="00D46C2D">
      <w:pPr>
        <w:pStyle w:val="Caption"/>
      </w:pPr>
      <w:bookmarkStart w:id="115" w:name="_Toc95736403"/>
      <w:bookmarkStart w:id="116" w:name="_Toc160022604"/>
      <w:r>
        <w:t xml:space="preserve">Table </w:t>
      </w:r>
      <w:r w:rsidR="00A27371">
        <w:fldChar w:fldCharType="begin"/>
      </w:r>
      <w:r>
        <w:instrText xml:space="preserve"> SEQ Table \* ARABIC </w:instrText>
      </w:r>
      <w:r w:rsidR="00A27371">
        <w:fldChar w:fldCharType="separate"/>
      </w:r>
      <w:r w:rsidR="00754A49">
        <w:rPr>
          <w:noProof/>
        </w:rPr>
        <w:t>28</w:t>
      </w:r>
      <w:r w:rsidR="00A27371">
        <w:rPr>
          <w:noProof/>
        </w:rPr>
        <w:fldChar w:fldCharType="end"/>
      </w:r>
      <w:r>
        <w:t>: Braun 2014</w:t>
      </w:r>
      <w:bookmarkEnd w:id="115"/>
      <w:bookmarkEnd w:id="116"/>
    </w:p>
    <w:tbl>
      <w:tblPr>
        <w:tblStyle w:val="TableHealthConsult"/>
        <w:tblW w:w="5000" w:type="pct"/>
        <w:tblLook w:val="04A0" w:firstRow="1" w:lastRow="0" w:firstColumn="1" w:lastColumn="0" w:noHBand="0" w:noVBand="1"/>
      </w:tblPr>
      <w:tblGrid>
        <w:gridCol w:w="3209"/>
        <w:gridCol w:w="6419"/>
      </w:tblGrid>
      <w:tr w:rsidR="000631F7" w14:paraId="061FF3B2"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4C62D205" w14:textId="0B71BC4D" w:rsidR="00780EFE" w:rsidRPr="001305F1" w:rsidRDefault="00C87E18" w:rsidP="00416250">
            <w:pPr>
              <w:rPr>
                <w:sz w:val="16"/>
                <w:szCs w:val="16"/>
              </w:rPr>
            </w:pPr>
            <w:r w:rsidRPr="00780EFE">
              <w:rPr>
                <w:sz w:val="16"/>
                <w:szCs w:val="16"/>
              </w:rPr>
              <w:t>Braun 2014</w:t>
            </w:r>
          </w:p>
        </w:tc>
      </w:tr>
      <w:tr w:rsidR="000631F7" w14:paraId="4CD1899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69CBDC5B" w14:textId="16F02DBB" w:rsidR="00780EFE" w:rsidRPr="001305F1" w:rsidRDefault="00C87E18" w:rsidP="00416250">
            <w:pPr>
              <w:rPr>
                <w:sz w:val="16"/>
                <w:szCs w:val="16"/>
              </w:rPr>
            </w:pPr>
            <w:r w:rsidRPr="001305F1">
              <w:rPr>
                <w:sz w:val="16"/>
                <w:szCs w:val="16"/>
              </w:rPr>
              <w:t xml:space="preserve">Study </w:t>
            </w:r>
            <w:r>
              <w:rPr>
                <w:sz w:val="16"/>
                <w:szCs w:val="16"/>
              </w:rPr>
              <w:t xml:space="preserve">Characteristics </w:t>
            </w:r>
          </w:p>
        </w:tc>
      </w:tr>
      <w:tr w:rsidR="000631F7" w14:paraId="71076FD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9758D8" w14:textId="77777777" w:rsidR="00D46C2D" w:rsidRPr="001305F1" w:rsidRDefault="00C87E18" w:rsidP="00416250">
            <w:pPr>
              <w:rPr>
                <w:sz w:val="16"/>
                <w:szCs w:val="16"/>
              </w:rPr>
            </w:pPr>
            <w:r w:rsidRPr="001305F1">
              <w:rPr>
                <w:sz w:val="16"/>
                <w:szCs w:val="16"/>
              </w:rPr>
              <w:t>Participant description</w:t>
            </w:r>
          </w:p>
        </w:tc>
        <w:tc>
          <w:tcPr>
            <w:tcW w:w="6419" w:type="dxa"/>
          </w:tcPr>
          <w:p w14:paraId="52380FCA" w14:textId="77777777" w:rsidR="00D46C2D"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Number of participants</w:t>
            </w:r>
            <w:r>
              <w:rPr>
                <w:sz w:val="16"/>
                <w:szCs w:val="16"/>
              </w:rPr>
              <w:t>: 922</w:t>
            </w:r>
          </w:p>
          <w:p w14:paraId="4BC29080" w14:textId="46931DB8" w:rsidR="00D46C2D" w:rsidRPr="007C2EBA"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7C2EBA">
              <w:rPr>
                <w:sz w:val="16"/>
                <w:szCs w:val="16"/>
              </w:rPr>
              <w:t>Consecutive elective cardiothoracic surgical patients</w:t>
            </w:r>
            <w:r w:rsidR="00DA7B8F">
              <w:rPr>
                <w:sz w:val="16"/>
                <w:szCs w:val="16"/>
              </w:rPr>
              <w:t xml:space="preserve"> who</w:t>
            </w:r>
            <w:r w:rsidRPr="007C2EBA">
              <w:rPr>
                <w:sz w:val="16"/>
                <w:szCs w:val="16"/>
              </w:rPr>
              <w:t xml:space="preserve"> </w:t>
            </w:r>
            <w:r w:rsidR="00DA7B8F" w:rsidRPr="007C2EBA">
              <w:rPr>
                <w:sz w:val="16"/>
                <w:szCs w:val="16"/>
              </w:rPr>
              <w:t>attend</w:t>
            </w:r>
            <w:r w:rsidR="00DA7B8F">
              <w:rPr>
                <w:sz w:val="16"/>
                <w:szCs w:val="16"/>
              </w:rPr>
              <w:t>ed</w:t>
            </w:r>
            <w:r w:rsidR="00DA7B8F" w:rsidRPr="007C2EBA">
              <w:rPr>
                <w:sz w:val="16"/>
                <w:szCs w:val="16"/>
              </w:rPr>
              <w:t xml:space="preserve"> </w:t>
            </w:r>
            <w:r w:rsidRPr="007C2EBA">
              <w:rPr>
                <w:sz w:val="16"/>
                <w:szCs w:val="16"/>
              </w:rPr>
              <w:t>preadmission clinics between September 2008 and August 2011</w:t>
            </w:r>
            <w:r>
              <w:rPr>
                <w:sz w:val="16"/>
                <w:szCs w:val="16"/>
              </w:rPr>
              <w:t>. Inclusion criteria: e</w:t>
            </w:r>
            <w:r w:rsidRPr="007C2EBA">
              <w:rPr>
                <w:sz w:val="16"/>
                <w:szCs w:val="16"/>
              </w:rPr>
              <w:t>lective surgery, able to give informed consent</w:t>
            </w:r>
            <w:r w:rsidR="00DA7B8F">
              <w:rPr>
                <w:sz w:val="16"/>
                <w:szCs w:val="16"/>
              </w:rPr>
              <w:t>,</w:t>
            </w:r>
            <w:r w:rsidRPr="007C2EBA">
              <w:rPr>
                <w:sz w:val="16"/>
                <w:szCs w:val="16"/>
              </w:rPr>
              <w:t xml:space="preserve"> and not allergic to any ingredients in the metabolic supplements.</w:t>
            </w:r>
            <w:r>
              <w:rPr>
                <w:sz w:val="16"/>
                <w:szCs w:val="16"/>
              </w:rPr>
              <w:t xml:space="preserve"> No exclusion criteria </w:t>
            </w:r>
            <w:r w:rsidR="00DA7B8F">
              <w:rPr>
                <w:sz w:val="16"/>
                <w:szCs w:val="16"/>
              </w:rPr>
              <w:t xml:space="preserve">were </w:t>
            </w:r>
            <w:r>
              <w:rPr>
                <w:sz w:val="16"/>
                <w:szCs w:val="16"/>
              </w:rPr>
              <w:t>stated.</w:t>
            </w:r>
          </w:p>
          <w:p w14:paraId="022E495C" w14:textId="77777777" w:rsidR="00D46C2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w:t>
            </w:r>
          </w:p>
          <w:p w14:paraId="44C0ED24" w14:textId="77777777" w:rsidR="00D46C2D" w:rsidRPr="00C07163"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7C2EBA">
              <w:rPr>
                <w:sz w:val="16"/>
                <w:szCs w:val="16"/>
              </w:rPr>
              <w:t>CABG</w:t>
            </w:r>
            <w:r>
              <w:rPr>
                <w:sz w:val="16"/>
                <w:szCs w:val="16"/>
              </w:rPr>
              <w:t>: mean age 67 y (SD 10.5 y); 84% male; 90% with hypercholesterolemia; 37% with previous MI; 83% with HT; median NYHA class 1 (IQR 1-2); 30% with diabetes; 67% with smoking history; 9% with heart failure; 11% with left main disease; 11% used clopidogrel; 83% used aspirin; 62</w:t>
            </w:r>
            <w:r w:rsidRPr="00C07163">
              <w:rPr>
                <w:sz w:val="16"/>
                <w:szCs w:val="16"/>
              </w:rPr>
              <w:t>% had CAD history.</w:t>
            </w:r>
          </w:p>
          <w:p w14:paraId="38566A0E" w14:textId="77777777" w:rsidR="00D46C2D" w:rsidRPr="00C07163"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Valve: mean age 68 y (SD 13 y); 59% male; 56% with hypercholesterolaemia; 6% with previous MI; 69% with HT; median NYHA class 2 (IQR 2-3); 16% with diabetes; 58% with smoking history; 35% with heart failure; 1% with left main disease; 3% used clopidogrel; 43% used aspirin; 24</w:t>
            </w:r>
            <w:r w:rsidRPr="00C07163">
              <w:rPr>
                <w:sz w:val="16"/>
                <w:szCs w:val="16"/>
              </w:rPr>
              <w:t>% had CAD history</w:t>
            </w:r>
          </w:p>
          <w:p w14:paraId="662F5BBF" w14:textId="77777777" w:rsidR="00D46C2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w:t>
            </w:r>
          </w:p>
          <w:p w14:paraId="41DFA539" w14:textId="77777777" w:rsidR="00D46C2D" w:rsidRPr="00C07163"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7C2EBA">
              <w:rPr>
                <w:sz w:val="16"/>
                <w:szCs w:val="16"/>
              </w:rPr>
              <w:t>CABG</w:t>
            </w:r>
            <w:r>
              <w:rPr>
                <w:sz w:val="16"/>
                <w:szCs w:val="16"/>
              </w:rPr>
              <w:t xml:space="preserve">: mean age 65 y (SD 11 y); 82% male; 84% with hypercholesterolemia; 45% with previous MI; 77% with HT; median NYHA class 1 (IQR 1-2); 31% with diabetes; 68% with smoking history; 35% with heart failure; 16% with left main disease; 9% used clopidogrel; 66% used aspirin; </w:t>
            </w:r>
            <w:r w:rsidRPr="00C07163">
              <w:rPr>
                <w:sz w:val="16"/>
                <w:szCs w:val="16"/>
              </w:rPr>
              <w:t>37% had CAD history.</w:t>
            </w:r>
          </w:p>
          <w:p w14:paraId="3BD258B2" w14:textId="77777777" w:rsidR="00D46C2D" w:rsidRPr="00C07163"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Valve: mean age 68 y (SD 13 y); 64% male; 62% with hypercholesterolaemia; 19% with previous MI; 68% with HT; median NYHA class 2 (IQR 2-3); 19% with diabetes; 0% with smoking history; 73% with heart failure; 2% with left main disease; 2% used clopidogrel; 35% used aspirin; 23</w:t>
            </w:r>
            <w:r w:rsidRPr="00C07163">
              <w:rPr>
                <w:sz w:val="16"/>
                <w:szCs w:val="16"/>
              </w:rPr>
              <w:t>% had CAD history</w:t>
            </w:r>
          </w:p>
          <w:p w14:paraId="0FA1681A" w14:textId="77777777" w:rsidR="00D46C2D"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hospital</w:t>
            </w:r>
          </w:p>
          <w:p w14:paraId="3E237334" w14:textId="77777777" w:rsidR="00D46C2D" w:rsidRPr="00D34430"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Melbourne, Australia</w:t>
            </w:r>
          </w:p>
        </w:tc>
      </w:tr>
      <w:tr w:rsidR="000631F7" w14:paraId="2EEECA7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55ACF7E" w14:textId="77777777" w:rsidR="00D46C2D" w:rsidRPr="001305F1" w:rsidRDefault="00C87E18" w:rsidP="00416250">
            <w:pPr>
              <w:rPr>
                <w:sz w:val="16"/>
                <w:szCs w:val="16"/>
              </w:rPr>
            </w:pPr>
            <w:r w:rsidRPr="001305F1">
              <w:rPr>
                <w:sz w:val="16"/>
                <w:szCs w:val="16"/>
              </w:rPr>
              <w:t>Study methods</w:t>
            </w:r>
          </w:p>
        </w:tc>
        <w:tc>
          <w:tcPr>
            <w:tcW w:w="6419" w:type="dxa"/>
          </w:tcPr>
          <w:p w14:paraId="47D6F1C2" w14:textId="77777777"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Clinical audit of pre-existing Integrative Cardiac Wellness Program</w:t>
            </w:r>
          </w:p>
          <w:p w14:paraId="1C058947" w14:textId="77777777"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Single </w:t>
            </w:r>
            <w:r>
              <w:rPr>
                <w:sz w:val="16"/>
                <w:szCs w:val="16"/>
              </w:rPr>
              <w:t>centre, The Alfred Hospital</w:t>
            </w:r>
          </w:p>
          <w:p w14:paraId="1B702E8E" w14:textId="7A76A73B"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and sampling </w:t>
            </w:r>
            <w:r>
              <w:rPr>
                <w:sz w:val="16"/>
                <w:szCs w:val="16"/>
              </w:rPr>
              <w:t xml:space="preserve">methods </w:t>
            </w:r>
            <w:r w:rsidR="00DA7B8F">
              <w:rPr>
                <w:sz w:val="16"/>
                <w:szCs w:val="16"/>
              </w:rPr>
              <w:t xml:space="preserve">were </w:t>
            </w:r>
            <w:r>
              <w:rPr>
                <w:sz w:val="16"/>
                <w:szCs w:val="16"/>
              </w:rPr>
              <w:t>not stated.</w:t>
            </w:r>
          </w:p>
          <w:p w14:paraId="39B6B52F" w14:textId="77777777"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Duration of study/dates of study (see also participant enrolment start/end dates and length of follow-up below)</w:t>
            </w:r>
          </w:p>
          <w:p w14:paraId="31519D5F" w14:textId="77B7C504"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Methods to prevent and control for</w:t>
            </w:r>
            <w:r w:rsidRPr="001305F1">
              <w:rPr>
                <w:sz w:val="16"/>
                <w:szCs w:val="16"/>
              </w:rPr>
              <w:t xml:space="preserve"> confounding, selection biases, and information biases</w:t>
            </w:r>
            <w:r>
              <w:rPr>
                <w:sz w:val="16"/>
                <w:szCs w:val="16"/>
              </w:rPr>
              <w:t xml:space="preserve"> </w:t>
            </w:r>
            <w:r w:rsidR="00DA7B8F">
              <w:rPr>
                <w:sz w:val="16"/>
                <w:szCs w:val="16"/>
              </w:rPr>
              <w:t xml:space="preserve">were </w:t>
            </w:r>
            <w:r>
              <w:rPr>
                <w:sz w:val="16"/>
                <w:szCs w:val="16"/>
              </w:rPr>
              <w:t>not stated, but multivariate analyses adjusted for confounders.</w:t>
            </w:r>
          </w:p>
          <w:p w14:paraId="230F226D" w14:textId="77777777"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lastRenderedPageBreak/>
              <w:t>Unit of analysis</w:t>
            </w:r>
            <w:r>
              <w:rPr>
                <w:sz w:val="16"/>
                <w:szCs w:val="16"/>
              </w:rPr>
              <w:t xml:space="preserve">: </w:t>
            </w:r>
            <w:r w:rsidRPr="001305F1">
              <w:rPr>
                <w:sz w:val="16"/>
                <w:szCs w:val="16"/>
              </w:rPr>
              <w:t>individual participant</w:t>
            </w:r>
          </w:p>
          <w:p w14:paraId="16A86C11" w14:textId="45ACC69A" w:rsidR="00D46C2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Statistical methods</w:t>
            </w:r>
            <w:r>
              <w:rPr>
                <w:sz w:val="16"/>
                <w:szCs w:val="16"/>
              </w:rPr>
              <w:t xml:space="preserve">: baseline comparisons using chi-squared tests for equal proportions. Continuous normally distributed outcomes compared using student t-tests. Non-parametrically distributed variables compared using Wilcoxon Rank Sum tests. Multivariate models </w:t>
            </w:r>
            <w:r w:rsidR="00DA7B8F">
              <w:rPr>
                <w:sz w:val="16"/>
                <w:szCs w:val="16"/>
              </w:rPr>
              <w:t xml:space="preserve">were </w:t>
            </w:r>
            <w:r>
              <w:rPr>
                <w:sz w:val="16"/>
                <w:szCs w:val="16"/>
              </w:rPr>
              <w:t>performed for binomial outcomes using logistic regression and adjusted for myocardial infarction, congestive heart failure, left main stenosis, Canadian cardiovascular society classification, number of diseased coronary systems</w:t>
            </w:r>
            <w:r w:rsidR="00DA7B8F">
              <w:rPr>
                <w:sz w:val="16"/>
                <w:szCs w:val="16"/>
              </w:rPr>
              <w:t>,</w:t>
            </w:r>
            <w:r>
              <w:rPr>
                <w:sz w:val="16"/>
                <w:szCs w:val="16"/>
              </w:rPr>
              <w:t xml:space="preserve"> and number of distal anastomoses.</w:t>
            </w:r>
          </w:p>
          <w:p w14:paraId="5646920E" w14:textId="1ABD594E"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Not stated if analyses were</w:t>
            </w:r>
            <w:r w:rsidRPr="001305F1">
              <w:rPr>
                <w:sz w:val="16"/>
                <w:szCs w:val="16"/>
              </w:rPr>
              <w:t xml:space="preserve"> intention</w:t>
            </w:r>
            <w:r w:rsidR="00AC1D8E">
              <w:rPr>
                <w:sz w:val="16"/>
                <w:szCs w:val="16"/>
              </w:rPr>
              <w:t xml:space="preserve"> </w:t>
            </w:r>
            <w:r w:rsidRPr="001305F1">
              <w:rPr>
                <w:sz w:val="16"/>
                <w:szCs w:val="16"/>
              </w:rPr>
              <w:t>to</w:t>
            </w:r>
            <w:r w:rsidR="00AC1D8E">
              <w:rPr>
                <w:sz w:val="16"/>
                <w:szCs w:val="16"/>
              </w:rPr>
              <w:t xml:space="preserve"> </w:t>
            </w:r>
            <w:r w:rsidRPr="001305F1">
              <w:rPr>
                <w:sz w:val="16"/>
                <w:szCs w:val="16"/>
              </w:rPr>
              <w:t>treat or per protocol</w:t>
            </w:r>
            <w:r>
              <w:rPr>
                <w:sz w:val="16"/>
                <w:szCs w:val="16"/>
              </w:rPr>
              <w:t xml:space="preserve">, but total sample sizes </w:t>
            </w:r>
            <w:r w:rsidR="00DA7B8F">
              <w:rPr>
                <w:sz w:val="16"/>
                <w:szCs w:val="16"/>
              </w:rPr>
              <w:t xml:space="preserve">were </w:t>
            </w:r>
            <w:r>
              <w:rPr>
                <w:sz w:val="16"/>
                <w:szCs w:val="16"/>
              </w:rPr>
              <w:t>documented in tables presenting outcomes.</w:t>
            </w:r>
          </w:p>
          <w:p w14:paraId="6C5E00AB" w14:textId="77777777"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to prevent/address missing data</w:t>
            </w:r>
            <w:r>
              <w:rPr>
                <w:sz w:val="16"/>
                <w:szCs w:val="16"/>
              </w:rPr>
              <w:t>: not stated.</w:t>
            </w:r>
          </w:p>
          <w:p w14:paraId="6D4C9B4D" w14:textId="2340D6AC"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xml:space="preserve">: comparator is not ‘contemporaneous’ to the intervention </w:t>
            </w:r>
            <w:r w:rsidR="00836A81">
              <w:rPr>
                <w:sz w:val="16"/>
                <w:szCs w:val="16"/>
              </w:rPr>
              <w:t>group but</w:t>
            </w:r>
            <w:r>
              <w:rPr>
                <w:sz w:val="16"/>
                <w:szCs w:val="16"/>
              </w:rPr>
              <w:t xml:space="preserve"> received their treatment just before the study period.</w:t>
            </w:r>
          </w:p>
        </w:tc>
      </w:tr>
      <w:tr w:rsidR="000631F7" w14:paraId="59E3B8D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DAFE72" w14:textId="77777777" w:rsidR="00D46C2D" w:rsidRPr="001305F1" w:rsidRDefault="00C87E18" w:rsidP="00416250">
            <w:pPr>
              <w:rPr>
                <w:sz w:val="16"/>
                <w:szCs w:val="16"/>
              </w:rPr>
            </w:pPr>
            <w:r w:rsidRPr="001305F1">
              <w:rPr>
                <w:sz w:val="16"/>
                <w:szCs w:val="16"/>
              </w:rPr>
              <w:lastRenderedPageBreak/>
              <w:t>Enrolment start/end dates</w:t>
            </w:r>
          </w:p>
          <w:p w14:paraId="01601783" w14:textId="77777777" w:rsidR="00D46C2D" w:rsidRPr="001305F1" w:rsidRDefault="00C87E18" w:rsidP="00416250">
            <w:pPr>
              <w:rPr>
                <w:sz w:val="16"/>
                <w:szCs w:val="16"/>
              </w:rPr>
            </w:pPr>
            <w:r w:rsidRPr="001305F1">
              <w:rPr>
                <w:sz w:val="16"/>
                <w:szCs w:val="16"/>
              </w:rPr>
              <w:t>Length of follow-up</w:t>
            </w:r>
          </w:p>
        </w:tc>
        <w:tc>
          <w:tcPr>
            <w:tcW w:w="6419" w:type="dxa"/>
          </w:tcPr>
          <w:p w14:paraId="5E72A3A0" w14:textId="782693C9" w:rsidR="00D46C2D"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Intervention patients </w:t>
            </w:r>
            <w:r w:rsidR="00DA7B8F">
              <w:rPr>
                <w:sz w:val="16"/>
                <w:szCs w:val="16"/>
              </w:rPr>
              <w:t xml:space="preserve">who </w:t>
            </w:r>
            <w:r w:rsidR="00836A81">
              <w:rPr>
                <w:sz w:val="16"/>
                <w:szCs w:val="16"/>
              </w:rPr>
              <w:t>attended</w:t>
            </w:r>
            <w:r>
              <w:rPr>
                <w:sz w:val="16"/>
                <w:szCs w:val="16"/>
              </w:rPr>
              <w:t xml:space="preserve"> preadmission clinics between September 2008 and August 2011; comparator patients </w:t>
            </w:r>
            <w:r w:rsidR="00DA7B8F">
              <w:rPr>
                <w:sz w:val="16"/>
                <w:szCs w:val="16"/>
              </w:rPr>
              <w:t xml:space="preserve">who </w:t>
            </w:r>
            <w:r>
              <w:rPr>
                <w:sz w:val="16"/>
                <w:szCs w:val="16"/>
              </w:rPr>
              <w:t xml:space="preserve">attended </w:t>
            </w:r>
            <w:r w:rsidR="00DA7B8F">
              <w:rPr>
                <w:sz w:val="16"/>
                <w:szCs w:val="16"/>
              </w:rPr>
              <w:t>from</w:t>
            </w:r>
            <w:r w:rsidR="00836A81">
              <w:rPr>
                <w:sz w:val="16"/>
                <w:szCs w:val="16"/>
              </w:rPr>
              <w:t xml:space="preserve"> </w:t>
            </w:r>
            <w:r>
              <w:rPr>
                <w:sz w:val="16"/>
                <w:szCs w:val="16"/>
              </w:rPr>
              <w:t>November 2005 to August 2008.</w:t>
            </w:r>
          </w:p>
          <w:p w14:paraId="6EFC2350" w14:textId="3AB4E5DE" w:rsidR="00D46C2D"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The intervention program ran for 36 months; the comparator group care ran for 34 months</w:t>
            </w:r>
          </w:p>
        </w:tc>
      </w:tr>
      <w:tr w:rsidR="000631F7" w14:paraId="5AC0FC1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036BE7D" w14:textId="77777777" w:rsidR="00D46C2D" w:rsidRPr="001305F1" w:rsidRDefault="00C87E18" w:rsidP="00416250">
            <w:pPr>
              <w:rPr>
                <w:sz w:val="16"/>
                <w:szCs w:val="16"/>
              </w:rPr>
            </w:pPr>
            <w:r w:rsidRPr="001305F1">
              <w:rPr>
                <w:sz w:val="16"/>
                <w:szCs w:val="16"/>
              </w:rPr>
              <w:t>Intervention</w:t>
            </w:r>
          </w:p>
        </w:tc>
        <w:tc>
          <w:tcPr>
            <w:tcW w:w="6419" w:type="dxa"/>
          </w:tcPr>
          <w:p w14:paraId="1F368599" w14:textId="77777777" w:rsidR="00D46C2D" w:rsidRPr="00481189"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337</w:t>
            </w:r>
            <w:r w:rsidRPr="00481189">
              <w:rPr>
                <w:sz w:val="16"/>
                <w:szCs w:val="16"/>
              </w:rPr>
              <w:t xml:space="preserve"> participants</w:t>
            </w:r>
            <w:r>
              <w:rPr>
                <w:sz w:val="16"/>
                <w:szCs w:val="16"/>
              </w:rPr>
              <w:t>, 176 with CABG surgery and 161 with valve surgery.</w:t>
            </w:r>
          </w:p>
          <w:p w14:paraId="09AFFD4D" w14:textId="77777777" w:rsidR="00D46C2D" w:rsidRPr="00481189"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81189">
              <w:rPr>
                <w:sz w:val="16"/>
                <w:szCs w:val="16"/>
              </w:rPr>
              <w:t>Integrative Cardiac Wellness Program</w:t>
            </w:r>
            <w:r>
              <w:rPr>
                <w:sz w:val="16"/>
                <w:szCs w:val="16"/>
              </w:rPr>
              <w:t xml:space="preserve"> combining metabolic therapy with ward-based individualised health promotion delivered by naturopaths as an adjunct to standard pharmaceutical and surgical care</w:t>
            </w:r>
            <w:r w:rsidRPr="00481189">
              <w:rPr>
                <w:sz w:val="16"/>
                <w:szCs w:val="16"/>
              </w:rPr>
              <w:t>:</w:t>
            </w:r>
          </w:p>
          <w:p w14:paraId="3F9527B9" w14:textId="138E4C0A" w:rsidR="00D46C2D"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481189">
              <w:rPr>
                <w:sz w:val="16"/>
                <w:szCs w:val="16"/>
              </w:rPr>
              <w:t xml:space="preserve">Oral metabolic therapy: 2 oral preparations, each at 1 capsule 3 times/day from day of enrolment until 4 weeks after surgery. Supplement 1 provided 225mg/d coenzyme Q10, 225mg/d </w:t>
            </w:r>
            <w:r w:rsidR="00836A81" w:rsidRPr="00481189">
              <w:rPr>
                <w:sz w:val="16"/>
                <w:szCs w:val="16"/>
              </w:rPr>
              <w:t>R, S</w:t>
            </w:r>
            <w:r w:rsidRPr="00481189">
              <w:rPr>
                <w:sz w:val="16"/>
                <w:szCs w:val="16"/>
              </w:rPr>
              <w:t>-alpha lipoic acid,1500mg/d magnesium orotate (equivalent to 96mg magnesium) and 10.08 mg/d D-alpha-tocopherol. Supplement 2 provided 3000mg/d concentrated omega 3 triglycerides from fish (equivalent to 900mg EPA and 600mg/d DHA)</w:t>
            </w:r>
          </w:p>
          <w:p w14:paraId="5821B940" w14:textId="6D8B6E30" w:rsidR="00D46C2D"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Post-operative ward </w:t>
            </w:r>
            <w:r w:rsidR="00836A81">
              <w:rPr>
                <w:sz w:val="16"/>
                <w:szCs w:val="16"/>
              </w:rPr>
              <w:t>visits</w:t>
            </w:r>
            <w:r>
              <w:rPr>
                <w:sz w:val="16"/>
                <w:szCs w:val="16"/>
              </w:rPr>
              <w:t xml:space="preserve"> between days 3 and 6 post-surgery, for 10-20 min by a naturopath. The naturopath discussed health enhancement approaches relevant to the individual patient and their living situation, including modifying diet towards the Mediterranean diet and the importance of stress management, physical activity</w:t>
            </w:r>
            <w:r w:rsidR="00AB32B1">
              <w:rPr>
                <w:sz w:val="16"/>
                <w:szCs w:val="16"/>
              </w:rPr>
              <w:t>,</w:t>
            </w:r>
            <w:r>
              <w:rPr>
                <w:sz w:val="16"/>
                <w:szCs w:val="16"/>
              </w:rPr>
              <w:t xml:space="preserve"> and attendance at cardiac rehabilitation. Patients were asked about </w:t>
            </w:r>
            <w:r w:rsidR="00AB32B1">
              <w:rPr>
                <w:sz w:val="16"/>
                <w:szCs w:val="16"/>
              </w:rPr>
              <w:t xml:space="preserve">their </w:t>
            </w:r>
            <w:r>
              <w:rPr>
                <w:sz w:val="16"/>
                <w:szCs w:val="16"/>
              </w:rPr>
              <w:t>emotional state and feelings about surgery, with discussion about personal meaning and wellbeing.</w:t>
            </w:r>
          </w:p>
          <w:p w14:paraId="20CCAC4F" w14:textId="77777777" w:rsidR="00D46C2D" w:rsidRPr="00481189"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Follow-up phone call 2 weeks after discharge, to check compliance with metabolic therapy and encourage and confirm attendance at cardiac rehabilitation sessions, and also to collect patient feedback about the Program.</w:t>
            </w:r>
          </w:p>
          <w:p w14:paraId="66FB274B" w14:textId="269484BF" w:rsidR="00D46C2D" w:rsidRPr="00E721CB"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Rationale for intervention: metabolic therapies’ antioxidants, energy substrates and polyunsaturated fatty acids decrease the oxidative stress caused during surgical interventions, enhancing cellular energy production and enhancing recovery. Coenzyme Q10, alpha lipoic acid, selenium, magnesium orotate</w:t>
            </w:r>
            <w:r w:rsidR="00AB32B1">
              <w:rPr>
                <w:sz w:val="16"/>
                <w:szCs w:val="16"/>
              </w:rPr>
              <w:t>,</w:t>
            </w:r>
            <w:r>
              <w:rPr>
                <w:sz w:val="16"/>
                <w:szCs w:val="16"/>
              </w:rPr>
              <w:t xml:space="preserve"> and omega 3 fatty acids, in a previous RCT, reduced cardiac damage, shortened LOS</w:t>
            </w:r>
            <w:r w:rsidR="00AB32B1">
              <w:rPr>
                <w:sz w:val="16"/>
                <w:szCs w:val="16"/>
              </w:rPr>
              <w:t>,</w:t>
            </w:r>
            <w:r>
              <w:rPr>
                <w:sz w:val="16"/>
                <w:szCs w:val="16"/>
              </w:rPr>
              <w:t xml:space="preserve"> and showed a trend towards a reduction in the incidence of post-operative atrial fibrillation.</w:t>
            </w:r>
          </w:p>
          <w:p w14:paraId="4C1F44DB" w14:textId="77777777" w:rsidR="00D46C2D" w:rsidRPr="00E721C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721CB">
              <w:rPr>
                <w:sz w:val="16"/>
                <w:szCs w:val="16"/>
              </w:rPr>
              <w:t>Tailoring of the intervention was undertaken by naturopaths individualising the approaches to the patient and their living situation. No mention of any modifications or titration of interventions.</w:t>
            </w:r>
          </w:p>
          <w:p w14:paraId="66A172E0" w14:textId="48E357BB" w:rsidR="00D46C2D" w:rsidRPr="00E721C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B3395">
              <w:rPr>
                <w:sz w:val="16"/>
                <w:szCs w:val="16"/>
              </w:rPr>
              <w:t xml:space="preserve">Compliance </w:t>
            </w:r>
            <w:r w:rsidR="00AB32B1">
              <w:rPr>
                <w:sz w:val="16"/>
                <w:szCs w:val="16"/>
              </w:rPr>
              <w:t>with</w:t>
            </w:r>
            <w:r w:rsidR="00AB32B1" w:rsidRPr="001B3395">
              <w:rPr>
                <w:sz w:val="16"/>
                <w:szCs w:val="16"/>
              </w:rPr>
              <w:t xml:space="preserve"> </w:t>
            </w:r>
            <w:r w:rsidRPr="001B3395">
              <w:rPr>
                <w:sz w:val="16"/>
                <w:szCs w:val="16"/>
              </w:rPr>
              <w:t xml:space="preserve">oral metabolic therapy </w:t>
            </w:r>
            <w:r w:rsidR="00AB32B1">
              <w:rPr>
                <w:sz w:val="16"/>
                <w:szCs w:val="16"/>
              </w:rPr>
              <w:t xml:space="preserve">was </w:t>
            </w:r>
            <w:r w:rsidRPr="001B3395">
              <w:rPr>
                <w:sz w:val="16"/>
                <w:szCs w:val="16"/>
              </w:rPr>
              <w:t>promoted by phone calls to participants 2 weeks after enrolment.</w:t>
            </w:r>
          </w:p>
        </w:tc>
      </w:tr>
      <w:tr w:rsidR="000631F7" w14:paraId="2829615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944D88" w14:textId="77777777" w:rsidR="00D46C2D" w:rsidRPr="001305F1" w:rsidRDefault="00C87E18" w:rsidP="00416250">
            <w:pPr>
              <w:rPr>
                <w:sz w:val="16"/>
                <w:szCs w:val="16"/>
              </w:rPr>
            </w:pPr>
            <w:r w:rsidRPr="001305F1">
              <w:rPr>
                <w:sz w:val="16"/>
                <w:szCs w:val="16"/>
              </w:rPr>
              <w:t>Comparator</w:t>
            </w:r>
          </w:p>
        </w:tc>
        <w:tc>
          <w:tcPr>
            <w:tcW w:w="6419" w:type="dxa"/>
          </w:tcPr>
          <w:p w14:paraId="2C6F3D50" w14:textId="77777777" w:rsidR="00D46C2D" w:rsidRPr="00137A92"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C6569">
              <w:rPr>
                <w:sz w:val="16"/>
                <w:szCs w:val="16"/>
              </w:rPr>
              <w:t>585 participants</w:t>
            </w:r>
            <w:r>
              <w:rPr>
                <w:sz w:val="16"/>
                <w:szCs w:val="16"/>
              </w:rPr>
              <w:t>, 354 with CABG surgery and 231 with valve surgery</w:t>
            </w:r>
            <w:r w:rsidRPr="00137A92">
              <w:rPr>
                <w:sz w:val="16"/>
                <w:szCs w:val="16"/>
              </w:rPr>
              <w:t>.</w:t>
            </w:r>
          </w:p>
          <w:p w14:paraId="428FF6E9" w14:textId="54A971DB" w:rsidR="00D46C2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C6569">
              <w:rPr>
                <w:sz w:val="16"/>
                <w:szCs w:val="16"/>
              </w:rPr>
              <w:t xml:space="preserve">Usual care, historical comparator as patients received usual care </w:t>
            </w:r>
            <w:r w:rsidR="00AB32B1">
              <w:rPr>
                <w:sz w:val="16"/>
                <w:szCs w:val="16"/>
              </w:rPr>
              <w:t>from</w:t>
            </w:r>
            <w:r w:rsidR="00AB32B1" w:rsidRPr="008C6569">
              <w:rPr>
                <w:sz w:val="16"/>
                <w:szCs w:val="16"/>
              </w:rPr>
              <w:t xml:space="preserve"> </w:t>
            </w:r>
            <w:r w:rsidRPr="008C6569">
              <w:rPr>
                <w:sz w:val="16"/>
                <w:szCs w:val="16"/>
              </w:rPr>
              <w:t>November 2005 to August 2008, the period immediately preceding the study</w:t>
            </w:r>
            <w:r>
              <w:rPr>
                <w:sz w:val="16"/>
                <w:szCs w:val="16"/>
              </w:rPr>
              <w:t>. No further details regarding how the care was delivered or what it was comprised of.</w:t>
            </w:r>
          </w:p>
          <w:p w14:paraId="2800221C" w14:textId="0381BEFF" w:rsidR="00D46C2D" w:rsidRPr="00137A92"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Compliance </w:t>
            </w:r>
            <w:r w:rsidR="00AB32B1">
              <w:rPr>
                <w:sz w:val="16"/>
                <w:szCs w:val="16"/>
              </w:rPr>
              <w:t xml:space="preserve">with </w:t>
            </w:r>
            <w:r>
              <w:rPr>
                <w:sz w:val="16"/>
                <w:szCs w:val="16"/>
              </w:rPr>
              <w:t>usual care not described.</w:t>
            </w:r>
          </w:p>
        </w:tc>
      </w:tr>
      <w:tr w:rsidR="000631F7" w14:paraId="61DD9AD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6891AC7" w14:textId="77777777" w:rsidR="00D46C2D" w:rsidRPr="001305F1" w:rsidRDefault="00C87E18" w:rsidP="00416250">
            <w:pPr>
              <w:rPr>
                <w:sz w:val="16"/>
                <w:szCs w:val="16"/>
              </w:rPr>
            </w:pPr>
            <w:r w:rsidRPr="001305F1">
              <w:rPr>
                <w:sz w:val="16"/>
                <w:szCs w:val="16"/>
              </w:rPr>
              <w:lastRenderedPageBreak/>
              <w:t>Outcome</w:t>
            </w:r>
          </w:p>
        </w:tc>
        <w:tc>
          <w:tcPr>
            <w:tcW w:w="6419" w:type="dxa"/>
          </w:tcPr>
          <w:p w14:paraId="64D53702" w14:textId="193E3E1F"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sidRPr="003803E6">
              <w:rPr>
                <w:sz w:val="16"/>
                <w:szCs w:val="16"/>
              </w:rPr>
              <w:t>Primary outcomes</w:t>
            </w:r>
            <w:r>
              <w:rPr>
                <w:sz w:val="16"/>
                <w:szCs w:val="16"/>
              </w:rPr>
              <w:t xml:space="preserve"> (p</w:t>
            </w:r>
            <w:r w:rsidRPr="003803E6">
              <w:rPr>
                <w:sz w:val="16"/>
                <w:szCs w:val="16"/>
              </w:rPr>
              <w:t>ost-surgery</w:t>
            </w:r>
            <w:r>
              <w:rPr>
                <w:sz w:val="16"/>
                <w:szCs w:val="16"/>
              </w:rPr>
              <w:t>)</w:t>
            </w:r>
            <w:r w:rsidRPr="003803E6">
              <w:rPr>
                <w:sz w:val="16"/>
                <w:szCs w:val="16"/>
              </w:rPr>
              <w:t xml:space="preserve">: 24 h serum troponin I, inotrope requirements, low output state, atrial fibrillation, hospital LOS, blood loss, total blood loss, </w:t>
            </w:r>
            <w:r w:rsidR="00787E45">
              <w:rPr>
                <w:sz w:val="16"/>
                <w:szCs w:val="16"/>
              </w:rPr>
              <w:t xml:space="preserve">the </w:t>
            </w:r>
            <w:r w:rsidRPr="003803E6">
              <w:rPr>
                <w:sz w:val="16"/>
                <w:szCs w:val="16"/>
              </w:rPr>
              <w:t>incidence of return to theatre due to bleeding</w:t>
            </w:r>
            <w:r w:rsidR="00787E45">
              <w:rPr>
                <w:sz w:val="16"/>
                <w:szCs w:val="16"/>
              </w:rPr>
              <w:t>,</w:t>
            </w:r>
            <w:r w:rsidRPr="003803E6">
              <w:rPr>
                <w:sz w:val="16"/>
                <w:szCs w:val="16"/>
              </w:rPr>
              <w:t xml:space="preserve"> and bloo</w:t>
            </w:r>
            <w:r>
              <w:rPr>
                <w:sz w:val="16"/>
                <w:szCs w:val="16"/>
              </w:rPr>
              <w:t>d</w:t>
            </w:r>
            <w:r w:rsidRPr="003803E6">
              <w:rPr>
                <w:sz w:val="16"/>
                <w:szCs w:val="16"/>
              </w:rPr>
              <w:t xml:space="preserve"> transfusion requirements.</w:t>
            </w:r>
          </w:p>
          <w:p w14:paraId="62AC2516" w14:textId="77777777"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Secondary outcomes:</w:t>
            </w:r>
            <w:r>
              <w:rPr>
                <w:sz w:val="16"/>
                <w:szCs w:val="16"/>
              </w:rPr>
              <w:t xml:space="preserve"> none</w:t>
            </w:r>
          </w:p>
          <w:p w14:paraId="0117A346" w14:textId="792446FE"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Measurement tool</w:t>
            </w:r>
            <w:r>
              <w:rPr>
                <w:sz w:val="16"/>
                <w:szCs w:val="16"/>
              </w:rPr>
              <w:t>s</w:t>
            </w:r>
            <w:r w:rsidRPr="001305F1">
              <w:rPr>
                <w:sz w:val="16"/>
                <w:szCs w:val="16"/>
              </w:rPr>
              <w:t xml:space="preserve"> or instrument</w:t>
            </w:r>
            <w:r>
              <w:rPr>
                <w:sz w:val="16"/>
                <w:szCs w:val="16"/>
              </w:rPr>
              <w:t>s not reported. Biochemical outcomes, recovery from surgery</w:t>
            </w:r>
            <w:r w:rsidR="00787E45">
              <w:rPr>
                <w:sz w:val="16"/>
                <w:szCs w:val="16"/>
              </w:rPr>
              <w:t>,</w:t>
            </w:r>
            <w:r>
              <w:rPr>
                <w:sz w:val="16"/>
                <w:szCs w:val="16"/>
              </w:rPr>
              <w:t xml:space="preserve"> and safety of the intervention were sourced from hospital records.</w:t>
            </w:r>
          </w:p>
          <w:p w14:paraId="02DF6596" w14:textId="342D3379" w:rsidR="00D46C2D" w:rsidRPr="00563BF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63BF2">
              <w:rPr>
                <w:sz w:val="16"/>
                <w:szCs w:val="16"/>
              </w:rPr>
              <w:t xml:space="preserve">Metric was </w:t>
            </w:r>
            <w:r w:rsidR="00787E45">
              <w:rPr>
                <w:sz w:val="16"/>
                <w:szCs w:val="16"/>
              </w:rPr>
              <w:t xml:space="preserve">the </w:t>
            </w:r>
            <w:r w:rsidRPr="00563BF2">
              <w:rPr>
                <w:sz w:val="16"/>
                <w:szCs w:val="16"/>
              </w:rPr>
              <w:t>comparison of outcomes between intervention and comparator participants within CABG and valve surgical groups.</w:t>
            </w:r>
            <w:r>
              <w:rPr>
                <w:sz w:val="16"/>
                <w:szCs w:val="16"/>
              </w:rPr>
              <w:t xml:space="preserve"> The outcomes were not measured at ‘baseline’.</w:t>
            </w:r>
          </w:p>
          <w:p w14:paraId="4F48E4F6" w14:textId="77777777" w:rsidR="00D46C2D" w:rsidRPr="00563BF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63BF2">
              <w:rPr>
                <w:sz w:val="16"/>
                <w:szCs w:val="16"/>
              </w:rPr>
              <w:t>Method of aggregation:</w:t>
            </w:r>
          </w:p>
          <w:p w14:paraId="3A84A2EB" w14:textId="2388E759" w:rsidR="00D46C2D" w:rsidRPr="00563BF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63BF2">
              <w:rPr>
                <w:sz w:val="16"/>
                <w:szCs w:val="16"/>
              </w:rPr>
              <w:t xml:space="preserve">Atrial fibrillation, inotrope use, low output state </w:t>
            </w:r>
            <w:r w:rsidR="00787E45" w:rsidRPr="00563BF2">
              <w:rPr>
                <w:sz w:val="16"/>
                <w:szCs w:val="16"/>
              </w:rPr>
              <w:t>30</w:t>
            </w:r>
            <w:r w:rsidR="00787E45">
              <w:rPr>
                <w:sz w:val="16"/>
                <w:szCs w:val="16"/>
              </w:rPr>
              <w:t>-</w:t>
            </w:r>
            <w:r w:rsidRPr="00563BF2">
              <w:rPr>
                <w:sz w:val="16"/>
                <w:szCs w:val="16"/>
              </w:rPr>
              <w:t>day mortality, blood transfusion requirement</w:t>
            </w:r>
            <w:r w:rsidR="00787E45">
              <w:rPr>
                <w:sz w:val="16"/>
                <w:szCs w:val="16"/>
              </w:rPr>
              <w:t>,</w:t>
            </w:r>
            <w:r w:rsidRPr="00563BF2">
              <w:rPr>
                <w:sz w:val="16"/>
                <w:szCs w:val="16"/>
              </w:rPr>
              <w:t xml:space="preserve"> and return to theatre due to haemorrhage reported as percentages of </w:t>
            </w:r>
            <w:r w:rsidR="00787E45">
              <w:rPr>
                <w:sz w:val="16"/>
                <w:szCs w:val="16"/>
              </w:rPr>
              <w:t xml:space="preserve">the </w:t>
            </w:r>
            <w:r w:rsidRPr="00563BF2">
              <w:rPr>
                <w:sz w:val="16"/>
                <w:szCs w:val="16"/>
              </w:rPr>
              <w:t>study sample</w:t>
            </w:r>
          </w:p>
          <w:p w14:paraId="0D6AF208" w14:textId="326D2F53" w:rsidR="00D46C2D" w:rsidRPr="00563BF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63BF2">
              <w:rPr>
                <w:sz w:val="16"/>
                <w:szCs w:val="16"/>
              </w:rPr>
              <w:t xml:space="preserve">24 h troponin I, LOS (days), blood drainage first 4 h (ml), </w:t>
            </w:r>
            <w:r w:rsidR="00787E45">
              <w:rPr>
                <w:sz w:val="16"/>
                <w:szCs w:val="16"/>
              </w:rPr>
              <w:t xml:space="preserve">and </w:t>
            </w:r>
            <w:r w:rsidRPr="00563BF2">
              <w:rPr>
                <w:sz w:val="16"/>
                <w:szCs w:val="16"/>
              </w:rPr>
              <w:t xml:space="preserve">total blood loss (ml) </w:t>
            </w:r>
            <w:r w:rsidR="00787E45">
              <w:rPr>
                <w:sz w:val="16"/>
                <w:szCs w:val="16"/>
              </w:rPr>
              <w:t xml:space="preserve">were </w:t>
            </w:r>
            <w:r w:rsidRPr="00563BF2">
              <w:rPr>
                <w:sz w:val="16"/>
                <w:szCs w:val="16"/>
              </w:rPr>
              <w:t xml:space="preserve">reported as means with 95% CI or medians with interquartile ranges. It is not clear which </w:t>
            </w:r>
            <w:r>
              <w:rPr>
                <w:sz w:val="16"/>
                <w:szCs w:val="16"/>
              </w:rPr>
              <w:t>method of aggregation</w:t>
            </w:r>
            <w:r w:rsidRPr="00563BF2">
              <w:rPr>
                <w:sz w:val="16"/>
                <w:szCs w:val="16"/>
              </w:rPr>
              <w:t xml:space="preserve"> was used for which of these outcomes (table 3 of the study).</w:t>
            </w:r>
          </w:p>
          <w:p w14:paraId="5AD3DC85" w14:textId="30C145AD" w:rsidR="00D46C2D" w:rsidRPr="00563BF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63BF2">
              <w:rPr>
                <w:sz w:val="16"/>
                <w:szCs w:val="16"/>
              </w:rPr>
              <w:t xml:space="preserve">Patient satisfaction </w:t>
            </w:r>
            <w:r w:rsidR="00787E45">
              <w:rPr>
                <w:sz w:val="16"/>
                <w:szCs w:val="16"/>
              </w:rPr>
              <w:t xml:space="preserve">was </w:t>
            </w:r>
            <w:r w:rsidRPr="00563BF2">
              <w:rPr>
                <w:sz w:val="16"/>
                <w:szCs w:val="16"/>
              </w:rPr>
              <w:t xml:space="preserve">reported as percentages who rated </w:t>
            </w:r>
            <w:r w:rsidR="00787E45">
              <w:rPr>
                <w:sz w:val="16"/>
                <w:szCs w:val="16"/>
              </w:rPr>
              <w:t xml:space="preserve">the </w:t>
            </w:r>
            <w:r w:rsidRPr="00563BF2">
              <w:rPr>
                <w:sz w:val="16"/>
                <w:szCs w:val="16"/>
              </w:rPr>
              <w:t>intervention as excellent/good (CSQ-8) and qualitative descriptive responses (3-4 months after intervention</w:t>
            </w:r>
            <w:r w:rsidR="00182217">
              <w:rPr>
                <w:sz w:val="16"/>
                <w:szCs w:val="16"/>
              </w:rPr>
              <w:t>)</w:t>
            </w:r>
          </w:p>
          <w:p w14:paraId="0CBFBC53" w14:textId="77777777" w:rsidR="00D46C2D" w:rsidRPr="00563BF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63BF2">
              <w:rPr>
                <w:sz w:val="16"/>
                <w:szCs w:val="16"/>
              </w:rPr>
              <w:t>Attrition of participants not reported.</w:t>
            </w:r>
          </w:p>
          <w:p w14:paraId="32A8861C" w14:textId="2BCB7770" w:rsidR="00D46C2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Analyses were </w:t>
            </w:r>
            <w:r w:rsidR="00787E45">
              <w:rPr>
                <w:sz w:val="16"/>
                <w:szCs w:val="16"/>
              </w:rPr>
              <w:t xml:space="preserve">done </w:t>
            </w:r>
            <w:r>
              <w:rPr>
                <w:sz w:val="16"/>
                <w:szCs w:val="16"/>
              </w:rPr>
              <w:t>by CABG and valve surgery, with intervention and comparator patients compared within each surgical group.</w:t>
            </w:r>
          </w:p>
          <w:p w14:paraId="062D9E5E" w14:textId="0E8F6BE9" w:rsidR="00D46C2D" w:rsidRPr="00563BF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 subgroup of patients (48 intervention patients) </w:t>
            </w:r>
            <w:r w:rsidR="00787E45">
              <w:rPr>
                <w:sz w:val="16"/>
                <w:szCs w:val="16"/>
              </w:rPr>
              <w:t xml:space="preserve">was </w:t>
            </w:r>
            <w:r>
              <w:rPr>
                <w:sz w:val="16"/>
                <w:szCs w:val="16"/>
              </w:rPr>
              <w:t xml:space="preserve">assessed for patient satisfaction using CSQ-8 by a research assistant during the first 6 months. 12 intervention patients </w:t>
            </w:r>
            <w:r w:rsidR="00787E45">
              <w:rPr>
                <w:sz w:val="16"/>
                <w:szCs w:val="16"/>
              </w:rPr>
              <w:t xml:space="preserve">were </w:t>
            </w:r>
            <w:r>
              <w:rPr>
                <w:sz w:val="16"/>
                <w:szCs w:val="16"/>
              </w:rPr>
              <w:t>interviewed 3-4 months after participating in the Program.</w:t>
            </w:r>
          </w:p>
          <w:p w14:paraId="1F21267C" w14:textId="56200956" w:rsidR="00D46C2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Increase in participant rates in intervention patients assessed by a random sample of patients 4-6 weeks </w:t>
            </w:r>
            <w:r w:rsidR="00787E45">
              <w:rPr>
                <w:sz w:val="16"/>
                <w:szCs w:val="16"/>
              </w:rPr>
              <w:t>before</w:t>
            </w:r>
            <w:r>
              <w:rPr>
                <w:sz w:val="16"/>
                <w:szCs w:val="16"/>
              </w:rPr>
              <w:t xml:space="preserve"> the introduction </w:t>
            </w:r>
            <w:r w:rsidR="00787E45">
              <w:rPr>
                <w:sz w:val="16"/>
                <w:szCs w:val="16"/>
              </w:rPr>
              <w:t xml:space="preserve">of </w:t>
            </w:r>
            <w:r>
              <w:rPr>
                <w:sz w:val="16"/>
                <w:szCs w:val="16"/>
              </w:rPr>
              <w:t>the Program and comparing to the attendance rate during a 4-6 week period during the first 2 months of the Program.</w:t>
            </w:r>
          </w:p>
          <w:p w14:paraId="55CE2E93" w14:textId="77777777" w:rsidR="00D46C2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All outcome domains were assessed and reported on, including attendance rates for a random sample of 65 patients. Odds ratios with 95% CI were assessed but not reported as such but as relative reduction (%) and significance for some outcomes only.</w:t>
            </w:r>
          </w:p>
        </w:tc>
      </w:tr>
      <w:tr w:rsidR="000631F7" w14:paraId="0C12A98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D89F0FE" w14:textId="77777777" w:rsidR="00D46C2D" w:rsidRPr="001305F1" w:rsidRDefault="00C87E18" w:rsidP="00416250">
            <w:pPr>
              <w:rPr>
                <w:sz w:val="16"/>
                <w:szCs w:val="16"/>
              </w:rPr>
            </w:pPr>
            <w:r w:rsidRPr="001305F1">
              <w:rPr>
                <w:sz w:val="16"/>
                <w:szCs w:val="16"/>
              </w:rPr>
              <w:t>Funding source</w:t>
            </w:r>
          </w:p>
        </w:tc>
        <w:tc>
          <w:tcPr>
            <w:tcW w:w="6419" w:type="dxa"/>
          </w:tcPr>
          <w:p w14:paraId="7FEEED4D" w14:textId="77777777" w:rsidR="00D46C2D"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FD5965">
              <w:rPr>
                <w:sz w:val="16"/>
                <w:szCs w:val="16"/>
              </w:rPr>
              <w:t>The Alfred Foundation received untied external funds to</w:t>
            </w:r>
            <w:r>
              <w:rPr>
                <w:sz w:val="16"/>
                <w:szCs w:val="16"/>
              </w:rPr>
              <w:t xml:space="preserve"> </w:t>
            </w:r>
            <w:r w:rsidRPr="00FD5965">
              <w:rPr>
                <w:sz w:val="16"/>
                <w:szCs w:val="16"/>
              </w:rPr>
              <w:t>support the Integrative Cardiac Wellness Program.</w:t>
            </w:r>
          </w:p>
        </w:tc>
      </w:tr>
      <w:tr w:rsidR="000631F7" w14:paraId="62BA23C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2FF1C07" w14:textId="77777777" w:rsidR="00D46C2D" w:rsidRPr="001305F1" w:rsidRDefault="00C87E18" w:rsidP="00416250">
            <w:pPr>
              <w:rPr>
                <w:sz w:val="16"/>
                <w:szCs w:val="16"/>
              </w:rPr>
            </w:pPr>
            <w:r w:rsidRPr="001305F1">
              <w:rPr>
                <w:sz w:val="16"/>
                <w:szCs w:val="16"/>
              </w:rPr>
              <w:t>Conflicts of interest</w:t>
            </w:r>
          </w:p>
        </w:tc>
        <w:tc>
          <w:tcPr>
            <w:tcW w:w="6419" w:type="dxa"/>
          </w:tcPr>
          <w:p w14:paraId="4FE30CE9" w14:textId="53C6F8FA" w:rsidR="00D46C2D" w:rsidRPr="00FD596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FD5965">
              <w:rPr>
                <w:sz w:val="16"/>
                <w:szCs w:val="16"/>
              </w:rPr>
              <w:t>Authors’ affiliations: Cardiac Surgical Research Unit, Department of Cardiothoracic Surgery, Alfred Hospital, Department of Surgery, Monash University, Australia; Pharmacy Department, The Alfred Hospital, Melbourne, Australia; Centre of Ethics in Medicine and Society, Monash University, Australia; Centre for Human Psychopharmacology, Swinburne University of Technology, Melbourne, Australia; Department of Epidemiology and Preventive medicine, Monash University, The Alfred Hospital, Melbourne, Australia</w:t>
            </w:r>
          </w:p>
          <w:p w14:paraId="547334B7" w14:textId="77777777" w:rsidR="00D46C2D" w:rsidRPr="00FD5965"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FD5965">
              <w:rPr>
                <w:sz w:val="16"/>
                <w:szCs w:val="16"/>
              </w:rPr>
              <w:t>The authors</w:t>
            </w:r>
            <w:r>
              <w:rPr>
                <w:sz w:val="16"/>
                <w:szCs w:val="16"/>
              </w:rPr>
              <w:t xml:space="preserve"> </w:t>
            </w:r>
            <w:r w:rsidRPr="00FD5965">
              <w:rPr>
                <w:sz w:val="16"/>
                <w:szCs w:val="16"/>
              </w:rPr>
              <w:t>declare that they have no competing interests.</w:t>
            </w:r>
          </w:p>
        </w:tc>
      </w:tr>
      <w:tr w:rsidR="000631F7" w14:paraId="4F86DD8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FC48B7" w14:textId="7F24FB44" w:rsidR="00AA6C1B" w:rsidRPr="001305F1" w:rsidRDefault="00C87E18" w:rsidP="00AA6C1B">
            <w:pPr>
              <w:rPr>
                <w:sz w:val="16"/>
                <w:szCs w:val="16"/>
              </w:rPr>
            </w:pPr>
            <w:r w:rsidRPr="0061114A">
              <w:rPr>
                <w:sz w:val="16"/>
                <w:szCs w:val="16"/>
              </w:rPr>
              <w:t>Reasons for exclusion from data synthesis</w:t>
            </w:r>
          </w:p>
        </w:tc>
        <w:tc>
          <w:tcPr>
            <w:tcW w:w="6419" w:type="dxa"/>
          </w:tcPr>
          <w:p w14:paraId="7E7E54C4" w14:textId="49E8FAE5" w:rsidR="00AA6C1B" w:rsidRPr="001305F1" w:rsidRDefault="00C87E18" w:rsidP="00AA6C1B">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Not applicable</w:t>
            </w:r>
          </w:p>
        </w:tc>
      </w:tr>
    </w:tbl>
    <w:p w14:paraId="03EEA89F" w14:textId="2CBEF6BB" w:rsidR="00D46C2D" w:rsidRDefault="00C87E18" w:rsidP="00D46C2D">
      <w:pPr>
        <w:pStyle w:val="Source"/>
      </w:pPr>
      <w:r>
        <w:t>Abbreviations: CABG, coronary artery bypass graft; CAD, coronary artery disease; CSQ-8, Client Satisfaction Questionnaire 8; DHA, docosahexaenoic acid; EPA, eicosapentaenoic acid; HT, hypertension; IQR, interquartile range; LOS, length of stay; MI, myocardial infarction; NYHA, New York Heart Association</w:t>
      </w:r>
      <w:r w:rsidR="00D06E22" w:rsidRPr="00D06E22">
        <w:t>; y, year</w:t>
      </w:r>
    </w:p>
    <w:p w14:paraId="327DBE1E" w14:textId="040618D0" w:rsidR="000733A2" w:rsidRDefault="003D6F6D" w:rsidP="003D6F6D">
      <w:pPr>
        <w:pStyle w:val="AppendixH3"/>
      </w:pPr>
      <w:r w:rsidRPr="003D6F6D">
        <w:lastRenderedPageBreak/>
        <w:t>Allergic rhinitis</w:t>
      </w:r>
    </w:p>
    <w:p w14:paraId="2997F00F" w14:textId="310A19D0" w:rsidR="00980ECD" w:rsidRDefault="00C87E18" w:rsidP="00980ECD">
      <w:pPr>
        <w:pStyle w:val="Caption"/>
      </w:pPr>
      <w:bookmarkStart w:id="117" w:name="_Toc95736398"/>
      <w:bookmarkStart w:id="118" w:name="_Toc160022605"/>
      <w:r>
        <w:t xml:space="preserve">Table </w:t>
      </w:r>
      <w:r w:rsidR="00A27371">
        <w:fldChar w:fldCharType="begin"/>
      </w:r>
      <w:r>
        <w:instrText xml:space="preserve"> SEQ Table \* ARABIC </w:instrText>
      </w:r>
      <w:r w:rsidR="00A27371">
        <w:fldChar w:fldCharType="separate"/>
      </w:r>
      <w:r w:rsidR="00754A49">
        <w:rPr>
          <w:noProof/>
        </w:rPr>
        <w:t>29</w:t>
      </w:r>
      <w:r w:rsidR="00A27371">
        <w:rPr>
          <w:noProof/>
        </w:rPr>
        <w:fldChar w:fldCharType="end"/>
      </w:r>
      <w:r>
        <w:t>: Mittman 1990</w:t>
      </w:r>
      <w:bookmarkEnd w:id="117"/>
      <w:bookmarkEnd w:id="118"/>
    </w:p>
    <w:tbl>
      <w:tblPr>
        <w:tblStyle w:val="TableHealthConsult"/>
        <w:tblW w:w="5000" w:type="pct"/>
        <w:tblLook w:val="04A0" w:firstRow="1" w:lastRow="0" w:firstColumn="1" w:lastColumn="0" w:noHBand="0" w:noVBand="1"/>
      </w:tblPr>
      <w:tblGrid>
        <w:gridCol w:w="3209"/>
        <w:gridCol w:w="6419"/>
      </w:tblGrid>
      <w:tr w:rsidR="000631F7" w14:paraId="36A27816"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05B2C7AA" w14:textId="4E0B9751" w:rsidR="00780EFE" w:rsidRPr="001305F1" w:rsidRDefault="00C87E18" w:rsidP="00416250">
            <w:pPr>
              <w:rPr>
                <w:sz w:val="16"/>
                <w:szCs w:val="16"/>
              </w:rPr>
            </w:pPr>
            <w:r w:rsidRPr="00780EFE">
              <w:rPr>
                <w:sz w:val="16"/>
                <w:szCs w:val="16"/>
              </w:rPr>
              <w:t>Mittman 1990</w:t>
            </w:r>
          </w:p>
        </w:tc>
      </w:tr>
      <w:tr w:rsidR="000631F7" w14:paraId="75D4539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10C878F0" w14:textId="651FAEE3" w:rsidR="00780EFE" w:rsidRPr="001305F1" w:rsidRDefault="00C87E18" w:rsidP="00416250">
            <w:pPr>
              <w:rPr>
                <w:sz w:val="16"/>
                <w:szCs w:val="16"/>
              </w:rPr>
            </w:pPr>
            <w:r w:rsidRPr="001305F1">
              <w:rPr>
                <w:sz w:val="16"/>
                <w:szCs w:val="16"/>
              </w:rPr>
              <w:t xml:space="preserve">Study </w:t>
            </w:r>
            <w:r>
              <w:rPr>
                <w:sz w:val="16"/>
                <w:szCs w:val="16"/>
              </w:rPr>
              <w:t xml:space="preserve">Characteristics </w:t>
            </w:r>
          </w:p>
        </w:tc>
      </w:tr>
      <w:tr w:rsidR="000631F7" w14:paraId="61AFEB8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97E833" w14:textId="77777777" w:rsidR="00980ECD" w:rsidRPr="001305F1" w:rsidRDefault="00C87E18" w:rsidP="00416250">
            <w:pPr>
              <w:rPr>
                <w:sz w:val="16"/>
                <w:szCs w:val="16"/>
              </w:rPr>
            </w:pPr>
            <w:r w:rsidRPr="001305F1">
              <w:rPr>
                <w:sz w:val="16"/>
                <w:szCs w:val="16"/>
              </w:rPr>
              <w:t>Participant description</w:t>
            </w:r>
          </w:p>
        </w:tc>
        <w:tc>
          <w:tcPr>
            <w:tcW w:w="6419" w:type="dxa"/>
          </w:tcPr>
          <w:p w14:paraId="77B3E1A3" w14:textId="10489EBA" w:rsidR="00980ECD"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98</w:t>
            </w:r>
            <w:r w:rsidRPr="001305F1">
              <w:rPr>
                <w:sz w:val="16"/>
                <w:szCs w:val="16"/>
              </w:rPr>
              <w:t xml:space="preserve"> </w:t>
            </w:r>
            <w:r>
              <w:rPr>
                <w:sz w:val="16"/>
                <w:szCs w:val="16"/>
              </w:rPr>
              <w:t xml:space="preserve">volunteer </w:t>
            </w:r>
            <w:r w:rsidRPr="001305F1">
              <w:rPr>
                <w:sz w:val="16"/>
                <w:szCs w:val="16"/>
              </w:rPr>
              <w:t>participants</w:t>
            </w:r>
            <w:r>
              <w:rPr>
                <w:sz w:val="16"/>
                <w:szCs w:val="16"/>
              </w:rPr>
              <w:t xml:space="preserve">, with at least 2 of the 3 following symptoms of allergic rhinitis, in at least moderate severity: rhinorrhea, sinus congestion, </w:t>
            </w:r>
            <w:r w:rsidR="00787E45">
              <w:rPr>
                <w:sz w:val="16"/>
                <w:szCs w:val="16"/>
              </w:rPr>
              <w:t xml:space="preserve">and </w:t>
            </w:r>
            <w:r>
              <w:rPr>
                <w:sz w:val="16"/>
                <w:szCs w:val="16"/>
              </w:rPr>
              <w:t>excessive lacrimation. 32 participants had previously skin tested positive for environmental allergens.</w:t>
            </w:r>
            <w:r w:rsidR="00D63418">
              <w:rPr>
                <w:sz w:val="16"/>
                <w:szCs w:val="16"/>
              </w:rPr>
              <w:t xml:space="preserve"> 69 participants completed the study.</w:t>
            </w:r>
          </w:p>
          <w:p w14:paraId="4AE426D2" w14:textId="77777777" w:rsidR="00980EC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mean age 34.7 y (range 20-74 y); 20 men and 11 women; nasal smears positive for eosinophils in 19 participants.</w:t>
            </w:r>
          </w:p>
          <w:p w14:paraId="2DB222D4" w14:textId="77777777" w:rsidR="00980ECD"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 mean age 36.4 y (range 22-64 y); 15 men and 23 women; nasal smears positive for eosinophils in 24 participants.</w:t>
            </w:r>
          </w:p>
          <w:p w14:paraId="25EEDF02" w14:textId="77777777" w:rsidR="00980ECD"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not stated.</w:t>
            </w:r>
          </w:p>
          <w:p w14:paraId="57EE07D9" w14:textId="77777777" w:rsidR="00980ECD" w:rsidRPr="003A1ED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Portland metro area, Oregon, US</w:t>
            </w:r>
          </w:p>
        </w:tc>
      </w:tr>
      <w:tr w:rsidR="000631F7" w14:paraId="600BC02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4EC19ED" w14:textId="77777777" w:rsidR="00980ECD" w:rsidRPr="001305F1" w:rsidRDefault="00C87E18" w:rsidP="00416250">
            <w:pPr>
              <w:rPr>
                <w:sz w:val="16"/>
                <w:szCs w:val="16"/>
              </w:rPr>
            </w:pPr>
            <w:r w:rsidRPr="001305F1">
              <w:rPr>
                <w:sz w:val="16"/>
                <w:szCs w:val="16"/>
              </w:rPr>
              <w:t>Study methods</w:t>
            </w:r>
          </w:p>
        </w:tc>
        <w:tc>
          <w:tcPr>
            <w:tcW w:w="6419" w:type="dxa"/>
          </w:tcPr>
          <w:p w14:paraId="60AB5830" w14:textId="77777777"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Double-blind parallel RCT.</w:t>
            </w:r>
          </w:p>
          <w:p w14:paraId="28630108" w14:textId="26131770"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number of study centres was not stated.</w:t>
            </w:r>
          </w:p>
          <w:p w14:paraId="792B5057" w14:textId="583A53A2"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w:t>
            </w:r>
            <w:r>
              <w:rPr>
                <w:sz w:val="16"/>
                <w:szCs w:val="16"/>
              </w:rPr>
              <w:t>of volunteers by newspaper advertisements, posters</w:t>
            </w:r>
            <w:r w:rsidR="00787E45">
              <w:rPr>
                <w:sz w:val="16"/>
                <w:szCs w:val="16"/>
              </w:rPr>
              <w:t>,</w:t>
            </w:r>
            <w:r>
              <w:rPr>
                <w:sz w:val="16"/>
                <w:szCs w:val="16"/>
              </w:rPr>
              <w:t xml:space="preserve"> and public service announcements.</w:t>
            </w:r>
          </w:p>
          <w:p w14:paraId="0DB621E7" w14:textId="4576EC71"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study ran from May to early July, but the year was not stated.</w:t>
            </w:r>
          </w:p>
          <w:p w14:paraId="1F3F5DFB" w14:textId="7E599333"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randomisation method was not stated, but it was reported that the randomisation of men and women was moderately skewed, with a higher proportion of men in the intervention group.</w:t>
            </w:r>
          </w:p>
          <w:p w14:paraId="5D052F76" w14:textId="77777777"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xml:space="preserve">: </w:t>
            </w:r>
            <w:r w:rsidRPr="001305F1">
              <w:rPr>
                <w:sz w:val="16"/>
                <w:szCs w:val="16"/>
              </w:rPr>
              <w:t>individual participant</w:t>
            </w:r>
            <w:r>
              <w:rPr>
                <w:sz w:val="16"/>
                <w:szCs w:val="16"/>
              </w:rPr>
              <w:t>.</w:t>
            </w:r>
          </w:p>
          <w:p w14:paraId="2AFAB46F" w14:textId="77777777" w:rsidR="00980EC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Statistical methods</w:t>
            </w:r>
            <w:r>
              <w:rPr>
                <w:sz w:val="16"/>
                <w:szCs w:val="16"/>
              </w:rPr>
              <w:t>: no statistical tests; descriptive statistics of outcomes as the number and percentage of participants.</w:t>
            </w:r>
          </w:p>
          <w:p w14:paraId="6EE8D5BF" w14:textId="77777777"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Not stated, but the analyses appear to be per protocol.</w:t>
            </w:r>
          </w:p>
          <w:p w14:paraId="755CEEE7" w14:textId="77777777"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to prevent/address missing data</w:t>
            </w:r>
            <w:r>
              <w:rPr>
                <w:sz w:val="16"/>
                <w:szCs w:val="16"/>
              </w:rPr>
              <w:t>: not stated.</w:t>
            </w:r>
          </w:p>
          <w:p w14:paraId="09461120" w14:textId="77777777"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high</w:t>
            </w:r>
          </w:p>
        </w:tc>
      </w:tr>
      <w:tr w:rsidR="000631F7" w14:paraId="2CBBBCD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D89075" w14:textId="77777777" w:rsidR="00980ECD" w:rsidRPr="001305F1" w:rsidRDefault="00C87E18" w:rsidP="00416250">
            <w:pPr>
              <w:rPr>
                <w:sz w:val="16"/>
                <w:szCs w:val="16"/>
              </w:rPr>
            </w:pPr>
            <w:r w:rsidRPr="001305F1">
              <w:rPr>
                <w:sz w:val="16"/>
                <w:szCs w:val="16"/>
              </w:rPr>
              <w:t>Enrolment start/end dates</w:t>
            </w:r>
          </w:p>
          <w:p w14:paraId="382AB9FD" w14:textId="77777777" w:rsidR="00980ECD" w:rsidRPr="001305F1" w:rsidRDefault="00C87E18" w:rsidP="00416250">
            <w:pPr>
              <w:rPr>
                <w:sz w:val="16"/>
                <w:szCs w:val="16"/>
              </w:rPr>
            </w:pPr>
            <w:r w:rsidRPr="001305F1">
              <w:rPr>
                <w:sz w:val="16"/>
                <w:szCs w:val="16"/>
              </w:rPr>
              <w:t>Length of follow-up</w:t>
            </w:r>
          </w:p>
        </w:tc>
        <w:tc>
          <w:tcPr>
            <w:tcW w:w="6419" w:type="dxa"/>
          </w:tcPr>
          <w:p w14:paraId="5A2DDE73" w14:textId="65178D9C" w:rsidR="00980ECD"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 week trial, from May to early Ju</w:t>
            </w:r>
            <w:r w:rsidR="00980F4E">
              <w:rPr>
                <w:sz w:val="16"/>
                <w:szCs w:val="16"/>
              </w:rPr>
              <w:t>ly</w:t>
            </w:r>
            <w:r>
              <w:rPr>
                <w:sz w:val="16"/>
                <w:szCs w:val="16"/>
              </w:rPr>
              <w:t xml:space="preserve">, the peak season for allergic rhinitis in Oregon’s Willamette </w:t>
            </w:r>
            <w:r w:rsidR="00787E45">
              <w:rPr>
                <w:sz w:val="16"/>
                <w:szCs w:val="16"/>
              </w:rPr>
              <w:t>Valley</w:t>
            </w:r>
            <w:r>
              <w:rPr>
                <w:sz w:val="16"/>
                <w:szCs w:val="16"/>
              </w:rPr>
              <w:t>. Year not stated.</w:t>
            </w:r>
          </w:p>
        </w:tc>
      </w:tr>
      <w:tr w:rsidR="000631F7" w14:paraId="58256F8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9476C00" w14:textId="77777777" w:rsidR="00980ECD" w:rsidRPr="001305F1" w:rsidRDefault="00C87E18" w:rsidP="00416250">
            <w:pPr>
              <w:rPr>
                <w:sz w:val="16"/>
                <w:szCs w:val="16"/>
              </w:rPr>
            </w:pPr>
            <w:r w:rsidRPr="001305F1">
              <w:rPr>
                <w:sz w:val="16"/>
                <w:szCs w:val="16"/>
              </w:rPr>
              <w:t>Intervention</w:t>
            </w:r>
          </w:p>
        </w:tc>
        <w:tc>
          <w:tcPr>
            <w:tcW w:w="6419" w:type="dxa"/>
          </w:tcPr>
          <w:p w14:paraId="0407202F" w14:textId="77777777" w:rsidR="00980ECD" w:rsidRPr="00941FA0"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 completed the study. Not stated how many were randomised to the intervention.</w:t>
            </w:r>
          </w:p>
          <w:p w14:paraId="206A58EF" w14:textId="6B9DAAA6" w:rsidR="00980EC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941FA0">
              <w:rPr>
                <w:sz w:val="16"/>
                <w:szCs w:val="16"/>
              </w:rPr>
              <w:t xml:space="preserve">300mg freeze-dried </w:t>
            </w:r>
            <w:r w:rsidRPr="00941FA0">
              <w:rPr>
                <w:i/>
                <w:iCs/>
                <w:sz w:val="16"/>
                <w:szCs w:val="16"/>
              </w:rPr>
              <w:t xml:space="preserve">Urtica dioica </w:t>
            </w:r>
            <w:r w:rsidRPr="00941FA0">
              <w:rPr>
                <w:sz w:val="16"/>
                <w:szCs w:val="16"/>
              </w:rPr>
              <w:t>(stinging nettle) in a gelatine capsule, 2 capsules at the onset of symptoms.</w:t>
            </w:r>
            <w:r>
              <w:rPr>
                <w:sz w:val="16"/>
                <w:szCs w:val="16"/>
              </w:rPr>
              <w:t xml:space="preserve"> </w:t>
            </w:r>
            <w:r w:rsidR="00787E45">
              <w:rPr>
                <w:sz w:val="16"/>
                <w:szCs w:val="16"/>
              </w:rPr>
              <w:t xml:space="preserve">The number </w:t>
            </w:r>
            <w:r>
              <w:rPr>
                <w:sz w:val="16"/>
                <w:szCs w:val="16"/>
              </w:rPr>
              <w:t>of doses taken during the week recorded.</w:t>
            </w:r>
          </w:p>
          <w:p w14:paraId="2AE28298" w14:textId="3C316E81" w:rsidR="00980EC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i/>
                <w:iCs/>
                <w:sz w:val="16"/>
                <w:szCs w:val="16"/>
              </w:rPr>
              <w:t>U. dioica</w:t>
            </w:r>
            <w:r>
              <w:rPr>
                <w:sz w:val="16"/>
                <w:szCs w:val="16"/>
              </w:rPr>
              <w:t xml:space="preserve"> stinging hairs contain histamine, betaine, choline, acetylcholine, serotonin</w:t>
            </w:r>
            <w:r w:rsidR="00787E45">
              <w:rPr>
                <w:sz w:val="16"/>
                <w:szCs w:val="16"/>
              </w:rPr>
              <w:t>,</w:t>
            </w:r>
            <w:r>
              <w:rPr>
                <w:sz w:val="16"/>
                <w:szCs w:val="16"/>
              </w:rPr>
              <w:t xml:space="preserve"> and formic acid. No other rationale </w:t>
            </w:r>
            <w:r w:rsidR="00787E45">
              <w:rPr>
                <w:sz w:val="16"/>
                <w:szCs w:val="16"/>
              </w:rPr>
              <w:t xml:space="preserve">was </w:t>
            </w:r>
            <w:r>
              <w:rPr>
                <w:sz w:val="16"/>
                <w:szCs w:val="16"/>
              </w:rPr>
              <w:t>stated.</w:t>
            </w:r>
          </w:p>
          <w:p w14:paraId="4EB8DCC8" w14:textId="0B3AFB2E" w:rsidR="00980EC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Provider, mode of delivery, location, timepoints that the intervention was delivered, frequency, number of sessions</w:t>
            </w:r>
            <w:r w:rsidR="00787E45">
              <w:rPr>
                <w:sz w:val="16"/>
                <w:szCs w:val="16"/>
              </w:rPr>
              <w:t>,</w:t>
            </w:r>
            <w:r>
              <w:rPr>
                <w:sz w:val="16"/>
                <w:szCs w:val="16"/>
              </w:rPr>
              <w:t xml:space="preserve"> and tailoring or modification </w:t>
            </w:r>
            <w:r w:rsidR="00787E45">
              <w:rPr>
                <w:sz w:val="16"/>
                <w:szCs w:val="16"/>
              </w:rPr>
              <w:t>were</w:t>
            </w:r>
            <w:r w:rsidR="00EF02DB">
              <w:rPr>
                <w:sz w:val="16"/>
                <w:szCs w:val="16"/>
              </w:rPr>
              <w:t xml:space="preserve"> </w:t>
            </w:r>
            <w:r>
              <w:rPr>
                <w:sz w:val="16"/>
                <w:szCs w:val="16"/>
              </w:rPr>
              <w:t>not stated.</w:t>
            </w:r>
          </w:p>
          <w:p w14:paraId="24FABD26" w14:textId="1AA8A236" w:rsidR="00980ECD" w:rsidRPr="00B53BB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Adherence and compliance </w:t>
            </w:r>
            <w:r w:rsidR="00787E45">
              <w:rPr>
                <w:sz w:val="16"/>
                <w:szCs w:val="16"/>
              </w:rPr>
              <w:t xml:space="preserve">were </w:t>
            </w:r>
            <w:r>
              <w:rPr>
                <w:sz w:val="16"/>
                <w:szCs w:val="16"/>
              </w:rPr>
              <w:t>not reported, except that the mean number of doses taken during the trial period was 18.3.</w:t>
            </w:r>
          </w:p>
          <w:p w14:paraId="42372223" w14:textId="77777777" w:rsidR="00980ECD" w:rsidRPr="001305F1" w:rsidRDefault="00980ECD" w:rsidP="00416250">
            <w:pPr>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p>
        </w:tc>
      </w:tr>
      <w:tr w:rsidR="000631F7" w14:paraId="6DE9602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35886F" w14:textId="77777777" w:rsidR="00980ECD" w:rsidRPr="001305F1" w:rsidRDefault="00C87E18" w:rsidP="00416250">
            <w:pPr>
              <w:rPr>
                <w:sz w:val="16"/>
                <w:szCs w:val="16"/>
              </w:rPr>
            </w:pPr>
            <w:r w:rsidRPr="001305F1">
              <w:rPr>
                <w:sz w:val="16"/>
                <w:szCs w:val="16"/>
              </w:rPr>
              <w:t>Comparator</w:t>
            </w:r>
          </w:p>
        </w:tc>
        <w:tc>
          <w:tcPr>
            <w:tcW w:w="6419" w:type="dxa"/>
          </w:tcPr>
          <w:p w14:paraId="33BFC8BE" w14:textId="77777777" w:rsidR="00980ECD" w:rsidRPr="00941FA0"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38 participants completed the study. Not stated how many were randomised to the comparator.</w:t>
            </w:r>
          </w:p>
          <w:p w14:paraId="5F84E043" w14:textId="5263BE6B" w:rsidR="00980EC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Placebo 300mg coloured lactose in a gelatine capsule, 2 capsules at the onset of symptoms. </w:t>
            </w:r>
            <w:r w:rsidR="00787E45">
              <w:rPr>
                <w:sz w:val="16"/>
                <w:szCs w:val="16"/>
              </w:rPr>
              <w:t xml:space="preserve">The number </w:t>
            </w:r>
            <w:r>
              <w:rPr>
                <w:sz w:val="16"/>
                <w:szCs w:val="16"/>
              </w:rPr>
              <w:t>of doses taken during the week recorded.</w:t>
            </w:r>
          </w:p>
          <w:p w14:paraId="079C4FDF" w14:textId="77777777" w:rsidR="00980EC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Rationale for placebo not stated.</w:t>
            </w:r>
          </w:p>
          <w:p w14:paraId="12B0D636" w14:textId="6FF17D72" w:rsidR="00980EC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Provider, mode of </w:t>
            </w:r>
            <w:r w:rsidR="001F642F">
              <w:rPr>
                <w:sz w:val="16"/>
                <w:szCs w:val="16"/>
              </w:rPr>
              <w:t>delivery</w:t>
            </w:r>
            <w:r>
              <w:rPr>
                <w:sz w:val="16"/>
                <w:szCs w:val="16"/>
              </w:rPr>
              <w:t>, location, timepoints that the comparator was delivered, frequency, number of sessions</w:t>
            </w:r>
            <w:r w:rsidR="00787E45">
              <w:rPr>
                <w:sz w:val="16"/>
                <w:szCs w:val="16"/>
              </w:rPr>
              <w:t>,</w:t>
            </w:r>
            <w:r>
              <w:rPr>
                <w:sz w:val="16"/>
                <w:szCs w:val="16"/>
              </w:rPr>
              <w:t xml:space="preserve"> and tailoring or modification not stated.</w:t>
            </w:r>
          </w:p>
          <w:p w14:paraId="251691F0" w14:textId="54D3B3C3" w:rsidR="00980ECD" w:rsidRPr="00B53BBB"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lastRenderedPageBreak/>
              <w:t xml:space="preserve">Adherence and compliance </w:t>
            </w:r>
            <w:r w:rsidR="00787E45">
              <w:rPr>
                <w:sz w:val="16"/>
                <w:szCs w:val="16"/>
              </w:rPr>
              <w:t xml:space="preserve">were </w:t>
            </w:r>
            <w:r>
              <w:rPr>
                <w:sz w:val="16"/>
                <w:szCs w:val="16"/>
              </w:rPr>
              <w:t>not reported, except that the mean number of doses taken during the trial period was 17.4.</w:t>
            </w:r>
          </w:p>
        </w:tc>
      </w:tr>
      <w:tr w:rsidR="000631F7" w14:paraId="432DF6F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D19B7D1" w14:textId="77777777" w:rsidR="00980ECD" w:rsidRPr="001305F1" w:rsidRDefault="00C87E18" w:rsidP="00416250">
            <w:pPr>
              <w:rPr>
                <w:sz w:val="16"/>
                <w:szCs w:val="16"/>
              </w:rPr>
            </w:pPr>
            <w:r w:rsidRPr="001305F1">
              <w:rPr>
                <w:sz w:val="16"/>
                <w:szCs w:val="16"/>
              </w:rPr>
              <w:lastRenderedPageBreak/>
              <w:t>Outcome</w:t>
            </w:r>
          </w:p>
        </w:tc>
        <w:tc>
          <w:tcPr>
            <w:tcW w:w="6419" w:type="dxa"/>
          </w:tcPr>
          <w:p w14:paraId="4EADA112" w14:textId="2D98F74A"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Primary outcomes: response to medication reported in a patient diary as dramatic improvement, moderate improvement, no change or worse, within 1 h of taking medicine. This was further analysed as ‘never’, ‘less than 50% of the time’</w:t>
            </w:r>
            <w:r w:rsidR="00787E45">
              <w:rPr>
                <w:sz w:val="16"/>
                <w:szCs w:val="16"/>
              </w:rPr>
              <w:t>,</w:t>
            </w:r>
            <w:r w:rsidRPr="00374042">
              <w:rPr>
                <w:sz w:val="16"/>
                <w:szCs w:val="16"/>
              </w:rPr>
              <w:t xml:space="preserve"> and ‘more than 50% of the time)</w:t>
            </w:r>
            <w:r>
              <w:rPr>
                <w:sz w:val="16"/>
                <w:szCs w:val="16"/>
              </w:rPr>
              <w:t>.</w:t>
            </w:r>
          </w:p>
          <w:p w14:paraId="760908B3" w14:textId="77777777"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Secondary outcomes: diary notes and global evaluation of the following questions:</w:t>
            </w:r>
          </w:p>
          <w:p w14:paraId="539FC113" w14:textId="77777777" w:rsidR="00980ECD" w:rsidRPr="00374042"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sidRPr="00374042">
              <w:rPr>
                <w:sz w:val="16"/>
                <w:szCs w:val="16"/>
              </w:rPr>
              <w:t>How did this medicine compare to medicines used in the past? (Less effective vs same/more effective)</w:t>
            </w:r>
          </w:p>
          <w:p w14:paraId="32BECE18" w14:textId="77777777" w:rsidR="00980ECD" w:rsidRPr="0037404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Did the effect of the medicine vary from dose to dose?</w:t>
            </w:r>
          </w:p>
          <w:p w14:paraId="5CF5408A" w14:textId="77777777" w:rsidR="00980ECD" w:rsidRPr="0037404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Did you experience any side effects? (Side effects recorded)</w:t>
            </w:r>
          </w:p>
          <w:p w14:paraId="47B9D575" w14:textId="77777777" w:rsidR="00980ECD" w:rsidRPr="0037404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How would you rate the effectiveness of this medicine? (Ineffective vs moderately/highly effective)</w:t>
            </w:r>
          </w:p>
          <w:p w14:paraId="3F3ED5DA" w14:textId="77777777" w:rsidR="00980ECD" w:rsidRPr="0037404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Would you buy this medicine? (Yes vs no)</w:t>
            </w:r>
          </w:p>
          <w:p w14:paraId="689ED8B2" w14:textId="77777777" w:rsidR="00980ECD" w:rsidRPr="00374042"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Did you think you had the placebo?</w:t>
            </w:r>
          </w:p>
          <w:p w14:paraId="30EC0FF6" w14:textId="58A4199A"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The outcomes ‘Did the effect of the medicine vary from dose to dose?’ and ‘Did you think you had the placebo?’ were not reported.</w:t>
            </w:r>
          </w:p>
          <w:p w14:paraId="6B2D2E66" w14:textId="77777777"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374042">
              <w:rPr>
                <w:sz w:val="16"/>
                <w:szCs w:val="16"/>
              </w:rPr>
              <w:t>No standardised measurement tools were used.</w:t>
            </w:r>
          </w:p>
          <w:p w14:paraId="3F59FDAF" w14:textId="7E907FF8"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w:t>
            </w:r>
            <w:r w:rsidRPr="000E7827">
              <w:rPr>
                <w:sz w:val="16"/>
                <w:szCs w:val="16"/>
              </w:rPr>
              <w:t>utcomes</w:t>
            </w:r>
            <w:r>
              <w:rPr>
                <w:sz w:val="16"/>
                <w:szCs w:val="16"/>
              </w:rPr>
              <w:t xml:space="preserve"> </w:t>
            </w:r>
            <w:r w:rsidR="00787E45">
              <w:rPr>
                <w:sz w:val="16"/>
                <w:szCs w:val="16"/>
              </w:rPr>
              <w:t xml:space="preserve">were </w:t>
            </w:r>
            <w:r>
              <w:rPr>
                <w:sz w:val="16"/>
                <w:szCs w:val="16"/>
              </w:rPr>
              <w:t>aggregated</w:t>
            </w:r>
            <w:r w:rsidRPr="000E7827">
              <w:rPr>
                <w:sz w:val="16"/>
                <w:szCs w:val="16"/>
              </w:rPr>
              <w:t xml:space="preserve"> as the number and percentage of participants</w:t>
            </w:r>
            <w:r>
              <w:rPr>
                <w:sz w:val="16"/>
                <w:szCs w:val="16"/>
              </w:rPr>
              <w:t xml:space="preserve"> with a particular metric (eg percentage reporting dramatic improvement in symptoms)</w:t>
            </w:r>
            <w:r w:rsidRPr="000E7827">
              <w:rPr>
                <w:sz w:val="16"/>
                <w:szCs w:val="16"/>
              </w:rPr>
              <w:t>.</w:t>
            </w:r>
          </w:p>
          <w:p w14:paraId="7A65FB83" w14:textId="77777777"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Timepoints for assessments not stated</w:t>
            </w:r>
          </w:p>
          <w:p w14:paraId="356EC1BC" w14:textId="77777777"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Overall, of the 98 participants included, 7 had a sharp decline in symptoms and had taken less than 5 doses and felt unable to evaluate the medicine (which treatment group not stated. 20 failed to return for follow-up (reasons not given; 13 intervention and 7 placebo participants), leaving 69 participants who finished (31 intervention and 38 comparator participants)</w:t>
            </w:r>
          </w:p>
          <w:p w14:paraId="750B078F" w14:textId="77777777" w:rsidR="00980ECD" w:rsidRPr="0037404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subgroup analyses</w:t>
            </w:r>
          </w:p>
        </w:tc>
      </w:tr>
      <w:tr w:rsidR="000631F7" w14:paraId="3CC64F4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68C2BD" w14:textId="77777777" w:rsidR="00980ECD" w:rsidRPr="001305F1" w:rsidRDefault="00C87E18" w:rsidP="00416250">
            <w:pPr>
              <w:rPr>
                <w:sz w:val="16"/>
                <w:szCs w:val="16"/>
              </w:rPr>
            </w:pPr>
            <w:r w:rsidRPr="001305F1">
              <w:rPr>
                <w:sz w:val="16"/>
                <w:szCs w:val="16"/>
              </w:rPr>
              <w:t>Funding source</w:t>
            </w:r>
          </w:p>
        </w:tc>
        <w:tc>
          <w:tcPr>
            <w:tcW w:w="6419" w:type="dxa"/>
          </w:tcPr>
          <w:p w14:paraId="2F03B869" w14:textId="77777777" w:rsidR="00980ECD"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Funding source not stated</w:t>
            </w:r>
          </w:p>
        </w:tc>
      </w:tr>
      <w:tr w:rsidR="000631F7" w14:paraId="547B904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EDBA33F" w14:textId="77777777" w:rsidR="00980ECD" w:rsidRPr="001305F1" w:rsidRDefault="00C87E18" w:rsidP="00416250">
            <w:pPr>
              <w:rPr>
                <w:sz w:val="16"/>
                <w:szCs w:val="16"/>
              </w:rPr>
            </w:pPr>
            <w:r w:rsidRPr="001305F1">
              <w:rPr>
                <w:sz w:val="16"/>
                <w:szCs w:val="16"/>
              </w:rPr>
              <w:t>Conflicts of interest</w:t>
            </w:r>
          </w:p>
        </w:tc>
        <w:tc>
          <w:tcPr>
            <w:tcW w:w="6419" w:type="dxa"/>
          </w:tcPr>
          <w:p w14:paraId="6B125C8F" w14:textId="77777777" w:rsidR="00980ECD" w:rsidRPr="007B3CF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Authors’ affiliations</w:t>
            </w:r>
            <w:r>
              <w:rPr>
                <w:sz w:val="16"/>
                <w:szCs w:val="16"/>
              </w:rPr>
              <w:t xml:space="preserve">: </w:t>
            </w:r>
            <w:r w:rsidRPr="007B3CF3">
              <w:rPr>
                <w:sz w:val="16"/>
                <w:szCs w:val="16"/>
              </w:rPr>
              <w:t>National College of Naturopathic Medicine, Portland, Oregon</w:t>
            </w:r>
            <w:r>
              <w:rPr>
                <w:sz w:val="16"/>
                <w:szCs w:val="16"/>
              </w:rPr>
              <w:t xml:space="preserve"> US</w:t>
            </w:r>
          </w:p>
          <w:p w14:paraId="3A75CE63" w14:textId="570F3944" w:rsidR="00980ECD"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Other potential conflicts of interest</w:t>
            </w:r>
            <w:r>
              <w:rPr>
                <w:sz w:val="16"/>
                <w:szCs w:val="16"/>
              </w:rPr>
              <w:t xml:space="preserve"> </w:t>
            </w:r>
            <w:r w:rsidR="00787E45">
              <w:rPr>
                <w:sz w:val="16"/>
                <w:szCs w:val="16"/>
              </w:rPr>
              <w:t xml:space="preserve">were </w:t>
            </w:r>
            <w:r>
              <w:rPr>
                <w:sz w:val="16"/>
                <w:szCs w:val="16"/>
              </w:rPr>
              <w:t>not stated.</w:t>
            </w:r>
          </w:p>
        </w:tc>
      </w:tr>
    </w:tbl>
    <w:p w14:paraId="6229A89B" w14:textId="4475B48E" w:rsidR="009D10C2" w:rsidRDefault="00C87E18" w:rsidP="009D10C2">
      <w:pPr>
        <w:pStyle w:val="Source"/>
      </w:pPr>
      <w:r w:rsidRPr="009D10C2">
        <w:t xml:space="preserve">Abbreviations: </w:t>
      </w:r>
      <w:r>
        <w:t xml:space="preserve">RCT, randomised controlled trial; </w:t>
      </w:r>
      <w:r w:rsidRPr="009D10C2">
        <w:t>y, year</w:t>
      </w:r>
    </w:p>
    <w:p w14:paraId="23950F44" w14:textId="1138BA27" w:rsidR="004016A1" w:rsidRDefault="00DD3C57" w:rsidP="00DD3C57">
      <w:pPr>
        <w:pStyle w:val="AppendixH3"/>
      </w:pPr>
      <w:bookmarkStart w:id="119" w:name="_Toc95736404"/>
      <w:r>
        <w:t>L</w:t>
      </w:r>
      <w:r w:rsidRPr="00DD3C57">
        <w:t>ow back pain</w:t>
      </w:r>
    </w:p>
    <w:p w14:paraId="01016BB6" w14:textId="7BB3A397" w:rsidR="00A6081C" w:rsidRDefault="00C87E18" w:rsidP="00A6081C">
      <w:pPr>
        <w:pStyle w:val="Caption"/>
      </w:pPr>
      <w:bookmarkStart w:id="120" w:name="_Toc160022606"/>
      <w:r>
        <w:t xml:space="preserve">Table </w:t>
      </w:r>
      <w:r w:rsidR="00A27371">
        <w:fldChar w:fldCharType="begin"/>
      </w:r>
      <w:r>
        <w:instrText xml:space="preserve"> SEQ Table \* ARABIC </w:instrText>
      </w:r>
      <w:r w:rsidR="00A27371">
        <w:fldChar w:fldCharType="separate"/>
      </w:r>
      <w:r w:rsidR="00754A49">
        <w:rPr>
          <w:noProof/>
        </w:rPr>
        <w:t>30</w:t>
      </w:r>
      <w:r w:rsidR="00A27371">
        <w:rPr>
          <w:noProof/>
        </w:rPr>
        <w:fldChar w:fldCharType="end"/>
      </w:r>
      <w:r>
        <w:t>: Szczurko 2007</w:t>
      </w:r>
      <w:bookmarkEnd w:id="119"/>
      <w:bookmarkEnd w:id="120"/>
    </w:p>
    <w:tbl>
      <w:tblPr>
        <w:tblStyle w:val="TableHealthConsult"/>
        <w:tblW w:w="5000" w:type="pct"/>
        <w:tblLook w:val="04A0" w:firstRow="1" w:lastRow="0" w:firstColumn="1" w:lastColumn="0" w:noHBand="0" w:noVBand="1"/>
      </w:tblPr>
      <w:tblGrid>
        <w:gridCol w:w="3209"/>
        <w:gridCol w:w="6419"/>
      </w:tblGrid>
      <w:tr w:rsidR="000631F7" w14:paraId="2B8F456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5D9801F0" w14:textId="1863C107" w:rsidR="003F589E" w:rsidRPr="001305F1" w:rsidRDefault="00C87E18" w:rsidP="00416250">
            <w:pPr>
              <w:rPr>
                <w:sz w:val="16"/>
                <w:szCs w:val="16"/>
              </w:rPr>
            </w:pPr>
            <w:r w:rsidRPr="003F589E">
              <w:rPr>
                <w:sz w:val="16"/>
                <w:szCs w:val="16"/>
              </w:rPr>
              <w:t>Szczurko 2007</w:t>
            </w:r>
          </w:p>
        </w:tc>
      </w:tr>
      <w:tr w:rsidR="000631F7" w14:paraId="2996FA7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12A6F1CD" w14:textId="1AB5F0D1" w:rsidR="003F589E" w:rsidRPr="001305F1" w:rsidRDefault="00C87E18" w:rsidP="00416250">
            <w:pPr>
              <w:rPr>
                <w:sz w:val="16"/>
                <w:szCs w:val="16"/>
              </w:rPr>
            </w:pPr>
            <w:r w:rsidRPr="001305F1">
              <w:rPr>
                <w:sz w:val="16"/>
                <w:szCs w:val="16"/>
              </w:rPr>
              <w:t xml:space="preserve">Study </w:t>
            </w:r>
            <w:r>
              <w:rPr>
                <w:sz w:val="16"/>
                <w:szCs w:val="16"/>
              </w:rPr>
              <w:t xml:space="preserve">Characteristics </w:t>
            </w:r>
          </w:p>
        </w:tc>
      </w:tr>
      <w:tr w:rsidR="000631F7" w14:paraId="684BEF9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14414D" w14:textId="77777777" w:rsidR="00A6081C" w:rsidRPr="001305F1" w:rsidRDefault="00C87E18" w:rsidP="00416250">
            <w:pPr>
              <w:rPr>
                <w:sz w:val="16"/>
                <w:szCs w:val="16"/>
              </w:rPr>
            </w:pPr>
            <w:r w:rsidRPr="001305F1">
              <w:rPr>
                <w:sz w:val="16"/>
                <w:szCs w:val="16"/>
              </w:rPr>
              <w:t>Participant description</w:t>
            </w:r>
          </w:p>
        </w:tc>
        <w:tc>
          <w:tcPr>
            <w:tcW w:w="6419" w:type="dxa"/>
          </w:tcPr>
          <w:p w14:paraId="4419E56D" w14:textId="7E0AB02A"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75</w:t>
            </w:r>
            <w:r w:rsidRPr="001305F1">
              <w:rPr>
                <w:sz w:val="16"/>
                <w:szCs w:val="16"/>
              </w:rPr>
              <w:t xml:space="preserve"> participants</w:t>
            </w:r>
            <w:r>
              <w:rPr>
                <w:sz w:val="16"/>
                <w:szCs w:val="16"/>
              </w:rPr>
              <w:t xml:space="preserve">, with low back pain of non-specific cause for </w:t>
            </w:r>
            <w:r w:rsidR="00683D9B">
              <w:rPr>
                <w:sz w:val="16"/>
                <w:szCs w:val="16"/>
              </w:rPr>
              <w:t xml:space="preserve">the </w:t>
            </w:r>
            <w:r>
              <w:rPr>
                <w:sz w:val="16"/>
                <w:szCs w:val="16"/>
              </w:rPr>
              <w:t xml:space="preserve">preceding 6 weeks. </w:t>
            </w:r>
          </w:p>
          <w:p w14:paraId="30835C81"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Exclusion criteria; unable to comply with study protocol; had mild or no pain at the time of assessment; history of back surgery; sciatica; systemic or visceral causes of pain; osteoporosis; vertebral fracture or dislocation; severe neurological signs; spondylolisthesis; coagulation disorders; severe concurrent illness; pregnancy; or involved in claiming for compensation or litigation because of back injury.</w:t>
            </w:r>
          </w:p>
          <w:p w14:paraId="3A809130"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mean age 45.3 y (SD 7.46 y); 56% women; mean weight 79.12 kg (SD 14.39 kg); BMI 28.70 kg/m</w:t>
            </w:r>
            <w:r>
              <w:rPr>
                <w:sz w:val="16"/>
                <w:szCs w:val="16"/>
                <w:vertAlign w:val="superscript"/>
              </w:rPr>
              <w:t>2</w:t>
            </w:r>
            <w:r>
              <w:rPr>
                <w:sz w:val="16"/>
                <w:szCs w:val="16"/>
              </w:rPr>
              <w:t xml:space="preserve"> (SD 4.87 kg/m</w:t>
            </w:r>
            <w:r>
              <w:rPr>
                <w:sz w:val="16"/>
                <w:szCs w:val="16"/>
                <w:vertAlign w:val="superscript"/>
              </w:rPr>
              <w:t>2</w:t>
            </w:r>
            <w:r>
              <w:rPr>
                <w:sz w:val="16"/>
                <w:szCs w:val="16"/>
              </w:rPr>
              <w:t>); 48.7% day shift; 22 White, 3 Black, 11 South Asian, 2 East Asian, 1 Aboriginal; mean baseline Oswestry score 11.85 (SD 8.18); mean baseline SF Mental score -1.10 (SD 0.86), Physical score -0.27 (SD 1.15); median NSAID use 3 (range 0-49, n=21)).</w:t>
            </w:r>
          </w:p>
          <w:p w14:paraId="714EAD7C" w14:textId="77777777"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lastRenderedPageBreak/>
              <w:t>Comparator group: mean age 48.02 y (SD 8.27 y); 44% women; mean weight 78.66 kg (SD 18.13 kg); BMI 27.67 kg/m</w:t>
            </w:r>
            <w:r>
              <w:rPr>
                <w:sz w:val="16"/>
                <w:szCs w:val="16"/>
                <w:vertAlign w:val="superscript"/>
              </w:rPr>
              <w:t>2</w:t>
            </w:r>
            <w:r>
              <w:rPr>
                <w:sz w:val="16"/>
                <w:szCs w:val="16"/>
              </w:rPr>
              <w:t xml:space="preserve"> (SD 3.68 kg/m</w:t>
            </w:r>
            <w:r>
              <w:rPr>
                <w:sz w:val="16"/>
                <w:szCs w:val="16"/>
                <w:vertAlign w:val="superscript"/>
              </w:rPr>
              <w:t>2</w:t>
            </w:r>
            <w:r>
              <w:rPr>
                <w:sz w:val="16"/>
                <w:szCs w:val="16"/>
              </w:rPr>
              <w:t>); 41.7% day shift; 17 White, 4 Black, 12 South Asian, 3 East Asian, 0 Aboriginal; mean baseline Oswestry score 11.08 (SD 7.83); mean baseline SF-36 Mental score -1.19 (SD 0.91), Physical score -0.06 (SD 1.18); median NSAID use 0 (range 0-15, n=19).</w:t>
            </w:r>
          </w:p>
          <w:p w14:paraId="430D1784" w14:textId="77777777" w:rsidR="00A6081C" w:rsidRPr="0022484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Mississauga, Ontario, Canada</w:t>
            </w:r>
          </w:p>
        </w:tc>
      </w:tr>
      <w:tr w:rsidR="000631F7" w14:paraId="68843D9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433E02E" w14:textId="77777777" w:rsidR="00A6081C" w:rsidRPr="001305F1" w:rsidRDefault="00C87E18" w:rsidP="00416250">
            <w:pPr>
              <w:rPr>
                <w:sz w:val="16"/>
                <w:szCs w:val="16"/>
              </w:rPr>
            </w:pPr>
            <w:r w:rsidRPr="001305F1">
              <w:rPr>
                <w:sz w:val="16"/>
                <w:szCs w:val="16"/>
              </w:rPr>
              <w:lastRenderedPageBreak/>
              <w:t>Study methods</w:t>
            </w:r>
          </w:p>
        </w:tc>
        <w:tc>
          <w:tcPr>
            <w:tcW w:w="6419" w:type="dxa"/>
          </w:tcPr>
          <w:p w14:paraId="152C1A82"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E20DB">
              <w:rPr>
                <w:sz w:val="16"/>
                <w:szCs w:val="16"/>
              </w:rPr>
              <w:t>ISRCTN41920953</w:t>
            </w:r>
          </w:p>
          <w:p w14:paraId="58019FE0"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Parallel RCT; investigators and data analyses blinded to treatment allocation, but not patients or clinicians delivering care.</w:t>
            </w:r>
          </w:p>
          <w:p w14:paraId="515F4C7C"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 main centre with a minority of participants recruited from other Canada Post facilities.</w:t>
            </w:r>
          </w:p>
          <w:p w14:paraId="50061167"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w:t>
            </w:r>
            <w:r>
              <w:rPr>
                <w:sz w:val="16"/>
                <w:szCs w:val="16"/>
              </w:rPr>
              <w:t>through poster advertising at the Gateway Processing Plan of the Canada Post Corporation and local depots, of Canadian Union of Postal Workers members.</w:t>
            </w:r>
          </w:p>
          <w:p w14:paraId="13D68CE3"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 weeks</w:t>
            </w:r>
          </w:p>
          <w:p w14:paraId="28E7AC98"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Randomisation by ‘coin-toss’</w:t>
            </w:r>
          </w:p>
          <w:p w14:paraId="5AD50BAC"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Unit of analysis</w:t>
            </w:r>
            <w:r>
              <w:rPr>
                <w:sz w:val="16"/>
                <w:szCs w:val="16"/>
              </w:rPr>
              <w:t xml:space="preserve">: </w:t>
            </w:r>
            <w:r w:rsidRPr="001305F1">
              <w:rPr>
                <w:sz w:val="16"/>
                <w:szCs w:val="16"/>
              </w:rPr>
              <w:t>individual participant</w:t>
            </w:r>
          </w:p>
          <w:p w14:paraId="3A2DB820" w14:textId="10206278"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Statistical methods</w:t>
            </w:r>
            <w:r>
              <w:rPr>
                <w:sz w:val="16"/>
                <w:szCs w:val="16"/>
              </w:rPr>
              <w:t xml:space="preserve">: 5-point difference (10%) between groups established as </w:t>
            </w:r>
            <w:r w:rsidR="00683D9B">
              <w:rPr>
                <w:sz w:val="16"/>
                <w:szCs w:val="16"/>
              </w:rPr>
              <w:t xml:space="preserve">the </w:t>
            </w:r>
            <w:r>
              <w:rPr>
                <w:sz w:val="16"/>
                <w:szCs w:val="16"/>
              </w:rPr>
              <w:t>minimal clinically important difference (Owestry Low Back Pain Disability Questionnaire). T</w:t>
            </w:r>
            <w:r w:rsidR="00683D9B">
              <w:rPr>
                <w:sz w:val="16"/>
                <w:szCs w:val="16"/>
              </w:rPr>
              <w:t>he t</w:t>
            </w:r>
            <w:r>
              <w:rPr>
                <w:sz w:val="16"/>
                <w:szCs w:val="16"/>
              </w:rPr>
              <w:t xml:space="preserve">reatment effect </w:t>
            </w:r>
            <w:r w:rsidR="00683D9B">
              <w:rPr>
                <w:sz w:val="16"/>
                <w:szCs w:val="16"/>
              </w:rPr>
              <w:t xml:space="preserve">was </w:t>
            </w:r>
            <w:r>
              <w:rPr>
                <w:sz w:val="16"/>
                <w:szCs w:val="16"/>
              </w:rPr>
              <w:t xml:space="preserve">assessed as mean change scores between groups at week 12 and baseline. Change scores between groups compared with </w:t>
            </w:r>
            <w:r w:rsidR="00683D9B">
              <w:rPr>
                <w:sz w:val="16"/>
                <w:szCs w:val="16"/>
              </w:rPr>
              <w:t xml:space="preserve">a </w:t>
            </w:r>
            <w:r>
              <w:rPr>
                <w:sz w:val="16"/>
                <w:szCs w:val="16"/>
              </w:rPr>
              <w:t>2-sample t-test. Construct validity of Owestry Low Back Pain Disability Questionnaire assessed by comparing with the Roland and Morris questionnaire using Pearson Correlation Coefficient at baseline and week 12 separately,</w:t>
            </w:r>
          </w:p>
          <w:p w14:paraId="06FD7A05" w14:textId="41F59A7F"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1305F1">
              <w:rPr>
                <w:sz w:val="16"/>
                <w:szCs w:val="16"/>
              </w:rPr>
              <w:t>ntention</w:t>
            </w:r>
            <w:r w:rsidR="00683D9B">
              <w:rPr>
                <w:sz w:val="16"/>
                <w:szCs w:val="16"/>
              </w:rPr>
              <w:t>-</w:t>
            </w:r>
            <w:r w:rsidRPr="001305F1">
              <w:rPr>
                <w:sz w:val="16"/>
                <w:szCs w:val="16"/>
              </w:rPr>
              <w:t>to</w:t>
            </w:r>
            <w:r w:rsidR="00683D9B">
              <w:rPr>
                <w:sz w:val="16"/>
                <w:szCs w:val="16"/>
              </w:rPr>
              <w:t>-</w:t>
            </w:r>
            <w:r w:rsidRPr="001305F1">
              <w:rPr>
                <w:sz w:val="16"/>
                <w:szCs w:val="16"/>
              </w:rPr>
              <w:t xml:space="preserve">treat </w:t>
            </w:r>
            <w:r>
              <w:rPr>
                <w:sz w:val="16"/>
                <w:szCs w:val="16"/>
              </w:rPr>
              <w:t>analysis</w:t>
            </w:r>
          </w:p>
          <w:p w14:paraId="453ED5DA"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to prevent/address missing data</w:t>
            </w:r>
            <w:r>
              <w:rPr>
                <w:sz w:val="16"/>
                <w:szCs w:val="16"/>
              </w:rPr>
              <w:t>: for any missing data at week 12, data at week 8 was carried forward.</w:t>
            </w:r>
          </w:p>
          <w:p w14:paraId="169EE357" w14:textId="5206FBA0"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Likelihood of reporting and other biases</w:t>
            </w:r>
            <w:r>
              <w:rPr>
                <w:sz w:val="16"/>
                <w:szCs w:val="16"/>
              </w:rPr>
              <w:t xml:space="preserve">: moderate – selective reporting of outcomes, in that outcomes for weeks 4 and 8 </w:t>
            </w:r>
            <w:r w:rsidR="00683D9B">
              <w:rPr>
                <w:sz w:val="16"/>
                <w:szCs w:val="16"/>
              </w:rPr>
              <w:t xml:space="preserve">were </w:t>
            </w:r>
            <w:r>
              <w:rPr>
                <w:sz w:val="16"/>
                <w:szCs w:val="16"/>
              </w:rPr>
              <w:t>not reported.</w:t>
            </w:r>
          </w:p>
        </w:tc>
      </w:tr>
      <w:tr w:rsidR="000631F7" w14:paraId="5C03A96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43BEAE1" w14:textId="77777777" w:rsidR="00A6081C" w:rsidRPr="001305F1" w:rsidRDefault="00C87E18" w:rsidP="00416250">
            <w:pPr>
              <w:rPr>
                <w:sz w:val="16"/>
                <w:szCs w:val="16"/>
              </w:rPr>
            </w:pPr>
            <w:r w:rsidRPr="001305F1">
              <w:rPr>
                <w:sz w:val="16"/>
                <w:szCs w:val="16"/>
              </w:rPr>
              <w:t>Enrolment start/end dates</w:t>
            </w:r>
          </w:p>
          <w:p w14:paraId="79AE7A79" w14:textId="77777777" w:rsidR="00A6081C" w:rsidRPr="001305F1" w:rsidRDefault="00C87E18" w:rsidP="00416250">
            <w:pPr>
              <w:rPr>
                <w:sz w:val="16"/>
                <w:szCs w:val="16"/>
              </w:rPr>
            </w:pPr>
            <w:r w:rsidRPr="001305F1">
              <w:rPr>
                <w:sz w:val="16"/>
                <w:szCs w:val="16"/>
              </w:rPr>
              <w:t>Length of follow-up</w:t>
            </w:r>
          </w:p>
        </w:tc>
        <w:tc>
          <w:tcPr>
            <w:tcW w:w="6419" w:type="dxa"/>
          </w:tcPr>
          <w:p w14:paraId="359D71C3" w14:textId="77777777" w:rsidR="00A6081C"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March to September 2005.</w:t>
            </w:r>
          </w:p>
          <w:p w14:paraId="74221EC7" w14:textId="34853B4C" w:rsidR="00A6081C"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12 weeks, with an option for </w:t>
            </w:r>
            <w:r w:rsidR="00683D9B">
              <w:rPr>
                <w:sz w:val="16"/>
                <w:szCs w:val="16"/>
              </w:rPr>
              <w:t xml:space="preserve">the </w:t>
            </w:r>
            <w:r>
              <w:rPr>
                <w:sz w:val="16"/>
                <w:szCs w:val="16"/>
              </w:rPr>
              <w:t>comparator group to receive naturopathic care at the end of week 12 for 4 weeks.</w:t>
            </w:r>
          </w:p>
        </w:tc>
      </w:tr>
      <w:tr w:rsidR="000631F7" w14:paraId="77193AA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387EBF5" w14:textId="77777777" w:rsidR="00A6081C" w:rsidRPr="001305F1" w:rsidRDefault="00C87E18" w:rsidP="00416250">
            <w:pPr>
              <w:rPr>
                <w:sz w:val="16"/>
                <w:szCs w:val="16"/>
              </w:rPr>
            </w:pPr>
            <w:r w:rsidRPr="001305F1">
              <w:rPr>
                <w:sz w:val="16"/>
                <w:szCs w:val="16"/>
              </w:rPr>
              <w:t>Intervention</w:t>
            </w:r>
          </w:p>
        </w:tc>
        <w:tc>
          <w:tcPr>
            <w:tcW w:w="6419" w:type="dxa"/>
          </w:tcPr>
          <w:p w14:paraId="6073C74E"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39</w:t>
            </w:r>
            <w:r w:rsidRPr="00285D16">
              <w:rPr>
                <w:sz w:val="16"/>
                <w:szCs w:val="16"/>
              </w:rPr>
              <w:t xml:space="preserve"> participants</w:t>
            </w:r>
          </w:p>
          <w:p w14:paraId="54B1E91B" w14:textId="3F7542BC"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Naturopathic care: seen twice per week for specific acupuncture treatment for low back pain (total 24 treatments) which included diaphragmatic deep breathing exercises. Counselled to consume a diet high in omega-3 fatty acids, magnesium</w:t>
            </w:r>
            <w:r w:rsidR="00683D9B">
              <w:rPr>
                <w:sz w:val="16"/>
                <w:szCs w:val="16"/>
              </w:rPr>
              <w:t>,</w:t>
            </w:r>
            <w:r>
              <w:rPr>
                <w:sz w:val="16"/>
                <w:szCs w:val="16"/>
              </w:rPr>
              <w:t xml:space="preserve"> and calcium. Encouraged to perform any kind of aerobic exercise for 30 min 3 times/week.</w:t>
            </w:r>
          </w:p>
          <w:p w14:paraId="48488E9E"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Delivered by licenced naturopathic physicians.</w:t>
            </w:r>
          </w:p>
          <w:p w14:paraId="22942D20"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Rationale for intervention not stated.</w:t>
            </w:r>
          </w:p>
          <w:p w14:paraId="2993E36B"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Location: on-site (at participants’ workplace)</w:t>
            </w:r>
          </w:p>
          <w:p w14:paraId="29883B97" w14:textId="77777777" w:rsidR="00A6081C" w:rsidRPr="00285D16"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Tailoring and modifications of intervention not reported</w:t>
            </w:r>
          </w:p>
          <w:p w14:paraId="6A62E0C7" w14:textId="32815D55" w:rsidR="00A6081C" w:rsidRPr="00AB302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3021">
              <w:rPr>
                <w:sz w:val="16"/>
                <w:szCs w:val="16"/>
              </w:rPr>
              <w:t xml:space="preserve">Compliance </w:t>
            </w:r>
            <w:r w:rsidR="00683D9B">
              <w:rPr>
                <w:sz w:val="16"/>
                <w:szCs w:val="16"/>
              </w:rPr>
              <w:t>with</w:t>
            </w:r>
            <w:r w:rsidR="00683D9B" w:rsidRPr="00AB3021">
              <w:rPr>
                <w:sz w:val="16"/>
                <w:szCs w:val="16"/>
              </w:rPr>
              <w:t xml:space="preserve"> </w:t>
            </w:r>
            <w:r w:rsidRPr="00AB3021">
              <w:rPr>
                <w:sz w:val="16"/>
                <w:szCs w:val="16"/>
              </w:rPr>
              <w:t xml:space="preserve">dietary recommendations </w:t>
            </w:r>
            <w:r w:rsidR="00683D9B">
              <w:rPr>
                <w:sz w:val="16"/>
                <w:szCs w:val="16"/>
              </w:rPr>
              <w:t xml:space="preserve">was </w:t>
            </w:r>
            <w:r w:rsidRPr="00AB3021">
              <w:rPr>
                <w:sz w:val="16"/>
                <w:szCs w:val="16"/>
              </w:rPr>
              <w:t>measured by diet diar</w:t>
            </w:r>
            <w:r w:rsidR="00683D9B">
              <w:rPr>
                <w:sz w:val="16"/>
                <w:szCs w:val="16"/>
              </w:rPr>
              <w:t>ies</w:t>
            </w:r>
            <w:r w:rsidRPr="00AB3021">
              <w:rPr>
                <w:sz w:val="16"/>
                <w:szCs w:val="16"/>
              </w:rPr>
              <w:t xml:space="preserve"> and a checklist of questions about dietary intake at each visit.</w:t>
            </w:r>
          </w:p>
          <w:p w14:paraId="6E5612B9" w14:textId="31969E76" w:rsidR="00A6081C" w:rsidRPr="00BB71A0"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AB3021">
              <w:rPr>
                <w:sz w:val="16"/>
                <w:szCs w:val="16"/>
              </w:rPr>
              <w:t>Compliance</w:t>
            </w:r>
            <w:r w:rsidR="00683D9B">
              <w:rPr>
                <w:sz w:val="16"/>
                <w:szCs w:val="16"/>
              </w:rPr>
              <w:t xml:space="preserve"> was</w:t>
            </w:r>
            <w:r w:rsidRPr="00AB3021">
              <w:rPr>
                <w:sz w:val="16"/>
                <w:szCs w:val="16"/>
              </w:rPr>
              <w:t xml:space="preserve"> monitored on a semi-weekly basis using </w:t>
            </w:r>
            <w:r w:rsidR="00683D9B">
              <w:rPr>
                <w:sz w:val="16"/>
                <w:szCs w:val="16"/>
              </w:rPr>
              <w:t xml:space="preserve">a </w:t>
            </w:r>
            <w:r w:rsidRPr="00AB3021">
              <w:rPr>
                <w:sz w:val="16"/>
                <w:szCs w:val="16"/>
              </w:rPr>
              <w:t xml:space="preserve">percentage compliance scale; &lt;70% adherence </w:t>
            </w:r>
            <w:r w:rsidR="00683D9B">
              <w:rPr>
                <w:sz w:val="16"/>
                <w:szCs w:val="16"/>
              </w:rPr>
              <w:t xml:space="preserve">was </w:t>
            </w:r>
            <w:r w:rsidRPr="00AB3021">
              <w:rPr>
                <w:sz w:val="16"/>
                <w:szCs w:val="16"/>
              </w:rPr>
              <w:t>considered non-compliant at each time point.</w:t>
            </w:r>
          </w:p>
        </w:tc>
      </w:tr>
      <w:tr w:rsidR="000631F7" w14:paraId="24DD57A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EB941A" w14:textId="77777777" w:rsidR="00A6081C" w:rsidRPr="001305F1" w:rsidRDefault="00C87E18" w:rsidP="00416250">
            <w:pPr>
              <w:rPr>
                <w:sz w:val="16"/>
                <w:szCs w:val="16"/>
              </w:rPr>
            </w:pPr>
            <w:r w:rsidRPr="001305F1">
              <w:rPr>
                <w:sz w:val="16"/>
                <w:szCs w:val="16"/>
              </w:rPr>
              <w:t>Comparator</w:t>
            </w:r>
          </w:p>
        </w:tc>
        <w:tc>
          <w:tcPr>
            <w:tcW w:w="6419" w:type="dxa"/>
          </w:tcPr>
          <w:p w14:paraId="719D59EC"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36</w:t>
            </w:r>
            <w:r w:rsidRPr="00285D16">
              <w:rPr>
                <w:sz w:val="16"/>
                <w:szCs w:val="16"/>
              </w:rPr>
              <w:t xml:space="preserve"> participants</w:t>
            </w:r>
          </w:p>
          <w:p w14:paraId="3C8FA094" w14:textId="27E64BDD"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0E20DB">
              <w:rPr>
                <w:sz w:val="16"/>
                <w:szCs w:val="16"/>
              </w:rPr>
              <w:t xml:space="preserve">Standardised physiotherapy advice: participants received an educational booklet designed by the British Physiotherapy Association that has previously been validated to compare with active physiotherapy. The booklet provided information on causes of back pain, prognosis, appropriate use of imaging studies and </w:t>
            </w:r>
            <w:r w:rsidRPr="000E20DB">
              <w:rPr>
                <w:sz w:val="16"/>
                <w:szCs w:val="16"/>
              </w:rPr>
              <w:lastRenderedPageBreak/>
              <w:t>specialists, and exercises for promoting recovery and preventing recurrences. Participants receiving the information booklet were instructed to follow the general advice to remain active, as specified in the booklet. At each subsequent visit</w:t>
            </w:r>
            <w:r w:rsidR="00683D9B">
              <w:rPr>
                <w:sz w:val="16"/>
                <w:szCs w:val="16"/>
              </w:rPr>
              <w:t>,</w:t>
            </w:r>
            <w:r w:rsidRPr="000E20DB">
              <w:rPr>
                <w:sz w:val="16"/>
                <w:szCs w:val="16"/>
              </w:rPr>
              <w:t xml:space="preserve"> this group of participants received instruction on specific back stretching and strengthening exercises and were educated about relaxation exercises.</w:t>
            </w:r>
          </w:p>
          <w:p w14:paraId="6D1032B1"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Delivered by licensed naturopathic physicians.</w:t>
            </w:r>
          </w:p>
          <w:p w14:paraId="2175A3D8"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Location: on-site</w:t>
            </w:r>
          </w:p>
          <w:p w14:paraId="391B4C8B" w14:textId="23AD527E" w:rsidR="00A6081C" w:rsidRPr="000E20DB"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No further details about </w:t>
            </w:r>
            <w:r w:rsidR="00683D9B">
              <w:rPr>
                <w:sz w:val="16"/>
                <w:szCs w:val="16"/>
              </w:rPr>
              <w:t xml:space="preserve">the </w:t>
            </w:r>
            <w:r>
              <w:rPr>
                <w:sz w:val="16"/>
                <w:szCs w:val="16"/>
              </w:rPr>
              <w:t xml:space="preserve">frequency or duration of visits to physicians or tailoring or modifications of comparator treatments </w:t>
            </w:r>
            <w:r w:rsidR="00683D9B">
              <w:rPr>
                <w:sz w:val="16"/>
                <w:szCs w:val="16"/>
              </w:rPr>
              <w:t xml:space="preserve">were </w:t>
            </w:r>
            <w:r>
              <w:rPr>
                <w:sz w:val="16"/>
                <w:szCs w:val="16"/>
              </w:rPr>
              <w:t>reported.</w:t>
            </w:r>
          </w:p>
          <w:p w14:paraId="67543760" w14:textId="1E0C63A6" w:rsidR="00A6081C" w:rsidRPr="00AB302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AB3021">
              <w:rPr>
                <w:sz w:val="16"/>
                <w:szCs w:val="16"/>
              </w:rPr>
              <w:t>Compliance</w:t>
            </w:r>
            <w:r w:rsidR="00683D9B">
              <w:rPr>
                <w:sz w:val="16"/>
                <w:szCs w:val="16"/>
              </w:rPr>
              <w:t xml:space="preserve"> was</w:t>
            </w:r>
            <w:r w:rsidRPr="00AB3021">
              <w:rPr>
                <w:sz w:val="16"/>
                <w:szCs w:val="16"/>
              </w:rPr>
              <w:t xml:space="preserve"> monitored on a semi-weekly basis using </w:t>
            </w:r>
            <w:r w:rsidR="00683D9B">
              <w:rPr>
                <w:sz w:val="16"/>
                <w:szCs w:val="16"/>
              </w:rPr>
              <w:t xml:space="preserve">a </w:t>
            </w:r>
            <w:r w:rsidRPr="00AB3021">
              <w:rPr>
                <w:sz w:val="16"/>
                <w:szCs w:val="16"/>
              </w:rPr>
              <w:t xml:space="preserve">percentage compliance scale; &lt;70% adherence </w:t>
            </w:r>
            <w:r w:rsidR="00683D9B">
              <w:rPr>
                <w:sz w:val="16"/>
                <w:szCs w:val="16"/>
              </w:rPr>
              <w:t xml:space="preserve">was </w:t>
            </w:r>
            <w:r w:rsidRPr="00AB3021">
              <w:rPr>
                <w:sz w:val="16"/>
                <w:szCs w:val="16"/>
              </w:rPr>
              <w:t>considered non-compliant at each time point.</w:t>
            </w:r>
          </w:p>
        </w:tc>
      </w:tr>
      <w:tr w:rsidR="000631F7" w14:paraId="185BF68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A77C20F" w14:textId="77777777" w:rsidR="00A6081C" w:rsidRPr="001305F1" w:rsidRDefault="00C87E18" w:rsidP="00416250">
            <w:pPr>
              <w:rPr>
                <w:sz w:val="16"/>
                <w:szCs w:val="16"/>
              </w:rPr>
            </w:pPr>
            <w:r w:rsidRPr="001305F1">
              <w:rPr>
                <w:sz w:val="16"/>
                <w:szCs w:val="16"/>
              </w:rPr>
              <w:lastRenderedPageBreak/>
              <w:t>Outcome</w:t>
            </w:r>
          </w:p>
        </w:tc>
        <w:tc>
          <w:tcPr>
            <w:tcW w:w="6419" w:type="dxa"/>
          </w:tcPr>
          <w:p w14:paraId="3F5C9BFB"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self-reported disability due to low back pain, measured by the Owestry Low Back Pain Disability Questionnaire (higher scores indicate greater disability); QOL measured by SF-36 (higher scores indicate better QOL).</w:t>
            </w:r>
          </w:p>
          <w:p w14:paraId="5ED8C08D" w14:textId="49B69D86"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r>
              <w:rPr>
                <w:sz w:val="16"/>
                <w:szCs w:val="16"/>
              </w:rPr>
              <w:t>self-reported pain scale</w:t>
            </w:r>
            <w:r w:rsidR="005A4D75">
              <w:rPr>
                <w:sz w:val="16"/>
                <w:szCs w:val="16"/>
              </w:rPr>
              <w:t xml:space="preserve"> (10-point)</w:t>
            </w:r>
            <w:r>
              <w:rPr>
                <w:sz w:val="16"/>
                <w:szCs w:val="16"/>
              </w:rPr>
              <w:t>; Roland Morris Disability questionnaire (used to assess construct validity of primary outcome measure); forward lumbar flexion range of motion (cm); weight; BMI; use of NSAIDS; use of paramedical interventions.</w:t>
            </w:r>
          </w:p>
          <w:p w14:paraId="3C5FCF4B" w14:textId="48F929C9"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intervention group asked about compliance, adverse events, and perceived benefit.</w:t>
            </w:r>
          </w:p>
          <w:p w14:paraId="42A04391" w14:textId="10557C1A"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All outcomes </w:t>
            </w:r>
            <w:r w:rsidR="00683D9B">
              <w:rPr>
                <w:sz w:val="16"/>
                <w:szCs w:val="16"/>
              </w:rPr>
              <w:t xml:space="preserve">were </w:t>
            </w:r>
            <w:r>
              <w:rPr>
                <w:sz w:val="16"/>
                <w:szCs w:val="16"/>
              </w:rPr>
              <w:t>measured at baseline and weeks 4, 8</w:t>
            </w:r>
            <w:r w:rsidR="00683D9B">
              <w:rPr>
                <w:sz w:val="16"/>
                <w:szCs w:val="16"/>
              </w:rPr>
              <w:t>,</w:t>
            </w:r>
            <w:r>
              <w:rPr>
                <w:sz w:val="16"/>
                <w:szCs w:val="16"/>
              </w:rPr>
              <w:t xml:space="preserve"> and 12.</w:t>
            </w:r>
          </w:p>
          <w:p w14:paraId="194CEAEB" w14:textId="331DD476"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6 participants dropped out of the comparator group by week 2: 3 were dissatisfied with treatment and 3 were unable to commit to the time required. At week 8, 3 participants from the comparator group had dropped out; at week 12 3 from the intervention group and 4 from the comparator group had dropped out (reasons not stated). Data </w:t>
            </w:r>
            <w:r w:rsidR="00683D9B">
              <w:rPr>
                <w:sz w:val="16"/>
                <w:szCs w:val="16"/>
              </w:rPr>
              <w:t xml:space="preserve">were </w:t>
            </w:r>
            <w:r>
              <w:rPr>
                <w:sz w:val="16"/>
                <w:szCs w:val="16"/>
              </w:rPr>
              <w:t xml:space="preserve">available from 100% of </w:t>
            </w:r>
            <w:r w:rsidR="00683D9B">
              <w:rPr>
                <w:sz w:val="16"/>
                <w:szCs w:val="16"/>
              </w:rPr>
              <w:t xml:space="preserve">the </w:t>
            </w:r>
            <w:r>
              <w:rPr>
                <w:sz w:val="16"/>
                <w:szCs w:val="16"/>
              </w:rPr>
              <w:t xml:space="preserve">intervention group and 75% of the comparator group at week 8. Complete data </w:t>
            </w:r>
            <w:r w:rsidR="00683D9B">
              <w:rPr>
                <w:sz w:val="16"/>
                <w:szCs w:val="16"/>
              </w:rPr>
              <w:t xml:space="preserve">were </w:t>
            </w:r>
            <w:r>
              <w:rPr>
                <w:sz w:val="16"/>
                <w:szCs w:val="16"/>
              </w:rPr>
              <w:t>available on 92% of the intervention group and 63% of the comparator group at week 12.</w:t>
            </w:r>
          </w:p>
          <w:p w14:paraId="36DCF9A9" w14:textId="1A6C8B23"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22484C">
              <w:rPr>
                <w:sz w:val="16"/>
                <w:szCs w:val="16"/>
              </w:rPr>
              <w:t xml:space="preserve">Median and interquartile ranges for outcomes at baseline and week 12 </w:t>
            </w:r>
            <w:r>
              <w:rPr>
                <w:sz w:val="16"/>
                <w:szCs w:val="16"/>
              </w:rPr>
              <w:t xml:space="preserve">and change from baseline to 12 weeks </w:t>
            </w:r>
            <w:r w:rsidR="00683D9B">
              <w:rPr>
                <w:sz w:val="16"/>
                <w:szCs w:val="16"/>
              </w:rPr>
              <w:t xml:space="preserve">were </w:t>
            </w:r>
            <w:r>
              <w:rPr>
                <w:sz w:val="16"/>
                <w:szCs w:val="16"/>
              </w:rPr>
              <w:t>reported for Owestry</w:t>
            </w:r>
            <w:r w:rsidR="00683D9B">
              <w:rPr>
                <w:sz w:val="16"/>
                <w:szCs w:val="16"/>
              </w:rPr>
              <w:t>,</w:t>
            </w:r>
            <w:r>
              <w:rPr>
                <w:sz w:val="16"/>
                <w:szCs w:val="16"/>
              </w:rPr>
              <w:t xml:space="preserve"> Roland and Morris, Pain Scale and Spinal Flexion. Mean and SD and change from baseline to 12 weeks </w:t>
            </w:r>
            <w:r w:rsidR="00683D9B">
              <w:rPr>
                <w:sz w:val="16"/>
                <w:szCs w:val="16"/>
              </w:rPr>
              <w:t xml:space="preserve">were </w:t>
            </w:r>
            <w:r>
              <w:rPr>
                <w:sz w:val="16"/>
                <w:szCs w:val="16"/>
              </w:rPr>
              <w:t>reported for weight, BMI</w:t>
            </w:r>
            <w:r w:rsidR="00683D9B">
              <w:rPr>
                <w:sz w:val="16"/>
                <w:szCs w:val="16"/>
              </w:rPr>
              <w:t>,</w:t>
            </w:r>
            <w:r>
              <w:rPr>
                <w:sz w:val="16"/>
                <w:szCs w:val="16"/>
              </w:rPr>
              <w:t xml:space="preserve"> and SF-36 scales. Week 4 and week 8 mean Owestry scores and mean SF-36 Mental and Physical component aggregate scores </w:t>
            </w:r>
            <w:r w:rsidR="00683D9B">
              <w:rPr>
                <w:sz w:val="16"/>
                <w:szCs w:val="16"/>
              </w:rPr>
              <w:t xml:space="preserve">were </w:t>
            </w:r>
            <w:r>
              <w:rPr>
                <w:sz w:val="16"/>
                <w:szCs w:val="16"/>
              </w:rPr>
              <w:t>presented graphically. Other week</w:t>
            </w:r>
            <w:r w:rsidR="00D63212">
              <w:rPr>
                <w:sz w:val="16"/>
                <w:szCs w:val="16"/>
              </w:rPr>
              <w:t xml:space="preserve"> </w:t>
            </w:r>
            <w:r>
              <w:rPr>
                <w:sz w:val="16"/>
                <w:szCs w:val="16"/>
              </w:rPr>
              <w:t>4 and week 8 outcomes</w:t>
            </w:r>
            <w:r w:rsidR="00683D9B">
              <w:rPr>
                <w:sz w:val="16"/>
                <w:szCs w:val="16"/>
              </w:rPr>
              <w:t xml:space="preserve"> were</w:t>
            </w:r>
            <w:r>
              <w:rPr>
                <w:sz w:val="16"/>
                <w:szCs w:val="16"/>
              </w:rPr>
              <w:t xml:space="preserve"> not reported.</w:t>
            </w:r>
          </w:p>
          <w:p w14:paraId="56629C63" w14:textId="0DBFBFFD" w:rsidR="00A6081C" w:rsidRPr="0022484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Construct validity of Oswestry questionnaire </w:t>
            </w:r>
            <w:r w:rsidR="00683D9B">
              <w:rPr>
                <w:sz w:val="16"/>
                <w:szCs w:val="16"/>
              </w:rPr>
              <w:t xml:space="preserve">was </w:t>
            </w:r>
            <w:r>
              <w:rPr>
                <w:sz w:val="16"/>
                <w:szCs w:val="16"/>
              </w:rPr>
              <w:t>reported.</w:t>
            </w:r>
          </w:p>
          <w:p w14:paraId="2016738F" w14:textId="6B7EB3C5" w:rsidR="00A6081C" w:rsidRPr="001305F1" w:rsidRDefault="00C87E18" w:rsidP="00416250">
            <w:pPr>
              <w:pStyle w:val="ListBullet"/>
              <w:numPr>
                <w:ilvl w:val="0"/>
                <w:numId w:val="0"/>
              </w:numPr>
              <w:ind w:left="454"/>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subgroup analyses </w:t>
            </w:r>
            <w:r w:rsidR="00683D9B">
              <w:rPr>
                <w:sz w:val="16"/>
                <w:szCs w:val="16"/>
              </w:rPr>
              <w:t xml:space="preserve">were </w:t>
            </w:r>
            <w:r>
              <w:rPr>
                <w:sz w:val="16"/>
                <w:szCs w:val="16"/>
              </w:rPr>
              <w:t>undertaken.</w:t>
            </w:r>
          </w:p>
        </w:tc>
      </w:tr>
      <w:tr w:rsidR="000631F7" w14:paraId="376FD3D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0CD6F5" w14:textId="77777777" w:rsidR="00A6081C" w:rsidRPr="001305F1" w:rsidRDefault="00C87E18" w:rsidP="00416250">
            <w:pPr>
              <w:rPr>
                <w:sz w:val="16"/>
                <w:szCs w:val="16"/>
              </w:rPr>
            </w:pPr>
            <w:r w:rsidRPr="001305F1">
              <w:rPr>
                <w:sz w:val="16"/>
                <w:szCs w:val="16"/>
              </w:rPr>
              <w:t>Funding source</w:t>
            </w:r>
          </w:p>
        </w:tc>
        <w:tc>
          <w:tcPr>
            <w:tcW w:w="6419" w:type="dxa"/>
          </w:tcPr>
          <w:p w14:paraId="569F46E6" w14:textId="77777777"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FD137B">
              <w:rPr>
                <w:sz w:val="16"/>
                <w:szCs w:val="16"/>
              </w:rPr>
              <w:t>Funding was provided by the Canada Post Corporation and Canadian</w:t>
            </w:r>
            <w:r>
              <w:rPr>
                <w:sz w:val="16"/>
                <w:szCs w:val="16"/>
              </w:rPr>
              <w:t xml:space="preserve"> </w:t>
            </w:r>
            <w:r w:rsidRPr="00FD137B">
              <w:rPr>
                <w:sz w:val="16"/>
                <w:szCs w:val="16"/>
              </w:rPr>
              <w:t>Union of Postal Workers.</w:t>
            </w:r>
          </w:p>
        </w:tc>
      </w:tr>
      <w:tr w:rsidR="000631F7" w14:paraId="0136DEE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81F140E" w14:textId="77777777" w:rsidR="00A6081C" w:rsidRPr="001305F1" w:rsidRDefault="00C87E18" w:rsidP="00416250">
            <w:pPr>
              <w:rPr>
                <w:sz w:val="16"/>
                <w:szCs w:val="16"/>
              </w:rPr>
            </w:pPr>
            <w:r w:rsidRPr="001305F1">
              <w:rPr>
                <w:sz w:val="16"/>
                <w:szCs w:val="16"/>
              </w:rPr>
              <w:t>Conflicts of interest</w:t>
            </w:r>
          </w:p>
        </w:tc>
        <w:tc>
          <w:tcPr>
            <w:tcW w:w="6419" w:type="dxa"/>
          </w:tcPr>
          <w:p w14:paraId="3B515054" w14:textId="77777777" w:rsidR="00A6081C" w:rsidRPr="00593A2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93A2A">
              <w:rPr>
                <w:sz w:val="16"/>
                <w:szCs w:val="16"/>
              </w:rPr>
              <w:t>Authors’ affiliations: Division of Clinical Epidemiology, Canadian College of Naturopathic Medicine, Toronto, Ontario, Canada; Department of Clinical Epidemiology and</w:t>
            </w:r>
            <w:r>
              <w:rPr>
                <w:sz w:val="16"/>
                <w:szCs w:val="16"/>
              </w:rPr>
              <w:t xml:space="preserve"> </w:t>
            </w:r>
            <w:r w:rsidRPr="00593A2A">
              <w:rPr>
                <w:sz w:val="16"/>
                <w:szCs w:val="16"/>
              </w:rPr>
              <w:t>Biostatistics, McMaster University, Hamilton, Ontario, Canada</w:t>
            </w:r>
          </w:p>
          <w:p w14:paraId="398367EE"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FD137B">
              <w:rPr>
                <w:sz w:val="16"/>
                <w:szCs w:val="16"/>
              </w:rPr>
              <w:t>The authors have declared that no competing interests</w:t>
            </w:r>
            <w:r>
              <w:rPr>
                <w:sz w:val="16"/>
                <w:szCs w:val="16"/>
              </w:rPr>
              <w:t xml:space="preserve"> </w:t>
            </w:r>
            <w:r w:rsidRPr="00FD137B">
              <w:rPr>
                <w:sz w:val="16"/>
                <w:szCs w:val="16"/>
              </w:rPr>
              <w:t>exist.</w:t>
            </w:r>
          </w:p>
        </w:tc>
      </w:tr>
      <w:tr w:rsidR="000631F7" w14:paraId="4D627F3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111AAF8" w14:textId="2DFDCF8A" w:rsidR="008F6351" w:rsidRPr="001305F1" w:rsidRDefault="00C87E18" w:rsidP="008F6351">
            <w:pPr>
              <w:rPr>
                <w:sz w:val="16"/>
                <w:szCs w:val="16"/>
              </w:rPr>
            </w:pPr>
            <w:r w:rsidRPr="0061114A">
              <w:rPr>
                <w:sz w:val="16"/>
                <w:szCs w:val="16"/>
              </w:rPr>
              <w:t>Reasons for exclusion from data synthesis</w:t>
            </w:r>
          </w:p>
        </w:tc>
        <w:tc>
          <w:tcPr>
            <w:tcW w:w="6419" w:type="dxa"/>
          </w:tcPr>
          <w:p w14:paraId="0DD8B348" w14:textId="5F7654C6" w:rsidR="008F6351" w:rsidRPr="001305F1" w:rsidRDefault="00C87E18" w:rsidP="008F6351">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Not applicable</w:t>
            </w:r>
          </w:p>
        </w:tc>
      </w:tr>
    </w:tbl>
    <w:p w14:paraId="56B6A5E6" w14:textId="4F1E0B59" w:rsidR="00A6081C" w:rsidRDefault="00C87E18" w:rsidP="00A6081C">
      <w:pPr>
        <w:pStyle w:val="Source"/>
      </w:pPr>
      <w:r>
        <w:t>Abbreviations: BMI, body mass index; NSAIDS, non-steroidal anti-inflammatory drugs; SF-36, Short Form 36</w:t>
      </w:r>
      <w:r w:rsidR="00485136">
        <w:t>; RCT, randomised controlled trial</w:t>
      </w:r>
    </w:p>
    <w:p w14:paraId="3EABACA7" w14:textId="2A4A9BDD" w:rsidR="00DD3C57" w:rsidRDefault="0057080E" w:rsidP="0057080E">
      <w:pPr>
        <w:pStyle w:val="AppendixH3"/>
      </w:pPr>
      <w:r w:rsidRPr="0057080E">
        <w:t xml:space="preserve">Rotator cuff </w:t>
      </w:r>
      <w:r>
        <w:t>t</w:t>
      </w:r>
      <w:r w:rsidRPr="0057080E">
        <w:t>endinitis</w:t>
      </w:r>
    </w:p>
    <w:p w14:paraId="0B203C22" w14:textId="3AFF3E43" w:rsidR="00A6081C" w:rsidRDefault="00C87E18" w:rsidP="00A6081C">
      <w:pPr>
        <w:pStyle w:val="Caption"/>
      </w:pPr>
      <w:bookmarkStart w:id="121" w:name="_Toc95736405"/>
      <w:bookmarkStart w:id="122" w:name="_Toc160022607"/>
      <w:r>
        <w:t xml:space="preserve">Table </w:t>
      </w:r>
      <w:r w:rsidR="00A27371">
        <w:fldChar w:fldCharType="begin"/>
      </w:r>
      <w:r>
        <w:instrText xml:space="preserve"> SEQ Table \* ARABIC </w:instrText>
      </w:r>
      <w:r w:rsidR="00A27371">
        <w:fldChar w:fldCharType="separate"/>
      </w:r>
      <w:r w:rsidR="00754A49">
        <w:rPr>
          <w:noProof/>
        </w:rPr>
        <w:t>31</w:t>
      </w:r>
      <w:r w:rsidR="00A27371">
        <w:rPr>
          <w:noProof/>
        </w:rPr>
        <w:fldChar w:fldCharType="end"/>
      </w:r>
      <w:r>
        <w:t>: Szczurko 2009</w:t>
      </w:r>
      <w:bookmarkEnd w:id="121"/>
      <w:bookmarkEnd w:id="122"/>
    </w:p>
    <w:tbl>
      <w:tblPr>
        <w:tblStyle w:val="TableHealthConsult"/>
        <w:tblW w:w="5000" w:type="pct"/>
        <w:tblLook w:val="04A0" w:firstRow="1" w:lastRow="0" w:firstColumn="1" w:lastColumn="0" w:noHBand="0" w:noVBand="1"/>
      </w:tblPr>
      <w:tblGrid>
        <w:gridCol w:w="3209"/>
        <w:gridCol w:w="6419"/>
      </w:tblGrid>
      <w:tr w:rsidR="000631F7" w14:paraId="6BF5320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4C5820F5" w14:textId="6ED9AFAA" w:rsidR="003F589E" w:rsidRPr="001305F1" w:rsidRDefault="00C87E18" w:rsidP="00416250">
            <w:pPr>
              <w:rPr>
                <w:sz w:val="16"/>
                <w:szCs w:val="16"/>
              </w:rPr>
            </w:pPr>
            <w:r w:rsidRPr="003F589E">
              <w:rPr>
                <w:sz w:val="16"/>
                <w:szCs w:val="16"/>
              </w:rPr>
              <w:t>Szczurko 2009</w:t>
            </w:r>
          </w:p>
        </w:tc>
      </w:tr>
      <w:tr w:rsidR="000631F7" w14:paraId="67AEC54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60779C29" w14:textId="3E75FA09" w:rsidR="003F589E" w:rsidRPr="001305F1" w:rsidRDefault="00C87E18" w:rsidP="00416250">
            <w:pPr>
              <w:rPr>
                <w:sz w:val="16"/>
                <w:szCs w:val="16"/>
              </w:rPr>
            </w:pPr>
            <w:r w:rsidRPr="001305F1">
              <w:rPr>
                <w:sz w:val="16"/>
                <w:szCs w:val="16"/>
              </w:rPr>
              <w:t xml:space="preserve">Study </w:t>
            </w:r>
            <w:r>
              <w:rPr>
                <w:sz w:val="16"/>
                <w:szCs w:val="16"/>
              </w:rPr>
              <w:t xml:space="preserve">Characteristics </w:t>
            </w:r>
          </w:p>
        </w:tc>
      </w:tr>
      <w:tr w:rsidR="000631F7" w14:paraId="176D473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D25230" w14:textId="77777777" w:rsidR="00A6081C" w:rsidRPr="001305F1" w:rsidRDefault="00C87E18" w:rsidP="00416250">
            <w:pPr>
              <w:rPr>
                <w:sz w:val="16"/>
                <w:szCs w:val="16"/>
              </w:rPr>
            </w:pPr>
            <w:r w:rsidRPr="001305F1">
              <w:rPr>
                <w:sz w:val="16"/>
                <w:szCs w:val="16"/>
              </w:rPr>
              <w:lastRenderedPageBreak/>
              <w:t>Participant description</w:t>
            </w:r>
          </w:p>
        </w:tc>
        <w:tc>
          <w:tcPr>
            <w:tcW w:w="6419" w:type="dxa"/>
          </w:tcPr>
          <w:p w14:paraId="3DA7D3C7" w14:textId="77777777"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85 Canadian postal workers with rotator cuff tendinitis</w:t>
            </w:r>
          </w:p>
          <w:p w14:paraId="6A74590D" w14:textId="77777777"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Central processing plan, mail delivery depots</w:t>
            </w:r>
          </w:p>
          <w:p w14:paraId="0C8926CF"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Day, evening, and night shift letter and package sorters; outdoor letter carriers and drivers. 18-65 y old. </w:t>
            </w:r>
          </w:p>
          <w:p w14:paraId="04A299EF" w14:textId="77777777" w:rsidR="00A6081C"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m</w:t>
            </w:r>
            <w:r w:rsidRPr="007D637B">
              <w:rPr>
                <w:sz w:val="16"/>
                <w:szCs w:val="16"/>
              </w:rPr>
              <w:t>ean age 50.7 y (SD 8.16 y)</w:t>
            </w:r>
            <w:r>
              <w:rPr>
                <w:sz w:val="16"/>
                <w:szCs w:val="16"/>
              </w:rPr>
              <w:t>, 58% female, 42% male</w:t>
            </w:r>
          </w:p>
          <w:p w14:paraId="6CF82B48" w14:textId="77777777" w:rsidR="00A6081C" w:rsidRPr="007D637B"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Control: mean age </w:t>
            </w:r>
            <w:r w:rsidRPr="007D637B">
              <w:rPr>
                <w:sz w:val="16"/>
                <w:szCs w:val="16"/>
              </w:rPr>
              <w:t>50.9 y (SD 7.86 y)</w:t>
            </w:r>
            <w:r>
              <w:rPr>
                <w:sz w:val="16"/>
                <w:szCs w:val="16"/>
              </w:rPr>
              <w:t>, 60% female, 40% male</w:t>
            </w:r>
          </w:p>
          <w:p w14:paraId="07A1519C" w14:textId="77777777" w:rsidR="00A6081C" w:rsidRPr="0073746B"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73746B">
              <w:rPr>
                <w:sz w:val="16"/>
                <w:szCs w:val="16"/>
              </w:rPr>
              <w:t>Setting: workplace</w:t>
            </w:r>
          </w:p>
          <w:p w14:paraId="52C4893D" w14:textId="497C9373"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Toronto, Ontario, Canada, with a minority from surround</w:t>
            </w:r>
            <w:r w:rsidR="00683D9B">
              <w:rPr>
                <w:sz w:val="16"/>
                <w:szCs w:val="16"/>
              </w:rPr>
              <w:t>ing</w:t>
            </w:r>
            <w:r>
              <w:rPr>
                <w:sz w:val="16"/>
                <w:szCs w:val="16"/>
              </w:rPr>
              <w:t xml:space="preserve"> Toronto areas</w:t>
            </w:r>
          </w:p>
          <w:p w14:paraId="58D1D282"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Eligible if experiencing </w:t>
            </w:r>
            <w:r w:rsidRPr="002F50A4">
              <w:rPr>
                <w:sz w:val="16"/>
                <w:szCs w:val="16"/>
              </w:rPr>
              <w:t>pain in at least 1 shoulder for ≥6 weeks and with symptoms consistent with rotator cuff tendinitis</w:t>
            </w:r>
            <w:r>
              <w:rPr>
                <w:sz w:val="16"/>
                <w:szCs w:val="16"/>
              </w:rPr>
              <w:t>.</w:t>
            </w:r>
          </w:p>
          <w:p w14:paraId="0485ADE8" w14:textId="77777777"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2F50A4">
              <w:rPr>
                <w:sz w:val="16"/>
                <w:szCs w:val="16"/>
              </w:rPr>
              <w:t>Exclusion: could not comply with the study protocol; no shoulder pain or range of motion limitations consistent with rotator cuff tendinitis at the time of assessment; previously identified allergies to any ingredients of Phlogenzym; receiving corticosteroid injection therapy; taking daily warfarin or antibiotics; abused substances such as alcohol or</w:t>
            </w:r>
            <w:r>
              <w:rPr>
                <w:sz w:val="16"/>
                <w:szCs w:val="16"/>
              </w:rPr>
              <w:t xml:space="preserve"> </w:t>
            </w:r>
            <w:r w:rsidRPr="002F50A4">
              <w:rPr>
                <w:sz w:val="16"/>
                <w:szCs w:val="16"/>
              </w:rPr>
              <w:t>illegal drugs</w:t>
            </w:r>
            <w:r>
              <w:rPr>
                <w:sz w:val="16"/>
                <w:szCs w:val="16"/>
              </w:rPr>
              <w:t>;</w:t>
            </w:r>
            <w:r w:rsidRPr="002F50A4">
              <w:rPr>
                <w:sz w:val="16"/>
                <w:szCs w:val="16"/>
              </w:rPr>
              <w:t xml:space="preserve"> severe concurrent illness</w:t>
            </w:r>
            <w:r>
              <w:rPr>
                <w:sz w:val="16"/>
                <w:szCs w:val="16"/>
              </w:rPr>
              <w:t xml:space="preserve">; </w:t>
            </w:r>
            <w:r w:rsidRPr="002F50A4">
              <w:rPr>
                <w:sz w:val="16"/>
                <w:szCs w:val="16"/>
              </w:rPr>
              <w:t>pregnant or breastfeeding.</w:t>
            </w:r>
          </w:p>
        </w:tc>
      </w:tr>
      <w:tr w:rsidR="000631F7" w14:paraId="325384E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652E492" w14:textId="77777777" w:rsidR="00A6081C" w:rsidRPr="001305F1" w:rsidRDefault="00C87E18" w:rsidP="00416250">
            <w:pPr>
              <w:rPr>
                <w:sz w:val="16"/>
                <w:szCs w:val="16"/>
              </w:rPr>
            </w:pPr>
            <w:r w:rsidRPr="001305F1">
              <w:rPr>
                <w:sz w:val="16"/>
                <w:szCs w:val="16"/>
              </w:rPr>
              <w:t>Study methods</w:t>
            </w:r>
          </w:p>
        </w:tc>
        <w:tc>
          <w:tcPr>
            <w:tcW w:w="6419" w:type="dxa"/>
          </w:tcPr>
          <w:p w14:paraId="4517A714"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7203DD">
              <w:rPr>
                <w:sz w:val="16"/>
                <w:szCs w:val="16"/>
              </w:rPr>
              <w:t>ISRCTN: 49884134</w:t>
            </w:r>
            <w:r>
              <w:rPr>
                <w:sz w:val="16"/>
                <w:szCs w:val="16"/>
              </w:rPr>
              <w:t xml:space="preserve"> </w:t>
            </w:r>
          </w:p>
          <w:p w14:paraId="377195A4"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Pragmatic RCT</w:t>
            </w:r>
          </w:p>
          <w:p w14:paraId="1B867339" w14:textId="77777777" w:rsidR="00A6081C" w:rsidRPr="00211CF9"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211CF9">
              <w:rPr>
                <w:sz w:val="16"/>
                <w:szCs w:val="16"/>
              </w:rPr>
              <w:t>Single centre</w:t>
            </w:r>
          </w:p>
          <w:p w14:paraId="0FFEFF7E" w14:textId="172810A5" w:rsidR="00A6081C" w:rsidRPr="00211CF9"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211CF9">
              <w:rPr>
                <w:sz w:val="16"/>
                <w:szCs w:val="16"/>
              </w:rPr>
              <w:t xml:space="preserve">Recruitment and sampling procedures </w:t>
            </w:r>
            <w:r w:rsidR="00683D9B">
              <w:rPr>
                <w:sz w:val="16"/>
                <w:szCs w:val="16"/>
              </w:rPr>
              <w:t xml:space="preserve">were </w:t>
            </w:r>
            <w:r w:rsidRPr="00211CF9">
              <w:rPr>
                <w:sz w:val="16"/>
                <w:szCs w:val="16"/>
              </w:rPr>
              <w:t xml:space="preserve">not stated, but were at the individual level and through </w:t>
            </w:r>
            <w:r w:rsidR="00683D9B">
              <w:rPr>
                <w:sz w:val="16"/>
                <w:szCs w:val="16"/>
              </w:rPr>
              <w:t xml:space="preserve">the </w:t>
            </w:r>
            <w:r w:rsidRPr="00211CF9">
              <w:rPr>
                <w:sz w:val="16"/>
                <w:szCs w:val="16"/>
              </w:rPr>
              <w:t>workplace</w:t>
            </w:r>
          </w:p>
          <w:p w14:paraId="449C3793"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Duration of study</w:t>
            </w:r>
            <w:r>
              <w:rPr>
                <w:sz w:val="16"/>
                <w:szCs w:val="16"/>
              </w:rPr>
              <w:t>: 12 weeks</w:t>
            </w:r>
          </w:p>
          <w:p w14:paraId="380CE216" w14:textId="006F2EBB"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722F06">
              <w:rPr>
                <w:sz w:val="16"/>
                <w:szCs w:val="16"/>
              </w:rPr>
              <w:t>Allocation concealment using central randomization was preserved up to the point of treatment and was maintained by the blinded coordinator performing range of motion and orthop</w:t>
            </w:r>
            <w:r>
              <w:rPr>
                <w:sz w:val="16"/>
                <w:szCs w:val="16"/>
              </w:rPr>
              <w:t>a</w:t>
            </w:r>
            <w:r w:rsidRPr="00722F06">
              <w:rPr>
                <w:sz w:val="16"/>
                <w:szCs w:val="16"/>
              </w:rPr>
              <w:t>edic test assessment</w:t>
            </w:r>
            <w:r w:rsidR="00683D9B">
              <w:rPr>
                <w:sz w:val="16"/>
                <w:szCs w:val="16"/>
              </w:rPr>
              <w:t>s</w:t>
            </w:r>
            <w:r>
              <w:rPr>
                <w:sz w:val="16"/>
                <w:szCs w:val="16"/>
              </w:rPr>
              <w:t xml:space="preserve">. Supplements and placebo were identical-looking. Intervention could not be masked from participants or clinicians delivering care. Randomisation was </w:t>
            </w:r>
            <w:r w:rsidR="00683D9B">
              <w:rPr>
                <w:sz w:val="16"/>
                <w:szCs w:val="16"/>
              </w:rPr>
              <w:t xml:space="preserve">done </w:t>
            </w:r>
            <w:r>
              <w:rPr>
                <w:sz w:val="16"/>
                <w:szCs w:val="16"/>
              </w:rPr>
              <w:t>by computer.</w:t>
            </w:r>
          </w:p>
          <w:p w14:paraId="614A3E1B" w14:textId="77777777" w:rsidR="00A6081C" w:rsidRPr="00722F06"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722F06">
              <w:rPr>
                <w:sz w:val="16"/>
                <w:szCs w:val="16"/>
              </w:rPr>
              <w:t>Unit of analysis: individual participant</w:t>
            </w:r>
          </w:p>
          <w:p w14:paraId="783D8306" w14:textId="51227024" w:rsidR="00A6081C" w:rsidRPr="004F2C9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F2C9D">
              <w:rPr>
                <w:sz w:val="16"/>
                <w:szCs w:val="16"/>
              </w:rPr>
              <w:t>Intention to treat analyses</w:t>
            </w:r>
            <w:r>
              <w:rPr>
                <w:sz w:val="16"/>
                <w:szCs w:val="16"/>
              </w:rPr>
              <w:t xml:space="preserve"> (baseline compared to week 12)</w:t>
            </w:r>
            <w:r w:rsidRPr="004F2C9D">
              <w:rPr>
                <w:sz w:val="16"/>
                <w:szCs w:val="16"/>
              </w:rPr>
              <w:t xml:space="preserve">. Paired and independent </w:t>
            </w:r>
            <w:r w:rsidR="00683D9B" w:rsidRPr="004F2C9D">
              <w:rPr>
                <w:sz w:val="16"/>
                <w:szCs w:val="16"/>
              </w:rPr>
              <w:t>t</w:t>
            </w:r>
            <w:r w:rsidR="00683D9B">
              <w:rPr>
                <w:sz w:val="16"/>
                <w:szCs w:val="16"/>
              </w:rPr>
              <w:t>-</w:t>
            </w:r>
            <w:r w:rsidRPr="004F2C9D">
              <w:rPr>
                <w:sz w:val="16"/>
                <w:szCs w:val="16"/>
              </w:rPr>
              <w:t>tests</w:t>
            </w:r>
            <w:r>
              <w:rPr>
                <w:sz w:val="16"/>
                <w:szCs w:val="16"/>
              </w:rPr>
              <w:t>. Mean changes from baseline in each group and mean changes between groups.</w:t>
            </w:r>
          </w:p>
          <w:p w14:paraId="6AD868A0" w14:textId="77777777" w:rsidR="00A6081C" w:rsidRPr="004F2C9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4F2C9D">
              <w:rPr>
                <w:sz w:val="16"/>
                <w:szCs w:val="16"/>
              </w:rPr>
              <w:t>Data missing from week 12 was replaced with data from week 8</w:t>
            </w:r>
          </w:p>
          <w:p w14:paraId="0B32AE40"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983827">
              <w:rPr>
                <w:sz w:val="16"/>
                <w:szCs w:val="16"/>
              </w:rPr>
              <w:t>Likelihood of reporting and other biases: low</w:t>
            </w:r>
          </w:p>
        </w:tc>
      </w:tr>
      <w:tr w:rsidR="000631F7" w14:paraId="26BA593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91F2A00" w14:textId="77777777" w:rsidR="00A6081C" w:rsidRPr="001305F1" w:rsidRDefault="00C87E18" w:rsidP="00416250">
            <w:pPr>
              <w:rPr>
                <w:sz w:val="16"/>
                <w:szCs w:val="16"/>
              </w:rPr>
            </w:pPr>
            <w:r w:rsidRPr="001305F1">
              <w:rPr>
                <w:sz w:val="16"/>
                <w:szCs w:val="16"/>
              </w:rPr>
              <w:t>Enrolment start/end dates</w:t>
            </w:r>
          </w:p>
          <w:p w14:paraId="4B9B1ACA" w14:textId="77777777" w:rsidR="00A6081C" w:rsidRPr="001305F1" w:rsidRDefault="00C87E18" w:rsidP="00416250">
            <w:pPr>
              <w:rPr>
                <w:sz w:val="16"/>
                <w:szCs w:val="16"/>
              </w:rPr>
            </w:pPr>
            <w:r w:rsidRPr="001305F1">
              <w:rPr>
                <w:sz w:val="16"/>
                <w:szCs w:val="16"/>
              </w:rPr>
              <w:t>Length of follow-up</w:t>
            </w:r>
          </w:p>
        </w:tc>
        <w:tc>
          <w:tcPr>
            <w:tcW w:w="6419" w:type="dxa"/>
          </w:tcPr>
          <w:p w14:paraId="185F9A97" w14:textId="77777777" w:rsidR="00A6081C"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and control: 12 weeks</w:t>
            </w:r>
          </w:p>
        </w:tc>
      </w:tr>
      <w:tr w:rsidR="000631F7" w14:paraId="7E245E6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5FD5BF6" w14:textId="77777777" w:rsidR="00A6081C" w:rsidRPr="001305F1" w:rsidRDefault="00C87E18" w:rsidP="00416250">
            <w:pPr>
              <w:rPr>
                <w:sz w:val="16"/>
                <w:szCs w:val="16"/>
              </w:rPr>
            </w:pPr>
            <w:r w:rsidRPr="001305F1">
              <w:rPr>
                <w:sz w:val="16"/>
                <w:szCs w:val="16"/>
              </w:rPr>
              <w:t>Intervention</w:t>
            </w:r>
          </w:p>
        </w:tc>
        <w:tc>
          <w:tcPr>
            <w:tcW w:w="6419" w:type="dxa"/>
          </w:tcPr>
          <w:p w14:paraId="73BDC30E" w14:textId="77777777" w:rsidR="00A6081C" w:rsidRPr="001305F1" w:rsidRDefault="00C87E18" w:rsidP="00416250">
            <w:pPr>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 participants</w:t>
            </w:r>
          </w:p>
          <w:p w14:paraId="51F0F65B"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D76C7">
              <w:rPr>
                <w:sz w:val="16"/>
                <w:szCs w:val="16"/>
              </w:rPr>
              <w:t>Naturopathic care</w:t>
            </w:r>
          </w:p>
          <w:p w14:paraId="2427EE15" w14:textId="77777777" w:rsidR="00A6081C" w:rsidRPr="00FC6801"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FC6801">
              <w:rPr>
                <w:sz w:val="16"/>
                <w:szCs w:val="16"/>
              </w:rPr>
              <w:t>Acupuncture</w:t>
            </w:r>
          </w:p>
          <w:p w14:paraId="2AE55A1F" w14:textId="77777777" w:rsidR="00A6081C" w:rsidRPr="00FC6801"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FC6801">
              <w:rPr>
                <w:sz w:val="16"/>
                <w:szCs w:val="16"/>
              </w:rPr>
              <w:t>Dietary changes</w:t>
            </w:r>
          </w:p>
          <w:p w14:paraId="3BBF1D78" w14:textId="77777777" w:rsidR="00A6081C" w:rsidRPr="00FC6801"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FC6801">
              <w:rPr>
                <w:sz w:val="16"/>
                <w:szCs w:val="16"/>
              </w:rPr>
              <w:t>Supplement Phlogenzym</w:t>
            </w:r>
            <w:r>
              <w:rPr>
                <w:sz w:val="16"/>
                <w:szCs w:val="16"/>
              </w:rPr>
              <w:t xml:space="preserve"> (</w:t>
            </w:r>
            <w:r w:rsidRPr="00FC6801">
              <w:rPr>
                <w:sz w:val="16"/>
                <w:szCs w:val="16"/>
              </w:rPr>
              <w:t xml:space="preserve">hydrolytic enzymes </w:t>
            </w:r>
            <w:r>
              <w:rPr>
                <w:sz w:val="16"/>
                <w:szCs w:val="16"/>
              </w:rPr>
              <w:t xml:space="preserve">90mg </w:t>
            </w:r>
            <w:r w:rsidRPr="00FC6801">
              <w:rPr>
                <w:sz w:val="16"/>
                <w:szCs w:val="16"/>
              </w:rPr>
              <w:t>bromelain</w:t>
            </w:r>
            <w:r>
              <w:rPr>
                <w:sz w:val="16"/>
                <w:szCs w:val="16"/>
              </w:rPr>
              <w:t xml:space="preserve"> </w:t>
            </w:r>
            <w:r w:rsidRPr="00FC6801">
              <w:rPr>
                <w:sz w:val="16"/>
                <w:szCs w:val="16"/>
              </w:rPr>
              <w:t xml:space="preserve">and </w:t>
            </w:r>
            <w:r>
              <w:rPr>
                <w:sz w:val="16"/>
                <w:szCs w:val="16"/>
              </w:rPr>
              <w:t xml:space="preserve">48 m </w:t>
            </w:r>
            <w:r w:rsidRPr="00FC6801">
              <w:rPr>
                <w:sz w:val="16"/>
                <w:szCs w:val="16"/>
              </w:rPr>
              <w:t xml:space="preserve">trypsin, and </w:t>
            </w:r>
            <w:r>
              <w:rPr>
                <w:sz w:val="16"/>
                <w:szCs w:val="16"/>
              </w:rPr>
              <w:t>100mg</w:t>
            </w:r>
            <w:r w:rsidRPr="00FC6801">
              <w:rPr>
                <w:sz w:val="16"/>
                <w:szCs w:val="16"/>
              </w:rPr>
              <w:t xml:space="preserve"> bioflavonoid ruti</w:t>
            </w:r>
            <w:r>
              <w:rPr>
                <w:sz w:val="16"/>
                <w:szCs w:val="16"/>
              </w:rPr>
              <w:t xml:space="preserve">n per tablet), </w:t>
            </w:r>
            <w:r w:rsidRPr="00FC6801">
              <w:rPr>
                <w:sz w:val="16"/>
                <w:szCs w:val="16"/>
              </w:rPr>
              <w:t>2 tablets 3/day</w:t>
            </w:r>
          </w:p>
          <w:p w14:paraId="2DDA6601" w14:textId="77777777" w:rsidR="00A6081C" w:rsidRPr="005E72C7"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E72C7">
              <w:rPr>
                <w:sz w:val="16"/>
                <w:szCs w:val="16"/>
              </w:rPr>
              <w:t>Rationale:</w:t>
            </w:r>
          </w:p>
          <w:p w14:paraId="2E87ECEF" w14:textId="51EAEE13" w:rsidR="00A6081C"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Acupuncture </w:t>
            </w:r>
            <w:r w:rsidR="00683D9B">
              <w:rPr>
                <w:sz w:val="16"/>
                <w:szCs w:val="16"/>
              </w:rPr>
              <w:t xml:space="preserve">has been </w:t>
            </w:r>
            <w:r>
              <w:rPr>
                <w:sz w:val="16"/>
                <w:szCs w:val="16"/>
              </w:rPr>
              <w:t>shown to be effective in musculoskeletal syndromes</w:t>
            </w:r>
          </w:p>
          <w:p w14:paraId="2F996BFC" w14:textId="5825CEE0" w:rsidR="00A6081C"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Anti-inflammatory diet</w:t>
            </w:r>
            <w:r w:rsidR="00683D9B">
              <w:rPr>
                <w:sz w:val="16"/>
                <w:szCs w:val="16"/>
              </w:rPr>
              <w:t>s</w:t>
            </w:r>
            <w:r>
              <w:rPr>
                <w:sz w:val="16"/>
                <w:szCs w:val="16"/>
              </w:rPr>
              <w:t xml:space="preserve"> high in omega-3 PUFAs from oily fish, soybeans, cherries</w:t>
            </w:r>
            <w:r w:rsidR="00683D9B">
              <w:rPr>
                <w:sz w:val="16"/>
                <w:szCs w:val="16"/>
              </w:rPr>
              <w:t>,</w:t>
            </w:r>
            <w:r>
              <w:rPr>
                <w:sz w:val="16"/>
                <w:szCs w:val="16"/>
              </w:rPr>
              <w:t xml:space="preserve"> and plan</w:t>
            </w:r>
            <w:r w:rsidR="00683D9B">
              <w:rPr>
                <w:sz w:val="16"/>
                <w:szCs w:val="16"/>
              </w:rPr>
              <w:t>t</w:t>
            </w:r>
            <w:r>
              <w:rPr>
                <w:sz w:val="16"/>
                <w:szCs w:val="16"/>
              </w:rPr>
              <w:t xml:space="preserve"> flavonoids decrease inflammatory markers and decrease pain</w:t>
            </w:r>
          </w:p>
          <w:p w14:paraId="2BD07040" w14:textId="7AE97309" w:rsidR="00A6081C" w:rsidRPr="005E72C7"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Oral hydrolytic enzymes </w:t>
            </w:r>
            <w:r w:rsidR="00683D9B">
              <w:rPr>
                <w:sz w:val="16"/>
                <w:szCs w:val="16"/>
              </w:rPr>
              <w:t xml:space="preserve">are </w:t>
            </w:r>
            <w:r>
              <w:rPr>
                <w:sz w:val="16"/>
                <w:szCs w:val="16"/>
              </w:rPr>
              <w:t>cited by European pharmacological and medical literature as fibrinolytic, anti</w:t>
            </w:r>
            <w:r w:rsidR="00683D9B">
              <w:rPr>
                <w:sz w:val="16"/>
                <w:szCs w:val="16"/>
              </w:rPr>
              <w:t xml:space="preserve"> </w:t>
            </w:r>
            <w:r>
              <w:rPr>
                <w:sz w:val="16"/>
                <w:szCs w:val="16"/>
              </w:rPr>
              <w:t>edematous, anti-inflammatory</w:t>
            </w:r>
            <w:r w:rsidR="00683D9B">
              <w:rPr>
                <w:sz w:val="16"/>
                <w:szCs w:val="16"/>
              </w:rPr>
              <w:t>,</w:t>
            </w:r>
            <w:r>
              <w:rPr>
                <w:sz w:val="16"/>
                <w:szCs w:val="16"/>
              </w:rPr>
              <w:t xml:space="preserve"> and analgesic. Activate macrophages and natural killer cells; degrades plasma proteins that invade interstitial space during acute inflammation; decreases fibrin deposits </w:t>
            </w:r>
            <w:r>
              <w:rPr>
                <w:sz w:val="16"/>
                <w:szCs w:val="16"/>
              </w:rPr>
              <w:lastRenderedPageBreak/>
              <w:t>and restores microcirculation; rutin normalises pathologically increased vascular permeability; trypsin has antioxidant and anti-inflammatory properties; bromelain dissolves fibrin clots.</w:t>
            </w:r>
          </w:p>
          <w:p w14:paraId="766F0896" w14:textId="77777777" w:rsidR="00A6081C" w:rsidRPr="0073746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C063C">
              <w:rPr>
                <w:sz w:val="16"/>
                <w:szCs w:val="16"/>
              </w:rPr>
              <w:t>Intervention provider: 2 licensed naturopathic doctors</w:t>
            </w:r>
          </w:p>
          <w:p w14:paraId="1CA94B52" w14:textId="77777777" w:rsidR="00A6081C" w:rsidRPr="0073746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Location: onsite</w:t>
            </w:r>
          </w:p>
          <w:p w14:paraId="25BB40C3" w14:textId="3D7E56B8"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 xml:space="preserve">Timepoints: 1x/week for 30 min, for 12 weeks. Acupuncture at each visit, with needles inserted for </w:t>
            </w:r>
            <w:r>
              <w:rPr>
                <w:rFonts w:cstheme="minorHAnsi"/>
                <w:sz w:val="16"/>
                <w:szCs w:val="16"/>
              </w:rPr>
              <w:t>≥</w:t>
            </w:r>
            <w:r>
              <w:rPr>
                <w:sz w:val="16"/>
                <w:szCs w:val="16"/>
              </w:rPr>
              <w:t>10 min. Supplements dispensed every 4 weeks</w:t>
            </w:r>
          </w:p>
          <w:p w14:paraId="1BB0469E"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85E2F">
              <w:rPr>
                <w:sz w:val="16"/>
                <w:szCs w:val="16"/>
              </w:rPr>
              <w:t>Tailoring of the intervention</w:t>
            </w:r>
            <w:r>
              <w:rPr>
                <w:sz w:val="16"/>
                <w:szCs w:val="16"/>
              </w:rPr>
              <w:t>: dietary counselling specific to the individual</w:t>
            </w:r>
          </w:p>
          <w:p w14:paraId="5491E3B4"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modifications to intervention stated.</w:t>
            </w:r>
          </w:p>
          <w:p w14:paraId="7BD95517" w14:textId="77777777" w:rsidR="00A6081C" w:rsidRPr="00B85E2F"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strategies to maintain or improve adherence to intervention.</w:t>
            </w:r>
          </w:p>
          <w:p w14:paraId="5BA2585A"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pPr>
            <w:r>
              <w:rPr>
                <w:sz w:val="16"/>
                <w:szCs w:val="16"/>
              </w:rPr>
              <w:t>Compliance assessed through pill count every 4 weeks. Compliance to diet not assessed.</w:t>
            </w:r>
          </w:p>
        </w:tc>
      </w:tr>
      <w:tr w:rsidR="000631F7" w14:paraId="05CE196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471406" w14:textId="77777777" w:rsidR="00A6081C" w:rsidRPr="001305F1" w:rsidRDefault="00C87E18" w:rsidP="00416250">
            <w:pPr>
              <w:rPr>
                <w:sz w:val="16"/>
                <w:szCs w:val="16"/>
              </w:rPr>
            </w:pPr>
            <w:r w:rsidRPr="001305F1">
              <w:rPr>
                <w:sz w:val="16"/>
                <w:szCs w:val="16"/>
              </w:rPr>
              <w:lastRenderedPageBreak/>
              <w:t>Comparator</w:t>
            </w:r>
          </w:p>
        </w:tc>
        <w:tc>
          <w:tcPr>
            <w:tcW w:w="6419" w:type="dxa"/>
          </w:tcPr>
          <w:p w14:paraId="45D80C69" w14:textId="77777777" w:rsidR="00A6081C" w:rsidRPr="001305F1" w:rsidRDefault="00C87E18" w:rsidP="00416250">
            <w:pPr>
              <w:tabs>
                <w:tab w:val="left" w:pos="2149"/>
              </w:tabs>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42 participants</w:t>
            </w:r>
          </w:p>
          <w:p w14:paraId="0C60F702"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Standardised physical exercises, 12 weeks</w:t>
            </w:r>
          </w:p>
          <w:p w14:paraId="7EF0B98D" w14:textId="77777777" w:rsidR="00A6081C" w:rsidRPr="00FC6801"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FC6801">
              <w:rPr>
                <w:sz w:val="16"/>
                <w:szCs w:val="16"/>
              </w:rPr>
              <w:t>Passive, active-assisted, and active range of motion exercises</w:t>
            </w:r>
          </w:p>
          <w:p w14:paraId="740B4E68" w14:textId="77777777" w:rsidR="00A6081C"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sidRPr="00FC6801">
              <w:rPr>
                <w:sz w:val="16"/>
                <w:szCs w:val="16"/>
              </w:rPr>
              <w:t>Placebo supplement</w:t>
            </w:r>
          </w:p>
          <w:p w14:paraId="70CBD31B" w14:textId="77777777" w:rsidR="00A6081C" w:rsidRPr="00FC6801"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dietary counselling</w:t>
            </w:r>
          </w:p>
          <w:p w14:paraId="566E9F3B" w14:textId="1134D116" w:rsidR="00A6081C" w:rsidRPr="004F2C9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Rationale: physical exercise protocol </w:t>
            </w:r>
            <w:r w:rsidR="00683D9B">
              <w:rPr>
                <w:sz w:val="16"/>
                <w:szCs w:val="16"/>
              </w:rPr>
              <w:t xml:space="preserve">has been </w:t>
            </w:r>
            <w:r>
              <w:rPr>
                <w:sz w:val="16"/>
                <w:szCs w:val="16"/>
              </w:rPr>
              <w:t>shown to be effective for addressing pain consistent with workplace-related rotator cuff tendinitis</w:t>
            </w:r>
          </w:p>
          <w:p w14:paraId="6CDF6DFA" w14:textId="77777777" w:rsidR="00A6081C" w:rsidRPr="004F2C9D"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Pr>
                <w:sz w:val="16"/>
                <w:szCs w:val="16"/>
              </w:rPr>
              <w:t>Comparator provider: not stated</w:t>
            </w:r>
          </w:p>
          <w:p w14:paraId="528AFDF7" w14:textId="77777777" w:rsidR="00A6081C" w:rsidRPr="0073746B"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Location: onsite</w:t>
            </w:r>
          </w:p>
          <w:p w14:paraId="393DC72B" w14:textId="44783D1A" w:rsidR="00A6081C" w:rsidRPr="00543B36"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43B36">
              <w:rPr>
                <w:sz w:val="16"/>
                <w:szCs w:val="16"/>
              </w:rPr>
              <w:t>Timepoints</w:t>
            </w:r>
            <w:r>
              <w:rPr>
                <w:sz w:val="16"/>
                <w:szCs w:val="16"/>
              </w:rPr>
              <w:t>: 1 x 30 min sessions for 12 weeks, physical exercises</w:t>
            </w:r>
            <w:r w:rsidR="00683D9B">
              <w:rPr>
                <w:sz w:val="16"/>
                <w:szCs w:val="16"/>
              </w:rPr>
              <w:t>,</w:t>
            </w:r>
            <w:r>
              <w:rPr>
                <w:sz w:val="16"/>
                <w:szCs w:val="16"/>
              </w:rPr>
              <w:t xml:space="preserve"> and hands-on shoulder muscle and joint therapy.</w:t>
            </w:r>
          </w:p>
          <w:p w14:paraId="120E9FAE"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43B36">
              <w:rPr>
                <w:sz w:val="16"/>
                <w:szCs w:val="16"/>
              </w:rPr>
              <w:t>Tailoring of the comparator</w:t>
            </w:r>
            <w:r>
              <w:rPr>
                <w:sz w:val="16"/>
                <w:szCs w:val="16"/>
              </w:rPr>
              <w:t>: ‘individualised treatment approach’, not further defined</w:t>
            </w:r>
          </w:p>
          <w:p w14:paraId="56108EA2"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modifications to comparator stated.</w:t>
            </w:r>
          </w:p>
          <w:p w14:paraId="543CAE13" w14:textId="77777777" w:rsidR="00A6081C" w:rsidRPr="00B85E2F"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strategies to maintain or improve adherence to comparator treatment.</w:t>
            </w:r>
          </w:p>
          <w:p w14:paraId="36EEE4D9" w14:textId="7FCEB49D"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pPr>
            <w:r>
              <w:rPr>
                <w:sz w:val="16"/>
                <w:szCs w:val="16"/>
              </w:rPr>
              <w:t>Compliance</w:t>
            </w:r>
            <w:r w:rsidR="00683D9B">
              <w:rPr>
                <w:sz w:val="16"/>
                <w:szCs w:val="16"/>
              </w:rPr>
              <w:t xml:space="preserve"> was</w:t>
            </w:r>
            <w:r>
              <w:rPr>
                <w:sz w:val="16"/>
                <w:szCs w:val="16"/>
              </w:rPr>
              <w:t xml:space="preserve"> assessed through pill count every 4 weeks.</w:t>
            </w:r>
          </w:p>
        </w:tc>
      </w:tr>
      <w:tr w:rsidR="000631F7" w14:paraId="047B154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EB20DBD" w14:textId="77777777" w:rsidR="00A6081C" w:rsidRPr="001305F1" w:rsidRDefault="00C87E18" w:rsidP="00416250">
            <w:pPr>
              <w:rPr>
                <w:sz w:val="16"/>
                <w:szCs w:val="16"/>
              </w:rPr>
            </w:pPr>
            <w:r w:rsidRPr="001305F1">
              <w:rPr>
                <w:sz w:val="16"/>
                <w:szCs w:val="16"/>
              </w:rPr>
              <w:t>Outcome</w:t>
            </w:r>
          </w:p>
        </w:tc>
        <w:tc>
          <w:tcPr>
            <w:tcW w:w="6419" w:type="dxa"/>
          </w:tcPr>
          <w:p w14:paraId="1FC5ECC5"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pain and disability associated with shoulder pathology measured by SPADI score</w:t>
            </w:r>
          </w:p>
          <w:p w14:paraId="071904A2" w14:textId="32D1A789"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r>
              <w:rPr>
                <w:sz w:val="16"/>
                <w:szCs w:val="16"/>
              </w:rPr>
              <w:t>Pain (VAS), HRQoL by SF-36, patient</w:t>
            </w:r>
            <w:r w:rsidR="00683D9B">
              <w:rPr>
                <w:sz w:val="16"/>
                <w:szCs w:val="16"/>
              </w:rPr>
              <w:t>-cent</w:t>
            </w:r>
            <w:r>
              <w:rPr>
                <w:sz w:val="16"/>
                <w:szCs w:val="16"/>
              </w:rPr>
              <w:t>red outcomes by MYMOP, shoulder maximal range of motion by goniometer/inclinometer</w:t>
            </w:r>
          </w:p>
          <w:p w14:paraId="65D35DC4"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Whether there is evidence that the outcome domain was assessed (especially important if the outcome was assessed but the results not presented)</w:t>
            </w:r>
          </w:p>
          <w:p w14:paraId="78C11AC4"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SPADI: 0-50 for pain scale, 0-80 for disability scale and 0-130 for total score. Higher scores indicate greater pain and disability. </w:t>
            </w:r>
          </w:p>
          <w:p w14:paraId="232CC6FE"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SF-36: 0-100; higher scores indicated better HRQoL</w:t>
            </w:r>
          </w:p>
          <w:p w14:paraId="07DAC66F" w14:textId="301512AE"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Shoulder maximal range of motion assessed flexion, extension, abduction, adduction, internal rotation, </w:t>
            </w:r>
            <w:r w:rsidR="00683D9B">
              <w:rPr>
                <w:sz w:val="16"/>
                <w:szCs w:val="16"/>
              </w:rPr>
              <w:t xml:space="preserve">and </w:t>
            </w:r>
            <w:r>
              <w:rPr>
                <w:sz w:val="16"/>
                <w:szCs w:val="16"/>
              </w:rPr>
              <w:t xml:space="preserve">external rotation. </w:t>
            </w:r>
            <w:r w:rsidR="00683D9B">
              <w:rPr>
                <w:sz w:val="16"/>
                <w:szCs w:val="16"/>
              </w:rPr>
              <w:t xml:space="preserve">The assessor </w:t>
            </w:r>
            <w:r>
              <w:rPr>
                <w:sz w:val="16"/>
                <w:szCs w:val="16"/>
              </w:rPr>
              <w:t>was blind to treatment</w:t>
            </w:r>
          </w:p>
          <w:p w14:paraId="6EFB40BA" w14:textId="77777777" w:rsidR="00A6081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Pain VAS: 0-7; high scores indicate more severe pain</w:t>
            </w:r>
          </w:p>
          <w:p w14:paraId="37EF0673" w14:textId="7195B919"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MYMOP: patients choose 2 personally relevant symptoms of greatest importance to their health and rate on a 7-point VAS. Higher scores indicate </w:t>
            </w:r>
            <w:r w:rsidR="00683D9B">
              <w:rPr>
                <w:sz w:val="16"/>
                <w:szCs w:val="16"/>
              </w:rPr>
              <w:t xml:space="preserve">a </w:t>
            </w:r>
            <w:r>
              <w:rPr>
                <w:sz w:val="16"/>
                <w:szCs w:val="16"/>
              </w:rPr>
              <w:t>worse level of health</w:t>
            </w:r>
          </w:p>
          <w:p w14:paraId="67D72C63" w14:textId="2AC1B07F" w:rsidR="00A6081C" w:rsidRPr="001E185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E1853">
              <w:rPr>
                <w:sz w:val="16"/>
                <w:szCs w:val="16"/>
              </w:rPr>
              <w:t xml:space="preserve">Specific metric: mean change from baseline to end of 12 weeks </w:t>
            </w:r>
            <w:r w:rsidR="00683D9B">
              <w:rPr>
                <w:sz w:val="16"/>
                <w:szCs w:val="16"/>
              </w:rPr>
              <w:t xml:space="preserve">of </w:t>
            </w:r>
            <w:r w:rsidRPr="001E1853">
              <w:rPr>
                <w:sz w:val="16"/>
                <w:szCs w:val="16"/>
              </w:rPr>
              <w:t>treatment, in pain and disability (SPADI score), pain (VAS), HRQoL (SF-36 score), range of motion, and MYMOP scores.</w:t>
            </w:r>
          </w:p>
          <w:p w14:paraId="44CEBE29"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Method of aggregation</w:t>
            </w:r>
            <w:r>
              <w:rPr>
                <w:sz w:val="16"/>
                <w:szCs w:val="16"/>
              </w:rPr>
              <w:t>: mean, SD, 95% CI</w:t>
            </w:r>
          </w:p>
          <w:p w14:paraId="4A620FD3" w14:textId="77777777" w:rsidR="00A6081C" w:rsidRPr="002A3E9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2A3E93">
              <w:rPr>
                <w:sz w:val="16"/>
                <w:szCs w:val="16"/>
              </w:rPr>
              <w:lastRenderedPageBreak/>
              <w:t xml:space="preserve">All </w:t>
            </w:r>
            <w:r>
              <w:rPr>
                <w:sz w:val="16"/>
                <w:szCs w:val="16"/>
              </w:rPr>
              <w:t xml:space="preserve">outcomes measured at </w:t>
            </w:r>
            <w:r w:rsidRPr="002A3E93">
              <w:rPr>
                <w:sz w:val="16"/>
                <w:szCs w:val="16"/>
              </w:rPr>
              <w:t>baseline</w:t>
            </w:r>
            <w:r>
              <w:rPr>
                <w:sz w:val="16"/>
                <w:szCs w:val="16"/>
              </w:rPr>
              <w:t xml:space="preserve"> and </w:t>
            </w:r>
            <w:r w:rsidRPr="002A3E93">
              <w:rPr>
                <w:sz w:val="16"/>
                <w:szCs w:val="16"/>
              </w:rPr>
              <w:t>weeks 4, 8 and 12</w:t>
            </w:r>
          </w:p>
          <w:p w14:paraId="2F05DED4" w14:textId="337A63DF" w:rsidR="00A6081C" w:rsidRPr="005E1409"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E1409">
              <w:rPr>
                <w:sz w:val="16"/>
                <w:szCs w:val="16"/>
              </w:rPr>
              <w:t xml:space="preserve">Of the 89 eligible patients randomised, 4 withdrew before treatment commenced. 7 intervention and 10 comparator participants did not complete the </w:t>
            </w:r>
            <w:r w:rsidR="00683D9B" w:rsidRPr="005E1409">
              <w:rPr>
                <w:sz w:val="16"/>
                <w:szCs w:val="16"/>
              </w:rPr>
              <w:t>12</w:t>
            </w:r>
            <w:r w:rsidR="00683D9B">
              <w:rPr>
                <w:sz w:val="16"/>
                <w:szCs w:val="16"/>
              </w:rPr>
              <w:t>-</w:t>
            </w:r>
            <w:r w:rsidRPr="005E1409">
              <w:rPr>
                <w:sz w:val="16"/>
                <w:szCs w:val="16"/>
              </w:rPr>
              <w:t xml:space="preserve">week trial: 1 broke her leg, 6 were unreachable, </w:t>
            </w:r>
            <w:r w:rsidR="00683D9B">
              <w:rPr>
                <w:sz w:val="16"/>
                <w:szCs w:val="16"/>
              </w:rPr>
              <w:t xml:space="preserve">and </w:t>
            </w:r>
            <w:r w:rsidRPr="005E1409">
              <w:rPr>
                <w:sz w:val="16"/>
                <w:szCs w:val="16"/>
              </w:rPr>
              <w:t>10 could not commit time or lost interest.</w:t>
            </w:r>
          </w:p>
          <w:p w14:paraId="0F42484E" w14:textId="11E67CCB" w:rsidR="00A6081C" w:rsidRPr="005E1409"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E1409">
              <w:rPr>
                <w:sz w:val="16"/>
                <w:szCs w:val="16"/>
              </w:rPr>
              <w:t>Of the 43 intervention participants who started treatment, 41 completed week 8</w:t>
            </w:r>
            <w:r w:rsidR="00683D9B">
              <w:rPr>
                <w:sz w:val="16"/>
                <w:szCs w:val="16"/>
              </w:rPr>
              <w:t>,</w:t>
            </w:r>
            <w:r w:rsidRPr="005E1409">
              <w:rPr>
                <w:sz w:val="16"/>
                <w:szCs w:val="16"/>
              </w:rPr>
              <w:t xml:space="preserve"> and 36 completed week 12.</w:t>
            </w:r>
          </w:p>
          <w:p w14:paraId="7CDC9147" w14:textId="77777777" w:rsidR="00A6081C" w:rsidRPr="005E1409"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5E1409">
              <w:rPr>
                <w:sz w:val="16"/>
                <w:szCs w:val="16"/>
              </w:rPr>
              <w:t>Of the 42 comparator participants, 36 completed week 8 and 32 completed week 12</w:t>
            </w:r>
          </w:p>
          <w:p w14:paraId="34BE52CB" w14:textId="71137362"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subgroup analyses </w:t>
            </w:r>
            <w:r w:rsidR="00683D9B">
              <w:rPr>
                <w:sz w:val="16"/>
                <w:szCs w:val="16"/>
              </w:rPr>
              <w:t xml:space="preserve">were </w:t>
            </w:r>
            <w:r>
              <w:rPr>
                <w:sz w:val="16"/>
                <w:szCs w:val="16"/>
              </w:rPr>
              <w:t>reported.</w:t>
            </w:r>
          </w:p>
        </w:tc>
      </w:tr>
      <w:tr w:rsidR="000631F7" w14:paraId="11915DB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EC3557" w14:textId="77777777" w:rsidR="00A6081C" w:rsidRPr="001305F1" w:rsidRDefault="00C87E18" w:rsidP="00416250">
            <w:pPr>
              <w:rPr>
                <w:sz w:val="16"/>
                <w:szCs w:val="16"/>
              </w:rPr>
            </w:pPr>
            <w:r w:rsidRPr="001305F1">
              <w:rPr>
                <w:sz w:val="16"/>
                <w:szCs w:val="16"/>
              </w:rPr>
              <w:lastRenderedPageBreak/>
              <w:t>Funding source</w:t>
            </w:r>
          </w:p>
        </w:tc>
        <w:tc>
          <w:tcPr>
            <w:tcW w:w="6419" w:type="dxa"/>
          </w:tcPr>
          <w:p w14:paraId="00C6F758" w14:textId="77777777" w:rsidR="00A6081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2B4447">
              <w:rPr>
                <w:sz w:val="16"/>
                <w:szCs w:val="16"/>
              </w:rPr>
              <w:t>Supported by The Canadian Union of Postal Workers and the Canada Post Corporation, Joint Benefits Committee. Mucos</w:t>
            </w:r>
            <w:r>
              <w:rPr>
                <w:sz w:val="16"/>
                <w:szCs w:val="16"/>
              </w:rPr>
              <w:t xml:space="preserve"> </w:t>
            </w:r>
            <w:r w:rsidRPr="002B4447">
              <w:rPr>
                <w:sz w:val="16"/>
                <w:szCs w:val="16"/>
              </w:rPr>
              <w:t>Pharma, Puhonice, Czech Republic and Heel Canada,</w:t>
            </w:r>
            <w:r>
              <w:rPr>
                <w:sz w:val="16"/>
                <w:szCs w:val="16"/>
              </w:rPr>
              <w:t xml:space="preserve"> </w:t>
            </w:r>
            <w:r w:rsidRPr="002B4447">
              <w:rPr>
                <w:sz w:val="16"/>
                <w:szCs w:val="16"/>
              </w:rPr>
              <w:t>Anjou, Quebec, Canada supplied the study drug</w:t>
            </w:r>
          </w:p>
          <w:p w14:paraId="6C0B88F0" w14:textId="77777777" w:rsidR="00A6081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FE67E9">
              <w:rPr>
                <w:sz w:val="16"/>
                <w:szCs w:val="16"/>
              </w:rPr>
              <w:t>Chris Mazzuchin,</w:t>
            </w:r>
            <w:r>
              <w:rPr>
                <w:sz w:val="16"/>
                <w:szCs w:val="16"/>
              </w:rPr>
              <w:t xml:space="preserve"> </w:t>
            </w:r>
            <w:r w:rsidRPr="00FE67E9">
              <w:rPr>
                <w:sz w:val="16"/>
                <w:szCs w:val="16"/>
              </w:rPr>
              <w:t>BSc, PT, ND, for his physical therapy expertise</w:t>
            </w:r>
            <w:r>
              <w:rPr>
                <w:sz w:val="16"/>
                <w:szCs w:val="16"/>
              </w:rPr>
              <w:t xml:space="preserve"> </w:t>
            </w:r>
            <w:r w:rsidRPr="00FE67E9">
              <w:rPr>
                <w:sz w:val="16"/>
                <w:szCs w:val="16"/>
              </w:rPr>
              <w:t>and advice in the design of this study</w:t>
            </w:r>
          </w:p>
        </w:tc>
      </w:tr>
      <w:tr w:rsidR="000631F7" w14:paraId="5067F89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0C48CF3" w14:textId="77777777" w:rsidR="00A6081C" w:rsidRPr="001305F1" w:rsidRDefault="00C87E18" w:rsidP="00416250">
            <w:pPr>
              <w:rPr>
                <w:sz w:val="16"/>
                <w:szCs w:val="16"/>
              </w:rPr>
            </w:pPr>
            <w:r w:rsidRPr="001305F1">
              <w:rPr>
                <w:sz w:val="16"/>
                <w:szCs w:val="16"/>
              </w:rPr>
              <w:t>Conflicts of interest</w:t>
            </w:r>
          </w:p>
        </w:tc>
        <w:tc>
          <w:tcPr>
            <w:tcW w:w="6419" w:type="dxa"/>
          </w:tcPr>
          <w:p w14:paraId="5F5FEF7C" w14:textId="77777777" w:rsidR="00A6081C" w:rsidRPr="002B4447"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2B4447">
              <w:rPr>
                <w:sz w:val="16"/>
                <w:szCs w:val="16"/>
              </w:rPr>
              <w:t>Authors’ affiliations: Orest Szczurko, ND, Kieran Cooley, BSc, ND, Dugald Seely, ND, MSc: Canadian College of Naturopathic Medicine, Toronto, Ontario, Canada; Edward J. Mills, MSc, PhD, Qi Zhou, PhD, Dan Perri, BScPhm, MD, FRCPC: McMaster University, Hamilton, Ontario, Canada</w:t>
            </w:r>
          </w:p>
          <w:p w14:paraId="7E736480" w14:textId="77777777"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Authors’ financial relationship</w:t>
            </w:r>
            <w:r>
              <w:rPr>
                <w:sz w:val="16"/>
                <w:szCs w:val="16"/>
              </w:rPr>
              <w:t>: not stated</w:t>
            </w:r>
          </w:p>
          <w:p w14:paraId="2BE37764" w14:textId="571E98E2" w:rsidR="00A6081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other conflicts of interest </w:t>
            </w:r>
            <w:r w:rsidR="00683D9B">
              <w:rPr>
                <w:sz w:val="16"/>
                <w:szCs w:val="16"/>
              </w:rPr>
              <w:t xml:space="preserve">were </w:t>
            </w:r>
            <w:r>
              <w:rPr>
                <w:sz w:val="16"/>
                <w:szCs w:val="16"/>
              </w:rPr>
              <w:t>stated.</w:t>
            </w:r>
          </w:p>
        </w:tc>
      </w:tr>
    </w:tbl>
    <w:p w14:paraId="68FEAEC5" w14:textId="38AD4548" w:rsidR="00A6081C" w:rsidRDefault="00C87E18" w:rsidP="00A6081C">
      <w:pPr>
        <w:pStyle w:val="Source"/>
      </w:pPr>
      <w:r>
        <w:t>Abbreviations: HRQoL, health-related quality of life; MYMOP, Measure Yourself Medical Outcomes Profile; PUFA, polyunsaturated fatty acids</w:t>
      </w:r>
      <w:r w:rsidR="00683D9B">
        <w:t xml:space="preserve">, </w:t>
      </w:r>
      <w:r>
        <w:t>SF-36, Short</w:t>
      </w:r>
      <w:r w:rsidR="001E43A4">
        <w:t xml:space="preserve"> </w:t>
      </w:r>
      <w:r>
        <w:t>Form 36; SPADI, Shoulder Pain and Disability Index; VAS, visual analogue scale</w:t>
      </w:r>
      <w:r w:rsidR="00485136" w:rsidRPr="00485136">
        <w:t>; y, year</w:t>
      </w:r>
    </w:p>
    <w:p w14:paraId="21018452" w14:textId="6424B65C" w:rsidR="00DB4A5F" w:rsidRDefault="00124E0D" w:rsidP="00124E0D">
      <w:pPr>
        <w:pStyle w:val="AppendixH3"/>
      </w:pPr>
      <w:bookmarkStart w:id="123" w:name="_Toc95736395"/>
      <w:r w:rsidRPr="00124E0D">
        <w:t>Menopausal symptoms</w:t>
      </w:r>
    </w:p>
    <w:p w14:paraId="1E5250B5" w14:textId="018ECC96" w:rsidR="003653CC" w:rsidRDefault="00C87E18" w:rsidP="003653CC">
      <w:pPr>
        <w:pStyle w:val="Caption"/>
      </w:pPr>
      <w:bookmarkStart w:id="124" w:name="_Toc160022608"/>
      <w:r>
        <w:t xml:space="preserve">Table </w:t>
      </w:r>
      <w:r w:rsidR="00A27371">
        <w:fldChar w:fldCharType="begin"/>
      </w:r>
      <w:r>
        <w:instrText xml:space="preserve"> SEQ Table \* ARABIC </w:instrText>
      </w:r>
      <w:r w:rsidR="00A27371">
        <w:fldChar w:fldCharType="separate"/>
      </w:r>
      <w:r w:rsidR="00754A49">
        <w:rPr>
          <w:noProof/>
        </w:rPr>
        <w:t>32</w:t>
      </w:r>
      <w:r w:rsidR="00A27371">
        <w:rPr>
          <w:noProof/>
        </w:rPr>
        <w:fldChar w:fldCharType="end"/>
      </w:r>
      <w:r>
        <w:t>: Cramer 2003</w:t>
      </w:r>
      <w:bookmarkEnd w:id="123"/>
      <w:bookmarkEnd w:id="124"/>
    </w:p>
    <w:tbl>
      <w:tblPr>
        <w:tblStyle w:val="TableHealthConsult"/>
        <w:tblW w:w="5000" w:type="pct"/>
        <w:tblLook w:val="04A0" w:firstRow="1" w:lastRow="0" w:firstColumn="1" w:lastColumn="0" w:noHBand="0" w:noVBand="1"/>
      </w:tblPr>
      <w:tblGrid>
        <w:gridCol w:w="3209"/>
        <w:gridCol w:w="6419"/>
      </w:tblGrid>
      <w:tr w:rsidR="000631F7" w14:paraId="72B709D0"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3E5C3701" w14:textId="6E45A3D8" w:rsidR="003F589E" w:rsidRPr="001305F1" w:rsidRDefault="00C87E18" w:rsidP="00416250">
            <w:pPr>
              <w:rPr>
                <w:sz w:val="16"/>
                <w:szCs w:val="16"/>
              </w:rPr>
            </w:pPr>
            <w:r w:rsidRPr="003F589E">
              <w:rPr>
                <w:sz w:val="16"/>
                <w:szCs w:val="16"/>
              </w:rPr>
              <w:t>Cramer 2003</w:t>
            </w:r>
          </w:p>
        </w:tc>
      </w:tr>
      <w:tr w:rsidR="000631F7" w14:paraId="54857E3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250BE60E" w14:textId="7D880649" w:rsidR="003F589E" w:rsidRPr="001305F1" w:rsidRDefault="00C87E18" w:rsidP="00416250">
            <w:pPr>
              <w:rPr>
                <w:sz w:val="16"/>
                <w:szCs w:val="16"/>
              </w:rPr>
            </w:pPr>
            <w:r w:rsidRPr="001305F1">
              <w:rPr>
                <w:sz w:val="16"/>
                <w:szCs w:val="16"/>
              </w:rPr>
              <w:t xml:space="preserve">Study </w:t>
            </w:r>
            <w:r>
              <w:rPr>
                <w:sz w:val="16"/>
                <w:szCs w:val="16"/>
              </w:rPr>
              <w:t>Characteristics</w:t>
            </w:r>
          </w:p>
        </w:tc>
      </w:tr>
      <w:tr w:rsidR="000631F7" w14:paraId="531D80C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485A6D" w14:textId="77777777" w:rsidR="003653CC" w:rsidRPr="001305F1" w:rsidRDefault="00C87E18" w:rsidP="00416250">
            <w:pPr>
              <w:rPr>
                <w:sz w:val="16"/>
                <w:szCs w:val="16"/>
              </w:rPr>
            </w:pPr>
            <w:r w:rsidRPr="001305F1">
              <w:rPr>
                <w:sz w:val="16"/>
                <w:szCs w:val="16"/>
              </w:rPr>
              <w:t>Participant description</w:t>
            </w:r>
          </w:p>
        </w:tc>
        <w:tc>
          <w:tcPr>
            <w:tcW w:w="6419" w:type="dxa"/>
          </w:tcPr>
          <w:p w14:paraId="12C1DBE5" w14:textId="77777777" w:rsidR="003653CC"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239 participants</w:t>
            </w:r>
          </w:p>
          <w:p w14:paraId="321DA0EE" w14:textId="79562080"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Women aged </w:t>
            </w:r>
            <w:r w:rsidR="00735BA4">
              <w:rPr>
                <w:rFonts w:cstheme="minorHAnsi"/>
                <w:sz w:val="16"/>
                <w:szCs w:val="16"/>
              </w:rPr>
              <w:t>≥</w:t>
            </w:r>
            <w:r>
              <w:rPr>
                <w:sz w:val="16"/>
                <w:szCs w:val="16"/>
              </w:rPr>
              <w:t>40 y with a diagnosis of menopausal symptoms documented by a naturopathic or conventional physician. ICD-9 criteria for menopausal and postmenopausal disorders codes 627.0-627.9 and by ICD-9 codes not primarily assigned to 627 but were commonly associated with code 627.</w:t>
            </w:r>
          </w:p>
          <w:p w14:paraId="35B3A1E7" w14:textId="77777777"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mean age 51.7 y (SE 0.75 y); mean monthly income USD1,848 (SE USD209); 73.4% White ethnicity; 11.4% current smokers; 44.3% regular exercise program; 38.0% hysterectomy; 5.1% diabetes mellitus; 19.0% hypertension; 3.8% history of breast cancer; 13.9% family history of breast cancer; 77.2% anxiety; 41.8% decreased energy; 69.6% hot flushes; 57.0% insomnia; 44.3% menstrual changes; 29.1% urinary complaints; 16.5% vaginal dryness.</w:t>
            </w:r>
          </w:p>
          <w:p w14:paraId="4756F3C8" w14:textId="77777777" w:rsidR="003653CC" w:rsidRPr="00A32DD0"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 mean age 50.7 y (SE 0.55 y); mean monthly income USD853.6 (SE USD54); 69.3% White ethnicity; 41.9% current smoker; 28.1% regular exercise program; 32.5% hysterectomy; 5.0% diabetes mellitus; 20.0% hypertension; 2.5% history of breast cancer; 14.4% family history of breast cancer; 55.0% anxiety; 24.4% decreased energy; 55.6% hot flushes; 33.1% insomnia; 51.9% menstrual changes; 32.5% urinary complaints; 18.1% vaginal dryness.</w:t>
            </w:r>
          </w:p>
          <w:p w14:paraId="6DD329D4" w14:textId="7E00EAD0" w:rsidR="003653CC" w:rsidRPr="00E015AD"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E015AD">
              <w:rPr>
                <w:sz w:val="16"/>
                <w:szCs w:val="16"/>
              </w:rPr>
              <w:t>Exclusion criteria: patients with only 1 visit for menopause-related symptoms</w:t>
            </w:r>
            <w:r>
              <w:rPr>
                <w:sz w:val="16"/>
                <w:szCs w:val="16"/>
              </w:rPr>
              <w:t xml:space="preserve"> or </w:t>
            </w:r>
            <w:r w:rsidR="00683D9B">
              <w:rPr>
                <w:sz w:val="16"/>
                <w:szCs w:val="16"/>
              </w:rPr>
              <w:t xml:space="preserve">who </w:t>
            </w:r>
            <w:r>
              <w:rPr>
                <w:sz w:val="16"/>
                <w:szCs w:val="16"/>
              </w:rPr>
              <w:t>were younger than 40 years.</w:t>
            </w:r>
          </w:p>
          <w:p w14:paraId="58F8929D" w14:textId="77777777" w:rsidR="003653CC" w:rsidRPr="0090373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04F48">
              <w:rPr>
                <w:sz w:val="16"/>
                <w:szCs w:val="16"/>
              </w:rPr>
              <w:t>Setting: 1 natural medicine and 6 conventional medical clinics at Community Health Centers</w:t>
            </w:r>
            <w:r>
              <w:rPr>
                <w:sz w:val="16"/>
                <w:szCs w:val="16"/>
              </w:rPr>
              <w:t xml:space="preserve"> </w:t>
            </w:r>
            <w:r w:rsidRPr="00104F48">
              <w:rPr>
                <w:sz w:val="16"/>
                <w:szCs w:val="16"/>
              </w:rPr>
              <w:t>of King County, Washington</w:t>
            </w:r>
            <w:r>
              <w:rPr>
                <w:sz w:val="16"/>
                <w:szCs w:val="16"/>
              </w:rPr>
              <w:t>, US</w:t>
            </w:r>
          </w:p>
        </w:tc>
      </w:tr>
      <w:tr w:rsidR="000631F7" w14:paraId="2847126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DE13F49" w14:textId="77777777" w:rsidR="003653CC" w:rsidRPr="001305F1" w:rsidRDefault="00C87E18" w:rsidP="00416250">
            <w:pPr>
              <w:rPr>
                <w:sz w:val="16"/>
                <w:szCs w:val="16"/>
              </w:rPr>
            </w:pPr>
            <w:r w:rsidRPr="001305F1">
              <w:rPr>
                <w:sz w:val="16"/>
                <w:szCs w:val="16"/>
              </w:rPr>
              <w:t>Study methods</w:t>
            </w:r>
          </w:p>
        </w:tc>
        <w:tc>
          <w:tcPr>
            <w:tcW w:w="6419" w:type="dxa"/>
          </w:tcPr>
          <w:p w14:paraId="35459ED3" w14:textId="77777777" w:rsidR="003653C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Retrospective cohort study</w:t>
            </w:r>
          </w:p>
          <w:p w14:paraId="4AEACD2F" w14:textId="77777777" w:rsidR="003653C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Multicentre – 1 natural medicine and 6 conventional medical clinics</w:t>
            </w:r>
          </w:p>
          <w:p w14:paraId="2CCE5752" w14:textId="77777777" w:rsidR="003653C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 xml:space="preserve">Data abstracted from medical charts. </w:t>
            </w:r>
          </w:p>
          <w:p w14:paraId="02F8B710" w14:textId="77777777" w:rsidR="003653C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Recruitment </w:t>
            </w:r>
            <w:r>
              <w:rPr>
                <w:sz w:val="16"/>
                <w:szCs w:val="16"/>
              </w:rPr>
              <w:t>by identifying ICD-9 diagnostic codes 627 and codes that were commonly associated with codes 627 using MarketScan Encounter Database</w:t>
            </w:r>
            <w:r>
              <w:rPr>
                <w:sz w:val="16"/>
                <w:szCs w:val="16"/>
                <w:vertAlign w:val="superscript"/>
              </w:rPr>
              <w:t>TM</w:t>
            </w:r>
            <w:r>
              <w:rPr>
                <w:sz w:val="16"/>
                <w:szCs w:val="16"/>
              </w:rPr>
              <w:t xml:space="preserve"> for 1995 outpatient claims. Patients at the Community Health Centres of King County clinics </w:t>
            </w:r>
            <w:r w:rsidRPr="001305F1">
              <w:rPr>
                <w:sz w:val="16"/>
                <w:szCs w:val="16"/>
              </w:rPr>
              <w:t>and sampling procedures used (including at the level of individual participants and clusters/sites if relevant)</w:t>
            </w:r>
          </w:p>
          <w:p w14:paraId="1A93A53A" w14:textId="0CD617AC" w:rsidR="003653C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Eligible participants attended clinics from 1 Nov 1996 (the date that the naturopathic clinic opened) to 31 Jul 1998. No further details regarding follow-up time or study duration </w:t>
            </w:r>
            <w:r w:rsidR="00683D9B">
              <w:rPr>
                <w:sz w:val="16"/>
                <w:szCs w:val="16"/>
              </w:rPr>
              <w:t xml:space="preserve">were </w:t>
            </w:r>
            <w:r>
              <w:rPr>
                <w:sz w:val="16"/>
                <w:szCs w:val="16"/>
              </w:rPr>
              <w:t>stated: a patient’s number of visits to her doctor was recorded but not the duration in between visits.</w:t>
            </w:r>
          </w:p>
          <w:p w14:paraId="2D364F55" w14:textId="3A649AE9" w:rsidR="003653CC" w:rsidRPr="00637613"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637613">
              <w:rPr>
                <w:sz w:val="16"/>
                <w:szCs w:val="16"/>
              </w:rPr>
              <w:t xml:space="preserve">Data abstractors were blinded to the study question. No further details regarding methods to control for confounding or selection biases or information biases </w:t>
            </w:r>
            <w:r w:rsidR="00683D9B">
              <w:rPr>
                <w:sz w:val="16"/>
                <w:szCs w:val="16"/>
              </w:rPr>
              <w:t xml:space="preserve">were </w:t>
            </w:r>
            <w:r w:rsidRPr="00637613">
              <w:rPr>
                <w:sz w:val="16"/>
                <w:szCs w:val="16"/>
              </w:rPr>
              <w:t>reported.</w:t>
            </w:r>
          </w:p>
          <w:p w14:paraId="178E2F45" w14:textId="77777777" w:rsidR="003653CC" w:rsidRPr="0090373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90373C">
              <w:rPr>
                <w:sz w:val="16"/>
                <w:szCs w:val="16"/>
              </w:rPr>
              <w:t>Unit of analysis: individual participant</w:t>
            </w:r>
          </w:p>
          <w:p w14:paraId="44B8372B" w14:textId="4AF81DAE" w:rsidR="003653C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619B">
              <w:rPr>
                <w:sz w:val="16"/>
                <w:szCs w:val="16"/>
              </w:rPr>
              <w:t>Statistical methods: comparison between intervention and comparator groups at baseline by 2-tailed t-test, chi-squa</w:t>
            </w:r>
            <w:r>
              <w:rPr>
                <w:sz w:val="16"/>
                <w:szCs w:val="16"/>
              </w:rPr>
              <w:t>r</w:t>
            </w:r>
            <w:r w:rsidRPr="00E1619B">
              <w:rPr>
                <w:sz w:val="16"/>
                <w:szCs w:val="16"/>
              </w:rPr>
              <w:t>ed test</w:t>
            </w:r>
            <w:r w:rsidR="00683D9B">
              <w:rPr>
                <w:sz w:val="16"/>
                <w:szCs w:val="16"/>
              </w:rPr>
              <w:t>,</w:t>
            </w:r>
            <w:r w:rsidRPr="00E1619B">
              <w:rPr>
                <w:sz w:val="16"/>
                <w:szCs w:val="16"/>
              </w:rPr>
              <w:t xml:space="preserve"> or Fisher’s exact test. Multivariate analyses </w:t>
            </w:r>
            <w:r w:rsidR="00683D9B">
              <w:rPr>
                <w:sz w:val="16"/>
                <w:szCs w:val="16"/>
              </w:rPr>
              <w:t xml:space="preserve">were </w:t>
            </w:r>
            <w:r w:rsidRPr="00E1619B">
              <w:rPr>
                <w:sz w:val="16"/>
                <w:szCs w:val="16"/>
              </w:rPr>
              <w:t>performed using Generalised Estimating Equations to evaluate changes in menopausal symptoms. Repeated measures was used to analyse menopausal symptoms adjusted for age, weight, smoking status, regular exercise program, monthly income</w:t>
            </w:r>
            <w:r w:rsidR="00683D9B">
              <w:rPr>
                <w:sz w:val="16"/>
                <w:szCs w:val="16"/>
              </w:rPr>
              <w:t>,</w:t>
            </w:r>
            <w:r w:rsidRPr="00E1619B">
              <w:rPr>
                <w:sz w:val="16"/>
                <w:szCs w:val="16"/>
              </w:rPr>
              <w:t xml:space="preserve"> and anti</w:t>
            </w:r>
            <w:r w:rsidR="00A24B08">
              <w:rPr>
                <w:sz w:val="16"/>
                <w:szCs w:val="16"/>
              </w:rPr>
              <w:t>hypertensive</w:t>
            </w:r>
            <w:r w:rsidRPr="00E1619B">
              <w:rPr>
                <w:sz w:val="16"/>
                <w:szCs w:val="16"/>
              </w:rPr>
              <w:t xml:space="preserve"> therapy.</w:t>
            </w:r>
          </w:p>
          <w:p w14:paraId="6A2942F0" w14:textId="77777777" w:rsidR="003653CC" w:rsidRPr="00E1619B"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Pr>
                <w:sz w:val="16"/>
                <w:szCs w:val="16"/>
              </w:rPr>
              <w:t>For each outcome (menopausal symptom), all visits to clinicians were included; if a patient had less than 2 visits for a particular symptom, they were excluded from the analyses for that symptom.</w:t>
            </w:r>
          </w:p>
          <w:p w14:paraId="4BF9D49E" w14:textId="77777777" w:rsidR="003653CC" w:rsidRPr="00E1619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619B">
              <w:rPr>
                <w:sz w:val="16"/>
                <w:szCs w:val="16"/>
              </w:rPr>
              <w:t>Method to prevent/address missing data: none stated</w:t>
            </w:r>
          </w:p>
          <w:p w14:paraId="4A5E8CA9" w14:textId="77777777" w:rsidR="003653CC"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619B">
              <w:rPr>
                <w:sz w:val="16"/>
                <w:szCs w:val="16"/>
              </w:rPr>
              <w:t>Likelihood of reporting and other biases: high</w:t>
            </w:r>
            <w:r>
              <w:rPr>
                <w:sz w:val="16"/>
                <w:szCs w:val="16"/>
              </w:rPr>
              <w:t xml:space="preserve"> likelihood.</w:t>
            </w:r>
          </w:p>
        </w:tc>
      </w:tr>
      <w:tr w:rsidR="000631F7" w14:paraId="25309FB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998C4B1" w14:textId="77777777" w:rsidR="003653CC" w:rsidRPr="001305F1" w:rsidRDefault="00C87E18" w:rsidP="00416250">
            <w:pPr>
              <w:rPr>
                <w:sz w:val="16"/>
                <w:szCs w:val="16"/>
              </w:rPr>
            </w:pPr>
            <w:r w:rsidRPr="001305F1">
              <w:rPr>
                <w:sz w:val="16"/>
                <w:szCs w:val="16"/>
              </w:rPr>
              <w:lastRenderedPageBreak/>
              <w:t>Enrolment start/end dates</w:t>
            </w:r>
          </w:p>
          <w:p w14:paraId="04BE8FA6" w14:textId="77777777" w:rsidR="003653CC" w:rsidRPr="001305F1" w:rsidRDefault="00C87E18" w:rsidP="00416250">
            <w:pPr>
              <w:rPr>
                <w:sz w:val="16"/>
                <w:szCs w:val="16"/>
              </w:rPr>
            </w:pPr>
            <w:r w:rsidRPr="001305F1">
              <w:rPr>
                <w:sz w:val="16"/>
                <w:szCs w:val="16"/>
              </w:rPr>
              <w:t>Length of follow-up</w:t>
            </w:r>
          </w:p>
        </w:tc>
        <w:tc>
          <w:tcPr>
            <w:tcW w:w="6419" w:type="dxa"/>
          </w:tcPr>
          <w:p w14:paraId="1D998283" w14:textId="35D83FAB" w:rsidR="003653CC"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Eligible naturopathic participants attended the naturopathic clinic from 1 Nov 1996 to 31 Jul 1998. </w:t>
            </w:r>
            <w:r w:rsidRPr="00637613">
              <w:rPr>
                <w:sz w:val="16"/>
                <w:szCs w:val="16"/>
              </w:rPr>
              <w:t xml:space="preserve">No further details regarding follow-up time or study duration </w:t>
            </w:r>
            <w:r w:rsidR="00683D9B">
              <w:rPr>
                <w:sz w:val="16"/>
                <w:szCs w:val="16"/>
              </w:rPr>
              <w:t xml:space="preserve">were </w:t>
            </w:r>
            <w:r w:rsidRPr="00637613">
              <w:rPr>
                <w:sz w:val="16"/>
                <w:szCs w:val="16"/>
              </w:rPr>
              <w:t>stated.</w:t>
            </w:r>
          </w:p>
        </w:tc>
      </w:tr>
      <w:tr w:rsidR="000631F7" w14:paraId="7FDC998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56B7423" w14:textId="77777777" w:rsidR="003653CC" w:rsidRPr="001305F1" w:rsidRDefault="00C87E18" w:rsidP="00416250">
            <w:pPr>
              <w:rPr>
                <w:sz w:val="16"/>
                <w:szCs w:val="16"/>
              </w:rPr>
            </w:pPr>
            <w:r w:rsidRPr="001305F1">
              <w:rPr>
                <w:sz w:val="16"/>
                <w:szCs w:val="16"/>
              </w:rPr>
              <w:t>Intervention</w:t>
            </w:r>
          </w:p>
        </w:tc>
        <w:tc>
          <w:tcPr>
            <w:tcW w:w="6419" w:type="dxa"/>
          </w:tcPr>
          <w:p w14:paraId="165341F4" w14:textId="77777777" w:rsidR="003653C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79 participants</w:t>
            </w:r>
          </w:p>
          <w:p w14:paraId="1315DBF3" w14:textId="1F04D26B" w:rsidR="003653C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‘Comprehensive aggregate system of naturopathic care’, including patients treated with HRT who were seen by the naturopath. No further details of the treatment </w:t>
            </w:r>
            <w:r w:rsidR="00683D9B">
              <w:rPr>
                <w:sz w:val="16"/>
                <w:szCs w:val="16"/>
              </w:rPr>
              <w:t xml:space="preserve">were </w:t>
            </w:r>
            <w:r>
              <w:rPr>
                <w:sz w:val="16"/>
                <w:szCs w:val="16"/>
              </w:rPr>
              <w:t>reported.</w:t>
            </w:r>
          </w:p>
          <w:p w14:paraId="48A3B67E" w14:textId="77777777" w:rsidR="003653C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Treated at a naturopathic clinic by licensed naturopaths, delivered by 3 naturopaths</w:t>
            </w:r>
          </w:p>
          <w:p w14:paraId="4B9CE8F9" w14:textId="77777777" w:rsidR="003653C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rationale for intervention reported</w:t>
            </w:r>
          </w:p>
          <w:p w14:paraId="5DA27332" w14:textId="77777777" w:rsidR="003653CC" w:rsidRPr="00EB4A40"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At least 2 visits for intervention; no other details regarding frequency, intensity or duration of intervention reported.</w:t>
            </w:r>
          </w:p>
          <w:p w14:paraId="3C2A1DBB" w14:textId="77777777" w:rsidR="003653CC"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B4A40">
              <w:rPr>
                <w:sz w:val="16"/>
                <w:szCs w:val="16"/>
              </w:rPr>
              <w:t>Location where the intervention occurred: natural medicine clinic</w:t>
            </w:r>
          </w:p>
          <w:p w14:paraId="36C35D3C" w14:textId="77777777" w:rsidR="003653CC" w:rsidRPr="00EB4A40"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information regarding tailoring or modification to intervention or compliance.</w:t>
            </w:r>
          </w:p>
        </w:tc>
      </w:tr>
      <w:tr w:rsidR="000631F7" w14:paraId="333FC1E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FA4B2C" w14:textId="77777777" w:rsidR="003653CC" w:rsidRPr="001305F1" w:rsidRDefault="00C87E18" w:rsidP="00416250">
            <w:pPr>
              <w:rPr>
                <w:sz w:val="16"/>
                <w:szCs w:val="16"/>
              </w:rPr>
            </w:pPr>
            <w:r w:rsidRPr="001305F1">
              <w:rPr>
                <w:sz w:val="16"/>
                <w:szCs w:val="16"/>
              </w:rPr>
              <w:t>Comparator</w:t>
            </w:r>
          </w:p>
        </w:tc>
        <w:tc>
          <w:tcPr>
            <w:tcW w:w="6419" w:type="dxa"/>
          </w:tcPr>
          <w:p w14:paraId="3922B851" w14:textId="77777777"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160 participants</w:t>
            </w:r>
          </w:p>
          <w:p w14:paraId="0405D365" w14:textId="77777777"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Conventional therapy, defined as an office consultation solely with a licensed physician during the study period. No further details regarding treatment reported</w:t>
            </w:r>
          </w:p>
          <w:p w14:paraId="6E8B869B" w14:textId="77777777"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 conventional clinics, with 3 physicians at each providing care</w:t>
            </w:r>
          </w:p>
          <w:p w14:paraId="79B7DBFF" w14:textId="77777777"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rationale for comparator reported</w:t>
            </w:r>
          </w:p>
          <w:p w14:paraId="1D7FB0DD" w14:textId="2CCC8DE6"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At least 2 visits for comparator; no other details regarding frequency, intensity</w:t>
            </w:r>
            <w:r w:rsidR="00683D9B">
              <w:rPr>
                <w:sz w:val="16"/>
                <w:szCs w:val="16"/>
              </w:rPr>
              <w:t>,</w:t>
            </w:r>
            <w:r>
              <w:rPr>
                <w:sz w:val="16"/>
                <w:szCs w:val="16"/>
              </w:rPr>
              <w:t xml:space="preserve"> or duration of comparator reported.</w:t>
            </w:r>
          </w:p>
          <w:p w14:paraId="46B0BF10" w14:textId="77777777" w:rsidR="003653CC"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Location: 1 of 6 conventional medical clinics</w:t>
            </w:r>
          </w:p>
          <w:p w14:paraId="059EAC2C" w14:textId="77777777" w:rsidR="003653CC" w:rsidRPr="00697832"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No information regarding tailoring or modification or comparator or compliance.</w:t>
            </w:r>
          </w:p>
        </w:tc>
      </w:tr>
      <w:tr w:rsidR="000631F7" w14:paraId="5F5961C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FFF151C" w14:textId="77777777" w:rsidR="003653CC" w:rsidRPr="001305F1" w:rsidRDefault="00C87E18" w:rsidP="00416250">
            <w:pPr>
              <w:rPr>
                <w:sz w:val="16"/>
                <w:szCs w:val="16"/>
              </w:rPr>
            </w:pPr>
            <w:r w:rsidRPr="001305F1">
              <w:rPr>
                <w:sz w:val="16"/>
                <w:szCs w:val="16"/>
              </w:rPr>
              <w:t>Outcome</w:t>
            </w:r>
          </w:p>
        </w:tc>
        <w:tc>
          <w:tcPr>
            <w:tcW w:w="6419" w:type="dxa"/>
          </w:tcPr>
          <w:p w14:paraId="67D9AA9C" w14:textId="0C869539"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Primary outcomes: improvement in selected menopausal symptoms. Anxiety, decreased energy, hot flashes, insomnia, menstrual changes, urinary complaints</w:t>
            </w:r>
            <w:r w:rsidR="00683D9B">
              <w:rPr>
                <w:sz w:val="16"/>
                <w:szCs w:val="16"/>
              </w:rPr>
              <w:t>,</w:t>
            </w:r>
            <w:r w:rsidRPr="00095E1B">
              <w:rPr>
                <w:sz w:val="16"/>
                <w:szCs w:val="16"/>
              </w:rPr>
              <w:t xml:space="preserve"> and vaginal dryness. Assessed by</w:t>
            </w:r>
            <w:r w:rsidR="00081FA9">
              <w:rPr>
                <w:sz w:val="16"/>
                <w:szCs w:val="16"/>
              </w:rPr>
              <w:t xml:space="preserve"> </w:t>
            </w:r>
            <w:r w:rsidR="005A3FB6">
              <w:rPr>
                <w:sz w:val="16"/>
                <w:szCs w:val="16"/>
              </w:rPr>
              <w:t>+</w:t>
            </w:r>
            <w:r w:rsidRPr="00095E1B">
              <w:rPr>
                <w:sz w:val="16"/>
                <w:szCs w:val="16"/>
              </w:rPr>
              <w:t>patient report during visits to clinics, as ‘new onset’, ‘improved’, ‘worse’, ‘resolved’ or ‘unchanged’.</w:t>
            </w:r>
          </w:p>
          <w:p w14:paraId="247321E7" w14:textId="4FD04B52" w:rsidR="003653CC" w:rsidRPr="00095E1B"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sidRPr="00095E1B">
              <w:rPr>
                <w:sz w:val="16"/>
                <w:szCs w:val="16"/>
              </w:rPr>
              <w:lastRenderedPageBreak/>
              <w:t xml:space="preserve">No specific or standardised measurement method </w:t>
            </w:r>
            <w:r w:rsidR="00683D9B">
              <w:rPr>
                <w:sz w:val="16"/>
                <w:szCs w:val="16"/>
              </w:rPr>
              <w:t xml:space="preserve">was </w:t>
            </w:r>
            <w:r w:rsidRPr="00095E1B">
              <w:rPr>
                <w:sz w:val="16"/>
                <w:szCs w:val="16"/>
              </w:rPr>
              <w:t>used to assess outcomes, but data abstraction forms were developed to standardise the abstraction of data from medical charts. Data abstractors were trained by the principal investigator and were blinded to the study question.</w:t>
            </w:r>
          </w:p>
          <w:p w14:paraId="6FE85EBA" w14:textId="77777777"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All outcome domains were reported on</w:t>
            </w:r>
          </w:p>
          <w:p w14:paraId="4086EE2C" w14:textId="3A3C0F70"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Improvement</w:t>
            </w:r>
            <w:r w:rsidR="00683D9B">
              <w:rPr>
                <w:sz w:val="16"/>
                <w:szCs w:val="16"/>
              </w:rPr>
              <w:t>s</w:t>
            </w:r>
            <w:r w:rsidRPr="00095E1B">
              <w:rPr>
                <w:sz w:val="16"/>
                <w:szCs w:val="16"/>
              </w:rPr>
              <w:t xml:space="preserve"> in outcomes from baseline were reported (yes/no) with crude and adjusted odds ratios and 95% CI.</w:t>
            </w:r>
          </w:p>
          <w:p w14:paraId="136BD758" w14:textId="7D650F27"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 xml:space="preserve">Outcomes </w:t>
            </w:r>
            <w:r w:rsidR="00683D9B">
              <w:rPr>
                <w:sz w:val="16"/>
                <w:szCs w:val="16"/>
              </w:rPr>
              <w:t xml:space="preserve">were </w:t>
            </w:r>
            <w:r w:rsidRPr="00095E1B">
              <w:rPr>
                <w:sz w:val="16"/>
                <w:szCs w:val="16"/>
              </w:rPr>
              <w:t>reported as the number of patients with improvements in symptoms as a fraction of the number of patients reporting symptoms, in each of the intervention and comparator groups.</w:t>
            </w:r>
          </w:p>
          <w:p w14:paraId="2B30F7C7" w14:textId="6C813CCB"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 xml:space="preserve">Assessment timepoints were when patients visited their doctors. </w:t>
            </w:r>
            <w:r w:rsidR="00683D9B">
              <w:rPr>
                <w:sz w:val="16"/>
                <w:szCs w:val="16"/>
              </w:rPr>
              <w:t>The d</w:t>
            </w:r>
            <w:r w:rsidR="00683D9B" w:rsidRPr="00095E1B">
              <w:rPr>
                <w:sz w:val="16"/>
                <w:szCs w:val="16"/>
              </w:rPr>
              <w:t xml:space="preserve">uration </w:t>
            </w:r>
            <w:r w:rsidRPr="00095E1B">
              <w:rPr>
                <w:sz w:val="16"/>
                <w:szCs w:val="16"/>
              </w:rPr>
              <w:t>between visits and duration of visits were not reported.</w:t>
            </w:r>
          </w:p>
          <w:p w14:paraId="109E5899" w14:textId="350619D4"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n</w:t>
            </w:r>
            <w:r w:rsidRPr="00095E1B">
              <w:rPr>
                <w:sz w:val="16"/>
                <w:szCs w:val="16"/>
              </w:rPr>
              <w:t>umber of visits to their doctors (timepoint</w:t>
            </w:r>
            <w:r>
              <w:rPr>
                <w:sz w:val="16"/>
                <w:szCs w:val="16"/>
              </w:rPr>
              <w:t>s</w:t>
            </w:r>
            <w:r w:rsidRPr="00095E1B">
              <w:rPr>
                <w:sz w:val="16"/>
                <w:szCs w:val="16"/>
              </w:rPr>
              <w:t>) was not reported. The number of patients reporting a symptom was included if they had at least 2 visits to their doctors for the symptom.</w:t>
            </w:r>
          </w:p>
          <w:p w14:paraId="25B9AE1D" w14:textId="77777777"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No subgroup analyses.</w:t>
            </w:r>
          </w:p>
        </w:tc>
      </w:tr>
      <w:tr w:rsidR="000631F7" w14:paraId="715BB3A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0907EE" w14:textId="77777777" w:rsidR="003653CC" w:rsidRPr="00095E1B" w:rsidRDefault="00C87E18" w:rsidP="00416250">
            <w:pPr>
              <w:rPr>
                <w:sz w:val="16"/>
                <w:szCs w:val="16"/>
              </w:rPr>
            </w:pPr>
            <w:r w:rsidRPr="00095E1B">
              <w:rPr>
                <w:sz w:val="16"/>
                <w:szCs w:val="16"/>
              </w:rPr>
              <w:lastRenderedPageBreak/>
              <w:t>Funding source</w:t>
            </w:r>
          </w:p>
        </w:tc>
        <w:tc>
          <w:tcPr>
            <w:tcW w:w="6419" w:type="dxa"/>
          </w:tcPr>
          <w:p w14:paraId="0C81F9E0" w14:textId="77777777" w:rsidR="003653CC" w:rsidRPr="00095E1B"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095E1B">
              <w:rPr>
                <w:sz w:val="16"/>
                <w:szCs w:val="16"/>
              </w:rPr>
              <w:t>‘This work was supported in part by the Office of Alternative Medicine, National Institutes of Health, Bethesda, MD.’</w:t>
            </w:r>
          </w:p>
        </w:tc>
      </w:tr>
      <w:tr w:rsidR="000631F7" w14:paraId="5D64FC5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6073398" w14:textId="77777777" w:rsidR="003653CC" w:rsidRPr="001305F1" w:rsidRDefault="00C87E18" w:rsidP="00416250">
            <w:pPr>
              <w:rPr>
                <w:sz w:val="16"/>
                <w:szCs w:val="16"/>
              </w:rPr>
            </w:pPr>
            <w:r w:rsidRPr="001305F1">
              <w:rPr>
                <w:sz w:val="16"/>
                <w:szCs w:val="16"/>
              </w:rPr>
              <w:t>Conflicts of interest</w:t>
            </w:r>
          </w:p>
        </w:tc>
        <w:tc>
          <w:tcPr>
            <w:tcW w:w="6419" w:type="dxa"/>
          </w:tcPr>
          <w:p w14:paraId="3D53328C" w14:textId="77777777"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Authors’ affiliations: Vessel Sanitation Program, Centers for Disease Control and Prevention, Atlanta, GA; Epidemiology Program Office, Centers for Disease Control and Prevention, Atlanta, GA; National Center for Chronic Disease Prevention and Health Promotions, Centers for Disease Control and Prevention; Atlanta, GA.</w:t>
            </w:r>
          </w:p>
          <w:p w14:paraId="3BC70704" w14:textId="704CA93B" w:rsidR="003653CC" w:rsidRPr="00095E1B"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95E1B">
              <w:rPr>
                <w:sz w:val="16"/>
                <w:szCs w:val="16"/>
              </w:rPr>
              <w:t xml:space="preserve">No other conflicts of interest </w:t>
            </w:r>
            <w:r w:rsidR="00683D9B">
              <w:rPr>
                <w:sz w:val="16"/>
                <w:szCs w:val="16"/>
              </w:rPr>
              <w:t xml:space="preserve">were </w:t>
            </w:r>
            <w:r w:rsidRPr="00095E1B">
              <w:rPr>
                <w:sz w:val="16"/>
                <w:szCs w:val="16"/>
              </w:rPr>
              <w:t>declared.</w:t>
            </w:r>
          </w:p>
        </w:tc>
      </w:tr>
    </w:tbl>
    <w:p w14:paraId="4CA23755" w14:textId="7D3787D5" w:rsidR="003653CC" w:rsidRDefault="00C87E18" w:rsidP="003653CC">
      <w:pPr>
        <w:pStyle w:val="Source"/>
      </w:pPr>
      <w:r>
        <w:t>Abbreviations: HRT, hormone replacement therapy</w:t>
      </w:r>
      <w:r w:rsidR="00A75CF3" w:rsidRPr="00A75CF3">
        <w:t>; y, year</w:t>
      </w:r>
    </w:p>
    <w:p w14:paraId="7CABE70C" w14:textId="48349E5B" w:rsidR="00C01D79" w:rsidRDefault="00C01D79" w:rsidP="00C01D79">
      <w:pPr>
        <w:pStyle w:val="AppendixH3"/>
      </w:pPr>
      <w:r w:rsidRPr="00C01D79">
        <w:t>Cardiovascular disease risk</w:t>
      </w:r>
    </w:p>
    <w:p w14:paraId="2D3355FB" w14:textId="1DE76A40" w:rsidR="00F06A11" w:rsidRDefault="00C87E18" w:rsidP="00F06A11">
      <w:pPr>
        <w:pStyle w:val="Caption"/>
      </w:pPr>
      <w:bookmarkStart w:id="125" w:name="_Toc95736401"/>
      <w:bookmarkStart w:id="126" w:name="_Toc160022609"/>
      <w:r>
        <w:t xml:space="preserve">Table </w:t>
      </w:r>
      <w:r w:rsidR="00A27371">
        <w:fldChar w:fldCharType="begin"/>
      </w:r>
      <w:r>
        <w:instrText xml:space="preserve"> SEQ Table \* ARABIC </w:instrText>
      </w:r>
      <w:r w:rsidR="00A27371">
        <w:fldChar w:fldCharType="separate"/>
      </w:r>
      <w:r w:rsidR="00754A49">
        <w:rPr>
          <w:noProof/>
        </w:rPr>
        <w:t>33</w:t>
      </w:r>
      <w:r w:rsidR="00A27371">
        <w:rPr>
          <w:noProof/>
        </w:rPr>
        <w:fldChar w:fldCharType="end"/>
      </w:r>
      <w:r>
        <w:t>: Seely 2013</w:t>
      </w:r>
      <w:bookmarkEnd w:id="125"/>
      <w:bookmarkEnd w:id="126"/>
    </w:p>
    <w:tbl>
      <w:tblPr>
        <w:tblStyle w:val="TableHealthConsult"/>
        <w:tblW w:w="5000" w:type="pct"/>
        <w:tblLook w:val="04A0" w:firstRow="1" w:lastRow="0" w:firstColumn="1" w:lastColumn="0" w:noHBand="0" w:noVBand="1"/>
      </w:tblPr>
      <w:tblGrid>
        <w:gridCol w:w="3209"/>
        <w:gridCol w:w="6419"/>
      </w:tblGrid>
      <w:tr w:rsidR="000631F7" w14:paraId="1CBD341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2"/>
            <w:shd w:val="clear" w:color="auto" w:fill="8C0061" w:themeFill="accent2"/>
          </w:tcPr>
          <w:p w14:paraId="0B38CA7F" w14:textId="24BBC1C8" w:rsidR="003F589E" w:rsidRPr="001305F1" w:rsidRDefault="00C87E18" w:rsidP="00416250">
            <w:pPr>
              <w:rPr>
                <w:sz w:val="16"/>
                <w:szCs w:val="16"/>
              </w:rPr>
            </w:pPr>
            <w:r w:rsidRPr="003F589E">
              <w:rPr>
                <w:sz w:val="16"/>
                <w:szCs w:val="16"/>
              </w:rPr>
              <w:t>Seely 2013</w:t>
            </w:r>
          </w:p>
        </w:tc>
      </w:tr>
      <w:tr w:rsidR="000631F7" w14:paraId="368BCAD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628" w:type="dxa"/>
            <w:gridSpan w:val="2"/>
          </w:tcPr>
          <w:p w14:paraId="44E594D7" w14:textId="2B2213DA" w:rsidR="003F589E" w:rsidRPr="001305F1" w:rsidRDefault="00C87E18" w:rsidP="00416250">
            <w:pPr>
              <w:rPr>
                <w:sz w:val="16"/>
                <w:szCs w:val="16"/>
              </w:rPr>
            </w:pPr>
            <w:r w:rsidRPr="001305F1">
              <w:rPr>
                <w:sz w:val="16"/>
                <w:szCs w:val="16"/>
              </w:rPr>
              <w:t xml:space="preserve">Study </w:t>
            </w:r>
            <w:r>
              <w:rPr>
                <w:sz w:val="16"/>
                <w:szCs w:val="16"/>
              </w:rPr>
              <w:t>Characteristics</w:t>
            </w:r>
          </w:p>
        </w:tc>
      </w:tr>
      <w:tr w:rsidR="000631F7" w14:paraId="7FA73A3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F209BA" w14:textId="77777777" w:rsidR="00F06A11" w:rsidRPr="001305F1" w:rsidRDefault="00C87E18" w:rsidP="00416250">
            <w:pPr>
              <w:rPr>
                <w:sz w:val="16"/>
                <w:szCs w:val="16"/>
              </w:rPr>
            </w:pPr>
            <w:r w:rsidRPr="001305F1">
              <w:rPr>
                <w:sz w:val="16"/>
                <w:szCs w:val="16"/>
              </w:rPr>
              <w:t>Participant description</w:t>
            </w:r>
          </w:p>
        </w:tc>
        <w:tc>
          <w:tcPr>
            <w:tcW w:w="6419" w:type="dxa"/>
          </w:tcPr>
          <w:p w14:paraId="7F6BFA0F" w14:textId="77777777"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246</w:t>
            </w:r>
            <w:r w:rsidRPr="001305F1">
              <w:rPr>
                <w:sz w:val="16"/>
                <w:szCs w:val="16"/>
              </w:rPr>
              <w:t xml:space="preserve"> participants</w:t>
            </w:r>
            <w:r>
              <w:rPr>
                <w:sz w:val="16"/>
                <w:szCs w:val="16"/>
              </w:rPr>
              <w:t xml:space="preserve"> randomised</w:t>
            </w:r>
          </w:p>
          <w:p w14:paraId="6C651B51" w14:textId="77777777"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Aged 25-65 years, under the care of a primary physician, able to answer self- and interviewer-administered questions in English. </w:t>
            </w:r>
          </w:p>
          <w:p w14:paraId="7DD5D4A7" w14:textId="7BDF0AFD" w:rsidR="00F06A11" w:rsidRPr="00B96CD4"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Exclusion criteria: people with a history of myocardial infarction within the past 6 months; who had chronic kidney disease; with lower relative ratios of total cholesterol to HDL (&lt;1.8); women who were pregnant or breastfeeding or who intended to become pregnant in the following year.</w:t>
            </w:r>
          </w:p>
          <w:p w14:paraId="0F4C0FF8" w14:textId="15452622"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Participants </w:t>
            </w:r>
            <w:r w:rsidR="00683D9B">
              <w:rPr>
                <w:sz w:val="16"/>
                <w:szCs w:val="16"/>
              </w:rPr>
              <w:t xml:space="preserve">were </w:t>
            </w:r>
            <w:r>
              <w:rPr>
                <w:sz w:val="16"/>
                <w:szCs w:val="16"/>
              </w:rPr>
              <w:t>screened as having the highest risk of CVD based on the ratio of total cholesterol to HDL (mean 5.18, range 1.8-14.8). Gender profile and mean age not reported.</w:t>
            </w:r>
          </w:p>
          <w:p w14:paraId="740D55F6" w14:textId="77777777"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Intervention group: 55.1% had metabolic syndrome; 8.13% had cardiovascular risk; mean BMI 29.5 kg/m</w:t>
            </w:r>
            <w:r>
              <w:rPr>
                <w:sz w:val="16"/>
                <w:szCs w:val="16"/>
                <w:vertAlign w:val="superscript"/>
              </w:rPr>
              <w:t>2</w:t>
            </w:r>
            <w:r>
              <w:rPr>
                <w:sz w:val="16"/>
                <w:szCs w:val="16"/>
              </w:rPr>
              <w:t xml:space="preserve"> (SD 7.0 kg/m</w:t>
            </w:r>
            <w:r>
              <w:rPr>
                <w:sz w:val="16"/>
                <w:szCs w:val="16"/>
                <w:vertAlign w:val="superscript"/>
              </w:rPr>
              <w:t>2</w:t>
            </w:r>
            <w:r>
              <w:rPr>
                <w:sz w:val="16"/>
                <w:szCs w:val="16"/>
              </w:rPr>
              <w:t>); mean wait hip ratio 0.93 (SD 0.06); mean total cholesterol/HDL ratio 5.27 (SD 1.57); mean glycated Hb 5.8% (SD 1.06%); mean systolic BP 125.5 mmHg (SD 16.4 mmHg); mean diastolic BP 81.9 mmHg (SD 10.9 mmHg); 11.3% current smokers; 44.0% consumed alcohol with mean number of drinks 6.67/week (SD 7 drinks/week); 85.3% used caffeine of which mean intake was 17.54 cups/week (SD 14.67 cups/week); mean low intensity exercise 14.67 min/week (SD 374.3 min/week); medium intensity exercise 15.9 min/week (SD 44.9 min/week) and high intensity exercise 8.4 min/week (SD 50.9 min/week)</w:t>
            </w:r>
          </w:p>
          <w:p w14:paraId="3EA7B966" w14:textId="77777777" w:rsidR="00F06A11" w:rsidRPr="00244BE2"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Comparator group: 43.4% had metabolic syndrome; 9.54% had cardiovascular risk; mean BMI 28.3 kg/m</w:t>
            </w:r>
            <w:r>
              <w:rPr>
                <w:sz w:val="16"/>
                <w:szCs w:val="16"/>
                <w:vertAlign w:val="superscript"/>
              </w:rPr>
              <w:t>2</w:t>
            </w:r>
            <w:r>
              <w:rPr>
                <w:sz w:val="16"/>
                <w:szCs w:val="16"/>
              </w:rPr>
              <w:t xml:space="preserve"> (SD 5.3 kg/m</w:t>
            </w:r>
            <w:r>
              <w:rPr>
                <w:sz w:val="16"/>
                <w:szCs w:val="16"/>
                <w:vertAlign w:val="superscript"/>
              </w:rPr>
              <w:t>2</w:t>
            </w:r>
            <w:r>
              <w:rPr>
                <w:sz w:val="16"/>
                <w:szCs w:val="16"/>
              </w:rPr>
              <w:t xml:space="preserve">); mean wait hip ratio 0.93 (SD 0.06); mean total cholesterol/HDL ratio 5 (SD 1.17); mean glycated Hb 5.7% (SD 0.97%); mean systolic BP 123.2 mmHg (SD 17.0 mmHg); mean diastolic BP 81.9 </w:t>
            </w:r>
            <w:r>
              <w:rPr>
                <w:sz w:val="16"/>
                <w:szCs w:val="16"/>
              </w:rPr>
              <w:lastRenderedPageBreak/>
              <w:t>mmHg (SD 10.9 mmHg); 15.8% current smokers; 43.9% consumed alcohol with mean number of drinks 6.44/week (SD 8.45 drinks/week); 92.9% used caffeine of which mean intake was 13.90 cups/week (SD 12.02 cups/week); mean low intensity exercise 153.2 min/week (SD 399.2 min/week); medium intensity exercise 3.7 min/week (SD 18.2 min/week) and high intensity exercise 3.5 min/week (SD 22.1 min/week).</w:t>
            </w:r>
          </w:p>
          <w:p w14:paraId="438061C9" w14:textId="77777777" w:rsidR="00F06A11"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1305F1">
              <w:rPr>
                <w:sz w:val="16"/>
                <w:szCs w:val="16"/>
              </w:rPr>
              <w:t>Setting</w:t>
            </w:r>
            <w:r>
              <w:rPr>
                <w:sz w:val="16"/>
                <w:szCs w:val="16"/>
              </w:rPr>
              <w:t>: Canadian Union Postal Workers work sites.</w:t>
            </w:r>
          </w:p>
          <w:p w14:paraId="2F342CCB" w14:textId="77777777" w:rsidR="00F06A11" w:rsidRPr="007C52B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Toronto, Canada</w:t>
            </w:r>
          </w:p>
        </w:tc>
      </w:tr>
      <w:tr w:rsidR="000631F7" w14:paraId="510D498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D7235D6" w14:textId="77777777" w:rsidR="00F06A11" w:rsidRPr="001305F1" w:rsidRDefault="00C87E18" w:rsidP="00416250">
            <w:pPr>
              <w:rPr>
                <w:sz w:val="16"/>
                <w:szCs w:val="16"/>
              </w:rPr>
            </w:pPr>
            <w:r w:rsidRPr="001305F1">
              <w:rPr>
                <w:sz w:val="16"/>
                <w:szCs w:val="16"/>
              </w:rPr>
              <w:lastRenderedPageBreak/>
              <w:t>Study methods</w:t>
            </w:r>
          </w:p>
        </w:tc>
        <w:tc>
          <w:tcPr>
            <w:tcW w:w="6419" w:type="dxa"/>
          </w:tcPr>
          <w:p w14:paraId="3188405D" w14:textId="460A4645" w:rsidR="00F06A1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B621F">
              <w:rPr>
                <w:sz w:val="16"/>
                <w:szCs w:val="16"/>
              </w:rPr>
              <w:t>NCT00718796</w:t>
            </w:r>
            <w:r w:rsidR="00D448A1">
              <w:rPr>
                <w:sz w:val="16"/>
                <w:szCs w:val="16"/>
              </w:rPr>
              <w:t xml:space="preserve"> </w:t>
            </w:r>
          </w:p>
          <w:p w14:paraId="5319FFA8" w14:textId="74FD8393"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2-arm parallel RCT. Statisticians </w:t>
            </w:r>
            <w:r w:rsidR="00683D9B">
              <w:rPr>
                <w:sz w:val="16"/>
                <w:szCs w:val="16"/>
              </w:rPr>
              <w:t xml:space="preserve">were </w:t>
            </w:r>
            <w:r>
              <w:rPr>
                <w:sz w:val="16"/>
                <w:szCs w:val="16"/>
              </w:rPr>
              <w:t>blinded to allocation.</w:t>
            </w:r>
          </w:p>
          <w:p w14:paraId="2771C200" w14:textId="3EF9D617"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recruitment centres: Toronto, Vancouver</w:t>
            </w:r>
            <w:r w:rsidR="00683D9B">
              <w:rPr>
                <w:sz w:val="16"/>
                <w:szCs w:val="16"/>
              </w:rPr>
              <w:t>,</w:t>
            </w:r>
            <w:r>
              <w:rPr>
                <w:sz w:val="16"/>
                <w:szCs w:val="16"/>
              </w:rPr>
              <w:t xml:space="preserve"> and Edmonton.</w:t>
            </w:r>
          </w:p>
          <w:p w14:paraId="522C380A" w14:textId="43CA7237"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Recruitment</w:t>
            </w:r>
            <w:r>
              <w:rPr>
                <w:sz w:val="16"/>
                <w:szCs w:val="16"/>
              </w:rPr>
              <w:t xml:space="preserve"> from among Canadian Union Postal Workers by </w:t>
            </w:r>
            <w:r w:rsidR="00683D9B">
              <w:rPr>
                <w:sz w:val="16"/>
                <w:szCs w:val="16"/>
              </w:rPr>
              <w:t xml:space="preserve">an </w:t>
            </w:r>
            <w:r>
              <w:rPr>
                <w:sz w:val="16"/>
                <w:szCs w:val="16"/>
              </w:rPr>
              <w:t>unrestricted free screening of all Canada Post employees in Toronto, Vancouver</w:t>
            </w:r>
            <w:r w:rsidR="00683D9B">
              <w:rPr>
                <w:sz w:val="16"/>
                <w:szCs w:val="16"/>
              </w:rPr>
              <w:t>,</w:t>
            </w:r>
            <w:r>
              <w:rPr>
                <w:sz w:val="16"/>
                <w:szCs w:val="16"/>
              </w:rPr>
              <w:t xml:space="preserve"> and Edmonton, Canada. 1125 were initial screened, with 879 excluded due to lack of interest, unable to contact</w:t>
            </w:r>
            <w:r w:rsidR="00683D9B">
              <w:rPr>
                <w:sz w:val="16"/>
                <w:szCs w:val="16"/>
              </w:rPr>
              <w:t>,</w:t>
            </w:r>
            <w:r>
              <w:rPr>
                <w:sz w:val="16"/>
                <w:szCs w:val="16"/>
              </w:rPr>
              <w:t xml:space="preserve"> or having total cholesterol/HDL ratio&lt;1.8, with 246 randomised.</w:t>
            </w:r>
          </w:p>
          <w:p w14:paraId="056EC0C3" w14:textId="36B588AB"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12-month study.</w:t>
            </w:r>
          </w:p>
          <w:p w14:paraId="04E5A640" w14:textId="6D48CC3A" w:rsidR="00F06A11" w:rsidRPr="00CC4D3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C4D32">
              <w:rPr>
                <w:sz w:val="16"/>
                <w:szCs w:val="16"/>
              </w:rPr>
              <w:t>Randomi</w:t>
            </w:r>
            <w:r w:rsidR="00683D9B">
              <w:rPr>
                <w:sz w:val="16"/>
                <w:szCs w:val="16"/>
              </w:rPr>
              <w:t>s</w:t>
            </w:r>
            <w:r w:rsidRPr="00CC4D32">
              <w:rPr>
                <w:sz w:val="16"/>
                <w:szCs w:val="16"/>
              </w:rPr>
              <w:t xml:space="preserve">ation </w:t>
            </w:r>
            <w:r w:rsidR="00683D9B">
              <w:rPr>
                <w:sz w:val="16"/>
                <w:szCs w:val="16"/>
              </w:rPr>
              <w:t xml:space="preserve">was </w:t>
            </w:r>
            <w:r w:rsidRPr="00CC4D32">
              <w:rPr>
                <w:sz w:val="16"/>
                <w:szCs w:val="16"/>
              </w:rPr>
              <w:t xml:space="preserve">conducted centrally at the Canadian College of Naturopathic Medicine in blocks of 8 stratified by sex. </w:t>
            </w:r>
          </w:p>
          <w:p w14:paraId="79279B92" w14:textId="77777777" w:rsidR="00F06A11" w:rsidRPr="00CC4D3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C4D32">
              <w:rPr>
                <w:sz w:val="16"/>
                <w:szCs w:val="16"/>
              </w:rPr>
              <w:t>Unit of analysis: individual participant.</w:t>
            </w:r>
          </w:p>
          <w:p w14:paraId="7F882453" w14:textId="764914E4" w:rsidR="00F06A11" w:rsidRPr="00CC4D3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C4D32">
              <w:rPr>
                <w:sz w:val="16"/>
                <w:szCs w:val="16"/>
              </w:rPr>
              <w:t>Statistical methods: repeated measures of mixed model for continuous outcomes and generalised estimating equations model for binary data. Bas</w:t>
            </w:r>
            <w:r>
              <w:rPr>
                <w:sz w:val="16"/>
                <w:szCs w:val="16"/>
              </w:rPr>
              <w:t>e</w:t>
            </w:r>
            <w:r w:rsidRPr="00CC4D32">
              <w:rPr>
                <w:sz w:val="16"/>
                <w:szCs w:val="16"/>
              </w:rPr>
              <w:t xml:space="preserve">line measures of the outcome variables </w:t>
            </w:r>
            <w:r w:rsidR="00683D9B">
              <w:rPr>
                <w:sz w:val="16"/>
                <w:szCs w:val="16"/>
              </w:rPr>
              <w:t xml:space="preserve">were </w:t>
            </w:r>
            <w:r w:rsidRPr="00CC4D32">
              <w:rPr>
                <w:sz w:val="16"/>
                <w:szCs w:val="16"/>
              </w:rPr>
              <w:t xml:space="preserve">used as covariables. </w:t>
            </w:r>
          </w:p>
          <w:p w14:paraId="24E680C3" w14:textId="77777777"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1305F1">
              <w:rPr>
                <w:sz w:val="16"/>
                <w:szCs w:val="16"/>
              </w:rPr>
              <w:t xml:space="preserve">ntention to treat </w:t>
            </w:r>
            <w:r>
              <w:rPr>
                <w:sz w:val="16"/>
                <w:szCs w:val="16"/>
              </w:rPr>
              <w:t>analysis</w:t>
            </w:r>
          </w:p>
          <w:p w14:paraId="39E66F04" w14:textId="1CCFD18C" w:rsidR="00F06A11" w:rsidRPr="00CC4D32"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C4D32">
              <w:rPr>
                <w:sz w:val="16"/>
                <w:szCs w:val="16"/>
              </w:rPr>
              <w:t>Method to prevent/address missing data: multiple imputation method for primary outcomes metabolic syndrome and cardiovascular risk</w:t>
            </w:r>
            <w:r>
              <w:rPr>
                <w:sz w:val="16"/>
                <w:szCs w:val="16"/>
              </w:rPr>
              <w:t>, using age, sex,</w:t>
            </w:r>
            <w:r w:rsidR="00683D9B">
              <w:rPr>
                <w:sz w:val="16"/>
                <w:szCs w:val="16"/>
              </w:rPr>
              <w:t xml:space="preserve"> </w:t>
            </w:r>
            <w:r>
              <w:rPr>
                <w:sz w:val="16"/>
                <w:szCs w:val="16"/>
              </w:rPr>
              <w:t>exercise level, BMI, waist to hip ratio, smoking status, HDL</w:t>
            </w:r>
            <w:r w:rsidR="00683D9B">
              <w:rPr>
                <w:sz w:val="16"/>
                <w:szCs w:val="16"/>
              </w:rPr>
              <w:t>,</w:t>
            </w:r>
            <w:r>
              <w:rPr>
                <w:sz w:val="16"/>
                <w:szCs w:val="16"/>
              </w:rPr>
              <w:t xml:space="preserve"> and ratio of total cholesterol to LDL</w:t>
            </w:r>
            <w:r w:rsidRPr="00CC4D32">
              <w:rPr>
                <w:sz w:val="16"/>
                <w:szCs w:val="16"/>
              </w:rPr>
              <w:t>.</w:t>
            </w:r>
          </w:p>
          <w:p w14:paraId="583DAC71" w14:textId="77777777"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20631">
              <w:rPr>
                <w:sz w:val="16"/>
                <w:szCs w:val="16"/>
              </w:rPr>
              <w:t>Likelihood of reporting and other biases: low</w:t>
            </w:r>
          </w:p>
        </w:tc>
      </w:tr>
      <w:tr w:rsidR="000631F7" w14:paraId="64F8604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CAE87C" w14:textId="77777777" w:rsidR="00F06A11" w:rsidRPr="001305F1" w:rsidRDefault="00C87E18" w:rsidP="00416250">
            <w:pPr>
              <w:rPr>
                <w:sz w:val="16"/>
                <w:szCs w:val="16"/>
              </w:rPr>
            </w:pPr>
            <w:r w:rsidRPr="001305F1">
              <w:rPr>
                <w:sz w:val="16"/>
                <w:szCs w:val="16"/>
              </w:rPr>
              <w:t>Enrolment start/end dates</w:t>
            </w:r>
          </w:p>
          <w:p w14:paraId="54459D1C" w14:textId="77777777" w:rsidR="00F06A11" w:rsidRPr="001305F1" w:rsidRDefault="00C87E18" w:rsidP="00416250">
            <w:pPr>
              <w:rPr>
                <w:sz w:val="16"/>
                <w:szCs w:val="16"/>
              </w:rPr>
            </w:pPr>
            <w:r w:rsidRPr="001305F1">
              <w:rPr>
                <w:sz w:val="16"/>
                <w:szCs w:val="16"/>
              </w:rPr>
              <w:t>Length of follow-up</w:t>
            </w:r>
          </w:p>
        </w:tc>
        <w:tc>
          <w:tcPr>
            <w:tcW w:w="6419" w:type="dxa"/>
          </w:tcPr>
          <w:p w14:paraId="0DA920A1" w14:textId="77777777" w:rsidR="00F06A1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2008 to 2010. </w:t>
            </w:r>
          </w:p>
          <w:p w14:paraId="2C5571B8" w14:textId="6BA6A0BA" w:rsidR="00F06A11" w:rsidRPr="001305F1" w:rsidRDefault="00C87E18" w:rsidP="00416250">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The study duration was 1 year.</w:t>
            </w:r>
          </w:p>
        </w:tc>
      </w:tr>
      <w:tr w:rsidR="000631F7" w14:paraId="7E00F23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7928C17" w14:textId="77777777" w:rsidR="00F06A11" w:rsidRPr="001305F1" w:rsidRDefault="00C87E18" w:rsidP="00416250">
            <w:pPr>
              <w:rPr>
                <w:sz w:val="16"/>
                <w:szCs w:val="16"/>
              </w:rPr>
            </w:pPr>
            <w:r w:rsidRPr="001305F1">
              <w:rPr>
                <w:sz w:val="16"/>
                <w:szCs w:val="16"/>
              </w:rPr>
              <w:t>Intervention</w:t>
            </w:r>
          </w:p>
        </w:tc>
        <w:tc>
          <w:tcPr>
            <w:tcW w:w="6419" w:type="dxa"/>
          </w:tcPr>
          <w:p w14:paraId="3C151158" w14:textId="77777777" w:rsidR="00F06A11" w:rsidRDefault="00C87E18" w:rsidP="00416250">
            <w:pPr>
              <w:pStyle w:val="ListBullet"/>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r w:rsidRPr="00D25E32">
              <w:rPr>
                <w:sz w:val="16"/>
                <w:szCs w:val="16"/>
              </w:rPr>
              <w:t>124 participants</w:t>
            </w:r>
          </w:p>
          <w:p w14:paraId="0F471F49" w14:textId="77777777" w:rsidR="00F06A11" w:rsidRDefault="00C87E18" w:rsidP="00416250">
            <w:pPr>
              <w:pStyle w:val="ListBullet"/>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Naturopathic care plus enhanced usual care</w:t>
            </w:r>
          </w:p>
          <w:p w14:paraId="3687DD7B" w14:textId="4A5BAB78" w:rsidR="00F06A11" w:rsidRPr="00445C08"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Pr>
                <w:sz w:val="16"/>
                <w:szCs w:val="16"/>
              </w:rPr>
              <w:t xml:space="preserve">Naturopathic care </w:t>
            </w:r>
            <w:r w:rsidR="00683D9B">
              <w:rPr>
                <w:sz w:val="16"/>
                <w:szCs w:val="16"/>
              </w:rPr>
              <w:t xml:space="preserve">was </w:t>
            </w:r>
            <w:r>
              <w:rPr>
                <w:sz w:val="16"/>
                <w:szCs w:val="16"/>
              </w:rPr>
              <w:t>received at 7 preset times over 12 months, with 1 h initial visit and subsequent 30 min visits.</w:t>
            </w:r>
          </w:p>
          <w:p w14:paraId="154886BC" w14:textId="77777777" w:rsidR="00F06A11"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sidRPr="00445C08">
              <w:rPr>
                <w:sz w:val="16"/>
                <w:szCs w:val="16"/>
              </w:rPr>
              <w:t xml:space="preserve">Naturopathic treatment recommendations were individualised </w:t>
            </w:r>
            <w:r>
              <w:rPr>
                <w:sz w:val="16"/>
                <w:szCs w:val="16"/>
              </w:rPr>
              <w:t>from a predetermined menu of interventions based on which risk factors were present and patient preferences.</w:t>
            </w:r>
          </w:p>
          <w:p w14:paraId="1A65A5FA" w14:textId="22AD70EB" w:rsidR="00F06A11"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Therapies included specific diet and lifestyle recommendations and prescription of selected natural health products: weight loss of about 2.3-4.6 kg through a combination of caloric restriction and regular physical activity; dietary recommendations were based on components of the Mediterranean and Portfolio dietary regimes; natural health products included omega-3 fatty acids EPA and DHA, soluble fibre, coenzyme Q10</w:t>
            </w:r>
            <w:r w:rsidR="00683D9B">
              <w:rPr>
                <w:sz w:val="16"/>
                <w:szCs w:val="16"/>
              </w:rPr>
              <w:t>,</w:t>
            </w:r>
            <w:r>
              <w:rPr>
                <w:sz w:val="16"/>
                <w:szCs w:val="16"/>
              </w:rPr>
              <w:t xml:space="preserve"> and plant sterols.</w:t>
            </w:r>
          </w:p>
          <w:p w14:paraId="489D2CD4" w14:textId="2C90021A" w:rsidR="00F06A11" w:rsidRPr="00445C08" w:rsidRDefault="00C87E18" w:rsidP="00416250">
            <w:pPr>
              <w:pStyle w:val="ListBullet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Participants </w:t>
            </w:r>
            <w:r w:rsidR="00683D9B">
              <w:rPr>
                <w:sz w:val="16"/>
                <w:szCs w:val="16"/>
              </w:rPr>
              <w:t xml:space="preserve">were </w:t>
            </w:r>
            <w:r>
              <w:rPr>
                <w:sz w:val="16"/>
                <w:szCs w:val="16"/>
              </w:rPr>
              <w:t>advised to continue seeing their family physician for routine care, without recommending changes in the frequency of visits.</w:t>
            </w:r>
          </w:p>
          <w:p w14:paraId="50CDA605" w14:textId="0313553E" w:rsidR="00F06A11" w:rsidRDefault="00C87E18" w:rsidP="00416250">
            <w:pPr>
              <w:pStyle w:val="ListBullet"/>
              <w:tabs>
                <w:tab w:val="left" w:pos="2149"/>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Naturopathic care </w:t>
            </w:r>
            <w:r w:rsidR="00683D9B">
              <w:rPr>
                <w:sz w:val="16"/>
                <w:szCs w:val="16"/>
              </w:rPr>
              <w:t xml:space="preserve">was </w:t>
            </w:r>
            <w:r>
              <w:rPr>
                <w:sz w:val="16"/>
                <w:szCs w:val="16"/>
              </w:rPr>
              <w:t>delivered by licensed naturopathic doctors.</w:t>
            </w:r>
          </w:p>
          <w:p w14:paraId="7C66E1F5" w14:textId="77777777" w:rsidR="00F06A1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Rationale for naturopathic care not reported.</w:t>
            </w:r>
          </w:p>
          <w:p w14:paraId="11F77389" w14:textId="7270FA9A" w:rsidR="00F06A11" w:rsidRPr="00C776C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C776CD">
              <w:rPr>
                <w:sz w:val="16"/>
                <w:szCs w:val="16"/>
              </w:rPr>
              <w:t>Location</w:t>
            </w:r>
            <w:r>
              <w:rPr>
                <w:sz w:val="16"/>
                <w:szCs w:val="16"/>
              </w:rPr>
              <w:t>: worksite clinics</w:t>
            </w:r>
          </w:p>
          <w:p w14:paraId="5D18083D" w14:textId="1CC5A70E" w:rsidR="00F06A11" w:rsidRPr="00C776CD"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a</w:t>
            </w:r>
            <w:r w:rsidRPr="00C776CD">
              <w:rPr>
                <w:sz w:val="16"/>
                <w:szCs w:val="16"/>
              </w:rPr>
              <w:t>uthors stated frequency</w:t>
            </w:r>
            <w:r>
              <w:rPr>
                <w:sz w:val="16"/>
                <w:szCs w:val="16"/>
              </w:rPr>
              <w:t xml:space="preserve"> and</w:t>
            </w:r>
            <w:r w:rsidRPr="00C776CD">
              <w:rPr>
                <w:sz w:val="16"/>
                <w:szCs w:val="16"/>
              </w:rPr>
              <w:t xml:space="preserve"> composition</w:t>
            </w:r>
            <w:r>
              <w:rPr>
                <w:sz w:val="16"/>
                <w:szCs w:val="16"/>
              </w:rPr>
              <w:t xml:space="preserve"> of</w:t>
            </w:r>
            <w:r w:rsidRPr="00C776CD">
              <w:rPr>
                <w:sz w:val="16"/>
                <w:szCs w:val="16"/>
              </w:rPr>
              <w:t xml:space="preserve"> participant adherence </w:t>
            </w:r>
            <w:r>
              <w:rPr>
                <w:sz w:val="16"/>
                <w:szCs w:val="16"/>
              </w:rPr>
              <w:t xml:space="preserve">to the </w:t>
            </w:r>
            <w:r w:rsidRPr="00C776CD">
              <w:rPr>
                <w:sz w:val="16"/>
                <w:szCs w:val="16"/>
              </w:rPr>
              <w:t xml:space="preserve">intervention </w:t>
            </w:r>
            <w:r>
              <w:rPr>
                <w:sz w:val="16"/>
                <w:szCs w:val="16"/>
              </w:rPr>
              <w:t xml:space="preserve">was </w:t>
            </w:r>
            <w:r w:rsidRPr="00C776CD">
              <w:rPr>
                <w:sz w:val="16"/>
                <w:szCs w:val="16"/>
              </w:rPr>
              <w:t>not</w:t>
            </w:r>
            <w:r>
              <w:rPr>
                <w:sz w:val="16"/>
                <w:szCs w:val="16"/>
              </w:rPr>
              <w:t xml:space="preserve"> </w:t>
            </w:r>
            <w:r w:rsidRPr="00C776CD">
              <w:rPr>
                <w:sz w:val="16"/>
                <w:szCs w:val="16"/>
              </w:rPr>
              <w:t>reported.</w:t>
            </w:r>
          </w:p>
        </w:tc>
      </w:tr>
      <w:tr w:rsidR="000631F7" w14:paraId="62E67B9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58EA98" w14:textId="77777777" w:rsidR="00F06A11" w:rsidRPr="001305F1" w:rsidRDefault="00C87E18" w:rsidP="00416250">
            <w:pPr>
              <w:rPr>
                <w:sz w:val="16"/>
                <w:szCs w:val="16"/>
              </w:rPr>
            </w:pPr>
            <w:r w:rsidRPr="001305F1">
              <w:rPr>
                <w:sz w:val="16"/>
                <w:szCs w:val="16"/>
              </w:rPr>
              <w:t>Comparator</w:t>
            </w:r>
          </w:p>
        </w:tc>
        <w:tc>
          <w:tcPr>
            <w:tcW w:w="6419" w:type="dxa"/>
          </w:tcPr>
          <w:p w14:paraId="3F2C8F21" w14:textId="77777777"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D25E32">
              <w:rPr>
                <w:sz w:val="16"/>
                <w:szCs w:val="16"/>
              </w:rPr>
              <w:t>122 participants</w:t>
            </w:r>
          </w:p>
          <w:p w14:paraId="2B7BAA86" w14:textId="77777777"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lastRenderedPageBreak/>
              <w:t>Enhanced usual care:</w:t>
            </w:r>
          </w:p>
          <w:p w14:paraId="42499FBC" w14:textId="70000B24" w:rsidR="00F06A11"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Participants </w:t>
            </w:r>
            <w:r w:rsidR="00683D9B">
              <w:rPr>
                <w:sz w:val="16"/>
                <w:szCs w:val="16"/>
              </w:rPr>
              <w:t xml:space="preserve">were </w:t>
            </w:r>
            <w:r>
              <w:rPr>
                <w:sz w:val="16"/>
                <w:szCs w:val="16"/>
              </w:rPr>
              <w:t>advised to continue seeing their family physician for routine care, without recommending changes in the frequency of visits.</w:t>
            </w:r>
          </w:p>
          <w:p w14:paraId="1D81CCF6" w14:textId="77777777" w:rsidR="00F06A11" w:rsidRDefault="00C87E18" w:rsidP="00416250">
            <w:pPr>
              <w:pStyle w:val="ListBullet2"/>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Did not track or report recommendations made by participant’s family physicians</w:t>
            </w:r>
          </w:p>
          <w:p w14:paraId="17A0AECB" w14:textId="26B34DF5" w:rsidR="00F06A11" w:rsidRPr="00076DB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Timepoints, duration, frequency</w:t>
            </w:r>
            <w:r w:rsidR="00683D9B">
              <w:rPr>
                <w:sz w:val="16"/>
                <w:szCs w:val="16"/>
              </w:rPr>
              <w:t>,</w:t>
            </w:r>
            <w:r>
              <w:rPr>
                <w:sz w:val="16"/>
                <w:szCs w:val="16"/>
              </w:rPr>
              <w:t xml:space="preserve"> and number of sessions</w:t>
            </w:r>
            <w:r w:rsidR="00683D9B">
              <w:rPr>
                <w:sz w:val="16"/>
                <w:szCs w:val="16"/>
              </w:rPr>
              <w:t>,</w:t>
            </w:r>
            <w:r>
              <w:rPr>
                <w:sz w:val="16"/>
                <w:szCs w:val="16"/>
              </w:rPr>
              <w:t xml:space="preserve"> and tailoring or modifications to the comparator treatment were not reported.</w:t>
            </w:r>
          </w:p>
          <w:p w14:paraId="0A5E68C8" w14:textId="322092B7" w:rsidR="00F06A11" w:rsidRPr="00076DB5"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076DB5">
              <w:rPr>
                <w:sz w:val="16"/>
                <w:szCs w:val="16"/>
              </w:rPr>
              <w:t xml:space="preserve">Compliance and adherence to comparator treatment </w:t>
            </w:r>
            <w:r w:rsidR="00683D9B">
              <w:rPr>
                <w:sz w:val="16"/>
                <w:szCs w:val="16"/>
              </w:rPr>
              <w:t xml:space="preserve">were </w:t>
            </w:r>
            <w:r w:rsidRPr="00076DB5">
              <w:rPr>
                <w:sz w:val="16"/>
                <w:szCs w:val="16"/>
              </w:rPr>
              <w:t>not reported.</w:t>
            </w:r>
          </w:p>
        </w:tc>
      </w:tr>
      <w:tr w:rsidR="000631F7" w14:paraId="15AA59E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F218117" w14:textId="77777777" w:rsidR="00F06A11" w:rsidRPr="001305F1" w:rsidRDefault="00C87E18" w:rsidP="00416250">
            <w:pPr>
              <w:rPr>
                <w:sz w:val="16"/>
                <w:szCs w:val="16"/>
              </w:rPr>
            </w:pPr>
            <w:r w:rsidRPr="001305F1">
              <w:rPr>
                <w:sz w:val="16"/>
                <w:szCs w:val="16"/>
              </w:rPr>
              <w:lastRenderedPageBreak/>
              <w:t>Outcome</w:t>
            </w:r>
          </w:p>
        </w:tc>
        <w:tc>
          <w:tcPr>
            <w:tcW w:w="6419" w:type="dxa"/>
          </w:tcPr>
          <w:p w14:paraId="036232A4" w14:textId="65A687BF"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Primary outcomes: </w:t>
            </w:r>
            <w:r>
              <w:rPr>
                <w:sz w:val="16"/>
                <w:szCs w:val="16"/>
              </w:rPr>
              <w:t xml:space="preserve">prevalence of metabolic syndrome (%) defined as the presence of 3 of 5 risk factors (abdominal obesity ((1) waist circumference </w:t>
            </w:r>
            <w:r w:rsidR="00735BA4">
              <w:rPr>
                <w:rFonts w:cstheme="minorHAnsi"/>
                <w:sz w:val="16"/>
                <w:szCs w:val="16"/>
              </w:rPr>
              <w:t>≥</w:t>
            </w:r>
            <w:r>
              <w:rPr>
                <w:sz w:val="16"/>
                <w:szCs w:val="16"/>
              </w:rPr>
              <w:t>102 cm for men and &gt;=88cm for women); (2) TG&gt;=1.70 mmol/L or taking medication for elevated TG; (3) HDL&lt;1.03 mmol/L for men of &lt;1.3 mmol/L for women; (4) systolic BP&gt;=130 mmHg of diastolic BP&gt;=85 mmHg or taking antihypertensive medication; or (5) fasting blood glucose &gt;=5.6mmol/L or taking medication for diabetes); 10-year cardiovascular risk (%) measured by changes in Framingham 10-year cardiovascular risk score.</w:t>
            </w:r>
          </w:p>
          <w:p w14:paraId="693D648A" w14:textId="6DE0A6D1" w:rsidR="00F06A1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 xml:space="preserve">Secondary outcomes: </w:t>
            </w:r>
            <w:r>
              <w:rPr>
                <w:sz w:val="16"/>
                <w:szCs w:val="16"/>
              </w:rPr>
              <w:t>QOL measured by SF-36 and M</w:t>
            </w:r>
            <w:r w:rsidR="00CF3D04">
              <w:rPr>
                <w:sz w:val="16"/>
                <w:szCs w:val="16"/>
              </w:rPr>
              <w:t>YMOP</w:t>
            </w:r>
            <w:r>
              <w:rPr>
                <w:sz w:val="16"/>
                <w:szCs w:val="16"/>
              </w:rPr>
              <w:t xml:space="preserve"> questionnaire; adverse events; weight (kg); LDL (mmol/L); HDL (mmol/L); TG (mmol/L) total cholesterol/HDL ratio; glycated Hb (%); fasting blood glucose (mmol/L); systolic BP (mmHg); diastolic BP (mmHg)</w:t>
            </w:r>
          </w:p>
          <w:p w14:paraId="7346ED5A" w14:textId="161B4DED"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Outcomes </w:t>
            </w:r>
            <w:r w:rsidR="00683D9B">
              <w:rPr>
                <w:sz w:val="16"/>
                <w:szCs w:val="16"/>
              </w:rPr>
              <w:t xml:space="preserve">were </w:t>
            </w:r>
            <w:r>
              <w:rPr>
                <w:sz w:val="16"/>
                <w:szCs w:val="16"/>
              </w:rPr>
              <w:t xml:space="preserve">reported at baseline and after 26 and 52 weeks, as % or means with standard deviations. Differences between groups </w:t>
            </w:r>
            <w:r w:rsidR="00683D9B">
              <w:rPr>
                <w:sz w:val="16"/>
                <w:szCs w:val="16"/>
              </w:rPr>
              <w:t xml:space="preserve">were </w:t>
            </w:r>
            <w:r>
              <w:rPr>
                <w:sz w:val="16"/>
                <w:szCs w:val="16"/>
              </w:rPr>
              <w:t>reported as % or means with 95% CI. All outcomes were reported for weeks 26 and 52; outcomes were measured at baseline, except for QOL and adverse events.</w:t>
            </w:r>
          </w:p>
          <w:p w14:paraId="030C9321" w14:textId="77777777"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1305F1">
              <w:rPr>
                <w:sz w:val="16"/>
                <w:szCs w:val="16"/>
              </w:rPr>
              <w:t>Whether there is evidence that the outcome domain was assessed (especially important if the outcome was assessed but the results not presented)</w:t>
            </w:r>
          </w:p>
          <w:p w14:paraId="14750F2A" w14:textId="77777777"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Comparisons were made between intervention and comparator groups at 26 and 52 weeks</w:t>
            </w:r>
          </w:p>
          <w:p w14:paraId="69D37E3F" w14:textId="77777777"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Measurements made at 26 and 52 weeks</w:t>
            </w:r>
          </w:p>
          <w:p w14:paraId="719F2C5F" w14:textId="12BDE8FB" w:rsidR="00F06A1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39 participants dropped out (18 intervention and 21 comparator participants) with reasons obtained for 17 participants: 5 retired, were fired</w:t>
            </w:r>
            <w:r w:rsidR="00683D9B">
              <w:rPr>
                <w:sz w:val="16"/>
                <w:szCs w:val="16"/>
              </w:rPr>
              <w:t>,</w:t>
            </w:r>
            <w:r>
              <w:rPr>
                <w:sz w:val="16"/>
                <w:szCs w:val="16"/>
              </w:rPr>
              <w:t xml:space="preserve"> or moved; 5 lost </w:t>
            </w:r>
            <w:r w:rsidR="00C55E21">
              <w:rPr>
                <w:sz w:val="16"/>
                <w:szCs w:val="16"/>
              </w:rPr>
              <w:t>interest</w:t>
            </w:r>
            <w:r>
              <w:rPr>
                <w:sz w:val="16"/>
                <w:szCs w:val="16"/>
              </w:rPr>
              <w:t xml:space="preserve">; 4 cited time commitment issues; 1 had a lack of mobility; 1 told to withdraw by </w:t>
            </w:r>
            <w:r w:rsidR="00683D9B">
              <w:rPr>
                <w:sz w:val="16"/>
                <w:szCs w:val="16"/>
              </w:rPr>
              <w:t xml:space="preserve">a </w:t>
            </w:r>
            <w:r>
              <w:rPr>
                <w:sz w:val="16"/>
                <w:szCs w:val="16"/>
              </w:rPr>
              <w:t>family physician; 1 cited personal reasons. It is not stated at which timepoint in the trial the attritions occurred.</w:t>
            </w:r>
          </w:p>
          <w:p w14:paraId="02763186" w14:textId="77777777" w:rsidR="00F06A11" w:rsidRPr="001305F1" w:rsidRDefault="00C87E18" w:rsidP="00416250">
            <w:pPr>
              <w:pStyle w:val="ListBullet2"/>
              <w:cnfStyle w:val="000000000000" w:firstRow="0" w:lastRow="0" w:firstColumn="0" w:lastColumn="0" w:oddVBand="0" w:evenVBand="0" w:oddHBand="0" w:evenHBand="0" w:firstRowFirstColumn="0" w:firstRowLastColumn="0" w:lastRowFirstColumn="0" w:lastRowLastColumn="0"/>
            </w:pPr>
            <w:r>
              <w:rPr>
                <w:sz w:val="16"/>
                <w:szCs w:val="16"/>
              </w:rPr>
              <w:t>Baseline data was not available for every participant for every outcome (table 1 of the study), but it is not clear how many participants had missing data at weeks 26 and 52.</w:t>
            </w:r>
          </w:p>
          <w:p w14:paraId="0B56A2A5" w14:textId="4776109D" w:rsidR="00F06A11" w:rsidRPr="001305F1"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No subgroup analyses </w:t>
            </w:r>
            <w:r w:rsidR="00683D9B">
              <w:rPr>
                <w:sz w:val="16"/>
                <w:szCs w:val="16"/>
              </w:rPr>
              <w:t xml:space="preserve">were </w:t>
            </w:r>
            <w:r>
              <w:rPr>
                <w:sz w:val="16"/>
                <w:szCs w:val="16"/>
              </w:rPr>
              <w:t>reported.</w:t>
            </w:r>
          </w:p>
        </w:tc>
      </w:tr>
      <w:tr w:rsidR="000631F7" w14:paraId="342BB56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48BC98" w14:textId="77777777" w:rsidR="00F06A11" w:rsidRPr="001305F1" w:rsidRDefault="00C87E18" w:rsidP="00416250">
            <w:pPr>
              <w:rPr>
                <w:sz w:val="16"/>
                <w:szCs w:val="16"/>
              </w:rPr>
            </w:pPr>
            <w:r w:rsidRPr="001305F1">
              <w:rPr>
                <w:sz w:val="16"/>
                <w:szCs w:val="16"/>
              </w:rPr>
              <w:t>Funding source</w:t>
            </w:r>
          </w:p>
        </w:tc>
        <w:tc>
          <w:tcPr>
            <w:tcW w:w="6419" w:type="dxa"/>
          </w:tcPr>
          <w:p w14:paraId="5877E633" w14:textId="77777777"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F</w:t>
            </w:r>
            <w:r w:rsidRPr="00BC6B8A">
              <w:rPr>
                <w:sz w:val="16"/>
                <w:szCs w:val="16"/>
              </w:rPr>
              <w:t>unded by the Joint Benefits</w:t>
            </w:r>
            <w:r>
              <w:rPr>
                <w:sz w:val="16"/>
                <w:szCs w:val="16"/>
              </w:rPr>
              <w:t xml:space="preserve"> </w:t>
            </w:r>
            <w:r w:rsidRPr="00BC6B8A">
              <w:rPr>
                <w:sz w:val="16"/>
                <w:szCs w:val="16"/>
              </w:rPr>
              <w:t>Committee of the Canadian Union of Postal Workers and the</w:t>
            </w:r>
            <w:r>
              <w:rPr>
                <w:sz w:val="16"/>
                <w:szCs w:val="16"/>
              </w:rPr>
              <w:t xml:space="preserve"> </w:t>
            </w:r>
            <w:r w:rsidRPr="00BC6B8A">
              <w:rPr>
                <w:sz w:val="16"/>
                <w:szCs w:val="16"/>
              </w:rPr>
              <w:t>Canada Post Corporation.</w:t>
            </w:r>
          </w:p>
          <w:p w14:paraId="0AC725EC" w14:textId="77777777" w:rsidR="00F06A1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F3F32">
              <w:rPr>
                <w:sz w:val="16"/>
                <w:szCs w:val="16"/>
              </w:rPr>
              <w:t>Seroyal International provided discounted natural health products to</w:t>
            </w:r>
            <w:r>
              <w:rPr>
                <w:sz w:val="16"/>
                <w:szCs w:val="16"/>
              </w:rPr>
              <w:t xml:space="preserve"> </w:t>
            </w:r>
            <w:r w:rsidRPr="005F3F32">
              <w:rPr>
                <w:sz w:val="16"/>
                <w:szCs w:val="16"/>
              </w:rPr>
              <w:t xml:space="preserve">trial participants. </w:t>
            </w:r>
          </w:p>
          <w:p w14:paraId="150677B9" w14:textId="77777777" w:rsidR="00F06A11" w:rsidRPr="001305F1" w:rsidRDefault="00C87E18" w:rsidP="00416250">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5F3F32">
              <w:rPr>
                <w:sz w:val="16"/>
                <w:szCs w:val="16"/>
              </w:rPr>
              <w:t>Kieran Cooley was supported by a SickKids Foundation</w:t>
            </w:r>
            <w:r>
              <w:rPr>
                <w:sz w:val="16"/>
                <w:szCs w:val="16"/>
              </w:rPr>
              <w:t xml:space="preserve"> </w:t>
            </w:r>
            <w:r w:rsidRPr="005F3F32">
              <w:rPr>
                <w:sz w:val="16"/>
                <w:szCs w:val="16"/>
              </w:rPr>
              <w:t>Training Award in Complementary/Alternative Health Care.</w:t>
            </w:r>
          </w:p>
        </w:tc>
      </w:tr>
      <w:tr w:rsidR="000631F7" w14:paraId="3AC9921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BDABE95" w14:textId="77777777" w:rsidR="00F06A11" w:rsidRPr="001305F1" w:rsidRDefault="00C87E18" w:rsidP="00416250">
            <w:pPr>
              <w:rPr>
                <w:sz w:val="16"/>
                <w:szCs w:val="16"/>
              </w:rPr>
            </w:pPr>
            <w:r w:rsidRPr="001305F1">
              <w:rPr>
                <w:sz w:val="16"/>
                <w:szCs w:val="16"/>
              </w:rPr>
              <w:t>Conflicts of interest</w:t>
            </w:r>
          </w:p>
        </w:tc>
        <w:tc>
          <w:tcPr>
            <w:tcW w:w="6419" w:type="dxa"/>
          </w:tcPr>
          <w:p w14:paraId="61CE1A44" w14:textId="77777777" w:rsidR="00F06A11" w:rsidRPr="00BC6B8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C6B8A">
              <w:rPr>
                <w:sz w:val="16"/>
                <w:szCs w:val="16"/>
              </w:rPr>
              <w:t>Authors’ affiliations: From the Canadian College of Naturopathic Medicine (Seely, Szczurko, Cooley, Fritz, Aberdour, Herrington, Rouchotas, Lescheid, Gignac, Bernhardt), Toronto, Ont.; the Ottawa Hospital Research Institute (Seely), Ottawa, Ont.; the Ottawa Integrative Cancer Centre (Seely), Ottawa, Ont.; the Leslie Dan Faculty of Pharmacy, University of Toronto (Szczurko, Cooley), Toronto, Ont.; the Department of Psychology, University of Arizona (Herman), Tucson, Ariz.; Bastyr University (Bradley), Kenmore, Wash.; and the Department of Clinical Epidemiology and Biostatistics,</w:t>
            </w:r>
            <w:r>
              <w:rPr>
                <w:sz w:val="16"/>
                <w:szCs w:val="16"/>
              </w:rPr>
              <w:t xml:space="preserve"> </w:t>
            </w:r>
            <w:r w:rsidRPr="00BC6B8A">
              <w:rPr>
                <w:sz w:val="16"/>
                <w:szCs w:val="16"/>
              </w:rPr>
              <w:t>McMaster University (Zhou, Guyatt), Hamilton, Ont.</w:t>
            </w:r>
          </w:p>
          <w:p w14:paraId="3AD28F20" w14:textId="77777777" w:rsidR="00F06A11" w:rsidRPr="00BC6B8A" w:rsidRDefault="00C87E18" w:rsidP="0041625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BC6B8A">
              <w:rPr>
                <w:sz w:val="16"/>
                <w:szCs w:val="16"/>
              </w:rPr>
              <w:t xml:space="preserve">Kieran Cooley has provided expert advisory commentary on microbiota for gastrointestinal health for Bayer. He holds grants from the Canadian Complementary and Alternative Medicine Research Fund, the Lotte and John Hecht Memorial Foundation, SickKids Foundation, HomeoNet Research Fund, the </w:t>
            </w:r>
            <w:r w:rsidRPr="00BC6B8A">
              <w:rPr>
                <w:sz w:val="16"/>
                <w:szCs w:val="16"/>
              </w:rPr>
              <w:lastRenderedPageBreak/>
              <w:t>Interdisciplinary Network of Complementary and Alternative Medicine Research Fund and the First Nations Inuit Health Branch, Health Canada. Heidi Fritz has received payment for manuscript preparation from Integrative Healthcare Practitioners. Serenity Aberdour is scientific advisor for SISU, a distributor of natural health products. Patricia Herman has received consulting fees and payment for writing or reviewing manuscripts from the Canadian College of Naturopathic Medicine. Philip Rouchotas has served as a consultant for Nutritional Fundamentals of Health and is Editor-in-Chief of Integrated Healthcare Practitioners. Ryan Bradley has served as a consultant for Standard Process and has been employed by the Diabetes Action Research and Education Foundation. No competing interests declared for Dugald Seely, Orest</w:t>
            </w:r>
            <w:r>
              <w:rPr>
                <w:sz w:val="16"/>
                <w:szCs w:val="16"/>
              </w:rPr>
              <w:t xml:space="preserve"> </w:t>
            </w:r>
            <w:r w:rsidRPr="00BC6B8A">
              <w:rPr>
                <w:sz w:val="16"/>
                <w:szCs w:val="16"/>
              </w:rPr>
              <w:t>Szczurko, Craig Herrington, David Lescheid, Tara Gignac,</w:t>
            </w:r>
            <w:r>
              <w:rPr>
                <w:sz w:val="16"/>
                <w:szCs w:val="16"/>
              </w:rPr>
              <w:t xml:space="preserve"> </w:t>
            </w:r>
            <w:r w:rsidRPr="00BC6B8A">
              <w:rPr>
                <w:sz w:val="16"/>
                <w:szCs w:val="16"/>
              </w:rPr>
              <w:t>Bob Bernhardt, Qi Zhou and Gordon Guyatt.</w:t>
            </w:r>
          </w:p>
        </w:tc>
      </w:tr>
    </w:tbl>
    <w:p w14:paraId="7A3A267B" w14:textId="73E9BD35" w:rsidR="00F06A11" w:rsidRDefault="00C87E18" w:rsidP="00F06A11">
      <w:pPr>
        <w:pStyle w:val="Source"/>
      </w:pPr>
      <w:r>
        <w:lastRenderedPageBreak/>
        <w:t xml:space="preserve">Abbreviations: BP; blood pressure; DHA, docosahexaenoic acid; EPA, eicosapentaenoic acid; Hb, haemoglobin; HDL, </w:t>
      </w:r>
      <w:r w:rsidR="00683D9B">
        <w:t>high-</w:t>
      </w:r>
      <w:r>
        <w:t xml:space="preserve">density lipoprotein; LDL, </w:t>
      </w:r>
      <w:r w:rsidR="00683D9B">
        <w:t>low-</w:t>
      </w:r>
      <w:r>
        <w:t>density lipoprotein; QOL, quality of life; SF-36; Short Form 36; TG, triglyceride</w:t>
      </w:r>
    </w:p>
    <w:p w14:paraId="7A360B9B" w14:textId="341B0DCE" w:rsidR="00697C9C" w:rsidRDefault="00C87E18" w:rsidP="00664B18">
      <w:pPr>
        <w:pStyle w:val="AppendixH2"/>
      </w:pPr>
      <w:r>
        <w:t xml:space="preserve"> </w:t>
      </w:r>
      <w:r w:rsidR="00664B18">
        <w:t>P</w:t>
      </w:r>
      <w:r>
        <w:t>opulation grouping 1</w:t>
      </w:r>
      <w:r w:rsidR="00E95B44">
        <w:t xml:space="preserve">: </w:t>
      </w:r>
      <w:bookmarkStart w:id="127" w:name="_Hlk116398137"/>
      <w:r w:rsidR="00EA4018">
        <w:t xml:space="preserve">Breast, </w:t>
      </w:r>
      <w:r w:rsidR="00F63BA4">
        <w:t>colon,</w:t>
      </w:r>
      <w:r w:rsidR="00EA4018">
        <w:t xml:space="preserve"> and prostate cancer </w:t>
      </w:r>
      <w:bookmarkEnd w:id="127"/>
    </w:p>
    <w:p w14:paraId="06683D56" w14:textId="0434B711" w:rsidR="00697C9C" w:rsidRDefault="00C87E18" w:rsidP="00CE6234">
      <w:pPr>
        <w:pStyle w:val="AppendixH3"/>
      </w:pPr>
      <w:r>
        <w:t>List of studies</w:t>
      </w:r>
    </w:p>
    <w:tbl>
      <w:tblPr>
        <w:tblStyle w:val="TableHealthConsult"/>
        <w:tblW w:w="0" w:type="auto"/>
        <w:tblLook w:val="04A0" w:firstRow="1" w:lastRow="0" w:firstColumn="1" w:lastColumn="0" w:noHBand="0" w:noVBand="1"/>
      </w:tblPr>
      <w:tblGrid>
        <w:gridCol w:w="1220"/>
        <w:gridCol w:w="996"/>
        <w:gridCol w:w="1607"/>
        <w:gridCol w:w="5805"/>
      </w:tblGrid>
      <w:tr w:rsidR="000631F7" w14:paraId="61CDFAA6"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0" w:type="dxa"/>
          </w:tcPr>
          <w:p w14:paraId="31967CDF" w14:textId="59E81F5E" w:rsidR="00530493" w:rsidRDefault="00C87E18" w:rsidP="00B002CC">
            <w:pPr>
              <w:pStyle w:val="BodyText"/>
            </w:pPr>
            <w:r>
              <w:t>Study ID</w:t>
            </w:r>
          </w:p>
        </w:tc>
        <w:tc>
          <w:tcPr>
            <w:tcW w:w="996" w:type="dxa"/>
          </w:tcPr>
          <w:p w14:paraId="7CED985F" w14:textId="76A2542A" w:rsidR="00530493" w:rsidRDefault="00C87E18" w:rsidP="00B002CC">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607" w:type="dxa"/>
          </w:tcPr>
          <w:p w14:paraId="40CA293C" w14:textId="5EF1B251" w:rsidR="00530493" w:rsidRDefault="00C87E18" w:rsidP="00B002CC">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5805" w:type="dxa"/>
          </w:tcPr>
          <w:p w14:paraId="75413653" w14:textId="0E0DC1A2" w:rsidR="00530493" w:rsidRDefault="00C87E18" w:rsidP="00B002CC">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19DB404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220" w:type="dxa"/>
          </w:tcPr>
          <w:p w14:paraId="12F76206" w14:textId="3FE5AB92" w:rsidR="00530493" w:rsidRDefault="00C87E18" w:rsidP="000627C9">
            <w:pPr>
              <w:pStyle w:val="BodyText"/>
            </w:pPr>
            <w:r>
              <w:t>Andersen 2018</w:t>
            </w:r>
          </w:p>
        </w:tc>
        <w:tc>
          <w:tcPr>
            <w:tcW w:w="996" w:type="dxa"/>
          </w:tcPr>
          <w:p w14:paraId="226403C7" w14:textId="151D905D" w:rsidR="00530493" w:rsidRDefault="00C87E18" w:rsidP="000627C9">
            <w:pPr>
              <w:pStyle w:val="BodyText"/>
              <w:cnfStyle w:val="000000000000" w:firstRow="0" w:lastRow="0" w:firstColumn="0" w:lastColumn="0" w:oddVBand="0" w:evenVBand="0" w:oddHBand="0" w:evenHBand="0" w:firstRowFirstColumn="0" w:firstRowLastColumn="0" w:lastRowFirstColumn="0" w:lastRowLastColumn="0"/>
            </w:pPr>
            <w:r>
              <w:t>NRSI</w:t>
            </w:r>
          </w:p>
        </w:tc>
        <w:tc>
          <w:tcPr>
            <w:tcW w:w="1607" w:type="dxa"/>
          </w:tcPr>
          <w:p w14:paraId="795D3776" w14:textId="73688BAF" w:rsidR="00530493" w:rsidRPr="00753F4A" w:rsidRDefault="00C87E18" w:rsidP="000627C9">
            <w:pPr>
              <w:pStyle w:val="BodyText"/>
              <w:cnfStyle w:val="000000000000" w:firstRow="0" w:lastRow="0" w:firstColumn="0" w:lastColumn="0" w:oddVBand="0" w:evenVBand="0" w:oddHBand="0" w:evenHBand="0" w:firstRowFirstColumn="0" w:firstRowLastColumn="0" w:lastRowFirstColumn="0" w:lastRowLastColumn="0"/>
            </w:pPr>
            <w:r>
              <w:t>Breast cancer</w:t>
            </w:r>
          </w:p>
        </w:tc>
        <w:tc>
          <w:tcPr>
            <w:tcW w:w="5805" w:type="dxa"/>
          </w:tcPr>
          <w:p w14:paraId="377836CE" w14:textId="3AD430B4" w:rsidR="00530493" w:rsidRDefault="00C87E18" w:rsidP="000627C9">
            <w:pPr>
              <w:pStyle w:val="BodyText"/>
              <w:cnfStyle w:val="000000000000" w:firstRow="0" w:lastRow="0" w:firstColumn="0" w:lastColumn="0" w:oddVBand="0" w:evenVBand="0" w:oddHBand="0" w:evenHBand="0" w:firstRowFirstColumn="0" w:firstRowLastColumn="0" w:lastRowFirstColumn="0" w:lastRowLastColumn="0"/>
            </w:pPr>
            <w:r w:rsidRPr="00753F4A">
              <w:t>Andersen MR, Sweet E, Hager S, Gaul M, Dowd F, St, et al. Use of Integrative Oncology, Involvement in Decision-Making, and Breast Cancer Survivor Health-Related Quality of Life in the First 5 Years Postdiagnosis. Integrative cancer therapies. 2018;17(3):636-45.</w:t>
            </w:r>
          </w:p>
        </w:tc>
      </w:tr>
      <w:tr w:rsidR="001928D6" w14:paraId="1A8149D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tcPr>
          <w:p w14:paraId="2BB8E512" w14:textId="0211010A" w:rsidR="001928D6" w:rsidRDefault="001928D6" w:rsidP="001928D6">
            <w:pPr>
              <w:pStyle w:val="BodyText"/>
            </w:pPr>
            <w:r>
              <w:t>Raghunath 2020</w:t>
            </w:r>
          </w:p>
        </w:tc>
        <w:tc>
          <w:tcPr>
            <w:tcW w:w="996" w:type="dxa"/>
          </w:tcPr>
          <w:p w14:paraId="6F38A10D" w14:textId="61618CCF" w:rsidR="001928D6" w:rsidRDefault="001928D6" w:rsidP="001928D6">
            <w:pPr>
              <w:pStyle w:val="BodyText"/>
              <w:cnfStyle w:val="000000010000" w:firstRow="0" w:lastRow="0" w:firstColumn="0" w:lastColumn="0" w:oddVBand="0" w:evenVBand="0" w:oddHBand="0" w:evenHBand="1" w:firstRowFirstColumn="0" w:firstRowLastColumn="0" w:lastRowFirstColumn="0" w:lastRowLastColumn="0"/>
            </w:pPr>
            <w:r>
              <w:t>RCT</w:t>
            </w:r>
          </w:p>
        </w:tc>
        <w:tc>
          <w:tcPr>
            <w:tcW w:w="1607" w:type="dxa"/>
          </w:tcPr>
          <w:p w14:paraId="6A8774CB" w14:textId="7663D989" w:rsidR="001928D6" w:rsidRDefault="001928D6" w:rsidP="001928D6">
            <w:pPr>
              <w:pStyle w:val="BodyText"/>
              <w:cnfStyle w:val="000000010000" w:firstRow="0" w:lastRow="0" w:firstColumn="0" w:lastColumn="0" w:oddVBand="0" w:evenVBand="0" w:oddHBand="0" w:evenHBand="1" w:firstRowFirstColumn="0" w:firstRowLastColumn="0" w:lastRowFirstColumn="0" w:lastRowLastColumn="0"/>
            </w:pPr>
            <w:r>
              <w:t>Colon cancer</w:t>
            </w:r>
          </w:p>
        </w:tc>
        <w:tc>
          <w:tcPr>
            <w:tcW w:w="5805" w:type="dxa"/>
          </w:tcPr>
          <w:p w14:paraId="6998805C" w14:textId="6F9D42AB" w:rsidR="001928D6" w:rsidRPr="00753F4A" w:rsidRDefault="001928D6" w:rsidP="001928D6">
            <w:pPr>
              <w:pStyle w:val="BodyText"/>
              <w:cnfStyle w:val="000000010000" w:firstRow="0" w:lastRow="0" w:firstColumn="0" w:lastColumn="0" w:oddVBand="0" w:evenVBand="0" w:oddHBand="0" w:evenHBand="1" w:firstRowFirstColumn="0" w:firstRowLastColumn="0" w:lastRowFirstColumn="0" w:lastRowLastColumn="0"/>
            </w:pPr>
            <w:r w:rsidRPr="000627C9">
              <w:t>Raghunath K, Sumathi C, Rajappa SJ, Mohan MVTK, Kumar U, Shaik U, et al. Impact of naturopathy, yoga, and dietary interventions as adjuvant chemotherapy in the management of stage II and III adenocarcinoma of the colon. International journal of colorectal disease. 2020;35(12):2309-22.</w:t>
            </w:r>
          </w:p>
        </w:tc>
      </w:tr>
      <w:tr w:rsidR="001928D6" w14:paraId="747D1A0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220" w:type="dxa"/>
          </w:tcPr>
          <w:p w14:paraId="0F7C229D" w14:textId="54C3FC79" w:rsidR="001928D6" w:rsidRDefault="001928D6" w:rsidP="001928D6">
            <w:pPr>
              <w:pStyle w:val="BodyText"/>
            </w:pPr>
            <w:r>
              <w:t>Braun 2013</w:t>
            </w:r>
          </w:p>
        </w:tc>
        <w:tc>
          <w:tcPr>
            <w:tcW w:w="996" w:type="dxa"/>
          </w:tcPr>
          <w:p w14:paraId="2848A991" w14:textId="279CFD7A" w:rsidR="001928D6" w:rsidRDefault="001928D6" w:rsidP="001928D6">
            <w:pPr>
              <w:pStyle w:val="BodyText"/>
              <w:cnfStyle w:val="000000000000" w:firstRow="0" w:lastRow="0" w:firstColumn="0" w:lastColumn="0" w:oddVBand="0" w:evenVBand="0" w:oddHBand="0" w:evenHBand="0" w:firstRowFirstColumn="0" w:firstRowLastColumn="0" w:lastRowFirstColumn="0" w:lastRowLastColumn="0"/>
            </w:pPr>
            <w:r>
              <w:t>NRSI</w:t>
            </w:r>
          </w:p>
        </w:tc>
        <w:tc>
          <w:tcPr>
            <w:tcW w:w="1607" w:type="dxa"/>
          </w:tcPr>
          <w:p w14:paraId="2986F471" w14:textId="00F6112C" w:rsidR="001928D6" w:rsidRPr="00FE3D2D" w:rsidRDefault="001928D6" w:rsidP="001928D6">
            <w:pPr>
              <w:pStyle w:val="BodyText"/>
              <w:cnfStyle w:val="000000000000" w:firstRow="0" w:lastRow="0" w:firstColumn="0" w:lastColumn="0" w:oddVBand="0" w:evenVBand="0" w:oddHBand="0" w:evenHBand="0" w:firstRowFirstColumn="0" w:firstRowLastColumn="0" w:lastRowFirstColumn="0" w:lastRowLastColumn="0"/>
            </w:pPr>
            <w:r>
              <w:t>Prostate cancer</w:t>
            </w:r>
          </w:p>
        </w:tc>
        <w:tc>
          <w:tcPr>
            <w:tcW w:w="5805" w:type="dxa"/>
          </w:tcPr>
          <w:p w14:paraId="069DF2ED" w14:textId="0825B46A" w:rsidR="001928D6" w:rsidRPr="00753F4A" w:rsidRDefault="001928D6" w:rsidP="001928D6">
            <w:pPr>
              <w:pStyle w:val="BodyText"/>
              <w:cnfStyle w:val="000000000000" w:firstRow="0" w:lastRow="0" w:firstColumn="0" w:lastColumn="0" w:oddVBand="0" w:evenVBand="0" w:oddHBand="0" w:evenHBand="0" w:firstRowFirstColumn="0" w:firstRowLastColumn="0" w:lastRowFirstColumn="0" w:lastRowLastColumn="0"/>
            </w:pPr>
            <w:r w:rsidRPr="00FE3D2D">
              <w:t>Braun DP, Gupta D, Birdsall TC, Sumner M, Staren ED. Effect of naturopathic and nutritional supplement treatment on tumor response, control, and recurrence in patients with prostate cancer treated with radiation therapy. Journal of alternative and complementary medicine (New York, NY). 2013;19(3):198-203.</w:t>
            </w:r>
          </w:p>
        </w:tc>
      </w:tr>
    </w:tbl>
    <w:p w14:paraId="6805C1D0" w14:textId="767F7545" w:rsidR="00697C9C" w:rsidRDefault="00C87E18" w:rsidP="00CE6234">
      <w:pPr>
        <w:pStyle w:val="AppendixH3"/>
      </w:pPr>
      <w:r>
        <w:t>Risk of bias summary</w:t>
      </w:r>
    </w:p>
    <w:p w14:paraId="05C2A866" w14:textId="77777777" w:rsidR="00990EB6" w:rsidRDefault="00990EB6" w:rsidP="00990EB6">
      <w:pPr>
        <w:pStyle w:val="BodyText"/>
      </w:pPr>
      <w:r>
        <w:t xml:space="preserve">Breast cancer </w:t>
      </w:r>
    </w:p>
    <w:p w14:paraId="17C2FAF1" w14:textId="77777777" w:rsidR="00990EB6" w:rsidRDefault="00990EB6" w:rsidP="00990EB6">
      <w:pPr>
        <w:pStyle w:val="Caption"/>
      </w:pPr>
      <w:r w:rsidRPr="00297899">
        <w:t>Anderson 2018 Risk of bias (ROBINS-</w:t>
      </w:r>
      <w:r>
        <w:t xml:space="preserve">I) - SF-36 </w:t>
      </w:r>
    </w:p>
    <w:tbl>
      <w:tblPr>
        <w:tblStyle w:val="TableHealthConsult"/>
        <w:tblW w:w="0" w:type="auto"/>
        <w:tblLook w:val="04A0" w:firstRow="1" w:lastRow="0" w:firstColumn="1" w:lastColumn="0" w:noHBand="0" w:noVBand="1"/>
      </w:tblPr>
      <w:tblGrid>
        <w:gridCol w:w="1970"/>
        <w:gridCol w:w="1427"/>
        <w:gridCol w:w="6096"/>
      </w:tblGrid>
      <w:tr w:rsidR="00990EB6" w14:paraId="5E8E91A6" w14:textId="77777777" w:rsidTr="000024E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493" w:type="dxa"/>
            <w:gridSpan w:val="3"/>
            <w:shd w:val="clear" w:color="auto" w:fill="840B55"/>
          </w:tcPr>
          <w:p w14:paraId="2E21B7A2" w14:textId="77777777" w:rsidR="00990EB6" w:rsidRPr="00BD38C6" w:rsidRDefault="00990EB6" w:rsidP="000024EC">
            <w:r w:rsidRPr="00BD38C6">
              <w:t>Andersen 2018</w:t>
            </w:r>
            <w:r>
              <w:t xml:space="preserve"> NRSI breast cancer </w:t>
            </w:r>
          </w:p>
        </w:tc>
      </w:tr>
      <w:tr w:rsidR="00990EB6" w14:paraId="21D4E5C2"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70" w:type="dxa"/>
            <w:shd w:val="clear" w:color="auto" w:fill="4786C4" w:themeFill="accent5" w:themeFillShade="BF"/>
          </w:tcPr>
          <w:p w14:paraId="1E76784E" w14:textId="77777777" w:rsidR="00990EB6" w:rsidRPr="00387ED0" w:rsidRDefault="00990EB6" w:rsidP="000024EC">
            <w:pPr>
              <w:rPr>
                <w:color w:val="FFFFFF" w:themeColor="background1"/>
              </w:rPr>
            </w:pPr>
            <w:r w:rsidRPr="00387ED0">
              <w:rPr>
                <w:rFonts w:cstheme="minorHAnsi"/>
                <w:b/>
                <w:bCs/>
                <w:color w:val="FFFFFF" w:themeColor="background1"/>
                <w:szCs w:val="18"/>
              </w:rPr>
              <w:t>Domain</w:t>
            </w:r>
          </w:p>
        </w:tc>
        <w:tc>
          <w:tcPr>
            <w:tcW w:w="1427" w:type="dxa"/>
            <w:shd w:val="clear" w:color="auto" w:fill="4786C4" w:themeFill="accent5" w:themeFillShade="BF"/>
          </w:tcPr>
          <w:p w14:paraId="41F20A7F" w14:textId="77777777" w:rsidR="00990EB6" w:rsidRPr="00387ED0" w:rsidRDefault="00990EB6" w:rsidP="000024E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387ED0">
              <w:rPr>
                <w:b/>
                <w:bCs/>
                <w:color w:val="FFFFFF" w:themeColor="background1"/>
              </w:rPr>
              <w:t>Judgement</w:t>
            </w:r>
          </w:p>
        </w:tc>
        <w:tc>
          <w:tcPr>
            <w:tcW w:w="6096" w:type="dxa"/>
            <w:shd w:val="clear" w:color="auto" w:fill="4786C4" w:themeFill="accent5" w:themeFillShade="BF"/>
          </w:tcPr>
          <w:p w14:paraId="7D8992E2" w14:textId="77777777" w:rsidR="00990EB6" w:rsidRPr="00387ED0" w:rsidRDefault="00990EB6" w:rsidP="000024EC">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87ED0">
              <w:rPr>
                <w:b/>
                <w:color w:val="FFFFFF" w:themeColor="background1"/>
              </w:rPr>
              <w:t>Description</w:t>
            </w:r>
          </w:p>
        </w:tc>
      </w:tr>
      <w:tr w:rsidR="00990EB6" w14:paraId="0B4D0E0A"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70" w:type="dxa"/>
          </w:tcPr>
          <w:p w14:paraId="7F7F0E7A" w14:textId="77777777" w:rsidR="00990EB6" w:rsidRDefault="00990EB6" w:rsidP="000024EC">
            <w:r>
              <w:t>Bias due to confounding</w:t>
            </w:r>
          </w:p>
        </w:tc>
        <w:tc>
          <w:tcPr>
            <w:tcW w:w="1427" w:type="dxa"/>
          </w:tcPr>
          <w:p w14:paraId="485B57B4" w14:textId="77777777" w:rsidR="00990EB6" w:rsidRPr="00E71C92" w:rsidRDefault="00990EB6" w:rsidP="000024EC">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7340781E" w14:textId="77777777" w:rsidR="00990EB6" w:rsidRPr="00F71AB9" w:rsidRDefault="00990EB6" w:rsidP="000024EC">
            <w:pPr>
              <w:cnfStyle w:val="000000010000" w:firstRow="0" w:lastRow="0" w:firstColumn="0" w:lastColumn="0" w:oddVBand="0" w:evenVBand="0" w:oddHBand="0" w:evenHBand="1" w:firstRowFirstColumn="0" w:firstRowLastColumn="0" w:lastRowFirstColumn="0" w:lastRowLastColumn="0"/>
              <w:rPr>
                <w:vertAlign w:val="superscript"/>
              </w:rPr>
            </w:pPr>
            <w:r w:rsidRPr="000C3210">
              <w:t>There is no adjustment for confounding variables</w:t>
            </w:r>
            <w:r>
              <w:t>, mean scores are unadjusted</w:t>
            </w:r>
          </w:p>
        </w:tc>
      </w:tr>
      <w:tr w:rsidR="00990EB6" w14:paraId="236275AF"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70" w:type="dxa"/>
          </w:tcPr>
          <w:p w14:paraId="262041EB" w14:textId="77777777" w:rsidR="00990EB6" w:rsidRDefault="00990EB6" w:rsidP="000024EC">
            <w:r>
              <w:t>Bias in selection of participants into the study</w:t>
            </w:r>
          </w:p>
        </w:tc>
        <w:tc>
          <w:tcPr>
            <w:tcW w:w="1427" w:type="dxa"/>
          </w:tcPr>
          <w:p w14:paraId="3E8D9542"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Serious risk</w:t>
            </w:r>
          </w:p>
        </w:tc>
        <w:tc>
          <w:tcPr>
            <w:tcW w:w="6096" w:type="dxa"/>
          </w:tcPr>
          <w:p w14:paraId="58A3EA5A"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Most of the intervention group participants were selected on the basis they had received naturopathic care and so the start of follow-up did not coincide with the start of the intervention. No adjustment techniques were used to correct for this.</w:t>
            </w:r>
          </w:p>
        </w:tc>
      </w:tr>
      <w:tr w:rsidR="00990EB6" w14:paraId="5544F815"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70" w:type="dxa"/>
          </w:tcPr>
          <w:p w14:paraId="13497F23" w14:textId="77777777" w:rsidR="00990EB6" w:rsidRDefault="00990EB6" w:rsidP="000024EC">
            <w:r>
              <w:t>Bias in classification of interventions</w:t>
            </w:r>
          </w:p>
        </w:tc>
        <w:tc>
          <w:tcPr>
            <w:tcW w:w="1427" w:type="dxa"/>
          </w:tcPr>
          <w:p w14:paraId="059F1CE9"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Moderate risk</w:t>
            </w:r>
          </w:p>
        </w:tc>
        <w:tc>
          <w:tcPr>
            <w:tcW w:w="6096" w:type="dxa"/>
          </w:tcPr>
          <w:p w14:paraId="4424DD27"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 xml:space="preserve">The two treatment groups are well defined, and it is unlikely that the classification of the treatment group would be affected by knowledge of the </w:t>
            </w:r>
            <w:r>
              <w:lastRenderedPageBreak/>
              <w:t>outcome (the SF-36 results). However, it is not reported how or when the classification of the groups was recorded.</w:t>
            </w:r>
          </w:p>
        </w:tc>
      </w:tr>
      <w:tr w:rsidR="00990EB6" w14:paraId="0D6239F1"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70" w:type="dxa"/>
          </w:tcPr>
          <w:p w14:paraId="51EE3271" w14:textId="77777777" w:rsidR="00990EB6" w:rsidRDefault="00990EB6" w:rsidP="000024EC">
            <w:r>
              <w:lastRenderedPageBreak/>
              <w:t>Bias due to deviations from intended interventions</w:t>
            </w:r>
          </w:p>
        </w:tc>
        <w:tc>
          <w:tcPr>
            <w:tcW w:w="1427" w:type="dxa"/>
          </w:tcPr>
          <w:p w14:paraId="3A11F9B5" w14:textId="77777777" w:rsidR="00990EB6" w:rsidRPr="004A39C2" w:rsidRDefault="00990EB6" w:rsidP="000024EC">
            <w:pPr>
              <w:cnfStyle w:val="000000000000" w:firstRow="0" w:lastRow="0" w:firstColumn="0" w:lastColumn="0" w:oddVBand="0" w:evenVBand="0" w:oddHBand="0" w:evenHBand="0" w:firstRowFirstColumn="0" w:firstRowLastColumn="0" w:lastRowFirstColumn="0" w:lastRowLastColumn="0"/>
            </w:pPr>
            <w:r>
              <w:t>Low risk</w:t>
            </w:r>
          </w:p>
        </w:tc>
        <w:tc>
          <w:tcPr>
            <w:tcW w:w="6096" w:type="dxa"/>
          </w:tcPr>
          <w:p w14:paraId="5EA57ABB"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The oncology treatments (surgery, chemotherapy, radiotherapy, endocrine therapy) were balanced between the two groups. Implementation of intervention in this study is whether or not participants visited a naturopathic oncologist, not whether they adhered to the naturopathic advice.</w:t>
            </w:r>
          </w:p>
        </w:tc>
      </w:tr>
      <w:tr w:rsidR="00990EB6" w14:paraId="0DC14E92"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70" w:type="dxa"/>
          </w:tcPr>
          <w:p w14:paraId="0C559C82" w14:textId="77777777" w:rsidR="00990EB6" w:rsidRDefault="00990EB6" w:rsidP="000024EC">
            <w:r>
              <w:t>Bias due to missing data</w:t>
            </w:r>
          </w:p>
        </w:tc>
        <w:tc>
          <w:tcPr>
            <w:tcW w:w="1427" w:type="dxa"/>
          </w:tcPr>
          <w:p w14:paraId="4B61E56B"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05AB0A93" w14:textId="134A7134" w:rsidR="00990EB6" w:rsidRDefault="00990EB6" w:rsidP="000024EC">
            <w:pPr>
              <w:cnfStyle w:val="000000010000" w:firstRow="0" w:lastRow="0" w:firstColumn="0" w:lastColumn="0" w:oddVBand="0" w:evenVBand="0" w:oddHBand="0" w:evenHBand="1" w:firstRowFirstColumn="0" w:firstRowLastColumn="0" w:lastRowFirstColumn="0" w:lastRowLastColumn="0"/>
            </w:pPr>
            <w:r w:rsidRPr="00532844">
              <w:t>Table 5 in the paper reports results from a multiple regression analysis which appears to adjust for potential confounding variables. However, the effect size appears only to be reported for 8 SF-36 domains for which there was a statistically significant association (in this case, one of 8 domains – general health, for with scores were 3.53 points lower in the usual care cohort [n=360] compared to the naturopathic oncology cohort [n=193]). Reporting of analyses in this paper is incomplete and ambiguous (e.g. there was data collected at 12 months, total participants included in the analyses were reported to be the same as available at 12 months, yet there is no mention of results at 12 months, only results at baseline and 6 months)</w:t>
            </w:r>
            <w:r w:rsidRPr="00532844" w:rsidDel="00824B5A">
              <w:t xml:space="preserve"> </w:t>
            </w:r>
          </w:p>
        </w:tc>
      </w:tr>
      <w:tr w:rsidR="00990EB6" w14:paraId="5A2EF9E9"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70" w:type="dxa"/>
          </w:tcPr>
          <w:p w14:paraId="4BEFEE1C" w14:textId="77777777" w:rsidR="00990EB6" w:rsidRDefault="00990EB6" w:rsidP="000024EC">
            <w:r>
              <w:t>Bias in measurement of outcomes</w:t>
            </w:r>
          </w:p>
        </w:tc>
        <w:tc>
          <w:tcPr>
            <w:tcW w:w="1427" w:type="dxa"/>
          </w:tcPr>
          <w:p w14:paraId="4E8E956B"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Serious risk</w:t>
            </w:r>
          </w:p>
        </w:tc>
        <w:tc>
          <w:tcPr>
            <w:tcW w:w="6096" w:type="dxa"/>
          </w:tcPr>
          <w:p w14:paraId="4F06FD44"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rsidRPr="00387ED0">
              <w:t>The SF-36 is self-reported and thus the assessors (participants) were aware of their treatment allocation</w:t>
            </w:r>
            <w:r>
              <w:t xml:space="preserve">. </w:t>
            </w:r>
            <w:r w:rsidRPr="00913B39">
              <w:t>There is no information in the paper about the scale range for each of the subscales or direction, so it is not possible to interpret the results without checking the SF-36 guidance.</w:t>
            </w:r>
          </w:p>
        </w:tc>
      </w:tr>
      <w:tr w:rsidR="00990EB6" w14:paraId="16ED928C"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70" w:type="dxa"/>
          </w:tcPr>
          <w:p w14:paraId="5736422D" w14:textId="77777777" w:rsidR="00990EB6" w:rsidRDefault="00990EB6" w:rsidP="000024EC">
            <w:r>
              <w:t>Bias in selection of reported result</w:t>
            </w:r>
          </w:p>
        </w:tc>
        <w:tc>
          <w:tcPr>
            <w:tcW w:w="1427" w:type="dxa"/>
          </w:tcPr>
          <w:p w14:paraId="57958CB7"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1F44368D"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T</w:t>
            </w:r>
            <w:r w:rsidRPr="00836132">
              <w:t>he study authors did not report a measure of precision (or data to calculate) or present unadjusted estimates (except for selected results, which appear to be those for which there was a statistically significant effect</w:t>
            </w:r>
            <w:r>
              <w:t>)</w:t>
            </w:r>
          </w:p>
        </w:tc>
      </w:tr>
      <w:tr w:rsidR="00990EB6" w14:paraId="11D9ABF6"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70" w:type="dxa"/>
          </w:tcPr>
          <w:p w14:paraId="331BB7BD" w14:textId="77777777" w:rsidR="00990EB6" w:rsidRPr="007F3573" w:rsidRDefault="00990EB6" w:rsidP="000024EC">
            <w:pPr>
              <w:rPr>
                <w:b/>
                <w:bCs/>
              </w:rPr>
            </w:pPr>
            <w:r w:rsidRPr="007F3573">
              <w:rPr>
                <w:b/>
                <w:bCs/>
              </w:rPr>
              <w:t>Overall risk of bias judgment</w:t>
            </w:r>
          </w:p>
        </w:tc>
        <w:tc>
          <w:tcPr>
            <w:tcW w:w="1427" w:type="dxa"/>
          </w:tcPr>
          <w:p w14:paraId="49648DF3" w14:textId="77777777" w:rsidR="00990EB6" w:rsidRPr="007F3573"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 xml:space="preserve">Critical risk of bias </w:t>
            </w:r>
          </w:p>
        </w:tc>
        <w:tc>
          <w:tcPr>
            <w:tcW w:w="6096" w:type="dxa"/>
          </w:tcPr>
          <w:p w14:paraId="31A67746"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All the outcome domains assessed were measured by the SF-36 and were the primary outcomes of the study. There was a high risk of bias overall, reflected by participants being selected after they had commenced treatment, a substantial proportion of intervention participants missing outcome data, and the self-report nature of the SF-36 tool when the participants were aware of their intervention treatment (with potential bias in favour of naturopathy).</w:t>
            </w:r>
          </w:p>
          <w:p w14:paraId="5A3A83A8" w14:textId="77777777" w:rsidR="00990EB6" w:rsidRPr="002D4448"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 xml:space="preserve">There were serious risks of bias due to confounding, missing and incomplete data with selective reporting of statistically significant results only. </w:t>
            </w:r>
          </w:p>
        </w:tc>
      </w:tr>
    </w:tbl>
    <w:p w14:paraId="66A6AD5E" w14:textId="62A66C9F" w:rsidR="00990EB6" w:rsidRDefault="00990EB6" w:rsidP="00990EB6">
      <w:pPr>
        <w:pStyle w:val="BodyText"/>
      </w:pPr>
    </w:p>
    <w:p w14:paraId="25A20ACC" w14:textId="21E71EFE" w:rsidR="00500C54" w:rsidRDefault="00500C54" w:rsidP="00990EB6">
      <w:pPr>
        <w:pStyle w:val="BodyText"/>
      </w:pPr>
      <w:r>
        <w:t>Colon Cancer</w:t>
      </w:r>
    </w:p>
    <w:p w14:paraId="2355E769" w14:textId="02676D49" w:rsidR="00990EB6" w:rsidRDefault="00990EB6" w:rsidP="00990EB6">
      <w:pPr>
        <w:pStyle w:val="Caption"/>
      </w:pPr>
      <w:bookmarkStart w:id="128" w:name="_Toc160022610"/>
      <w:r>
        <w:t xml:space="preserve">Table </w:t>
      </w:r>
      <w:r w:rsidR="00754A49">
        <w:fldChar w:fldCharType="begin"/>
      </w:r>
      <w:r w:rsidR="00754A49">
        <w:instrText xml:space="preserve"> SEQ Table \* ARABIC </w:instrText>
      </w:r>
      <w:r w:rsidR="00754A49">
        <w:fldChar w:fldCharType="separate"/>
      </w:r>
      <w:r w:rsidR="00754A49">
        <w:rPr>
          <w:noProof/>
        </w:rPr>
        <w:t>34</w:t>
      </w:r>
      <w:r w:rsidR="00754A49">
        <w:rPr>
          <w:noProof/>
        </w:rPr>
        <w:fldChar w:fldCharType="end"/>
      </w:r>
      <w:r>
        <w:t xml:space="preserve">: </w:t>
      </w:r>
      <w:r w:rsidRPr="000351EC">
        <w:t>Raghunath 2020 Risk of bias (RoB2) – FLIC, STAI, BDI</w:t>
      </w:r>
      <w:bookmarkEnd w:id="128"/>
    </w:p>
    <w:tbl>
      <w:tblPr>
        <w:tblStyle w:val="TableHealthConsult"/>
        <w:tblW w:w="9776" w:type="dxa"/>
        <w:tblLayout w:type="fixed"/>
        <w:tblLook w:val="04A0" w:firstRow="1" w:lastRow="0" w:firstColumn="1" w:lastColumn="0" w:noHBand="0" w:noVBand="1"/>
      </w:tblPr>
      <w:tblGrid>
        <w:gridCol w:w="1696"/>
        <w:gridCol w:w="1843"/>
        <w:gridCol w:w="6237"/>
      </w:tblGrid>
      <w:tr w:rsidR="00990EB6" w14:paraId="33011421" w14:textId="77777777" w:rsidTr="00002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319B6F14" w14:textId="77777777" w:rsidR="00990EB6" w:rsidRPr="00BD38C6" w:rsidRDefault="00990EB6" w:rsidP="000024EC">
            <w:pPr>
              <w:rPr>
                <w:bCs/>
              </w:rPr>
            </w:pPr>
            <w:r w:rsidRPr="00BD38C6">
              <w:rPr>
                <w:bCs/>
              </w:rPr>
              <w:t>Raghunath 2020</w:t>
            </w:r>
            <w:r>
              <w:rPr>
                <w:bCs/>
              </w:rPr>
              <w:t xml:space="preserve"> RCT colon cancer </w:t>
            </w:r>
          </w:p>
        </w:tc>
      </w:tr>
      <w:tr w:rsidR="00990EB6" w14:paraId="0CDAF7AA" w14:textId="77777777" w:rsidTr="000024EC">
        <w:tblPrEx>
          <w:tblCellMar>
            <w:bottom w:w="0" w:type="dxa"/>
          </w:tblCellMar>
        </w:tblPrEx>
        <w:trPr>
          <w:trHeight w:val="324"/>
        </w:trPr>
        <w:tc>
          <w:tcPr>
            <w:cnfStyle w:val="001000000000" w:firstRow="0" w:lastRow="0" w:firstColumn="1" w:lastColumn="0" w:oddVBand="0" w:evenVBand="0" w:oddHBand="0" w:evenHBand="0" w:firstRowFirstColumn="0" w:firstRowLastColumn="0" w:lastRowFirstColumn="0" w:lastRowLastColumn="0"/>
            <w:tcW w:w="1696" w:type="dxa"/>
            <w:shd w:val="clear" w:color="auto" w:fill="4786C4" w:themeFill="accent5" w:themeFillShade="BF"/>
          </w:tcPr>
          <w:p w14:paraId="4B6E02DD" w14:textId="77777777" w:rsidR="00990EB6" w:rsidRPr="00CC013B" w:rsidRDefault="00990EB6" w:rsidP="000024EC">
            <w:pPr>
              <w:rPr>
                <w:rFonts w:cstheme="minorHAnsi"/>
                <w:b/>
                <w:bCs/>
                <w:color w:val="FFFFFF" w:themeColor="background1"/>
                <w:szCs w:val="18"/>
              </w:rPr>
            </w:pPr>
            <w:r w:rsidRPr="00CC013B">
              <w:rPr>
                <w:rFonts w:cstheme="minorHAnsi"/>
                <w:b/>
                <w:bCs/>
                <w:color w:val="FFFFFF" w:themeColor="background1"/>
                <w:szCs w:val="18"/>
              </w:rPr>
              <w:t>Domain</w:t>
            </w:r>
          </w:p>
        </w:tc>
        <w:tc>
          <w:tcPr>
            <w:tcW w:w="1843" w:type="dxa"/>
            <w:shd w:val="clear" w:color="auto" w:fill="4786C4" w:themeFill="accent5" w:themeFillShade="BF"/>
          </w:tcPr>
          <w:p w14:paraId="5670C00F" w14:textId="77777777" w:rsidR="00990EB6" w:rsidRPr="00CC013B" w:rsidRDefault="00990EB6" w:rsidP="000024EC">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CC013B">
              <w:rPr>
                <w:rFonts w:cstheme="minorHAnsi"/>
                <w:b/>
                <w:bCs/>
                <w:color w:val="FFFFFF" w:themeColor="background1"/>
                <w:szCs w:val="18"/>
              </w:rPr>
              <w:t>Judgement</w:t>
            </w:r>
          </w:p>
        </w:tc>
        <w:tc>
          <w:tcPr>
            <w:tcW w:w="6237" w:type="dxa"/>
            <w:shd w:val="clear" w:color="auto" w:fill="4786C4" w:themeFill="accent5" w:themeFillShade="BF"/>
          </w:tcPr>
          <w:p w14:paraId="3E84EF3E" w14:textId="77777777" w:rsidR="00990EB6" w:rsidRPr="00CC013B" w:rsidRDefault="00990EB6" w:rsidP="000024EC">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CC013B">
              <w:rPr>
                <w:rFonts w:cstheme="minorHAnsi"/>
                <w:b/>
                <w:bCs/>
                <w:color w:val="FFFFFF" w:themeColor="background1"/>
                <w:szCs w:val="18"/>
              </w:rPr>
              <w:t>Description</w:t>
            </w:r>
          </w:p>
        </w:tc>
      </w:tr>
      <w:tr w:rsidR="00990EB6" w14:paraId="25420A1A"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696" w:type="dxa"/>
          </w:tcPr>
          <w:p w14:paraId="475BFBF1" w14:textId="77777777" w:rsidR="00990EB6" w:rsidRPr="00CC013B" w:rsidRDefault="00990EB6" w:rsidP="000024EC">
            <w:pPr>
              <w:pStyle w:val="BodyText"/>
            </w:pPr>
            <w:r w:rsidRPr="00CC013B">
              <w:t>Bias arising from the randomisation process</w:t>
            </w:r>
          </w:p>
        </w:tc>
        <w:tc>
          <w:tcPr>
            <w:tcW w:w="1843" w:type="dxa"/>
          </w:tcPr>
          <w:p w14:paraId="2EDD1575" w14:textId="77777777" w:rsidR="00990EB6" w:rsidRDefault="00990EB6" w:rsidP="000024EC">
            <w:pPr>
              <w:pStyle w:val="04Bulletsonelongsentence"/>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Low risk</w:t>
            </w:r>
          </w:p>
        </w:tc>
        <w:tc>
          <w:tcPr>
            <w:tcW w:w="6237" w:type="dxa"/>
          </w:tcPr>
          <w:p w14:paraId="728CF93A" w14:textId="77777777" w:rsidR="00990EB6" w:rsidRPr="00D5557E" w:rsidRDefault="00990EB6" w:rsidP="000024EC">
            <w:pPr>
              <w:cnfStyle w:val="000000010000" w:firstRow="0" w:lastRow="0" w:firstColumn="0" w:lastColumn="0" w:oddVBand="0" w:evenVBand="0" w:oddHBand="0" w:evenHBand="1" w:firstRowFirstColumn="0" w:firstRowLastColumn="0" w:lastRowFirstColumn="0" w:lastRowLastColumn="0"/>
            </w:pPr>
            <w:r>
              <w:t>Although the method of randomisation was not detailed, allocation used ‘</w:t>
            </w:r>
            <w:r w:rsidRPr="00396CC4">
              <w:t>opaque envelopes with group assignments, which were opened sequentially in the order of assignment during recruitment with names and registration numbers written on their covers’</w:t>
            </w:r>
            <w:r>
              <w:t>. Demographic baseline data were not reported but the study states that the groups were well-balanced for age, gender, stage of disease, and performance status.</w:t>
            </w:r>
          </w:p>
        </w:tc>
      </w:tr>
      <w:tr w:rsidR="00990EB6" w14:paraId="6B91750C" w14:textId="77777777" w:rsidTr="000024EC">
        <w:tblPrEx>
          <w:tblCellMar>
            <w:bottom w:w="0" w:type="dxa"/>
          </w:tblCellMar>
        </w:tblPrEx>
        <w:trPr>
          <w:trHeight w:val="932"/>
        </w:trPr>
        <w:tc>
          <w:tcPr>
            <w:cnfStyle w:val="001000000000" w:firstRow="0" w:lastRow="0" w:firstColumn="1" w:lastColumn="0" w:oddVBand="0" w:evenVBand="0" w:oddHBand="0" w:evenHBand="0" w:firstRowFirstColumn="0" w:firstRowLastColumn="0" w:lastRowFirstColumn="0" w:lastRowLastColumn="0"/>
            <w:tcW w:w="1696" w:type="dxa"/>
          </w:tcPr>
          <w:p w14:paraId="718A4DCD" w14:textId="77777777" w:rsidR="00990EB6" w:rsidRDefault="00990EB6" w:rsidP="000024EC">
            <w:pPr>
              <w:pStyle w:val="BodyText"/>
            </w:pPr>
            <w:r w:rsidRPr="00693947">
              <w:t>Bias due to deviations from intended interventions</w:t>
            </w:r>
          </w:p>
        </w:tc>
        <w:tc>
          <w:tcPr>
            <w:tcW w:w="1843" w:type="dxa"/>
          </w:tcPr>
          <w:p w14:paraId="61D7A0D0" w14:textId="77777777" w:rsidR="00990EB6" w:rsidRPr="00693947" w:rsidRDefault="00990EB6" w:rsidP="000024EC">
            <w:pPr>
              <w:pStyle w:val="BodyText"/>
              <w:cnfStyle w:val="000000000000" w:firstRow="0" w:lastRow="0" w:firstColumn="0" w:lastColumn="0" w:oddVBand="0" w:evenVBand="0" w:oddHBand="0" w:evenHBand="0" w:firstRowFirstColumn="0" w:firstRowLastColumn="0" w:lastRowFirstColumn="0" w:lastRowLastColumn="0"/>
            </w:pPr>
            <w:r>
              <w:t>Some concerns</w:t>
            </w:r>
          </w:p>
        </w:tc>
        <w:tc>
          <w:tcPr>
            <w:tcW w:w="6237" w:type="dxa"/>
          </w:tcPr>
          <w:p w14:paraId="284148C5"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rsidRPr="00396CC4">
              <w:t>Participants were not blinded to the intervention, although investigators were. No information regarding deviations from intended interventions in the trial context</w:t>
            </w:r>
            <w:r>
              <w:t>. Modified intention to treat analyses were appropriate</w:t>
            </w:r>
          </w:p>
        </w:tc>
      </w:tr>
      <w:tr w:rsidR="00990EB6" w14:paraId="76F6FF16"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696" w:type="dxa"/>
          </w:tcPr>
          <w:p w14:paraId="46443223" w14:textId="77777777" w:rsidR="00990EB6" w:rsidRPr="00693947" w:rsidRDefault="00990EB6" w:rsidP="000024EC">
            <w:pPr>
              <w:pStyle w:val="BodyText"/>
            </w:pPr>
            <w:r>
              <w:lastRenderedPageBreak/>
              <w:t>Bias due to missing outcome data</w:t>
            </w:r>
          </w:p>
        </w:tc>
        <w:tc>
          <w:tcPr>
            <w:tcW w:w="1843" w:type="dxa"/>
          </w:tcPr>
          <w:p w14:paraId="41444E65" w14:textId="77777777" w:rsidR="00990EB6" w:rsidRPr="00693947" w:rsidRDefault="00990EB6" w:rsidP="000024EC">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Low risk</w:t>
            </w:r>
          </w:p>
        </w:tc>
        <w:tc>
          <w:tcPr>
            <w:tcW w:w="6237" w:type="dxa"/>
          </w:tcPr>
          <w:p w14:paraId="74803ED2"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 xml:space="preserve">For both QoL and psychological functioning, </w:t>
            </w:r>
            <w:r w:rsidRPr="00E85503">
              <w:t>58/60 (97%) of participants in each group had outcome data</w:t>
            </w:r>
            <w:r>
              <w:t>. So nearly all participants had outcome data</w:t>
            </w:r>
          </w:p>
        </w:tc>
      </w:tr>
      <w:tr w:rsidR="00990EB6" w14:paraId="25BB1A7C" w14:textId="77777777" w:rsidTr="000024EC">
        <w:tblPrEx>
          <w:tblCellMar>
            <w:bottom w:w="0" w:type="dxa"/>
          </w:tblCellMar>
        </w:tblPrEx>
        <w:trPr>
          <w:trHeight w:val="951"/>
        </w:trPr>
        <w:tc>
          <w:tcPr>
            <w:cnfStyle w:val="001000000000" w:firstRow="0" w:lastRow="0" w:firstColumn="1" w:lastColumn="0" w:oddVBand="0" w:evenVBand="0" w:oddHBand="0" w:evenHBand="0" w:firstRowFirstColumn="0" w:firstRowLastColumn="0" w:lastRowFirstColumn="0" w:lastRowLastColumn="0"/>
            <w:tcW w:w="1696" w:type="dxa"/>
          </w:tcPr>
          <w:p w14:paraId="7CA4F87B" w14:textId="77777777" w:rsidR="00990EB6" w:rsidRPr="00D129A9" w:rsidRDefault="00990EB6" w:rsidP="000024EC">
            <w:pPr>
              <w:pStyle w:val="BodyText"/>
            </w:pPr>
            <w:r w:rsidRPr="00165C91">
              <w:t>Bias in measurement of the outcome</w:t>
            </w:r>
          </w:p>
        </w:tc>
        <w:tc>
          <w:tcPr>
            <w:tcW w:w="1843" w:type="dxa"/>
          </w:tcPr>
          <w:p w14:paraId="5FDD92DF" w14:textId="77777777" w:rsidR="00990EB6" w:rsidRPr="00D129A9" w:rsidRDefault="00990EB6" w:rsidP="000024EC">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pPr>
            <w:r>
              <w:t>Some concerns</w:t>
            </w:r>
          </w:p>
        </w:tc>
        <w:tc>
          <w:tcPr>
            <w:tcW w:w="6237" w:type="dxa"/>
          </w:tcPr>
          <w:p w14:paraId="52586F85"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 xml:space="preserve">For both outcome domains, the methods for </w:t>
            </w:r>
            <w:r w:rsidRPr="00E85503">
              <w:t xml:space="preserve">measuring outcome were </w:t>
            </w:r>
            <w:r>
              <w:t xml:space="preserve">standardised and </w:t>
            </w:r>
            <w:r w:rsidRPr="00E85503">
              <w:t>appropriate, but as a self-reported measure, it is subject to influence by the knowledge of intervention received. Participants were not blinded.</w:t>
            </w:r>
          </w:p>
        </w:tc>
      </w:tr>
      <w:tr w:rsidR="00990EB6" w14:paraId="335B0009"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696" w:type="dxa"/>
          </w:tcPr>
          <w:p w14:paraId="15F3C05F" w14:textId="77777777" w:rsidR="00990EB6" w:rsidRDefault="00990EB6" w:rsidP="000024EC">
            <w:pPr>
              <w:pStyle w:val="BodyText"/>
            </w:pPr>
            <w:r w:rsidRPr="00165C91">
              <w:t>Bias in selection of the reported result</w:t>
            </w:r>
          </w:p>
        </w:tc>
        <w:tc>
          <w:tcPr>
            <w:tcW w:w="1843" w:type="dxa"/>
          </w:tcPr>
          <w:p w14:paraId="4327AE44" w14:textId="77777777" w:rsidR="00990EB6" w:rsidRDefault="00990EB6" w:rsidP="000024EC">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Low risk</w:t>
            </w:r>
          </w:p>
        </w:tc>
        <w:tc>
          <w:tcPr>
            <w:tcW w:w="6237" w:type="dxa"/>
          </w:tcPr>
          <w:p w14:paraId="6455318E"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For both outcome domains, s</w:t>
            </w:r>
            <w:r w:rsidRPr="00F934CF">
              <w:t>tatistical methods were stated a priori, and the reported results aligned with the pre-specified plan.</w:t>
            </w:r>
            <w:r>
              <w:t xml:space="preserve"> The outcome measures for each domain were reported. Effect sizes, though stated in the methodology, were not reported for these outcome domains for any of the measurement methods, and only the t-test results were. However, this does not appear to be selective as only one statistical test was used. (Effect sizes were reported for the study’s haematological primary outcomes, which are not within scope for this Review). </w:t>
            </w:r>
          </w:p>
        </w:tc>
      </w:tr>
      <w:tr w:rsidR="00990EB6" w14:paraId="609826ED" w14:textId="77777777" w:rsidTr="000024EC">
        <w:tblPrEx>
          <w:tblCellMar>
            <w:bottom w:w="0"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1696" w:type="dxa"/>
          </w:tcPr>
          <w:p w14:paraId="451D1EE1" w14:textId="77777777" w:rsidR="00990EB6" w:rsidRPr="00632F53" w:rsidRDefault="00990EB6" w:rsidP="000024EC">
            <w:pPr>
              <w:rPr>
                <w:b/>
              </w:rPr>
            </w:pPr>
            <w:r w:rsidRPr="00632F53">
              <w:rPr>
                <w:b/>
              </w:rPr>
              <w:t xml:space="preserve">OVERALL risk of bias </w:t>
            </w:r>
          </w:p>
        </w:tc>
        <w:tc>
          <w:tcPr>
            <w:tcW w:w="1843" w:type="dxa"/>
          </w:tcPr>
          <w:p w14:paraId="09366DC4" w14:textId="77777777" w:rsidR="00990EB6" w:rsidRPr="00632F53" w:rsidRDefault="00990EB6" w:rsidP="000024EC">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rPr>
            </w:pPr>
            <w:r>
              <w:rPr>
                <w:b/>
              </w:rPr>
              <w:t>Some concerns (overall)</w:t>
            </w:r>
          </w:p>
        </w:tc>
        <w:tc>
          <w:tcPr>
            <w:tcW w:w="6237" w:type="dxa"/>
          </w:tcPr>
          <w:p w14:paraId="081DAB62"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 xml:space="preserve">As participants were not blinded and the outcomes were measured by self-report methods, there were some concerns about the risk of bias </w:t>
            </w:r>
            <w:r w:rsidRPr="00E85503">
              <w:rPr>
                <w:b/>
                <w:bCs/>
              </w:rPr>
              <w:t>due to deviations from intended interventions</w:t>
            </w:r>
            <w:r>
              <w:rPr>
                <w:b/>
                <w:bCs/>
              </w:rPr>
              <w:t xml:space="preserve"> and in the measurement of the outcomes. The biases potentially favour naturopathy.</w:t>
            </w:r>
          </w:p>
          <w:p w14:paraId="75448466" w14:textId="77777777" w:rsidR="00990EB6" w:rsidRPr="00BA17AE"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There was low risk of bias for the other domains: allocation was concealed; outcome data were available for most participants; and there does not appear to be selective reporting of results from among multiple measurement methods.</w:t>
            </w:r>
          </w:p>
        </w:tc>
      </w:tr>
    </w:tbl>
    <w:p w14:paraId="481A4543" w14:textId="77777777" w:rsidR="00990EB6" w:rsidRDefault="00990EB6" w:rsidP="00990EB6">
      <w:pPr>
        <w:pStyle w:val="Source"/>
      </w:pPr>
      <w:r>
        <w:t>Abbreviations: BDI, Beck’s Depression Inventory; FLIC, Functional Living Index Cancer; QoL, quality of life; STAI, State Trait Anxiety Inventory</w:t>
      </w:r>
    </w:p>
    <w:p w14:paraId="32DFFC26" w14:textId="6AEAAFCF" w:rsidR="00990EB6" w:rsidRDefault="00990EB6" w:rsidP="00990EB6">
      <w:pPr>
        <w:pStyle w:val="Source"/>
      </w:pPr>
      <w:r>
        <w:t xml:space="preserve">Note: Outcome domains assessed, in order of NTWC prioritisation: </w:t>
      </w:r>
      <w:r w:rsidRPr="00D5557E">
        <w:t>QoL (FLIC)</w:t>
      </w:r>
      <w:r>
        <w:t>; and p</w:t>
      </w:r>
      <w:r w:rsidRPr="00D5557E">
        <w:t>sychological functioning (STAI, BDI)</w:t>
      </w:r>
      <w:r>
        <w:t>. All were primary outcomes of the study.</w:t>
      </w:r>
    </w:p>
    <w:p w14:paraId="48678751" w14:textId="77777777" w:rsidR="00500C54" w:rsidRDefault="00500C54" w:rsidP="00990EB6">
      <w:pPr>
        <w:pStyle w:val="Source"/>
      </w:pPr>
    </w:p>
    <w:p w14:paraId="42DB1019" w14:textId="5F56856F" w:rsidR="00500C54" w:rsidRPr="00500C54" w:rsidRDefault="00500C54" w:rsidP="00990EB6">
      <w:pPr>
        <w:pStyle w:val="Source"/>
        <w:rPr>
          <w:color w:val="auto"/>
          <w:sz w:val="22"/>
        </w:rPr>
      </w:pPr>
      <w:r w:rsidRPr="00500C54">
        <w:rPr>
          <w:color w:val="auto"/>
          <w:sz w:val="22"/>
        </w:rPr>
        <w:t>Prostate Cancer</w:t>
      </w:r>
    </w:p>
    <w:p w14:paraId="55D90B5B" w14:textId="20B2F51E" w:rsidR="00990EB6" w:rsidRDefault="00990EB6" w:rsidP="00990EB6">
      <w:pPr>
        <w:pStyle w:val="Caption"/>
      </w:pPr>
      <w:bookmarkStart w:id="129" w:name="_Toc160022611"/>
      <w:r>
        <w:t xml:space="preserve">Table </w:t>
      </w:r>
      <w:r w:rsidR="00754A49">
        <w:fldChar w:fldCharType="begin"/>
      </w:r>
      <w:r w:rsidR="00754A49">
        <w:instrText xml:space="preserve"> SEQ Table \* ARABIC </w:instrText>
      </w:r>
      <w:r w:rsidR="00754A49">
        <w:fldChar w:fldCharType="separate"/>
      </w:r>
      <w:r w:rsidR="00754A49">
        <w:rPr>
          <w:noProof/>
        </w:rPr>
        <w:t>35</w:t>
      </w:r>
      <w:r w:rsidR="00754A49">
        <w:rPr>
          <w:noProof/>
        </w:rPr>
        <w:fldChar w:fldCharType="end"/>
      </w:r>
      <w:r>
        <w:t xml:space="preserve">: </w:t>
      </w:r>
      <w:r w:rsidRPr="00D50FCC">
        <w:t>Braun 2013 Risk of bias (ROBINS-I) – tumour progression</w:t>
      </w:r>
      <w:bookmarkEnd w:id="129"/>
    </w:p>
    <w:tbl>
      <w:tblPr>
        <w:tblStyle w:val="TableHealthConsult"/>
        <w:tblW w:w="0" w:type="auto"/>
        <w:tblLook w:val="04A0" w:firstRow="1" w:lastRow="0" w:firstColumn="1" w:lastColumn="0" w:noHBand="0" w:noVBand="1"/>
      </w:tblPr>
      <w:tblGrid>
        <w:gridCol w:w="1982"/>
        <w:gridCol w:w="1415"/>
        <w:gridCol w:w="6096"/>
      </w:tblGrid>
      <w:tr w:rsidR="00990EB6" w14:paraId="3BBC185B" w14:textId="77777777" w:rsidTr="000024E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493" w:type="dxa"/>
            <w:gridSpan w:val="3"/>
            <w:shd w:val="clear" w:color="auto" w:fill="840B55"/>
          </w:tcPr>
          <w:p w14:paraId="02957BD4" w14:textId="77777777" w:rsidR="00990EB6" w:rsidRPr="00237301" w:rsidRDefault="00990EB6" w:rsidP="000024EC">
            <w:r w:rsidRPr="00237301">
              <w:t>Braun 2013</w:t>
            </w:r>
            <w:r>
              <w:t xml:space="preserve"> NRSI prostate cancer </w:t>
            </w:r>
          </w:p>
        </w:tc>
      </w:tr>
      <w:tr w:rsidR="00990EB6" w14:paraId="1B1B4A77"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4786C4" w:themeFill="accent5" w:themeFillShade="BF"/>
          </w:tcPr>
          <w:p w14:paraId="39FF3892" w14:textId="77777777" w:rsidR="00990EB6" w:rsidRPr="0036514B" w:rsidRDefault="00990EB6" w:rsidP="000024EC">
            <w:pPr>
              <w:rPr>
                <w:color w:val="FFFFFF" w:themeColor="background1"/>
              </w:rPr>
            </w:pPr>
            <w:r w:rsidRPr="0036514B">
              <w:rPr>
                <w:rFonts w:cstheme="minorHAnsi"/>
                <w:b/>
                <w:bCs/>
                <w:color w:val="FFFFFF" w:themeColor="background1"/>
                <w:szCs w:val="18"/>
              </w:rPr>
              <w:t>Domain</w:t>
            </w:r>
          </w:p>
        </w:tc>
        <w:tc>
          <w:tcPr>
            <w:tcW w:w="1415" w:type="dxa"/>
            <w:shd w:val="clear" w:color="auto" w:fill="4786C4" w:themeFill="accent5" w:themeFillShade="BF"/>
          </w:tcPr>
          <w:p w14:paraId="0F2A1DE5" w14:textId="77777777" w:rsidR="00990EB6" w:rsidRPr="0036514B" w:rsidRDefault="00990EB6" w:rsidP="000024E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36514B">
              <w:rPr>
                <w:b/>
                <w:bCs/>
                <w:color w:val="FFFFFF" w:themeColor="background1"/>
              </w:rPr>
              <w:t>Judgement</w:t>
            </w:r>
          </w:p>
        </w:tc>
        <w:tc>
          <w:tcPr>
            <w:tcW w:w="6096" w:type="dxa"/>
            <w:shd w:val="clear" w:color="auto" w:fill="4786C4" w:themeFill="accent5" w:themeFillShade="BF"/>
          </w:tcPr>
          <w:p w14:paraId="5DC9A066" w14:textId="77777777" w:rsidR="00990EB6" w:rsidRPr="0036514B" w:rsidRDefault="00990EB6" w:rsidP="000024EC">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b/>
                <w:color w:val="FFFFFF" w:themeColor="background1"/>
              </w:rPr>
              <w:t>Description</w:t>
            </w:r>
          </w:p>
        </w:tc>
      </w:tr>
      <w:tr w:rsidR="00990EB6" w14:paraId="1E15126D"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01046FCE" w14:textId="77777777" w:rsidR="00990EB6" w:rsidRDefault="00990EB6" w:rsidP="000024EC">
            <w:r>
              <w:t>Bias due to confounding</w:t>
            </w:r>
          </w:p>
        </w:tc>
        <w:tc>
          <w:tcPr>
            <w:tcW w:w="1415" w:type="dxa"/>
          </w:tcPr>
          <w:p w14:paraId="2241EAA2" w14:textId="77777777" w:rsidR="00990EB6" w:rsidRPr="00E71C92" w:rsidRDefault="00990EB6" w:rsidP="000024EC">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55D3168D" w14:textId="77777777" w:rsidR="00990EB6" w:rsidRPr="006271D8" w:rsidRDefault="00990EB6" w:rsidP="000024EC">
            <w:pPr>
              <w:cnfStyle w:val="000000010000" w:firstRow="0" w:lastRow="0" w:firstColumn="0" w:lastColumn="0" w:oddVBand="0" w:evenVBand="0" w:oddHBand="0" w:evenHBand="1" w:firstRowFirstColumn="0" w:firstRowLastColumn="0" w:lastRowFirstColumn="0" w:lastRowLastColumn="0"/>
              <w:rPr>
                <w:vertAlign w:val="superscript"/>
              </w:rPr>
            </w:pPr>
            <w:r>
              <w:t>Results were stratified by whether or not participants received hormonal ablation. All outcome measurement methods were based on PSA levels, which age and baseline PSA levels will influence; neither of these confounding variables was controlled for and age was poorly reported.</w:t>
            </w:r>
          </w:p>
        </w:tc>
      </w:tr>
      <w:tr w:rsidR="00990EB6" w14:paraId="4BAFB310"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2970B0AC" w14:textId="77777777" w:rsidR="00990EB6" w:rsidRDefault="00990EB6" w:rsidP="000024EC">
            <w:r>
              <w:t>Bias in selection of participants into the study</w:t>
            </w:r>
          </w:p>
        </w:tc>
        <w:tc>
          <w:tcPr>
            <w:tcW w:w="1415" w:type="dxa"/>
          </w:tcPr>
          <w:p w14:paraId="63367E7D"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Low risk</w:t>
            </w:r>
          </w:p>
        </w:tc>
        <w:tc>
          <w:tcPr>
            <w:tcW w:w="6096" w:type="dxa"/>
          </w:tcPr>
          <w:p w14:paraId="3C9F709B"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Participants were selected based on attributes BEFORE the start of naturopathic interventions (ie selected because of cancer diagnosis). Follow-up commenced from the time of diagnosis.</w:t>
            </w:r>
          </w:p>
        </w:tc>
      </w:tr>
      <w:tr w:rsidR="00990EB6" w14:paraId="633EEB97"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2E7554F7" w14:textId="77777777" w:rsidR="00990EB6" w:rsidRDefault="00990EB6" w:rsidP="000024EC">
            <w:r>
              <w:t>Bias in classification of interventions</w:t>
            </w:r>
          </w:p>
        </w:tc>
        <w:tc>
          <w:tcPr>
            <w:tcW w:w="1415" w:type="dxa"/>
          </w:tcPr>
          <w:p w14:paraId="66494DA3"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Low risk</w:t>
            </w:r>
          </w:p>
        </w:tc>
        <w:tc>
          <w:tcPr>
            <w:tcW w:w="6096" w:type="dxa"/>
          </w:tcPr>
          <w:p w14:paraId="2534521D"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Treatment groups were clearly defined, based on whether participants chose to take naturopathic supplements. It appears likely this information was recorded at the start of the intervention.</w:t>
            </w:r>
          </w:p>
        </w:tc>
      </w:tr>
      <w:tr w:rsidR="00990EB6" w14:paraId="6D91665C"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7FE0DD83" w14:textId="77777777" w:rsidR="00990EB6" w:rsidRDefault="00990EB6" w:rsidP="000024EC">
            <w:r>
              <w:t>Bias due to deviations from intended interventions</w:t>
            </w:r>
          </w:p>
        </w:tc>
        <w:tc>
          <w:tcPr>
            <w:tcW w:w="1415" w:type="dxa"/>
          </w:tcPr>
          <w:p w14:paraId="709EECBD" w14:textId="77777777" w:rsidR="00990EB6" w:rsidRPr="004A39C2" w:rsidRDefault="00990EB6" w:rsidP="000024EC">
            <w:pPr>
              <w:cnfStyle w:val="000000000000" w:firstRow="0" w:lastRow="0" w:firstColumn="0" w:lastColumn="0" w:oddVBand="0" w:evenVBand="0" w:oddHBand="0" w:evenHBand="0" w:firstRowFirstColumn="0" w:firstRowLastColumn="0" w:lastRowFirstColumn="0" w:lastRowLastColumn="0"/>
            </w:pPr>
            <w:r>
              <w:t>No information</w:t>
            </w:r>
          </w:p>
        </w:tc>
        <w:tc>
          <w:tcPr>
            <w:tcW w:w="6096" w:type="dxa"/>
          </w:tcPr>
          <w:p w14:paraId="1BECFC22"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rsidRPr="00745D92">
              <w:t>There was no information regarding any deviations from the intended intervention beyond what would be expected in usual practice.</w:t>
            </w:r>
          </w:p>
        </w:tc>
      </w:tr>
      <w:tr w:rsidR="00990EB6" w14:paraId="58B9643B"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7E10D898" w14:textId="77777777" w:rsidR="00990EB6" w:rsidRDefault="00990EB6" w:rsidP="000024EC">
            <w:r>
              <w:t>Bias due to missing data</w:t>
            </w:r>
          </w:p>
        </w:tc>
        <w:tc>
          <w:tcPr>
            <w:tcW w:w="1415" w:type="dxa"/>
          </w:tcPr>
          <w:p w14:paraId="6752451D"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Low risk</w:t>
            </w:r>
          </w:p>
        </w:tc>
        <w:tc>
          <w:tcPr>
            <w:tcW w:w="6096" w:type="dxa"/>
          </w:tcPr>
          <w:p w14:paraId="5A325A27"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Outcome data were available for all 134 included participants</w:t>
            </w:r>
          </w:p>
        </w:tc>
      </w:tr>
      <w:tr w:rsidR="00990EB6" w14:paraId="6C0E486F"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5B471202" w14:textId="77777777" w:rsidR="00990EB6" w:rsidRDefault="00990EB6" w:rsidP="000024EC">
            <w:r>
              <w:t>Bias in measurement of outcomes</w:t>
            </w:r>
          </w:p>
        </w:tc>
        <w:tc>
          <w:tcPr>
            <w:tcW w:w="1415" w:type="dxa"/>
          </w:tcPr>
          <w:p w14:paraId="508ACA1E"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Low risk</w:t>
            </w:r>
          </w:p>
        </w:tc>
        <w:tc>
          <w:tcPr>
            <w:tcW w:w="6096" w:type="dxa"/>
          </w:tcPr>
          <w:p w14:paraId="7778B03F"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pPr>
            <w:r>
              <w:t>All outcome measurement methods were based on PSA levels, an objective observation</w:t>
            </w:r>
          </w:p>
        </w:tc>
      </w:tr>
      <w:tr w:rsidR="00990EB6" w14:paraId="67AEF551"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7AFDCBB9" w14:textId="77777777" w:rsidR="00990EB6" w:rsidRDefault="00990EB6" w:rsidP="000024EC">
            <w:r>
              <w:lastRenderedPageBreak/>
              <w:t>Bias in selection of reported result</w:t>
            </w:r>
          </w:p>
        </w:tc>
        <w:tc>
          <w:tcPr>
            <w:tcW w:w="1415" w:type="dxa"/>
          </w:tcPr>
          <w:p w14:paraId="757D6CB8"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67C0BA10" w14:textId="77777777" w:rsidR="00990EB6" w:rsidRDefault="00990EB6" w:rsidP="000024EC">
            <w:pPr>
              <w:cnfStyle w:val="000000010000" w:firstRow="0" w:lastRow="0" w:firstColumn="0" w:lastColumn="0" w:oddVBand="0" w:evenVBand="0" w:oddHBand="0" w:evenHBand="1" w:firstRowFirstColumn="0" w:firstRowLastColumn="0" w:lastRowFirstColumn="0" w:lastRowLastColumn="0"/>
            </w:pPr>
            <w:r>
              <w:t>The statistical analysis methods were poorly presented. Both mean and median values for PSA (pre- and post-treatment) and PSA nadir were reported, analysed with t-tests for the means and Mann-Whitney U tests for the medians. Time to nadir was only presented as medians and analysed with Man Whitney U tests, suggesting selective reporting from multiple analyses</w:t>
            </w:r>
          </w:p>
        </w:tc>
      </w:tr>
      <w:tr w:rsidR="00990EB6" w14:paraId="40D11813" w14:textId="77777777" w:rsidTr="000024EC">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3E0607C8" w14:textId="77777777" w:rsidR="00990EB6" w:rsidRPr="007F3573" w:rsidRDefault="00990EB6" w:rsidP="000024EC">
            <w:pPr>
              <w:rPr>
                <w:b/>
                <w:bCs/>
              </w:rPr>
            </w:pPr>
            <w:r w:rsidRPr="007F3573">
              <w:rPr>
                <w:b/>
                <w:bCs/>
              </w:rPr>
              <w:t>Overall risk of bias judgment</w:t>
            </w:r>
          </w:p>
        </w:tc>
        <w:tc>
          <w:tcPr>
            <w:tcW w:w="1415" w:type="dxa"/>
          </w:tcPr>
          <w:p w14:paraId="086557F4" w14:textId="77777777" w:rsidR="00990EB6" w:rsidRPr="007F3573"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Serious risk</w:t>
            </w:r>
          </w:p>
        </w:tc>
        <w:tc>
          <w:tcPr>
            <w:tcW w:w="6096" w:type="dxa"/>
          </w:tcPr>
          <w:p w14:paraId="32EBEC61" w14:textId="77777777" w:rsidR="00990EB6"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 xml:space="preserve">The overall serious risk of bias is attributed to confounding which was not adjusted for and the possibility of selective reporting from multiple analyses. </w:t>
            </w:r>
          </w:p>
          <w:p w14:paraId="1FD81CAF" w14:textId="77777777" w:rsidR="00990EB6" w:rsidRPr="00444628" w:rsidRDefault="00990EB6" w:rsidP="000024EC">
            <w:pPr>
              <w:cnfStyle w:val="000000000000" w:firstRow="0" w:lastRow="0" w:firstColumn="0" w:lastColumn="0" w:oddVBand="0" w:evenVBand="0" w:oddHBand="0" w:evenHBand="0" w:firstRowFirstColumn="0" w:firstRowLastColumn="0" w:lastRowFirstColumn="0" w:lastRowLastColumn="0"/>
              <w:rPr>
                <w:b/>
                <w:bCs/>
              </w:rPr>
            </w:pPr>
            <w:r>
              <w:rPr>
                <w:b/>
                <w:bCs/>
              </w:rPr>
              <w:t>There was no information regarding deviations from intended treatments. Other risk of bias domains were rated as low risk of bias: selection of participants; outcome data which was complete for participants; and the objectivity of the outcome measurement method.</w:t>
            </w:r>
          </w:p>
        </w:tc>
      </w:tr>
    </w:tbl>
    <w:p w14:paraId="30957B14" w14:textId="77777777" w:rsidR="00990EB6" w:rsidRDefault="00990EB6" w:rsidP="00990EB6">
      <w:pPr>
        <w:pStyle w:val="Source"/>
      </w:pPr>
      <w:r>
        <w:t>Abbreviations: N, no; PN, probably no; PSA, prostate-specific antigen; PY, probably yes; Y, yes</w:t>
      </w:r>
    </w:p>
    <w:p w14:paraId="719F7080" w14:textId="77777777" w:rsidR="00990EB6" w:rsidRDefault="00990EB6" w:rsidP="00990EB6">
      <w:pPr>
        <w:pStyle w:val="Source"/>
      </w:pPr>
      <w:r>
        <w:t>Tumour progression assessed by (in order of NTWC prioritisation) frequency of biochemical failure, PSA pre- and post-treatment, PSA nadir, and time to reach PSA nadir. All were primary outcomes of the study</w:t>
      </w:r>
    </w:p>
    <w:p w14:paraId="5DC72236" w14:textId="11A9C79B" w:rsidR="00000168" w:rsidRPr="00FE4EEC" w:rsidRDefault="00000168" w:rsidP="00000168">
      <w:pPr>
        <w:pStyle w:val="Source"/>
      </w:pPr>
    </w:p>
    <w:p w14:paraId="72DE8147" w14:textId="04DACD97" w:rsidR="00697C9C" w:rsidRDefault="00C87E18" w:rsidP="00CE6234">
      <w:pPr>
        <w:pStyle w:val="AppendixH2"/>
      </w:pPr>
      <w:r>
        <w:t>Population grouping 2</w:t>
      </w:r>
      <w:r w:rsidR="00E95B44">
        <w:t xml:space="preserve">: </w:t>
      </w:r>
      <w:bookmarkStart w:id="130" w:name="_Hlk116398162"/>
      <w:r w:rsidR="00EA4018">
        <w:t xml:space="preserve">T2DM, PCOS, overweight and obesity </w:t>
      </w:r>
      <w:bookmarkEnd w:id="130"/>
    </w:p>
    <w:p w14:paraId="5D127FDF" w14:textId="646288E4" w:rsidR="00697C9C" w:rsidRDefault="00C87E18" w:rsidP="00B72C07">
      <w:pPr>
        <w:pStyle w:val="AppendixH3"/>
      </w:pPr>
      <w:r>
        <w:t xml:space="preserve"> </w:t>
      </w:r>
      <w:r w:rsidR="00CE6234">
        <w:t>L</w:t>
      </w:r>
      <w:r>
        <w:t>ist of studies</w:t>
      </w:r>
    </w:p>
    <w:tbl>
      <w:tblPr>
        <w:tblStyle w:val="TableHealthConsult"/>
        <w:tblW w:w="0" w:type="auto"/>
        <w:tblLook w:val="04A0" w:firstRow="1" w:lastRow="0" w:firstColumn="1" w:lastColumn="0" w:noHBand="0" w:noVBand="1"/>
      </w:tblPr>
      <w:tblGrid>
        <w:gridCol w:w="1264"/>
        <w:gridCol w:w="944"/>
        <w:gridCol w:w="1473"/>
        <w:gridCol w:w="5947"/>
      </w:tblGrid>
      <w:tr w:rsidR="000631F7" w14:paraId="45C96124"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4" w:type="dxa"/>
          </w:tcPr>
          <w:p w14:paraId="2FCE4B60" w14:textId="1CF10469" w:rsidR="000F5DBA" w:rsidRDefault="00C87E18" w:rsidP="00271F39">
            <w:pPr>
              <w:pStyle w:val="BodyText"/>
            </w:pPr>
            <w:r>
              <w:t>Study ID</w:t>
            </w:r>
          </w:p>
        </w:tc>
        <w:tc>
          <w:tcPr>
            <w:tcW w:w="944" w:type="dxa"/>
          </w:tcPr>
          <w:p w14:paraId="3294F66A" w14:textId="1F503C02" w:rsidR="000F5DBA" w:rsidRDefault="00C87E18" w:rsidP="00271F39">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473" w:type="dxa"/>
          </w:tcPr>
          <w:p w14:paraId="012A3FF1" w14:textId="56C4EBF0" w:rsidR="000F5DBA" w:rsidRDefault="00C87E18" w:rsidP="00271F39">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5947" w:type="dxa"/>
          </w:tcPr>
          <w:p w14:paraId="182E5D98" w14:textId="2FE50CD6" w:rsidR="000F5DBA" w:rsidRDefault="00C87E18" w:rsidP="00271F39">
            <w:pPr>
              <w:pStyle w:val="BodyText"/>
              <w:cnfStyle w:val="100000000000" w:firstRow="1" w:lastRow="0" w:firstColumn="0" w:lastColumn="0" w:oddVBand="0" w:evenVBand="0" w:oddHBand="0" w:evenHBand="0" w:firstRowFirstColumn="0" w:firstRowLastColumn="0" w:lastRowFirstColumn="0" w:lastRowLastColumn="0"/>
            </w:pPr>
            <w:r>
              <w:t>Citation</w:t>
            </w:r>
          </w:p>
        </w:tc>
      </w:tr>
      <w:tr w:rsidR="00754A49" w14:paraId="53C2204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264" w:type="dxa"/>
          </w:tcPr>
          <w:p w14:paraId="18D073F0" w14:textId="6BBBB054" w:rsidR="00754A49" w:rsidRDefault="00754A49" w:rsidP="00754A49">
            <w:pPr>
              <w:pStyle w:val="BodyText"/>
            </w:pPr>
            <w:r>
              <w:t>Stier-Jarmer 2021</w:t>
            </w:r>
          </w:p>
        </w:tc>
        <w:tc>
          <w:tcPr>
            <w:tcW w:w="944" w:type="dxa"/>
          </w:tcPr>
          <w:p w14:paraId="0FFC7C28" w14:textId="1A686B4C" w:rsidR="00754A49" w:rsidRDefault="00754A49" w:rsidP="00754A49">
            <w:pPr>
              <w:pStyle w:val="BodyText"/>
              <w:cnfStyle w:val="000000000000" w:firstRow="0" w:lastRow="0" w:firstColumn="0" w:lastColumn="0" w:oddVBand="0" w:evenVBand="0" w:oddHBand="0" w:evenHBand="0" w:firstRowFirstColumn="0" w:firstRowLastColumn="0" w:lastRowFirstColumn="0" w:lastRowLastColumn="0"/>
            </w:pPr>
            <w:r>
              <w:t>RCT</w:t>
            </w:r>
          </w:p>
        </w:tc>
        <w:tc>
          <w:tcPr>
            <w:tcW w:w="1473" w:type="dxa"/>
          </w:tcPr>
          <w:p w14:paraId="6433C652" w14:textId="32E901ED" w:rsidR="00754A49" w:rsidRDefault="00754A49" w:rsidP="00754A49">
            <w:pPr>
              <w:pStyle w:val="BodyText"/>
              <w:cnfStyle w:val="000000000000" w:firstRow="0" w:lastRow="0" w:firstColumn="0" w:lastColumn="0" w:oddVBand="0" w:evenVBand="0" w:oddHBand="0" w:evenHBand="0" w:firstRowFirstColumn="0" w:firstRowLastColumn="0" w:lastRowFirstColumn="0" w:lastRowLastColumn="0"/>
            </w:pPr>
            <w:r>
              <w:t>Type 2 diabetes</w:t>
            </w:r>
          </w:p>
        </w:tc>
        <w:tc>
          <w:tcPr>
            <w:tcW w:w="5947" w:type="dxa"/>
          </w:tcPr>
          <w:p w14:paraId="314C360B" w14:textId="2FFBA73B" w:rsidR="00754A49" w:rsidRPr="00271F39" w:rsidRDefault="00754A49" w:rsidP="00754A49">
            <w:pPr>
              <w:pStyle w:val="BodyText"/>
              <w:cnfStyle w:val="000000000000" w:firstRow="0" w:lastRow="0" w:firstColumn="0" w:lastColumn="0" w:oddVBand="0" w:evenVBand="0" w:oddHBand="0" w:evenHBand="0" w:firstRowFirstColumn="0" w:firstRowLastColumn="0" w:lastRowFirstColumn="0" w:lastRowLastColumn="0"/>
            </w:pPr>
            <w:r w:rsidRPr="00DF77A0">
              <w:t>Stier-Jarmer M, Frisch D, Neuy S, Schuh A. A 3-Week Naturopathic Intervention Improves HbA1c, Weight, and Quality of Life Among Overweight and Obese Adults With Type 2 Diabetes: 6-Month Results From a Randomized Trial. Alternative therapies in health and medicine. 2021;27:61-71.</w:t>
            </w:r>
          </w:p>
        </w:tc>
      </w:tr>
      <w:tr w:rsidR="00754A49" w14:paraId="6E56460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Pr>
          <w:p w14:paraId="52728FB9" w14:textId="644B5CDF" w:rsidR="00754A49" w:rsidRDefault="00754A49" w:rsidP="00754A49">
            <w:pPr>
              <w:pStyle w:val="BodyText"/>
            </w:pPr>
            <w:r>
              <w:t>Bairy 2020</w:t>
            </w:r>
          </w:p>
        </w:tc>
        <w:tc>
          <w:tcPr>
            <w:tcW w:w="944" w:type="dxa"/>
          </w:tcPr>
          <w:p w14:paraId="10009C4E" w14:textId="3A36BA11" w:rsidR="00754A49" w:rsidRDefault="00754A49" w:rsidP="00754A49">
            <w:pPr>
              <w:pStyle w:val="BodyText"/>
              <w:cnfStyle w:val="000000010000" w:firstRow="0" w:lastRow="0" w:firstColumn="0" w:lastColumn="0" w:oddVBand="0" w:evenVBand="0" w:oddHBand="0" w:evenHBand="1" w:firstRowFirstColumn="0" w:firstRowLastColumn="0" w:lastRowFirstColumn="0" w:lastRowLastColumn="0"/>
            </w:pPr>
            <w:r>
              <w:t>NRSI</w:t>
            </w:r>
          </w:p>
        </w:tc>
        <w:tc>
          <w:tcPr>
            <w:tcW w:w="1473" w:type="dxa"/>
          </w:tcPr>
          <w:p w14:paraId="027905A0" w14:textId="608CFCF5" w:rsidR="00754A49" w:rsidRDefault="00754A49" w:rsidP="00754A49">
            <w:pPr>
              <w:pStyle w:val="BodyText"/>
              <w:cnfStyle w:val="000000010000" w:firstRow="0" w:lastRow="0" w:firstColumn="0" w:lastColumn="0" w:oddVBand="0" w:evenVBand="0" w:oddHBand="0" w:evenHBand="1" w:firstRowFirstColumn="0" w:firstRowLastColumn="0" w:lastRowFirstColumn="0" w:lastRowLastColumn="0"/>
            </w:pPr>
            <w:r>
              <w:t>Type 2 diabetes</w:t>
            </w:r>
          </w:p>
        </w:tc>
        <w:tc>
          <w:tcPr>
            <w:tcW w:w="5947" w:type="dxa"/>
          </w:tcPr>
          <w:p w14:paraId="77D981D2" w14:textId="1BD13A98" w:rsidR="00754A49" w:rsidRPr="00271F39" w:rsidRDefault="00754A49" w:rsidP="00754A49">
            <w:pPr>
              <w:pStyle w:val="BodyText"/>
              <w:cnfStyle w:val="000000010000" w:firstRow="0" w:lastRow="0" w:firstColumn="0" w:lastColumn="0" w:oddVBand="0" w:evenVBand="0" w:oddHBand="0" w:evenHBand="1" w:firstRowFirstColumn="0" w:firstRowLastColumn="0" w:lastRowFirstColumn="0" w:lastRowLastColumn="0"/>
            </w:pPr>
            <w:r w:rsidRPr="00717C90">
              <w:t>Bairy S, Rao MR, Edla SR, Manthena SR, Tatavarti NVGD. Effect of an Integrated Naturopathy and Yoga Program on Long-Term Glycemic Control in Type 2 Diabetes Mellitus Patients: A Prospective Cohort Study. International journal of yoga. 2020;13(1):42-9.</w:t>
            </w:r>
          </w:p>
        </w:tc>
      </w:tr>
      <w:tr w:rsidR="000631F7" w14:paraId="23DBBDC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264" w:type="dxa"/>
          </w:tcPr>
          <w:p w14:paraId="59A08282" w14:textId="36C37E65" w:rsidR="000F5DBA" w:rsidRDefault="00C87E18" w:rsidP="00271F39">
            <w:pPr>
              <w:pStyle w:val="BodyText"/>
            </w:pPr>
            <w:r>
              <w:t>Arentz 2017</w:t>
            </w:r>
          </w:p>
        </w:tc>
        <w:tc>
          <w:tcPr>
            <w:tcW w:w="944" w:type="dxa"/>
          </w:tcPr>
          <w:p w14:paraId="7092F632" w14:textId="459ABBDA" w:rsidR="000F5DBA" w:rsidRPr="00271F39" w:rsidRDefault="00C87E18" w:rsidP="00271F39">
            <w:pPr>
              <w:pStyle w:val="BodyText"/>
              <w:cnfStyle w:val="000000000000" w:firstRow="0" w:lastRow="0" w:firstColumn="0" w:lastColumn="0" w:oddVBand="0" w:evenVBand="0" w:oddHBand="0" w:evenHBand="0" w:firstRowFirstColumn="0" w:firstRowLastColumn="0" w:lastRowFirstColumn="0" w:lastRowLastColumn="0"/>
            </w:pPr>
            <w:r>
              <w:t>RCT</w:t>
            </w:r>
          </w:p>
        </w:tc>
        <w:tc>
          <w:tcPr>
            <w:tcW w:w="1473" w:type="dxa"/>
          </w:tcPr>
          <w:p w14:paraId="57FC9104" w14:textId="7D0D7B47" w:rsidR="000F5DBA" w:rsidRPr="00271F39" w:rsidRDefault="00C87E18" w:rsidP="00271F39">
            <w:pPr>
              <w:pStyle w:val="BodyText"/>
              <w:cnfStyle w:val="000000000000" w:firstRow="0" w:lastRow="0" w:firstColumn="0" w:lastColumn="0" w:oddVBand="0" w:evenVBand="0" w:oddHBand="0" w:evenHBand="0" w:firstRowFirstColumn="0" w:firstRowLastColumn="0" w:lastRowFirstColumn="0" w:lastRowLastColumn="0"/>
            </w:pPr>
            <w:r>
              <w:t>PCOS</w:t>
            </w:r>
          </w:p>
        </w:tc>
        <w:tc>
          <w:tcPr>
            <w:tcW w:w="5947" w:type="dxa"/>
          </w:tcPr>
          <w:p w14:paraId="7DBBACA9" w14:textId="4CE3BDFE" w:rsidR="000F5DBA" w:rsidRDefault="00C87E18" w:rsidP="00271F39">
            <w:pPr>
              <w:pStyle w:val="BodyText"/>
              <w:cnfStyle w:val="000000000000" w:firstRow="0" w:lastRow="0" w:firstColumn="0" w:lastColumn="0" w:oddVBand="0" w:evenVBand="0" w:oddHBand="0" w:evenHBand="0" w:firstRowFirstColumn="0" w:firstRowLastColumn="0" w:lastRowFirstColumn="0" w:lastRowLastColumn="0"/>
            </w:pPr>
            <w:r w:rsidRPr="00271F39">
              <w:t>Arentz S, Smith CA, Abbott,J., Fahey,P., Cheema,BS., Bensoussan A. Combined lifestyle and herbal medicine in overweight women with polycystic ovary syndrome (PCOS): A randomized controlled trial. Phytotherapy research. 2017;31(9):1330-40.</w:t>
            </w:r>
          </w:p>
        </w:tc>
      </w:tr>
      <w:tr w:rsidR="00754A49" w14:paraId="5AE10B0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Pr>
          <w:p w14:paraId="6E8AF36D" w14:textId="6F796FEA" w:rsidR="00754A49" w:rsidRDefault="00754A49" w:rsidP="00754A49">
            <w:pPr>
              <w:pStyle w:val="BodyText"/>
            </w:pPr>
            <w:r w:rsidRPr="00EA4E12">
              <w:t>Ratnakumari 2018</w:t>
            </w:r>
          </w:p>
        </w:tc>
        <w:tc>
          <w:tcPr>
            <w:tcW w:w="944" w:type="dxa"/>
          </w:tcPr>
          <w:p w14:paraId="63A98D96" w14:textId="20C762B7" w:rsidR="00754A49" w:rsidRDefault="00754A49" w:rsidP="00754A49">
            <w:pPr>
              <w:pStyle w:val="BodyText"/>
              <w:cnfStyle w:val="000000010000" w:firstRow="0" w:lastRow="0" w:firstColumn="0" w:lastColumn="0" w:oddVBand="0" w:evenVBand="0" w:oddHBand="0" w:evenHBand="1" w:firstRowFirstColumn="0" w:firstRowLastColumn="0" w:lastRowFirstColumn="0" w:lastRowLastColumn="0"/>
            </w:pPr>
            <w:r>
              <w:t>NRSI</w:t>
            </w:r>
          </w:p>
        </w:tc>
        <w:tc>
          <w:tcPr>
            <w:tcW w:w="1473" w:type="dxa"/>
          </w:tcPr>
          <w:p w14:paraId="2967AEEB" w14:textId="1C22BFF4" w:rsidR="00754A49" w:rsidRPr="00DF77A0" w:rsidRDefault="00754A49" w:rsidP="00754A49">
            <w:pPr>
              <w:pStyle w:val="BodyText"/>
              <w:cnfStyle w:val="000000010000" w:firstRow="0" w:lastRow="0" w:firstColumn="0" w:lastColumn="0" w:oddVBand="0" w:evenVBand="0" w:oddHBand="0" w:evenHBand="1" w:firstRowFirstColumn="0" w:firstRowLastColumn="0" w:lastRowFirstColumn="0" w:lastRowLastColumn="0"/>
            </w:pPr>
            <w:r>
              <w:t>PCOS</w:t>
            </w:r>
          </w:p>
        </w:tc>
        <w:tc>
          <w:tcPr>
            <w:tcW w:w="5947" w:type="dxa"/>
          </w:tcPr>
          <w:p w14:paraId="7AA9B065" w14:textId="7C2AB354" w:rsidR="00754A49" w:rsidRPr="00271F39" w:rsidRDefault="00754A49" w:rsidP="00754A49">
            <w:pPr>
              <w:pStyle w:val="BodyText"/>
              <w:cnfStyle w:val="000000010000" w:firstRow="0" w:lastRow="0" w:firstColumn="0" w:lastColumn="0" w:oddVBand="0" w:evenVBand="0" w:oddHBand="0" w:evenHBand="1" w:firstRowFirstColumn="0" w:firstRowLastColumn="0" w:lastRowFirstColumn="0" w:lastRowLastColumn="0"/>
            </w:pPr>
            <w:r w:rsidRPr="000F5DBA">
              <w:t>Ratnakumari ME, Manavalan N, Sathyanath D, Ayda YR, Reka K. Study to Evaluate the Changes in Polycystic Ovarian Morphology after Naturopathic and Yogic Interventions. International journal of yoga. 2018;11(2):139-47.</w:t>
            </w:r>
          </w:p>
        </w:tc>
      </w:tr>
      <w:tr w:rsidR="000631F7" w14:paraId="44AD89E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264" w:type="dxa"/>
          </w:tcPr>
          <w:p w14:paraId="69CCEF19" w14:textId="5C782CB4" w:rsidR="000F5DBA" w:rsidRDefault="00C87E18" w:rsidP="00271F39">
            <w:pPr>
              <w:pStyle w:val="BodyText"/>
            </w:pPr>
            <w:r>
              <w:t>Beer 2014</w:t>
            </w:r>
          </w:p>
        </w:tc>
        <w:tc>
          <w:tcPr>
            <w:tcW w:w="944" w:type="dxa"/>
          </w:tcPr>
          <w:p w14:paraId="75FD8432" w14:textId="48DA74F2" w:rsidR="000F5DBA" w:rsidRDefault="00C87E18" w:rsidP="00271F39">
            <w:pPr>
              <w:pStyle w:val="BodyText"/>
              <w:cnfStyle w:val="000000000000" w:firstRow="0" w:lastRow="0" w:firstColumn="0" w:lastColumn="0" w:oddVBand="0" w:evenVBand="0" w:oddHBand="0" w:evenHBand="0" w:firstRowFirstColumn="0" w:firstRowLastColumn="0" w:lastRowFirstColumn="0" w:lastRowLastColumn="0"/>
            </w:pPr>
            <w:r>
              <w:t>NRSI</w:t>
            </w:r>
          </w:p>
        </w:tc>
        <w:tc>
          <w:tcPr>
            <w:tcW w:w="1473" w:type="dxa"/>
          </w:tcPr>
          <w:p w14:paraId="53EEEE83" w14:textId="2F0B9C92" w:rsidR="000F5DBA" w:rsidRPr="00000168" w:rsidRDefault="00C87E18" w:rsidP="00271F39">
            <w:pPr>
              <w:pStyle w:val="BodyText"/>
              <w:cnfStyle w:val="000000000000" w:firstRow="0" w:lastRow="0" w:firstColumn="0" w:lastColumn="0" w:oddVBand="0" w:evenVBand="0" w:oddHBand="0" w:evenHBand="0" w:firstRowFirstColumn="0" w:firstRowLastColumn="0" w:lastRowFirstColumn="0" w:lastRowLastColumn="0"/>
            </w:pPr>
            <w:r>
              <w:t>Overweight and obesity</w:t>
            </w:r>
          </w:p>
        </w:tc>
        <w:tc>
          <w:tcPr>
            <w:tcW w:w="5947" w:type="dxa"/>
          </w:tcPr>
          <w:p w14:paraId="19C56482" w14:textId="33E0D8EE" w:rsidR="000F5DBA" w:rsidRPr="00717C90" w:rsidRDefault="00C87E18" w:rsidP="00271F39">
            <w:pPr>
              <w:pStyle w:val="BodyText"/>
              <w:cnfStyle w:val="000000000000" w:firstRow="0" w:lastRow="0" w:firstColumn="0" w:lastColumn="0" w:oddVBand="0" w:evenVBand="0" w:oddHBand="0" w:evenHBand="0" w:firstRowFirstColumn="0" w:firstRowLastColumn="0" w:lastRowFirstColumn="0" w:lastRowLastColumn="0"/>
            </w:pPr>
            <w:r w:rsidRPr="00000168">
              <w:t>Beer A-M, Ismar LE, Wessely DK, Potschke T, Weidner B, Wiebelitz KR. Retrospective long-term comparison of naturopathic fasting therapy and weight reduction diet in overweight patients. Evidence-based complementary and alternative medicine : eCAM. 2014;2014:453407.</w:t>
            </w:r>
          </w:p>
        </w:tc>
      </w:tr>
    </w:tbl>
    <w:p w14:paraId="645D2E2A" w14:textId="2DF55C5E" w:rsidR="00754A49" w:rsidRDefault="00C87E18" w:rsidP="00754A49">
      <w:pPr>
        <w:pStyle w:val="AppendixH3"/>
      </w:pPr>
      <w:r>
        <w:lastRenderedPageBreak/>
        <w:t>Risk of bias summary</w:t>
      </w:r>
    </w:p>
    <w:p w14:paraId="14C60E16" w14:textId="57B0F78D" w:rsidR="00754A49" w:rsidRDefault="00754A49" w:rsidP="00754A49">
      <w:pPr>
        <w:pStyle w:val="Caption"/>
      </w:pPr>
      <w:bookmarkStart w:id="131" w:name="_Toc160022612"/>
      <w:r>
        <w:t xml:space="preserve">Table </w:t>
      </w:r>
      <w:r w:rsidR="006D1F2D">
        <w:fldChar w:fldCharType="begin"/>
      </w:r>
      <w:r w:rsidR="006D1F2D">
        <w:instrText xml:space="preserve"> SEQ Table \* ARABIC </w:instrText>
      </w:r>
      <w:r w:rsidR="006D1F2D">
        <w:fldChar w:fldCharType="separate"/>
      </w:r>
      <w:r w:rsidR="006D1F2D">
        <w:rPr>
          <w:noProof/>
        </w:rPr>
        <w:t>36</w:t>
      </w:r>
      <w:r w:rsidR="006D1F2D">
        <w:rPr>
          <w:noProof/>
        </w:rPr>
        <w:fldChar w:fldCharType="end"/>
      </w:r>
      <w:r>
        <w:t>: Stier-Jarmer 2021 ROB</w:t>
      </w:r>
      <w:bookmarkEnd w:id="131"/>
    </w:p>
    <w:tbl>
      <w:tblPr>
        <w:tblStyle w:val="TableHealthConsult"/>
        <w:tblW w:w="9776" w:type="dxa"/>
        <w:tblLayout w:type="fixed"/>
        <w:tblLook w:val="04A0" w:firstRow="1" w:lastRow="0" w:firstColumn="1" w:lastColumn="0" w:noHBand="0" w:noVBand="1"/>
      </w:tblPr>
      <w:tblGrid>
        <w:gridCol w:w="1555"/>
        <w:gridCol w:w="1984"/>
        <w:gridCol w:w="6237"/>
      </w:tblGrid>
      <w:tr w:rsidR="00754A49" w14:paraId="4909F4F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0D171193" w14:textId="77777777" w:rsidR="00754A49" w:rsidRPr="005C18B1" w:rsidRDefault="00754A49">
            <w:r w:rsidRPr="005C18B1">
              <w:t>Stier-Jarmer 2021</w:t>
            </w:r>
            <w:r>
              <w:t xml:space="preserve"> RCT T2DM overall</w:t>
            </w:r>
          </w:p>
        </w:tc>
      </w:tr>
      <w:tr w:rsidR="00754A49" w14:paraId="4A495DF7" w14:textId="77777777">
        <w:tblPrEx>
          <w:tblCellMar>
            <w:bottom w:w="0" w:type="dxa"/>
          </w:tblCellMar>
        </w:tblPrEx>
        <w:trPr>
          <w:trHeight w:val="438"/>
        </w:trPr>
        <w:tc>
          <w:tcPr>
            <w:cnfStyle w:val="001000000000" w:firstRow="0" w:lastRow="0" w:firstColumn="1" w:lastColumn="0" w:oddVBand="0" w:evenVBand="0" w:oddHBand="0" w:evenHBand="0" w:firstRowFirstColumn="0" w:firstRowLastColumn="0" w:lastRowFirstColumn="0" w:lastRowLastColumn="0"/>
            <w:tcW w:w="1555" w:type="dxa"/>
            <w:shd w:val="clear" w:color="auto" w:fill="4786C4" w:themeFill="accent5" w:themeFillShade="BF"/>
          </w:tcPr>
          <w:p w14:paraId="1E087DC8" w14:textId="77777777" w:rsidR="00754A49" w:rsidRPr="00065625" w:rsidRDefault="00754A49">
            <w:pPr>
              <w:jc w:val="center"/>
              <w:rPr>
                <w:rFonts w:cstheme="minorHAnsi"/>
                <w:b/>
                <w:bCs/>
                <w:color w:val="FFFFFF" w:themeColor="background1"/>
                <w:szCs w:val="18"/>
              </w:rPr>
            </w:pPr>
            <w:r w:rsidRPr="00065625">
              <w:rPr>
                <w:rFonts w:cstheme="minorHAnsi"/>
                <w:b/>
                <w:bCs/>
                <w:color w:val="FFFFFF" w:themeColor="background1"/>
                <w:szCs w:val="18"/>
              </w:rPr>
              <w:t>Domain</w:t>
            </w:r>
          </w:p>
        </w:tc>
        <w:tc>
          <w:tcPr>
            <w:tcW w:w="1984" w:type="dxa"/>
            <w:shd w:val="clear" w:color="auto" w:fill="4786C4" w:themeFill="accent5" w:themeFillShade="BF"/>
          </w:tcPr>
          <w:p w14:paraId="46CE1C66" w14:textId="77777777" w:rsidR="00754A49" w:rsidRPr="00065625" w:rsidRDefault="00754A4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065625">
              <w:rPr>
                <w:rFonts w:cstheme="minorHAnsi"/>
                <w:b/>
                <w:bCs/>
                <w:color w:val="FFFFFF" w:themeColor="background1"/>
                <w:szCs w:val="18"/>
              </w:rPr>
              <w:t>Judgement</w:t>
            </w:r>
          </w:p>
        </w:tc>
        <w:tc>
          <w:tcPr>
            <w:tcW w:w="6237" w:type="dxa"/>
            <w:shd w:val="clear" w:color="auto" w:fill="4786C4" w:themeFill="accent5" w:themeFillShade="BF"/>
          </w:tcPr>
          <w:p w14:paraId="6C245E7A" w14:textId="77777777" w:rsidR="00754A49" w:rsidRPr="00065625" w:rsidRDefault="00754A4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065625">
              <w:rPr>
                <w:rFonts w:cstheme="minorHAnsi"/>
                <w:b/>
                <w:bCs/>
                <w:color w:val="FFFFFF" w:themeColor="background1"/>
                <w:szCs w:val="18"/>
              </w:rPr>
              <w:t>Description</w:t>
            </w:r>
          </w:p>
        </w:tc>
      </w:tr>
      <w:tr w:rsidR="00754A49" w14:paraId="4343E7B2"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5" w:type="dxa"/>
          </w:tcPr>
          <w:p w14:paraId="7BA69914" w14:textId="77777777" w:rsidR="00754A49" w:rsidRPr="00065625" w:rsidRDefault="00754A49">
            <w:pPr>
              <w:pStyle w:val="BodyText"/>
            </w:pPr>
            <w:r w:rsidRPr="00065625">
              <w:t>Bias arising from the randomisation process</w:t>
            </w:r>
          </w:p>
        </w:tc>
        <w:tc>
          <w:tcPr>
            <w:tcW w:w="1984" w:type="dxa"/>
          </w:tcPr>
          <w:p w14:paraId="414B97FD" w14:textId="77777777" w:rsidR="00754A49" w:rsidRDefault="00754A49">
            <w:pPr>
              <w:pStyle w:val="BodyText"/>
              <w:cnfStyle w:val="000000010000" w:firstRow="0" w:lastRow="0" w:firstColumn="0" w:lastColumn="0" w:oddVBand="0" w:evenVBand="0" w:oddHBand="0" w:evenHBand="1" w:firstRowFirstColumn="0" w:firstRowLastColumn="0" w:lastRowFirstColumn="0" w:lastRowLastColumn="0"/>
            </w:pPr>
            <w:r>
              <w:t>Some concerns</w:t>
            </w:r>
          </w:p>
        </w:tc>
        <w:tc>
          <w:tcPr>
            <w:tcW w:w="6237" w:type="dxa"/>
          </w:tcPr>
          <w:p w14:paraId="0C12AB57" w14:textId="77777777" w:rsidR="00754A49" w:rsidRDefault="00754A49">
            <w:pPr>
              <w:cnfStyle w:val="000000010000" w:firstRow="0" w:lastRow="0" w:firstColumn="0" w:lastColumn="0" w:oddVBand="0" w:evenVBand="0" w:oddHBand="0" w:evenHBand="1" w:firstRowFirstColumn="0" w:firstRowLastColumn="0" w:lastRowFirstColumn="0" w:lastRowLastColumn="0"/>
            </w:pPr>
            <w:r>
              <w:t>Randomisation process using permuted blocks is appropriate. There are concerns regarding randomisation due to differences in baseline biochemical and metabolic indices between intervention and comparator groups. Also, those in the intervention group were more likely to have received “</w:t>
            </w:r>
            <w:r w:rsidRPr="005575D4">
              <w:t>Oberstaufen Schrothkur”</w:t>
            </w:r>
            <w:r>
              <w:t xml:space="preserve"> treatment before</w:t>
            </w:r>
          </w:p>
        </w:tc>
      </w:tr>
      <w:tr w:rsidR="00754A49" w14:paraId="60C9D509" w14:textId="7777777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555" w:type="dxa"/>
          </w:tcPr>
          <w:p w14:paraId="1F1C6F42" w14:textId="77777777" w:rsidR="00754A49" w:rsidRDefault="00754A49">
            <w:pPr>
              <w:pStyle w:val="BodyText"/>
            </w:pPr>
            <w:r w:rsidRPr="00693947">
              <w:t>Bias due to deviations from intended interventions</w:t>
            </w:r>
          </w:p>
        </w:tc>
        <w:tc>
          <w:tcPr>
            <w:tcW w:w="1984" w:type="dxa"/>
          </w:tcPr>
          <w:p w14:paraId="20E4F76B" w14:textId="77777777" w:rsidR="00754A49" w:rsidRPr="00693947" w:rsidRDefault="00754A4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High risk</w:t>
            </w:r>
          </w:p>
        </w:tc>
        <w:tc>
          <w:tcPr>
            <w:tcW w:w="6237" w:type="dxa"/>
          </w:tcPr>
          <w:p w14:paraId="0AF47F71" w14:textId="77777777" w:rsidR="00754A49" w:rsidRDefault="00754A49">
            <w:pPr>
              <w:cnfStyle w:val="000000000000" w:firstRow="0" w:lastRow="0" w:firstColumn="0" w:lastColumn="0" w:oddVBand="0" w:evenVBand="0" w:oddHBand="0" w:evenHBand="0" w:firstRowFirstColumn="0" w:firstRowLastColumn="0" w:lastRowFirstColumn="0" w:lastRowLastColumn="0"/>
            </w:pPr>
            <w:r>
              <w:t>All participants were aware of their treatment and were not blinded. Participants from both groups were treated at the same health resort and could access similar facilities, with potential for participants to deviate from intended interventions and could have affected the outcome. The proportion participants that may have deviated from their intended treatments is not known. Modified intention to treat analyses were used, but did not include eligible participants who dropped out post-randomisation</w:t>
            </w:r>
          </w:p>
        </w:tc>
      </w:tr>
      <w:tr w:rsidR="00754A49" w14:paraId="4BF6085F"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tcPr>
          <w:p w14:paraId="39FEA2F2" w14:textId="77777777" w:rsidR="00754A49" w:rsidRPr="00693947" w:rsidRDefault="00754A49">
            <w:pPr>
              <w:pStyle w:val="BodyText"/>
            </w:pPr>
            <w:r>
              <w:t>Bias due to missing outcome data</w:t>
            </w:r>
          </w:p>
        </w:tc>
        <w:tc>
          <w:tcPr>
            <w:tcW w:w="1984" w:type="dxa"/>
          </w:tcPr>
          <w:p w14:paraId="78BDEE3C" w14:textId="77777777" w:rsidR="00754A49" w:rsidRPr="00693947" w:rsidRDefault="00754A4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Low risk</w:t>
            </w:r>
          </w:p>
        </w:tc>
        <w:tc>
          <w:tcPr>
            <w:tcW w:w="6237" w:type="dxa"/>
          </w:tcPr>
          <w:p w14:paraId="29696936" w14:textId="77777777" w:rsidR="00754A49" w:rsidRDefault="00754A49">
            <w:pPr>
              <w:cnfStyle w:val="000000010000" w:firstRow="0" w:lastRow="0" w:firstColumn="0" w:lastColumn="0" w:oddVBand="0" w:evenVBand="0" w:oddHBand="0" w:evenHBand="1" w:firstRowFirstColumn="0" w:firstRowLastColumn="0" w:lastRowFirstColumn="0" w:lastRowLastColumn="0"/>
            </w:pPr>
            <w:r>
              <w:t>Outcome data were missing for more than 5% of participants. 1 participant was excluded post-randomisation as they had an occurrence that rendered them ineligible, while 7 eligible participants in the comparator group dropped out post-randomisation. 2 in the intervention group and 1 from the comparator group were lost to follow-up and their data were imputed. However, the loss of participants was probably unrelated to their health status or study outcomes</w:t>
            </w:r>
          </w:p>
        </w:tc>
      </w:tr>
      <w:tr w:rsidR="00754A49" w14:paraId="4A478DD9" w14:textId="77777777">
        <w:tblPrEx>
          <w:tblCellMar>
            <w:bottom w:w="0" w:type="dxa"/>
          </w:tblCellMar>
        </w:tblPrEx>
        <w:trPr>
          <w:trHeight w:val="951"/>
        </w:trPr>
        <w:tc>
          <w:tcPr>
            <w:cnfStyle w:val="001000000000" w:firstRow="0" w:lastRow="0" w:firstColumn="1" w:lastColumn="0" w:oddVBand="0" w:evenVBand="0" w:oddHBand="0" w:evenHBand="0" w:firstRowFirstColumn="0" w:firstRowLastColumn="0" w:lastRowFirstColumn="0" w:lastRowLastColumn="0"/>
            <w:tcW w:w="1555" w:type="dxa"/>
          </w:tcPr>
          <w:p w14:paraId="38ABF07D" w14:textId="77777777" w:rsidR="00754A49" w:rsidRPr="00D129A9" w:rsidRDefault="00754A49">
            <w:pPr>
              <w:pStyle w:val="BodyText"/>
            </w:pPr>
            <w:r w:rsidRPr="00165C91">
              <w:t>Bias in measurement of the outcome</w:t>
            </w:r>
          </w:p>
        </w:tc>
        <w:tc>
          <w:tcPr>
            <w:tcW w:w="1984" w:type="dxa"/>
          </w:tcPr>
          <w:p w14:paraId="3735CC4B" w14:textId="77777777" w:rsidR="00754A49" w:rsidRPr="00D129A9" w:rsidRDefault="00754A4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pPr>
            <w:r>
              <w:t>Low risk</w:t>
            </w:r>
          </w:p>
        </w:tc>
        <w:tc>
          <w:tcPr>
            <w:tcW w:w="6237" w:type="dxa"/>
          </w:tcPr>
          <w:p w14:paraId="25EB2DC4" w14:textId="77777777" w:rsidR="00754A49" w:rsidRDefault="00754A49">
            <w:pPr>
              <w:cnfStyle w:val="000000000000" w:firstRow="0" w:lastRow="0" w:firstColumn="0" w:lastColumn="0" w:oddVBand="0" w:evenVBand="0" w:oddHBand="0" w:evenHBand="0" w:firstRowFirstColumn="0" w:firstRowLastColumn="0" w:lastRowFirstColumn="0" w:lastRowLastColumn="0"/>
            </w:pPr>
            <w:r>
              <w:t>The measurement methods for outcome domains glycaemic control and body weight were appropriate and these were objective observations. Assessors were not blinded. It was not explicitly reported who collected the outcome data and how it was collected, but it would appear to be the same across both groups. Overall, it was unlikely that knowledge of the intervention (by participants or assessors) influenced the assessment of the outcomes.</w:t>
            </w:r>
          </w:p>
        </w:tc>
      </w:tr>
      <w:tr w:rsidR="00754A49" w14:paraId="6C35DA03"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dxa"/>
          </w:tcPr>
          <w:p w14:paraId="361988E9" w14:textId="77777777" w:rsidR="00754A49" w:rsidRDefault="00754A49">
            <w:pPr>
              <w:pStyle w:val="BodyText"/>
            </w:pPr>
            <w:r w:rsidRPr="00165C91">
              <w:t>Bias in selection of the reported result</w:t>
            </w:r>
          </w:p>
        </w:tc>
        <w:tc>
          <w:tcPr>
            <w:tcW w:w="0" w:type="dxa"/>
          </w:tcPr>
          <w:p w14:paraId="0CA62CA3" w14:textId="77777777" w:rsidR="00754A49" w:rsidRDefault="00754A49">
            <w:pPr>
              <w:cnfStyle w:val="000000010000" w:firstRow="0" w:lastRow="0" w:firstColumn="0" w:lastColumn="0" w:oddVBand="0" w:evenVBand="0" w:oddHBand="0" w:evenHBand="1" w:firstRowFirstColumn="0" w:firstRowLastColumn="0" w:lastRowFirstColumn="0" w:lastRowLastColumn="0"/>
            </w:pPr>
            <w:r>
              <w:t>High risk</w:t>
            </w:r>
          </w:p>
        </w:tc>
        <w:tc>
          <w:tcPr>
            <w:tcW w:w="0" w:type="dxa"/>
          </w:tcPr>
          <w:p w14:paraId="5E0B2275" w14:textId="77777777" w:rsidR="00754A49" w:rsidRDefault="00754A49">
            <w:pPr>
              <w:cnfStyle w:val="000000010000" w:firstRow="0" w:lastRow="0" w:firstColumn="0" w:lastColumn="0" w:oddVBand="0" w:evenVBand="0" w:oddHBand="0" w:evenHBand="1" w:firstRowFirstColumn="0" w:firstRowLastColumn="0" w:lastRowFirstColumn="0" w:lastRowLastColumn="0"/>
            </w:pPr>
            <w:r>
              <w:t>Statistical analyses plans were not presented in the trial registration and the trial had been registered retrospectively. There was only one outcome measure for glycaemic control (HbA1c) but there was selective reporting for body weight outcomes, with more outcomes for BMI reported than for body weight. Data were collected at 3 months but not reported for HbA1c or body weight.</w:t>
            </w:r>
          </w:p>
        </w:tc>
      </w:tr>
      <w:tr w:rsidR="00754A49" w14:paraId="620411D4" w14:textId="77777777">
        <w:tblPrEx>
          <w:tblCellMar>
            <w:bottom w:w="0"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1555" w:type="dxa"/>
          </w:tcPr>
          <w:p w14:paraId="68F99A6D" w14:textId="77777777" w:rsidR="00754A49" w:rsidRPr="00632F53" w:rsidRDefault="00754A49">
            <w:pPr>
              <w:pStyle w:val="BodyText"/>
              <w:rPr>
                <w:b/>
              </w:rPr>
            </w:pPr>
            <w:r w:rsidRPr="00632F53">
              <w:rPr>
                <w:b/>
              </w:rPr>
              <w:t xml:space="preserve">OVERALL risk of bias </w:t>
            </w:r>
          </w:p>
        </w:tc>
        <w:tc>
          <w:tcPr>
            <w:tcW w:w="1984" w:type="dxa"/>
          </w:tcPr>
          <w:p w14:paraId="4AA632D2" w14:textId="77777777" w:rsidR="00754A49" w:rsidRPr="00632F53" w:rsidRDefault="00754A4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rPr>
            </w:pPr>
            <w:r>
              <w:rPr>
                <w:b/>
              </w:rPr>
              <w:t>High risk (overall)</w:t>
            </w:r>
          </w:p>
        </w:tc>
        <w:tc>
          <w:tcPr>
            <w:tcW w:w="6237" w:type="dxa"/>
          </w:tcPr>
          <w:p w14:paraId="64F8795B" w14:textId="77777777" w:rsidR="00754A49" w:rsidRDefault="00754A49">
            <w:pPr>
              <w:cnfStyle w:val="000000000000" w:firstRow="0" w:lastRow="0" w:firstColumn="0" w:lastColumn="0" w:oddVBand="0" w:evenVBand="0" w:oddHBand="0" w:evenHBand="0" w:firstRowFirstColumn="0" w:firstRowLastColumn="0" w:lastRowFirstColumn="0" w:lastRowLastColumn="0"/>
              <w:rPr>
                <w:b/>
                <w:bCs/>
              </w:rPr>
            </w:pPr>
            <w:r>
              <w:rPr>
                <w:b/>
                <w:bCs/>
              </w:rPr>
              <w:t>Both outcome domains assessed were rated as having a high risk of bias due to potential deviations from intended interventions and because of selective reporting of results</w:t>
            </w:r>
          </w:p>
          <w:p w14:paraId="2B547472" w14:textId="77777777" w:rsidR="00754A49" w:rsidRPr="00240B27" w:rsidRDefault="00754A49">
            <w:pPr>
              <w:cnfStyle w:val="000000000000" w:firstRow="0" w:lastRow="0" w:firstColumn="0" w:lastColumn="0" w:oddVBand="0" w:evenVBand="0" w:oddHBand="0" w:evenHBand="0" w:firstRowFirstColumn="0" w:firstRowLastColumn="0" w:lastRowFirstColumn="0" w:lastRowLastColumn="0"/>
              <w:rPr>
                <w:b/>
                <w:bCs/>
              </w:rPr>
            </w:pPr>
            <w:r>
              <w:rPr>
                <w:b/>
                <w:bCs/>
              </w:rPr>
              <w:t>The randomisation process was appropriate, although there were some concerns due to differences at baseline. Participant attrition was unlikely to be due to their health status or study outcomes and it was unlikely that knowledge of the intervention by participants or assessors influenced the assessment of outcomes</w:t>
            </w:r>
          </w:p>
        </w:tc>
      </w:tr>
    </w:tbl>
    <w:p w14:paraId="6C1731C0" w14:textId="77777777" w:rsidR="00754A49" w:rsidRDefault="00754A49" w:rsidP="00754A49">
      <w:pPr>
        <w:pStyle w:val="Source"/>
      </w:pPr>
      <w:r>
        <w:t>Abbreviations: BMI, body mass index; HbA1c, glycosylated haemoglobin; ITT, intention to treat</w:t>
      </w:r>
    </w:p>
    <w:p w14:paraId="50DC8CF5" w14:textId="77777777" w:rsidR="00754A49" w:rsidRDefault="00754A49" w:rsidP="00754A49">
      <w:pPr>
        <w:pStyle w:val="Source"/>
      </w:pPr>
      <w:r>
        <w:t>Outcome domains assessed, in order of NTWC prioritisation: glycaemic control (HbA1c, primary outcome of the study); and body weight (kg, secondary outcome)</w:t>
      </w:r>
    </w:p>
    <w:p w14:paraId="381876BC" w14:textId="77777777" w:rsidR="00754A49" w:rsidRDefault="00754A49" w:rsidP="00754A49">
      <w:pPr>
        <w:pStyle w:val="Source"/>
      </w:pPr>
      <w:r>
        <w:t>Full text for this study was not available; data drawn from the study abstract.</w:t>
      </w:r>
    </w:p>
    <w:p w14:paraId="1D8FDB12" w14:textId="1F92398B" w:rsidR="00754A49" w:rsidRDefault="00754A49" w:rsidP="00754A49">
      <w:pPr>
        <w:pStyle w:val="Caption"/>
      </w:pPr>
      <w:bookmarkStart w:id="132" w:name="_Toc74251192"/>
      <w:bookmarkStart w:id="133" w:name="_Toc160022613"/>
      <w:r>
        <w:lastRenderedPageBreak/>
        <w:t xml:space="preserve">Table </w:t>
      </w:r>
      <w:r w:rsidR="006D1F2D">
        <w:fldChar w:fldCharType="begin"/>
      </w:r>
      <w:r w:rsidR="006D1F2D">
        <w:instrText xml:space="preserve"> SEQ Table \* ARABIC </w:instrText>
      </w:r>
      <w:r w:rsidR="006D1F2D">
        <w:fldChar w:fldCharType="separate"/>
      </w:r>
      <w:r w:rsidR="006D1F2D">
        <w:rPr>
          <w:noProof/>
        </w:rPr>
        <w:t>37</w:t>
      </w:r>
      <w:r w:rsidR="006D1F2D">
        <w:rPr>
          <w:noProof/>
        </w:rPr>
        <w:fldChar w:fldCharType="end"/>
      </w:r>
      <w:r>
        <w:t xml:space="preserve">: </w:t>
      </w:r>
      <w:bookmarkEnd w:id="132"/>
      <w:r>
        <w:t>Bairy 2020 ROB</w:t>
      </w:r>
      <w:bookmarkEnd w:id="133"/>
    </w:p>
    <w:tbl>
      <w:tblPr>
        <w:tblStyle w:val="TableHealthConsult"/>
        <w:tblW w:w="0" w:type="auto"/>
        <w:tblLook w:val="04A0" w:firstRow="1" w:lastRow="0" w:firstColumn="1" w:lastColumn="0" w:noHBand="0" w:noVBand="1"/>
      </w:tblPr>
      <w:tblGrid>
        <w:gridCol w:w="1982"/>
        <w:gridCol w:w="1415"/>
        <w:gridCol w:w="6096"/>
      </w:tblGrid>
      <w:tr w:rsidR="00754A49" w14:paraId="0D117696" w14:textId="777777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493" w:type="dxa"/>
            <w:gridSpan w:val="3"/>
            <w:shd w:val="clear" w:color="auto" w:fill="840B55"/>
          </w:tcPr>
          <w:p w14:paraId="32D41409" w14:textId="77777777" w:rsidR="00754A49" w:rsidRPr="005C18B1" w:rsidRDefault="00754A49">
            <w:r w:rsidRPr="005C18B1">
              <w:t>Bairy 2020</w:t>
            </w:r>
            <w:r>
              <w:t xml:space="preserve"> NRSI T2DM</w:t>
            </w:r>
          </w:p>
        </w:tc>
      </w:tr>
      <w:tr w:rsidR="00754A49" w14:paraId="35A2ACB7"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4786C4" w:themeFill="accent5" w:themeFillShade="BF"/>
          </w:tcPr>
          <w:p w14:paraId="71FF1FBF" w14:textId="77777777" w:rsidR="00754A49" w:rsidRPr="008C4F39" w:rsidRDefault="00754A49">
            <w:pPr>
              <w:rPr>
                <w:color w:val="FFFFFF" w:themeColor="background1"/>
              </w:rPr>
            </w:pPr>
            <w:r w:rsidRPr="008C4F39">
              <w:rPr>
                <w:rFonts w:cstheme="minorHAnsi"/>
                <w:b/>
                <w:bCs/>
                <w:color w:val="FFFFFF" w:themeColor="background1"/>
                <w:szCs w:val="18"/>
              </w:rPr>
              <w:t>Domain</w:t>
            </w:r>
          </w:p>
        </w:tc>
        <w:tc>
          <w:tcPr>
            <w:tcW w:w="1415" w:type="dxa"/>
            <w:shd w:val="clear" w:color="auto" w:fill="4786C4" w:themeFill="accent5" w:themeFillShade="BF"/>
          </w:tcPr>
          <w:p w14:paraId="6371D89F" w14:textId="77777777" w:rsidR="00754A49" w:rsidRPr="008C4F39" w:rsidRDefault="00754A4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C4F39">
              <w:rPr>
                <w:b/>
                <w:bCs/>
                <w:color w:val="FFFFFF" w:themeColor="background1"/>
              </w:rPr>
              <w:t>Judgement</w:t>
            </w:r>
          </w:p>
        </w:tc>
        <w:tc>
          <w:tcPr>
            <w:tcW w:w="6096" w:type="dxa"/>
            <w:shd w:val="clear" w:color="auto" w:fill="4786C4" w:themeFill="accent5" w:themeFillShade="BF"/>
          </w:tcPr>
          <w:p w14:paraId="21903DE1" w14:textId="77777777" w:rsidR="00754A49" w:rsidRPr="008C4F39" w:rsidRDefault="00754A49">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b/>
                <w:color w:val="FFFFFF" w:themeColor="background1"/>
              </w:rPr>
              <w:t>Description</w:t>
            </w:r>
          </w:p>
        </w:tc>
      </w:tr>
      <w:tr w:rsidR="00754A49" w14:paraId="15848A57"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3CC8C95D" w14:textId="77777777" w:rsidR="00754A49" w:rsidRDefault="00754A49">
            <w:r>
              <w:t>Bias due to confounding</w:t>
            </w:r>
          </w:p>
        </w:tc>
        <w:tc>
          <w:tcPr>
            <w:tcW w:w="1415" w:type="dxa"/>
          </w:tcPr>
          <w:p w14:paraId="7DE1C94D" w14:textId="77777777" w:rsidR="00754A49" w:rsidRPr="00E71C92" w:rsidRDefault="00754A49">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59F48AFA" w14:textId="77777777" w:rsidR="00754A49" w:rsidRPr="00450D18" w:rsidRDefault="00754A49">
            <w:pPr>
              <w:cnfStyle w:val="000000010000" w:firstRow="0" w:lastRow="0" w:firstColumn="0" w:lastColumn="0" w:oddVBand="0" w:evenVBand="0" w:oddHBand="0" w:evenHBand="1" w:firstRowFirstColumn="0" w:firstRowLastColumn="0" w:lastRowFirstColumn="0" w:lastRowLastColumn="0"/>
              <w:rPr>
                <w:vertAlign w:val="superscript"/>
              </w:rPr>
            </w:pPr>
            <w:r>
              <w:t>For both outcome domains (glycaemic control and body weight), age, comorbidities at baseline, and type of hypoglycaemic agent used are potential confounders. Multivariate analyses were mentioned but did not state which variables were adjusted for</w:t>
            </w:r>
          </w:p>
        </w:tc>
      </w:tr>
      <w:tr w:rsidR="00754A49" w14:paraId="2BC1C246"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18BBE634" w14:textId="77777777" w:rsidR="00754A49" w:rsidRDefault="00754A49">
            <w:r>
              <w:t>Bias in selection of participants into the study</w:t>
            </w:r>
          </w:p>
        </w:tc>
        <w:tc>
          <w:tcPr>
            <w:tcW w:w="1415" w:type="dxa"/>
          </w:tcPr>
          <w:p w14:paraId="7B7B0E03" w14:textId="77777777" w:rsidR="00754A49" w:rsidRDefault="00754A49">
            <w:pPr>
              <w:cnfStyle w:val="000000000000" w:firstRow="0" w:lastRow="0" w:firstColumn="0" w:lastColumn="0" w:oddVBand="0" w:evenVBand="0" w:oddHBand="0" w:evenHBand="0" w:firstRowFirstColumn="0" w:firstRowLastColumn="0" w:lastRowFirstColumn="0" w:lastRowLastColumn="0"/>
            </w:pPr>
            <w:r>
              <w:t>Low risk</w:t>
            </w:r>
          </w:p>
        </w:tc>
        <w:tc>
          <w:tcPr>
            <w:tcW w:w="6096" w:type="dxa"/>
          </w:tcPr>
          <w:p w14:paraId="3AD580FA" w14:textId="77777777" w:rsidR="00754A49" w:rsidRDefault="00754A49">
            <w:pPr>
              <w:cnfStyle w:val="000000000000" w:firstRow="0" w:lastRow="0" w:firstColumn="0" w:lastColumn="0" w:oddVBand="0" w:evenVBand="0" w:oddHBand="0" w:evenHBand="0" w:firstRowFirstColumn="0" w:firstRowLastColumn="0" w:lastRowFirstColumn="0" w:lastRowLastColumn="0"/>
            </w:pPr>
            <w:r>
              <w:t>Participants were recruited based on characteristics observed at the start of the study and follow-up commenced with the start of trial treatment.</w:t>
            </w:r>
          </w:p>
        </w:tc>
      </w:tr>
      <w:tr w:rsidR="00754A49" w14:paraId="1D8220D3"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4346CDE6" w14:textId="77777777" w:rsidR="00754A49" w:rsidRDefault="00754A49">
            <w:r>
              <w:t>Bias in classification of interventions</w:t>
            </w:r>
          </w:p>
        </w:tc>
        <w:tc>
          <w:tcPr>
            <w:tcW w:w="1415" w:type="dxa"/>
          </w:tcPr>
          <w:p w14:paraId="0E55BB90" w14:textId="77777777" w:rsidR="00754A49" w:rsidRDefault="00754A49">
            <w:pPr>
              <w:cnfStyle w:val="000000010000" w:firstRow="0" w:lastRow="0" w:firstColumn="0" w:lastColumn="0" w:oddVBand="0" w:evenVBand="0" w:oddHBand="0" w:evenHBand="1" w:firstRowFirstColumn="0" w:firstRowLastColumn="0" w:lastRowFirstColumn="0" w:lastRowLastColumn="0"/>
            </w:pPr>
            <w:r>
              <w:t>Low risk</w:t>
            </w:r>
          </w:p>
        </w:tc>
        <w:tc>
          <w:tcPr>
            <w:tcW w:w="6096" w:type="dxa"/>
          </w:tcPr>
          <w:p w14:paraId="0A092FF9" w14:textId="77777777" w:rsidR="00754A49" w:rsidRDefault="00754A49">
            <w:pPr>
              <w:cnfStyle w:val="000000010000" w:firstRow="0" w:lastRow="0" w:firstColumn="0" w:lastColumn="0" w:oddVBand="0" w:evenVBand="0" w:oddHBand="0" w:evenHBand="1" w:firstRowFirstColumn="0" w:firstRowLastColumn="0" w:lastRowFirstColumn="0" w:lastRowLastColumn="0"/>
            </w:pPr>
            <w:r>
              <w:t>Treatment groups were clearly defined and as the study was prospective, the classification of intervention status would not have been affected by knowledge of the outcome</w:t>
            </w:r>
          </w:p>
        </w:tc>
      </w:tr>
      <w:tr w:rsidR="00754A49" w14:paraId="37123D87"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24320F6D" w14:textId="77777777" w:rsidR="00754A49" w:rsidRDefault="00754A49">
            <w:r>
              <w:t>Bias due to deviations from intended interventions</w:t>
            </w:r>
          </w:p>
        </w:tc>
        <w:tc>
          <w:tcPr>
            <w:tcW w:w="1415" w:type="dxa"/>
          </w:tcPr>
          <w:p w14:paraId="2F869B18" w14:textId="77777777" w:rsidR="00754A49" w:rsidRPr="004A39C2" w:rsidRDefault="00754A49">
            <w:pPr>
              <w:cnfStyle w:val="000000000000" w:firstRow="0" w:lastRow="0" w:firstColumn="0" w:lastColumn="0" w:oddVBand="0" w:evenVBand="0" w:oddHBand="0" w:evenHBand="0" w:firstRowFirstColumn="0" w:firstRowLastColumn="0" w:lastRowFirstColumn="0" w:lastRowLastColumn="0"/>
            </w:pPr>
            <w:r>
              <w:t>Low risk</w:t>
            </w:r>
          </w:p>
        </w:tc>
        <w:tc>
          <w:tcPr>
            <w:tcW w:w="6096" w:type="dxa"/>
          </w:tcPr>
          <w:p w14:paraId="59F8C108" w14:textId="77777777" w:rsidR="00754A49" w:rsidRDefault="00754A49">
            <w:pPr>
              <w:cnfStyle w:val="000000000000" w:firstRow="0" w:lastRow="0" w:firstColumn="0" w:lastColumn="0" w:oddVBand="0" w:evenVBand="0" w:oddHBand="0" w:evenHBand="0" w:firstRowFirstColumn="0" w:firstRowLastColumn="0" w:lastRowFirstColumn="0" w:lastRowLastColumn="0"/>
            </w:pPr>
            <w:r>
              <w:t>From the flow of participants through the protocol, there were no deviations from the intended treatments</w:t>
            </w:r>
          </w:p>
        </w:tc>
      </w:tr>
      <w:tr w:rsidR="00754A49" w14:paraId="3A32560C"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51CF33EA" w14:textId="77777777" w:rsidR="00754A49" w:rsidRDefault="00754A49">
            <w:r>
              <w:t>Bias due to missing data</w:t>
            </w:r>
          </w:p>
        </w:tc>
        <w:tc>
          <w:tcPr>
            <w:tcW w:w="1415" w:type="dxa"/>
          </w:tcPr>
          <w:p w14:paraId="150789FA" w14:textId="77777777" w:rsidR="00754A49" w:rsidRDefault="00754A49">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5D44F9DC" w14:textId="77777777" w:rsidR="00754A49" w:rsidRDefault="00754A49">
            <w:pPr>
              <w:cnfStyle w:val="000000010000" w:firstRow="0" w:lastRow="0" w:firstColumn="0" w:lastColumn="0" w:oddVBand="0" w:evenVBand="0" w:oddHBand="0" w:evenHBand="1" w:firstRowFirstColumn="0" w:firstRowLastColumn="0" w:lastRowFirstColumn="0" w:lastRowLastColumn="0"/>
            </w:pPr>
            <w:r w:rsidRPr="00995087">
              <w:t>At 12 months, 71/102 (70%) intervention and 81/109 (74%) participants had outcome data for analysis</w:t>
            </w:r>
            <w:r>
              <w:t>. These proportions are reasonably balanced between the two treatment groups. However, reasons for attrition were not balanced across groups. Analyses were not likely to have removed risk of bias from missing data</w:t>
            </w:r>
          </w:p>
        </w:tc>
      </w:tr>
      <w:tr w:rsidR="00754A49" w14:paraId="27E4282D"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vMerge w:val="restart"/>
          </w:tcPr>
          <w:p w14:paraId="381BDE21" w14:textId="77777777" w:rsidR="00754A49" w:rsidRDefault="00754A49">
            <w:r>
              <w:t>Bias in measurement of outcomes</w:t>
            </w:r>
          </w:p>
        </w:tc>
        <w:tc>
          <w:tcPr>
            <w:tcW w:w="1415" w:type="dxa"/>
          </w:tcPr>
          <w:p w14:paraId="202574AD" w14:textId="77777777" w:rsidR="00754A49" w:rsidRDefault="00754A49">
            <w:pPr>
              <w:cnfStyle w:val="000000000000" w:firstRow="0" w:lastRow="0" w:firstColumn="0" w:lastColumn="0" w:oddVBand="0" w:evenVBand="0" w:oddHBand="0" w:evenHBand="0" w:firstRowFirstColumn="0" w:firstRowLastColumn="0" w:lastRowFirstColumn="0" w:lastRowLastColumn="0"/>
            </w:pPr>
            <w:r>
              <w:t>Low risk</w:t>
            </w:r>
          </w:p>
        </w:tc>
        <w:tc>
          <w:tcPr>
            <w:tcW w:w="6096" w:type="dxa"/>
          </w:tcPr>
          <w:p w14:paraId="57F9DEC6" w14:textId="77777777" w:rsidR="00754A49" w:rsidRDefault="00754A49">
            <w:pPr>
              <w:cnfStyle w:val="000000000000" w:firstRow="0" w:lastRow="0" w:firstColumn="0" w:lastColumn="0" w:oddVBand="0" w:evenVBand="0" w:oddHBand="0" w:evenHBand="0" w:firstRowFirstColumn="0" w:firstRowLastColumn="0" w:lastRowFirstColumn="0" w:lastRowLastColumn="0"/>
            </w:pPr>
            <w:r>
              <w:t xml:space="preserve">For the outcome domain </w:t>
            </w:r>
            <w:r w:rsidRPr="00137F65">
              <w:rPr>
                <w:b/>
                <w:bCs/>
              </w:rPr>
              <w:t>glycaemic control</w:t>
            </w:r>
            <w:r>
              <w:t>, the measurement methods (HbA1c, fasting, and post-prandial blood glucose) are objective observations.</w:t>
            </w:r>
          </w:p>
        </w:tc>
      </w:tr>
      <w:tr w:rsidR="00754A49" w14:paraId="1432CBC4"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vMerge/>
          </w:tcPr>
          <w:p w14:paraId="76E5FC71" w14:textId="77777777" w:rsidR="00754A49" w:rsidRDefault="00754A49"/>
        </w:tc>
        <w:tc>
          <w:tcPr>
            <w:tcW w:w="1415" w:type="dxa"/>
            <w:shd w:val="clear" w:color="auto" w:fill="auto"/>
          </w:tcPr>
          <w:p w14:paraId="701280CC" w14:textId="77777777" w:rsidR="00754A49" w:rsidRDefault="00754A49">
            <w:pPr>
              <w:cnfStyle w:val="000000010000" w:firstRow="0" w:lastRow="0" w:firstColumn="0" w:lastColumn="0" w:oddVBand="0" w:evenVBand="0" w:oddHBand="0" w:evenHBand="1" w:firstRowFirstColumn="0" w:firstRowLastColumn="0" w:lastRowFirstColumn="0" w:lastRowLastColumn="0"/>
            </w:pPr>
            <w:r>
              <w:t>No information</w:t>
            </w:r>
          </w:p>
        </w:tc>
        <w:tc>
          <w:tcPr>
            <w:tcW w:w="6096" w:type="dxa"/>
            <w:shd w:val="clear" w:color="auto" w:fill="auto"/>
          </w:tcPr>
          <w:p w14:paraId="10E3F4CB" w14:textId="77777777" w:rsidR="00754A49" w:rsidRDefault="00754A49">
            <w:pPr>
              <w:cnfStyle w:val="000000010000" w:firstRow="0" w:lastRow="0" w:firstColumn="0" w:lastColumn="0" w:oddVBand="0" w:evenVBand="0" w:oddHBand="0" w:evenHBand="1" w:firstRowFirstColumn="0" w:firstRowLastColumn="0" w:lastRowFirstColumn="0" w:lastRowLastColumn="0"/>
            </w:pPr>
            <w:r>
              <w:t xml:space="preserve">There was no information regarding how </w:t>
            </w:r>
            <w:r w:rsidRPr="00137F65">
              <w:rPr>
                <w:b/>
                <w:bCs/>
              </w:rPr>
              <w:t>body weight</w:t>
            </w:r>
            <w:r>
              <w:t xml:space="preserve"> was measured. If it were measured by assessors when participants attended clinics, the risk of bias would be low. If it were self-reported, it would be open to systematic errors in measurement.</w:t>
            </w:r>
          </w:p>
        </w:tc>
      </w:tr>
      <w:tr w:rsidR="00754A49" w14:paraId="5994672B"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vMerge w:val="restart"/>
            <w:shd w:val="clear" w:color="auto" w:fill="D9E6F2" w:themeFill="accent1" w:themeFillTint="33"/>
          </w:tcPr>
          <w:p w14:paraId="7BBFE4A2" w14:textId="77777777" w:rsidR="00754A49" w:rsidRDefault="00754A49">
            <w:r>
              <w:t>Bias in selection of reported result</w:t>
            </w:r>
          </w:p>
        </w:tc>
        <w:tc>
          <w:tcPr>
            <w:tcW w:w="1415" w:type="dxa"/>
            <w:shd w:val="clear" w:color="auto" w:fill="D9E6F2" w:themeFill="accent1" w:themeFillTint="33"/>
          </w:tcPr>
          <w:p w14:paraId="0BB3112B" w14:textId="77777777" w:rsidR="00754A49" w:rsidRDefault="00754A49">
            <w:pPr>
              <w:cnfStyle w:val="000000000000" w:firstRow="0" w:lastRow="0" w:firstColumn="0" w:lastColumn="0" w:oddVBand="0" w:evenVBand="0" w:oddHBand="0" w:evenHBand="0" w:firstRowFirstColumn="0" w:firstRowLastColumn="0" w:lastRowFirstColumn="0" w:lastRowLastColumn="0"/>
            </w:pPr>
            <w:r>
              <w:t>Moderate risk</w:t>
            </w:r>
          </w:p>
        </w:tc>
        <w:tc>
          <w:tcPr>
            <w:tcW w:w="6096" w:type="dxa"/>
            <w:shd w:val="clear" w:color="auto" w:fill="D9E6F2" w:themeFill="accent1" w:themeFillTint="33"/>
          </w:tcPr>
          <w:p w14:paraId="6FA64AE7" w14:textId="77777777" w:rsidR="00754A49" w:rsidRDefault="00754A49">
            <w:pPr>
              <w:cnfStyle w:val="000000000000" w:firstRow="0" w:lastRow="0" w:firstColumn="0" w:lastColumn="0" w:oddVBand="0" w:evenVBand="0" w:oddHBand="0" w:evenHBand="0" w:firstRowFirstColumn="0" w:firstRowLastColumn="0" w:lastRowFirstColumn="0" w:lastRowLastColumn="0"/>
            </w:pPr>
            <w:r>
              <w:t xml:space="preserve">For the outcome domain </w:t>
            </w:r>
            <w:r w:rsidRPr="00137F65">
              <w:rPr>
                <w:b/>
                <w:bCs/>
              </w:rPr>
              <w:t>glycaemic control</w:t>
            </w:r>
            <w:r>
              <w:t>, a brief description of statistical method presented and results reported align with this. Analyses were reported for all 3 outcome measures</w:t>
            </w:r>
          </w:p>
        </w:tc>
      </w:tr>
      <w:tr w:rsidR="00754A49" w14:paraId="64DDDB89"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vMerge/>
          </w:tcPr>
          <w:p w14:paraId="2D46C227" w14:textId="77777777" w:rsidR="00754A49" w:rsidRDefault="00754A49"/>
        </w:tc>
        <w:tc>
          <w:tcPr>
            <w:tcW w:w="1415" w:type="dxa"/>
          </w:tcPr>
          <w:p w14:paraId="0E930A5E" w14:textId="77777777" w:rsidR="00754A49" w:rsidRDefault="00754A49">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3A017477" w14:textId="77777777" w:rsidR="00754A49" w:rsidRDefault="00754A49">
            <w:pPr>
              <w:cnfStyle w:val="000000010000" w:firstRow="0" w:lastRow="0" w:firstColumn="0" w:lastColumn="0" w:oddVBand="0" w:evenVBand="0" w:oddHBand="0" w:evenHBand="1" w:firstRowFirstColumn="0" w:firstRowLastColumn="0" w:lastRowFirstColumn="0" w:lastRowLastColumn="0"/>
            </w:pPr>
            <w:r>
              <w:t xml:space="preserve">For the outcome domain </w:t>
            </w:r>
            <w:r w:rsidRPr="00137F65">
              <w:rPr>
                <w:b/>
                <w:bCs/>
              </w:rPr>
              <w:t>body weight</w:t>
            </w:r>
            <w:r>
              <w:t>, there is a strong possibility of selective reporting of measurement outcomes, as there was no reporting of weight at 12 months. Significant differences from baseline were presented, but not non-significant differences, and no means or standard deviations for any time point.</w:t>
            </w:r>
          </w:p>
        </w:tc>
      </w:tr>
      <w:tr w:rsidR="00754A49" w14:paraId="23191D19"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2E3BFC99" w14:textId="77777777" w:rsidR="00754A49" w:rsidRPr="007F3573" w:rsidRDefault="00754A49">
            <w:pPr>
              <w:rPr>
                <w:b/>
                <w:bCs/>
              </w:rPr>
            </w:pPr>
            <w:r w:rsidRPr="007F3573">
              <w:rPr>
                <w:b/>
                <w:bCs/>
              </w:rPr>
              <w:t>Overall risk of bias judgment</w:t>
            </w:r>
          </w:p>
        </w:tc>
        <w:tc>
          <w:tcPr>
            <w:tcW w:w="1415" w:type="dxa"/>
          </w:tcPr>
          <w:p w14:paraId="4E564DA7" w14:textId="77777777" w:rsidR="00754A49" w:rsidRPr="007F3573" w:rsidRDefault="00754A49">
            <w:pPr>
              <w:cnfStyle w:val="000000000000" w:firstRow="0" w:lastRow="0" w:firstColumn="0" w:lastColumn="0" w:oddVBand="0" w:evenVBand="0" w:oddHBand="0" w:evenHBand="0" w:firstRowFirstColumn="0" w:firstRowLastColumn="0" w:lastRowFirstColumn="0" w:lastRowLastColumn="0"/>
              <w:rPr>
                <w:b/>
                <w:bCs/>
              </w:rPr>
            </w:pPr>
            <w:r>
              <w:rPr>
                <w:b/>
                <w:bCs/>
              </w:rPr>
              <w:t>Serious risk</w:t>
            </w:r>
          </w:p>
        </w:tc>
        <w:tc>
          <w:tcPr>
            <w:tcW w:w="6096" w:type="dxa"/>
          </w:tcPr>
          <w:p w14:paraId="5FEDD1DD" w14:textId="77777777" w:rsidR="00754A49" w:rsidRDefault="00754A49">
            <w:pPr>
              <w:cnfStyle w:val="000000000000" w:firstRow="0" w:lastRow="0" w:firstColumn="0" w:lastColumn="0" w:oddVBand="0" w:evenVBand="0" w:oddHBand="0" w:evenHBand="0" w:firstRowFirstColumn="0" w:firstRowLastColumn="0" w:lastRowFirstColumn="0" w:lastRowLastColumn="0"/>
              <w:rPr>
                <w:b/>
                <w:bCs/>
              </w:rPr>
            </w:pPr>
            <w:r>
              <w:rPr>
                <w:b/>
                <w:bCs/>
              </w:rPr>
              <w:t>For both outcome domains, there is a serious risk of bias due to potential confounders which may not have been controlled for and missing data. Although the proportion of attrition was reasonably balanced across the groups, the reasons for attrition were not. Further, for body weight, there is a risk of selective reporting, as there was no reporting of weight at 12 months.</w:t>
            </w:r>
          </w:p>
          <w:p w14:paraId="4198EF17" w14:textId="77777777" w:rsidR="00754A49" w:rsidRPr="00940C46" w:rsidRDefault="00754A49">
            <w:pPr>
              <w:cnfStyle w:val="000000000000" w:firstRow="0" w:lastRow="0" w:firstColumn="0" w:lastColumn="0" w:oddVBand="0" w:evenVBand="0" w:oddHBand="0" w:evenHBand="0" w:firstRowFirstColumn="0" w:firstRowLastColumn="0" w:lastRowFirstColumn="0" w:lastRowLastColumn="0"/>
              <w:rPr>
                <w:b/>
                <w:bCs/>
              </w:rPr>
            </w:pPr>
            <w:r>
              <w:rPr>
                <w:b/>
                <w:bCs/>
              </w:rPr>
              <w:t>Overall there were low risks of bias attributed to the selection of participants into the study, classification of treatment groups; and the unlikelihood of deviations from intended treatments.</w:t>
            </w:r>
          </w:p>
        </w:tc>
      </w:tr>
    </w:tbl>
    <w:p w14:paraId="157E1676" w14:textId="77777777" w:rsidR="00754A49" w:rsidRDefault="00754A49" w:rsidP="00754A49">
      <w:pPr>
        <w:pStyle w:val="Source"/>
      </w:pPr>
      <w:r>
        <w:t>Abbreviations: HbA1c, glycosylated haemoglobin; N, no; PN, probably no; PY, probably yes; Y, yes</w:t>
      </w:r>
    </w:p>
    <w:p w14:paraId="21306032" w14:textId="77777777" w:rsidR="00754A49" w:rsidRPr="00FE4EEC" w:rsidRDefault="00754A49" w:rsidP="00754A49">
      <w:pPr>
        <w:pStyle w:val="Source"/>
      </w:pPr>
      <w:r>
        <w:t>Outcome domains assessed, in order of NTWC prioritisation: glycaemic control (HbA1c, the study’s primary outcome, and fasting blood glucose and post-prandial blood glucose which were secondary outcome); and body weight (study’s secondary outcome)</w:t>
      </w:r>
    </w:p>
    <w:p w14:paraId="64F1F7FA" w14:textId="5D78A2C3" w:rsidR="00BB1D7B" w:rsidRDefault="00C87E18" w:rsidP="00BB1D7B">
      <w:pPr>
        <w:pStyle w:val="Caption"/>
      </w:pPr>
      <w:bookmarkStart w:id="134" w:name="_Toc160022614"/>
      <w:r>
        <w:lastRenderedPageBreak/>
        <w:t xml:space="preserve">Table </w:t>
      </w:r>
      <w:r w:rsidR="00A27371">
        <w:fldChar w:fldCharType="begin"/>
      </w:r>
      <w:r>
        <w:instrText xml:space="preserve"> SEQ Table \* ARABIC </w:instrText>
      </w:r>
      <w:r w:rsidR="00A27371">
        <w:fldChar w:fldCharType="separate"/>
      </w:r>
      <w:r w:rsidR="006D1F2D">
        <w:rPr>
          <w:noProof/>
        </w:rPr>
        <w:t>38</w:t>
      </w:r>
      <w:r w:rsidR="00A27371">
        <w:rPr>
          <w:noProof/>
        </w:rPr>
        <w:fldChar w:fldCharType="end"/>
      </w:r>
      <w:r>
        <w:t xml:space="preserve">: Arentz 2017 </w:t>
      </w:r>
      <w:r w:rsidR="00694860">
        <w:t xml:space="preserve">overall </w:t>
      </w:r>
      <w:r w:rsidR="008438E6">
        <w:t>ROB</w:t>
      </w:r>
      <w:bookmarkEnd w:id="134"/>
    </w:p>
    <w:tbl>
      <w:tblPr>
        <w:tblStyle w:val="TableHealthConsult1"/>
        <w:tblW w:w="0" w:type="auto"/>
        <w:tblInd w:w="0" w:type="dxa"/>
        <w:tblLook w:val="04A0" w:firstRow="1" w:lastRow="0" w:firstColumn="1" w:lastColumn="0" w:noHBand="0" w:noVBand="1"/>
      </w:tblPr>
      <w:tblGrid>
        <w:gridCol w:w="1980"/>
        <w:gridCol w:w="1701"/>
        <w:gridCol w:w="5947"/>
      </w:tblGrid>
      <w:tr w:rsidR="00FC5728" w:rsidRPr="00FC5728" w14:paraId="56F3B433" w14:textId="77777777" w:rsidTr="00FC5728">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100" w:firstRow="0" w:lastRow="0" w:firstColumn="1" w:lastColumn="0" w:oddVBand="0" w:evenVBand="0" w:oddHBand="0" w:evenHBand="0" w:firstRowFirstColumn="1" w:firstRowLastColumn="0" w:lastRowFirstColumn="0" w:lastRowLastColumn="0"/>
            <w:tcW w:w="9628" w:type="dxa"/>
            <w:gridSpan w:val="3"/>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840B55"/>
            <w:hideMark/>
          </w:tcPr>
          <w:p w14:paraId="39F3BF03" w14:textId="77777777" w:rsidR="00FC5728" w:rsidRPr="00FC5728" w:rsidRDefault="00FC5728" w:rsidP="00FC5728">
            <w:pPr>
              <w:spacing w:after="120"/>
              <w:rPr>
                <w:szCs w:val="24"/>
              </w:rPr>
            </w:pPr>
            <w:r w:rsidRPr="00FC5728">
              <w:rPr>
                <w:szCs w:val="24"/>
              </w:rPr>
              <w:t xml:space="preserve">Arentz 2017 RCT PCOS </w:t>
            </w:r>
          </w:p>
        </w:tc>
      </w:tr>
      <w:tr w:rsidR="00FC5728" w:rsidRPr="00FC5728" w14:paraId="679FA61C"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5E54E7C2" w14:textId="77777777" w:rsidR="00FC5728" w:rsidRPr="00FC5728" w:rsidRDefault="00FC5728" w:rsidP="00FC5728">
            <w:pPr>
              <w:rPr>
                <w:b/>
                <w:bCs/>
                <w:color w:val="FFFFFF" w:themeColor="background1"/>
                <w:szCs w:val="24"/>
              </w:rPr>
            </w:pPr>
            <w:r w:rsidRPr="00FC5728">
              <w:rPr>
                <w:b/>
                <w:bCs/>
                <w:color w:val="FFFFFF" w:themeColor="background1"/>
                <w:szCs w:val="24"/>
              </w:rPr>
              <w:t xml:space="preserve">Domain </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7A4BF881"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Judgement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4F8976CE"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Description </w:t>
            </w:r>
          </w:p>
        </w:tc>
      </w:tr>
      <w:tr w:rsidR="00FC5728" w:rsidRPr="00FC5728" w14:paraId="28CE1AD2"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72B461E0" w14:textId="77777777" w:rsidR="00FC5728" w:rsidRPr="00FC5728" w:rsidRDefault="00FC5728" w:rsidP="00FC5728">
            <w:pPr>
              <w:rPr>
                <w:szCs w:val="24"/>
              </w:rPr>
            </w:pPr>
            <w:r w:rsidRPr="00FC5728">
              <w:rPr>
                <w:szCs w:val="24"/>
              </w:rPr>
              <w:t>Bias arising from the randomisation process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0D1BC930"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7E01DED2"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Random sequence generation: computer-generated permutated blocks externally generated. Baseline differences were slightly increased in medicine plus lifestyle intervention towards those who were students (8% v 19%) and lifestyle intervention towards those already using herbal medicine (57% v 45%). </w:t>
            </w:r>
          </w:p>
        </w:tc>
      </w:tr>
      <w:tr w:rsidR="00FC5728" w:rsidRPr="00FC5728" w14:paraId="7F6F4CE3"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05E7BFF0" w14:textId="77777777" w:rsidR="00FC5728" w:rsidRPr="00FC5728" w:rsidRDefault="00FC5728" w:rsidP="00FC5728">
            <w:pPr>
              <w:rPr>
                <w:szCs w:val="24"/>
              </w:rPr>
            </w:pPr>
            <w:r w:rsidRPr="00FC5728">
              <w:rPr>
                <w:szCs w:val="24"/>
              </w:rPr>
              <w:t>Bias due to deviations from intended interventions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26BAFEE7"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6ED1BDE8"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Allocation concealment: Participants and clinicians were not blinded. Blind to group allocation. Stratification by BMI to prevent similar BMI women in the intervention and control group.</w:t>
            </w:r>
          </w:p>
        </w:tc>
      </w:tr>
      <w:tr w:rsidR="00FC5728" w:rsidRPr="00FC5728" w14:paraId="37D4E92E"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6BE597F9" w14:textId="77777777" w:rsidR="00FC5728" w:rsidRPr="00FC5728" w:rsidRDefault="00FC5728" w:rsidP="00FC5728">
            <w:pPr>
              <w:rPr>
                <w:szCs w:val="24"/>
              </w:rPr>
            </w:pPr>
            <w:r w:rsidRPr="00FC5728">
              <w:rPr>
                <w:szCs w:val="24"/>
              </w:rPr>
              <w:t>Bias due to missing outcome data</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620420DE"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536DD6C3"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color w:val="auto"/>
                <w:szCs w:val="24"/>
              </w:rPr>
            </w:pPr>
            <w:r w:rsidRPr="00FC5728">
              <w:rPr>
                <w:color w:val="auto"/>
                <w:szCs w:val="24"/>
              </w:rPr>
              <w:t>Even number of withdrawals during the study between intervention and control groups. Subgroup analysis presented for (i) women who participated in blood tests and (ii) women who wanted to conceive.</w:t>
            </w:r>
          </w:p>
        </w:tc>
      </w:tr>
      <w:tr w:rsidR="00FC5728" w:rsidRPr="00FC5728" w14:paraId="5584647F" w14:textId="77777777" w:rsidTr="00FC5728">
        <w:tblPrEx>
          <w:tblCellMar>
            <w:bottom w:w="0" w:type="dxa"/>
          </w:tblCellMar>
        </w:tblPrEx>
        <w:trPr>
          <w:trHeight w:val="84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7E026A97" w14:textId="77777777" w:rsidR="00FC5728" w:rsidRPr="00FC5728" w:rsidRDefault="00FC5728" w:rsidP="00FC5728">
            <w:pPr>
              <w:rPr>
                <w:szCs w:val="24"/>
              </w:rPr>
            </w:pPr>
            <w:r w:rsidRPr="00FC5728">
              <w:rPr>
                <w:szCs w:val="24"/>
              </w:rPr>
              <w:t>Bias in measurement of the outcome</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3DC01DBD"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High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0E41B14E"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The methods of measuring the outcomes for oligomenorrhoea, anthropometry, reproductive hormones, and metabolic hormones were appropriate although oligomenorrhoea could have used time to event analyses. </w:t>
            </w:r>
          </w:p>
          <w:p w14:paraId="093BC86B"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QOL, was a self-reported questionnaire and participants (as outcome assessors) knew which treatment they were receiving. </w:t>
            </w:r>
          </w:p>
        </w:tc>
      </w:tr>
      <w:tr w:rsidR="00FC5728" w:rsidRPr="00FC5728" w14:paraId="1BAFA540"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53103BBF" w14:textId="77777777" w:rsidR="00FC5728" w:rsidRPr="00FC5728" w:rsidRDefault="00FC5728" w:rsidP="00FC5728">
            <w:pPr>
              <w:rPr>
                <w:szCs w:val="24"/>
              </w:rPr>
            </w:pPr>
            <w:r w:rsidRPr="00FC5728">
              <w:rPr>
                <w:szCs w:val="24"/>
              </w:rPr>
              <w:t>Bias in selection of the reported result</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30D0DF89"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High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581C59BE"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color w:val="auto"/>
                <w:szCs w:val="24"/>
              </w:rPr>
            </w:pPr>
            <w:r w:rsidRPr="00FC5728">
              <w:rPr>
                <w:color w:val="auto"/>
                <w:szCs w:val="24"/>
              </w:rPr>
              <w:t xml:space="preserve">A priori and registered with ANZCTR Jan 2012 and all outcomes in methods were all reported in the results. </w:t>
            </w:r>
          </w:p>
          <w:p w14:paraId="52ABB918"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Primary outcome: Oligomenorrhoea (page 1333). The mean (±standard deviation) number of days in the menstrual cycle for women assigned to the herbal medicine plus lifestyle was 106.0 (±123.0) days at base line and for women allocated to the lifestyle intervention only group 109.5 (±148.0) days, (p =0.889). This is longer than the 3 months (90 days) in the trial suggesting selective reporting bias.</w:t>
            </w:r>
          </w:p>
          <w:p w14:paraId="20E8BD37" w14:textId="784A27A2"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Wide confidence intervals for adjusted </w:t>
            </w:r>
            <w:r w:rsidR="00CF3D04">
              <w:rPr>
                <w:szCs w:val="24"/>
              </w:rPr>
              <w:t>MDs</w:t>
            </w:r>
            <w:r w:rsidRPr="00FC5728">
              <w:rPr>
                <w:szCs w:val="24"/>
              </w:rPr>
              <w:t xml:space="preserve"> and measures of variation (i.e. standard deviations) not reported for mean values.</w:t>
            </w:r>
          </w:p>
        </w:tc>
      </w:tr>
      <w:tr w:rsidR="00FC5728" w:rsidRPr="00FC5728" w14:paraId="43ED43EA" w14:textId="77777777" w:rsidTr="00FC5728">
        <w:tblPrEx>
          <w:tblCellMar>
            <w:bottom w:w="0" w:type="dxa"/>
          </w:tblCellMar>
        </w:tblPrEx>
        <w:trPr>
          <w:trHeight w:val="785"/>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3C63398E" w14:textId="77777777" w:rsidR="00FC5728" w:rsidRPr="00FC5728" w:rsidRDefault="00FC5728" w:rsidP="00FC5728">
            <w:pPr>
              <w:rPr>
                <w:b/>
                <w:bCs/>
                <w:szCs w:val="24"/>
              </w:rPr>
            </w:pPr>
            <w:r w:rsidRPr="00FC5728">
              <w:rPr>
                <w:b/>
                <w:bCs/>
                <w:szCs w:val="24"/>
              </w:rPr>
              <w:t>OVERALL risk of bias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45A3C3FE"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szCs w:val="24"/>
              </w:rPr>
            </w:pPr>
            <w:r w:rsidRPr="00FC5728">
              <w:rPr>
                <w:b/>
                <w:bCs/>
                <w:szCs w:val="24"/>
              </w:rPr>
              <w:t xml:space="preserve">High risk (overall)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36A2C516"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No placebo group, the study design was of two active comparators (Herbal medicine plus lifestyle vs lifestyle intervention program). Placebo effect (of two motivational consultants) not controlled for. </w:t>
            </w:r>
          </w:p>
          <w:p w14:paraId="1D6FA05B"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Primary outcome: Oligomenorrhoea. The mean (±standard deviation) number of days in the menstrual cycle for women assigned to the herbal medicine plus lifestyle was 106.0 (±123.0) days at base line and for women allocated to the lifestyle intervention only group 109.5 (±148.0) days, (p =0.889). This is longer than the 3 months (90 days) in the trial suggesting selective reporting bias.</w:t>
            </w:r>
          </w:p>
          <w:p w14:paraId="5E6781D9"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QOL, was a self-reported questionnaire and participants (as outcome assessors) knew which treatment they were receiving.</w:t>
            </w:r>
          </w:p>
        </w:tc>
      </w:tr>
    </w:tbl>
    <w:p w14:paraId="005338EF" w14:textId="77777777" w:rsidR="00FC5728" w:rsidRPr="00FC5728" w:rsidRDefault="00FC5728" w:rsidP="00FC5728">
      <w:pPr>
        <w:spacing w:before="100" w:after="80" w:line="240" w:lineRule="auto"/>
        <w:rPr>
          <w:rFonts w:ascii="Arial" w:eastAsia="Arial" w:hAnsi="Arial" w:cs="Times New Roman"/>
          <w:color w:val="7F808A" w:themeColor="accent3"/>
          <w:sz w:val="17"/>
        </w:rPr>
      </w:pPr>
      <w:r w:rsidRPr="00FC5728">
        <w:rPr>
          <w:rFonts w:ascii="Arial" w:eastAsia="Arial" w:hAnsi="Arial" w:cs="Times New Roman"/>
          <w:color w:val="7F808A" w:themeColor="accent3"/>
          <w:sz w:val="17"/>
        </w:rPr>
        <w:t>Abbreviations: ANZCTR=Australia and New Zealand Clinical Trial Registry; QoL= quality of life</w:t>
      </w:r>
    </w:p>
    <w:p w14:paraId="13BBE2E6" w14:textId="77777777" w:rsidR="00FC5728" w:rsidRPr="00FC5728" w:rsidRDefault="00FC5728" w:rsidP="00FC5728">
      <w:pPr>
        <w:spacing w:before="100" w:after="80" w:line="240" w:lineRule="auto"/>
        <w:rPr>
          <w:rFonts w:ascii="Arial" w:eastAsia="Arial" w:hAnsi="Arial" w:cs="Times New Roman"/>
          <w:color w:val="7F808A" w:themeColor="accent3"/>
          <w:sz w:val="17"/>
        </w:rPr>
      </w:pPr>
      <w:r w:rsidRPr="00FC5728">
        <w:rPr>
          <w:rFonts w:ascii="Arial" w:eastAsia="Arial" w:hAnsi="Arial" w:cs="Times New Roman"/>
          <w:color w:val="7F808A" w:themeColor="accent3"/>
          <w:sz w:val="17"/>
        </w:rPr>
        <w:t>Outcomes assessed, in order of NTWC prioritisation: oligomenorrhoea (primary outcome of the study), QOL, anthropometry, reproductive hormones and metabolic hormones.</w:t>
      </w:r>
    </w:p>
    <w:p w14:paraId="29FC3C44" w14:textId="6D3E67A5" w:rsidR="00FC5728" w:rsidRPr="00FC5728" w:rsidRDefault="00754A49" w:rsidP="00754A49">
      <w:pPr>
        <w:pStyle w:val="Caption"/>
        <w:rPr>
          <w:rFonts w:ascii="Arial" w:eastAsia="Arial" w:hAnsi="Arial" w:cs="Times New Roman"/>
          <w:b w:val="0"/>
          <w:iCs w:val="0"/>
        </w:rPr>
      </w:pPr>
      <w:bookmarkStart w:id="135" w:name="_Toc160022615"/>
      <w:r>
        <w:t xml:space="preserve">Table </w:t>
      </w:r>
      <w:r w:rsidR="006D1F2D">
        <w:fldChar w:fldCharType="begin"/>
      </w:r>
      <w:r w:rsidR="006D1F2D">
        <w:instrText xml:space="preserve"> SEQ Table \* ARABIC </w:instrText>
      </w:r>
      <w:r w:rsidR="006D1F2D">
        <w:fldChar w:fldCharType="separate"/>
      </w:r>
      <w:r w:rsidR="006D1F2D">
        <w:rPr>
          <w:noProof/>
        </w:rPr>
        <w:t>39</w:t>
      </w:r>
      <w:r w:rsidR="006D1F2D">
        <w:rPr>
          <w:noProof/>
        </w:rPr>
        <w:fldChar w:fldCharType="end"/>
      </w:r>
      <w:r>
        <w:t xml:space="preserve">: </w:t>
      </w:r>
      <w:r w:rsidR="00FC5728" w:rsidRPr="00FC5728">
        <w:rPr>
          <w:rFonts w:ascii="Arial" w:eastAsia="Arial" w:hAnsi="Arial" w:cs="Times New Roman"/>
        </w:rPr>
        <w:t>Arentz 2017 ROB Oligomenorrhoea</w:t>
      </w:r>
      <w:bookmarkEnd w:id="135"/>
    </w:p>
    <w:tbl>
      <w:tblPr>
        <w:tblStyle w:val="TableHealthConsult1"/>
        <w:tblW w:w="0" w:type="auto"/>
        <w:tblInd w:w="0" w:type="dxa"/>
        <w:tblLook w:val="04A0" w:firstRow="1" w:lastRow="0" w:firstColumn="1" w:lastColumn="0" w:noHBand="0" w:noVBand="1"/>
      </w:tblPr>
      <w:tblGrid>
        <w:gridCol w:w="1980"/>
        <w:gridCol w:w="1701"/>
        <w:gridCol w:w="5947"/>
      </w:tblGrid>
      <w:tr w:rsidR="00FC5728" w:rsidRPr="00FC5728" w14:paraId="50CE722B" w14:textId="77777777" w:rsidTr="00FC5728">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100" w:firstRow="0" w:lastRow="0" w:firstColumn="1" w:lastColumn="0" w:oddVBand="0" w:evenVBand="0" w:oddHBand="0" w:evenHBand="0" w:firstRowFirstColumn="1" w:firstRowLastColumn="0" w:lastRowFirstColumn="0" w:lastRowLastColumn="0"/>
            <w:tcW w:w="9628" w:type="dxa"/>
            <w:gridSpan w:val="3"/>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840B55"/>
            <w:hideMark/>
          </w:tcPr>
          <w:p w14:paraId="4CA0D314" w14:textId="77777777" w:rsidR="00FC5728" w:rsidRPr="00FC5728" w:rsidRDefault="00FC5728" w:rsidP="00FC5728">
            <w:pPr>
              <w:spacing w:after="120"/>
              <w:rPr>
                <w:szCs w:val="24"/>
              </w:rPr>
            </w:pPr>
            <w:r w:rsidRPr="00FC5728">
              <w:rPr>
                <w:szCs w:val="24"/>
              </w:rPr>
              <w:t xml:space="preserve">Arentz 2017 RCT Oligomenorrhoea </w:t>
            </w:r>
          </w:p>
        </w:tc>
      </w:tr>
      <w:tr w:rsidR="00FC5728" w:rsidRPr="00FC5728" w14:paraId="7679471B"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1AFEB58A" w14:textId="77777777" w:rsidR="00FC5728" w:rsidRPr="00FC5728" w:rsidRDefault="00FC5728" w:rsidP="00FC5728">
            <w:pPr>
              <w:rPr>
                <w:b/>
                <w:bCs/>
                <w:color w:val="FFFFFF" w:themeColor="background1"/>
                <w:szCs w:val="24"/>
              </w:rPr>
            </w:pPr>
            <w:r w:rsidRPr="00FC5728">
              <w:rPr>
                <w:b/>
                <w:bCs/>
                <w:color w:val="FFFFFF" w:themeColor="background1"/>
                <w:szCs w:val="24"/>
              </w:rPr>
              <w:t xml:space="preserve">Domain </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38872169"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Judgement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33198E6A"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Description </w:t>
            </w:r>
          </w:p>
        </w:tc>
      </w:tr>
      <w:tr w:rsidR="00FC5728" w:rsidRPr="00FC5728" w14:paraId="16E42729"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25A9C568" w14:textId="77777777" w:rsidR="00FC5728" w:rsidRPr="00FC5728" w:rsidRDefault="00FC5728" w:rsidP="00FC5728">
            <w:pPr>
              <w:rPr>
                <w:szCs w:val="24"/>
              </w:rPr>
            </w:pPr>
            <w:r w:rsidRPr="00FC5728">
              <w:rPr>
                <w:szCs w:val="24"/>
              </w:rPr>
              <w:t>Bias arising from the randomisation process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7D06DE26"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0B8560ED"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As above </w:t>
            </w:r>
          </w:p>
        </w:tc>
      </w:tr>
      <w:tr w:rsidR="00FC5728" w:rsidRPr="00FC5728" w14:paraId="7C96AF75"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9BF192D" w14:textId="77777777" w:rsidR="00FC5728" w:rsidRPr="00FC5728" w:rsidRDefault="00FC5728" w:rsidP="00FC5728">
            <w:pPr>
              <w:rPr>
                <w:szCs w:val="24"/>
              </w:rPr>
            </w:pPr>
            <w:r w:rsidRPr="00FC5728">
              <w:rPr>
                <w:szCs w:val="24"/>
              </w:rPr>
              <w:lastRenderedPageBreak/>
              <w:t>Bias due to deviations from intended interventions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3359F8D"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7B36B3A5"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As above </w:t>
            </w:r>
          </w:p>
        </w:tc>
      </w:tr>
      <w:tr w:rsidR="00FC5728" w:rsidRPr="00FC5728" w14:paraId="038A0FEB"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3BD618B6" w14:textId="77777777" w:rsidR="00FC5728" w:rsidRPr="00FC5728" w:rsidRDefault="00FC5728" w:rsidP="00FC5728">
            <w:pPr>
              <w:rPr>
                <w:szCs w:val="24"/>
              </w:rPr>
            </w:pPr>
            <w:r w:rsidRPr="00FC5728">
              <w:rPr>
                <w:szCs w:val="24"/>
              </w:rPr>
              <w:t>Bias due to missing outcome data</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1F7EC5AD"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5D72433B"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color w:val="auto"/>
                <w:szCs w:val="24"/>
              </w:rPr>
            </w:pPr>
            <w:r w:rsidRPr="00FC5728">
              <w:rPr>
                <w:color w:val="auto"/>
                <w:szCs w:val="24"/>
              </w:rPr>
              <w:t xml:space="preserve">As above </w:t>
            </w:r>
          </w:p>
        </w:tc>
      </w:tr>
      <w:tr w:rsidR="00FC5728" w:rsidRPr="00FC5728" w14:paraId="6D2F09A2" w14:textId="77777777" w:rsidTr="00FC5728">
        <w:tblPrEx>
          <w:tblCellMar>
            <w:bottom w:w="0" w:type="dxa"/>
          </w:tblCellMar>
        </w:tblPrEx>
        <w:trPr>
          <w:trHeight w:val="59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629169E9" w14:textId="77777777" w:rsidR="00FC5728" w:rsidRPr="00FC5728" w:rsidRDefault="00FC5728" w:rsidP="00FC5728">
            <w:pPr>
              <w:rPr>
                <w:szCs w:val="24"/>
              </w:rPr>
            </w:pPr>
            <w:r w:rsidRPr="00FC5728">
              <w:rPr>
                <w:szCs w:val="24"/>
              </w:rPr>
              <w:t>Bias in measurement of the outcome</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7F98EAAE"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High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287009A7"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As above </w:t>
            </w:r>
          </w:p>
        </w:tc>
      </w:tr>
      <w:tr w:rsidR="00FC5728" w:rsidRPr="00FC5728" w14:paraId="63E88D90"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40916E02" w14:textId="77777777" w:rsidR="00FC5728" w:rsidRPr="00FC5728" w:rsidRDefault="00FC5728" w:rsidP="00FC5728">
            <w:pPr>
              <w:rPr>
                <w:szCs w:val="24"/>
              </w:rPr>
            </w:pPr>
            <w:r w:rsidRPr="00FC5728">
              <w:rPr>
                <w:szCs w:val="24"/>
              </w:rPr>
              <w:t>Bias in selection of the reported result</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26361AC5"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High risk</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tcPr>
          <w:p w14:paraId="04ADBB75"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Primary outcome: Oligomenorrhoea (page 1333). The mean (±standard deviation) number of days in the menstrual cycle for women assigned to the herbal medicine plus lifestyle was 106.0 (±123.0) days at base line and for women allocated to the lifestyle intervention only group 109.5 (±148.0) days, (p =0.889). This is longer than the 3 months (90 days) in the trial suggesting selective reporting bias.</w:t>
            </w:r>
          </w:p>
          <w:p w14:paraId="17FD1A59"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p>
        </w:tc>
      </w:tr>
      <w:tr w:rsidR="00FC5728" w:rsidRPr="00FC5728" w14:paraId="2F703C1F"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6B8BC738" w14:textId="77777777" w:rsidR="00FC5728" w:rsidRPr="00FC5728" w:rsidRDefault="00FC5728" w:rsidP="00FC5728">
            <w:pPr>
              <w:rPr>
                <w:szCs w:val="24"/>
              </w:rPr>
            </w:pPr>
            <w:r w:rsidRPr="00FC5728">
              <w:rPr>
                <w:b/>
                <w:bCs/>
                <w:szCs w:val="24"/>
              </w:rPr>
              <w:t>OVERALL risk of bias</w:t>
            </w:r>
          </w:p>
        </w:tc>
        <w:tc>
          <w:tcPr>
            <w:tcW w:w="6"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6C669D7C"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b/>
                <w:bCs/>
                <w:szCs w:val="24"/>
              </w:rPr>
              <w:t xml:space="preserve">High risk (primary outcome) </w:t>
            </w:r>
          </w:p>
        </w:tc>
        <w:tc>
          <w:tcPr>
            <w:tcW w:w="6"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37B49ED9"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Primary outcome: Oligomenorrhoea (page 1333). The mean (±standard deviation) number of days in the menstrual cycle for women assigned to the herbal medicine plus lifestyle was 106.0 (±123.0) days at base line and for women allocated to the lifestyle intervention only group 109.5 (±148.0) days, (p =0.889). This is longer than the 3 months (90 days) in the trial suggesting selective reporting bias.</w:t>
            </w:r>
          </w:p>
          <w:p w14:paraId="273ECDF7" w14:textId="38580050"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Wide confidence intervals for adjusted </w:t>
            </w:r>
            <w:r w:rsidR="00CF3D04">
              <w:rPr>
                <w:szCs w:val="24"/>
              </w:rPr>
              <w:t>MDs</w:t>
            </w:r>
            <w:r w:rsidRPr="00FC5728">
              <w:rPr>
                <w:szCs w:val="24"/>
              </w:rPr>
              <w:t xml:space="preserve"> and measures of variation (i.e. standard deviations) not reported for mean values.</w:t>
            </w:r>
          </w:p>
        </w:tc>
      </w:tr>
    </w:tbl>
    <w:p w14:paraId="7FBF3E5C" w14:textId="77777777" w:rsidR="00FC5728" w:rsidRPr="00FC5728" w:rsidRDefault="00FC5728" w:rsidP="00FC5728">
      <w:pPr>
        <w:spacing w:before="100" w:after="80" w:line="240" w:lineRule="auto"/>
        <w:rPr>
          <w:rFonts w:ascii="Arial" w:eastAsia="Arial" w:hAnsi="Arial" w:cs="Times New Roman"/>
          <w:color w:val="7F808A" w:themeColor="accent3"/>
          <w:sz w:val="17"/>
        </w:rPr>
      </w:pPr>
      <w:r w:rsidRPr="00FC5728">
        <w:rPr>
          <w:rFonts w:ascii="Arial" w:eastAsia="Arial" w:hAnsi="Arial" w:cs="Times New Roman"/>
          <w:color w:val="7F808A" w:themeColor="accent3"/>
          <w:sz w:val="17"/>
        </w:rPr>
        <w:t xml:space="preserve">Note: Oligomenorrhoea is the primary outcome </w:t>
      </w:r>
    </w:p>
    <w:p w14:paraId="66C84C1A" w14:textId="4458F0F9" w:rsidR="00FC5728" w:rsidRPr="00906696" w:rsidRDefault="00FC5728" w:rsidP="00FC5728">
      <w:pPr>
        <w:keepNext/>
        <w:spacing w:before="360" w:after="160" w:line="256" w:lineRule="auto"/>
        <w:jc w:val="center"/>
        <w:rPr>
          <w:rFonts w:ascii="Arial" w:eastAsia="Arial" w:hAnsi="Arial" w:cs="Times New Roman"/>
          <w:b/>
          <w:iCs/>
          <w:color w:val="8C0061" w:themeColor="accent2"/>
          <w:spacing w:val="10"/>
          <w:sz w:val="18"/>
          <w:szCs w:val="18"/>
        </w:rPr>
      </w:pPr>
      <w:bookmarkStart w:id="136" w:name="_Toc103606264"/>
      <w:bookmarkStart w:id="137" w:name="_Toc160022616"/>
      <w:r w:rsidRPr="00906696">
        <w:rPr>
          <w:rFonts w:ascii="Arial" w:eastAsia="Arial" w:hAnsi="Arial" w:cs="Times New Roman"/>
          <w:b/>
          <w:iCs/>
          <w:color w:val="8C0061" w:themeColor="accent2"/>
          <w:spacing w:val="10"/>
          <w:sz w:val="18"/>
          <w:szCs w:val="18"/>
        </w:rPr>
        <w:t xml:space="preserve">Table </w:t>
      </w:r>
      <w:r w:rsidRPr="00906696">
        <w:rPr>
          <w:rFonts w:ascii="Arial" w:eastAsia="Arial" w:hAnsi="Arial" w:cs="Times New Roman"/>
          <w:b/>
          <w:iCs/>
          <w:color w:val="8C0061" w:themeColor="accent2"/>
          <w:spacing w:val="10"/>
          <w:sz w:val="18"/>
          <w:szCs w:val="18"/>
        </w:rPr>
        <w:fldChar w:fldCharType="begin"/>
      </w:r>
      <w:r w:rsidRPr="00906696">
        <w:rPr>
          <w:rFonts w:ascii="Arial" w:eastAsia="Arial" w:hAnsi="Arial" w:cs="Times New Roman"/>
          <w:b/>
          <w:iCs/>
          <w:color w:val="8C0061" w:themeColor="accent2"/>
          <w:spacing w:val="10"/>
          <w:sz w:val="18"/>
          <w:szCs w:val="18"/>
        </w:rPr>
        <w:instrText xml:space="preserve"> SEQ Table \* ARABIC </w:instrText>
      </w:r>
      <w:r w:rsidRPr="00906696">
        <w:rPr>
          <w:rFonts w:ascii="Arial" w:eastAsia="Arial" w:hAnsi="Arial" w:cs="Times New Roman"/>
          <w:b/>
          <w:iCs/>
          <w:color w:val="8C0061" w:themeColor="accent2"/>
          <w:spacing w:val="10"/>
          <w:sz w:val="18"/>
          <w:szCs w:val="18"/>
        </w:rPr>
        <w:fldChar w:fldCharType="separate"/>
      </w:r>
      <w:r w:rsidR="006D1F2D">
        <w:rPr>
          <w:rFonts w:ascii="Arial" w:eastAsia="Arial" w:hAnsi="Arial" w:cs="Times New Roman"/>
          <w:b/>
          <w:iCs/>
          <w:noProof/>
          <w:color w:val="8C0061" w:themeColor="accent2"/>
          <w:spacing w:val="10"/>
          <w:sz w:val="18"/>
          <w:szCs w:val="18"/>
        </w:rPr>
        <w:t>40</w:t>
      </w:r>
      <w:r w:rsidRPr="00906696">
        <w:rPr>
          <w:rFonts w:ascii="Arial" w:eastAsia="Arial" w:hAnsi="Arial" w:cs="Times New Roman"/>
          <w:b/>
          <w:iCs/>
          <w:color w:val="8C0061" w:themeColor="accent2"/>
          <w:spacing w:val="10"/>
          <w:sz w:val="18"/>
          <w:szCs w:val="18"/>
        </w:rPr>
        <w:fldChar w:fldCharType="end"/>
      </w:r>
      <w:r w:rsidRPr="00906696">
        <w:rPr>
          <w:rFonts w:ascii="Arial" w:eastAsia="Arial" w:hAnsi="Arial" w:cs="Times New Roman"/>
          <w:b/>
          <w:iCs/>
          <w:color w:val="8C0061" w:themeColor="accent2"/>
          <w:spacing w:val="10"/>
          <w:sz w:val="18"/>
          <w:szCs w:val="18"/>
        </w:rPr>
        <w:t xml:space="preserve">: Arentz 2017 ROB </w:t>
      </w:r>
      <w:bookmarkEnd w:id="136"/>
      <w:r w:rsidRPr="00906696">
        <w:rPr>
          <w:rFonts w:ascii="Arial" w:eastAsia="Arial" w:hAnsi="Arial" w:cs="Times New Roman"/>
          <w:b/>
          <w:iCs/>
          <w:color w:val="8C0061" w:themeColor="accent2"/>
          <w:spacing w:val="10"/>
          <w:sz w:val="18"/>
          <w:szCs w:val="18"/>
        </w:rPr>
        <w:t>PCOSQ</w:t>
      </w:r>
      <w:bookmarkEnd w:id="137"/>
      <w:r w:rsidRPr="00906696">
        <w:rPr>
          <w:rFonts w:ascii="Arial" w:eastAsia="Arial" w:hAnsi="Arial" w:cs="Times New Roman"/>
          <w:b/>
          <w:iCs/>
          <w:color w:val="8C0061" w:themeColor="accent2"/>
          <w:spacing w:val="10"/>
          <w:sz w:val="18"/>
          <w:szCs w:val="18"/>
        </w:rPr>
        <w:t xml:space="preserve"> </w:t>
      </w:r>
    </w:p>
    <w:tbl>
      <w:tblPr>
        <w:tblStyle w:val="TableHealthConsult1"/>
        <w:tblW w:w="0" w:type="auto"/>
        <w:tblInd w:w="0" w:type="dxa"/>
        <w:tblLook w:val="04A0" w:firstRow="1" w:lastRow="0" w:firstColumn="1" w:lastColumn="0" w:noHBand="0" w:noVBand="1"/>
      </w:tblPr>
      <w:tblGrid>
        <w:gridCol w:w="1980"/>
        <w:gridCol w:w="1701"/>
        <w:gridCol w:w="5947"/>
      </w:tblGrid>
      <w:tr w:rsidR="00FC5728" w:rsidRPr="00FC5728" w14:paraId="3556C0A3" w14:textId="77777777" w:rsidTr="00FC5728">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100" w:firstRow="0" w:lastRow="0" w:firstColumn="1" w:lastColumn="0" w:oddVBand="0" w:evenVBand="0" w:oddHBand="0" w:evenHBand="0" w:firstRowFirstColumn="1" w:firstRowLastColumn="0" w:lastRowFirstColumn="0" w:lastRowLastColumn="0"/>
            <w:tcW w:w="9628" w:type="dxa"/>
            <w:gridSpan w:val="3"/>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840B55"/>
            <w:hideMark/>
          </w:tcPr>
          <w:p w14:paraId="2D1C64E0" w14:textId="1AE661BB" w:rsidR="00FC5728" w:rsidRPr="00FC5728" w:rsidRDefault="00FC5728" w:rsidP="00FC5728">
            <w:pPr>
              <w:spacing w:after="120"/>
              <w:rPr>
                <w:szCs w:val="24"/>
              </w:rPr>
            </w:pPr>
            <w:r w:rsidRPr="00FC5728">
              <w:rPr>
                <w:szCs w:val="24"/>
              </w:rPr>
              <w:t xml:space="preserve">Arentz 2017 RCT </w:t>
            </w:r>
            <w:r w:rsidR="00BC5A7B">
              <w:rPr>
                <w:szCs w:val="24"/>
              </w:rPr>
              <w:t>PCOSQ</w:t>
            </w:r>
          </w:p>
        </w:tc>
      </w:tr>
      <w:tr w:rsidR="00FC5728" w:rsidRPr="00FC5728" w14:paraId="3B65879D"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5C291032" w14:textId="77777777" w:rsidR="00FC5728" w:rsidRPr="00FC5728" w:rsidRDefault="00FC5728" w:rsidP="00FC5728">
            <w:pPr>
              <w:rPr>
                <w:b/>
                <w:bCs/>
                <w:color w:val="FFFFFF" w:themeColor="background1"/>
                <w:szCs w:val="24"/>
              </w:rPr>
            </w:pPr>
            <w:r w:rsidRPr="00FC5728">
              <w:rPr>
                <w:b/>
                <w:bCs/>
                <w:color w:val="FFFFFF" w:themeColor="background1"/>
                <w:szCs w:val="24"/>
              </w:rPr>
              <w:t xml:space="preserve">Domain </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2E5F25FB"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Judgement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1340E388"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Description </w:t>
            </w:r>
          </w:p>
        </w:tc>
      </w:tr>
      <w:tr w:rsidR="00FC5728" w:rsidRPr="00FC5728" w14:paraId="1CF37C2D"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41105625" w14:textId="77777777" w:rsidR="00FC5728" w:rsidRPr="00FC5728" w:rsidRDefault="00FC5728" w:rsidP="00FC5728">
            <w:pPr>
              <w:rPr>
                <w:szCs w:val="24"/>
              </w:rPr>
            </w:pPr>
            <w:r w:rsidRPr="00FC5728">
              <w:rPr>
                <w:szCs w:val="24"/>
              </w:rPr>
              <w:t>Bias arising from the randomisation process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2AC5A78E"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7BB9AB74"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As above </w:t>
            </w:r>
          </w:p>
        </w:tc>
      </w:tr>
      <w:tr w:rsidR="00FC5728" w:rsidRPr="00FC5728" w14:paraId="1069E37D"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3EF87B7" w14:textId="77777777" w:rsidR="00FC5728" w:rsidRPr="00FC5728" w:rsidRDefault="00FC5728" w:rsidP="00FC5728">
            <w:pPr>
              <w:rPr>
                <w:szCs w:val="24"/>
              </w:rPr>
            </w:pPr>
            <w:r w:rsidRPr="00FC5728">
              <w:rPr>
                <w:szCs w:val="24"/>
              </w:rPr>
              <w:t>Bias due to deviations from intended interventions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57364841"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587EB81C"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As above </w:t>
            </w:r>
          </w:p>
        </w:tc>
      </w:tr>
      <w:tr w:rsidR="00FC5728" w:rsidRPr="00FC5728" w14:paraId="3CFEC691"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4948F9AB" w14:textId="77777777" w:rsidR="00FC5728" w:rsidRPr="00FC5728" w:rsidRDefault="00FC5728" w:rsidP="00FC5728">
            <w:pPr>
              <w:rPr>
                <w:szCs w:val="24"/>
              </w:rPr>
            </w:pPr>
            <w:r w:rsidRPr="00FC5728">
              <w:rPr>
                <w:szCs w:val="24"/>
              </w:rPr>
              <w:t>Bias due to missing outcome data</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0F9EE4FF"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5DC3D63D"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color w:val="auto"/>
                <w:szCs w:val="24"/>
              </w:rPr>
            </w:pPr>
            <w:r w:rsidRPr="00FC5728">
              <w:rPr>
                <w:color w:val="auto"/>
                <w:szCs w:val="24"/>
              </w:rPr>
              <w:t xml:space="preserve">As above </w:t>
            </w:r>
          </w:p>
        </w:tc>
      </w:tr>
      <w:tr w:rsidR="00FC5728" w:rsidRPr="00FC5728" w14:paraId="108669BB" w14:textId="77777777" w:rsidTr="00FC5728">
        <w:tblPrEx>
          <w:tblCellMar>
            <w:bottom w:w="0" w:type="dxa"/>
          </w:tblCellMar>
        </w:tblPrEx>
        <w:trPr>
          <w:trHeight w:val="59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15146B71" w14:textId="77777777" w:rsidR="00FC5728" w:rsidRPr="00FC5728" w:rsidRDefault="00FC5728" w:rsidP="00FC5728">
            <w:pPr>
              <w:rPr>
                <w:szCs w:val="24"/>
              </w:rPr>
            </w:pPr>
            <w:r w:rsidRPr="00FC5728">
              <w:rPr>
                <w:szCs w:val="24"/>
              </w:rPr>
              <w:t>Bias in measurement of the outcome</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B6A7B75"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High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F0F1431"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QOL was a self-reported questionnaire and participants (as outcome assessors) knew which treatment they were receiving.</w:t>
            </w:r>
          </w:p>
        </w:tc>
      </w:tr>
      <w:tr w:rsidR="00FC5728" w:rsidRPr="00FC5728" w14:paraId="000991EC"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0F92DAD1" w14:textId="77777777" w:rsidR="00FC5728" w:rsidRPr="00FC5728" w:rsidRDefault="00FC5728" w:rsidP="00FC5728">
            <w:pPr>
              <w:rPr>
                <w:szCs w:val="24"/>
              </w:rPr>
            </w:pPr>
            <w:r w:rsidRPr="00FC5728">
              <w:rPr>
                <w:szCs w:val="24"/>
              </w:rPr>
              <w:t>Bias in selection of the reported result</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0FE13A07"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4E7BD790"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 </w:t>
            </w:r>
            <w:r w:rsidRPr="00FC5728">
              <w:rPr>
                <w:color w:val="auto"/>
                <w:szCs w:val="24"/>
              </w:rPr>
              <w:t>A priori and registered with ANZCTR Jan 2012 and all outcomes in methods were all reported in the results.</w:t>
            </w:r>
          </w:p>
        </w:tc>
      </w:tr>
      <w:tr w:rsidR="00FC5728" w:rsidRPr="00FC5728" w14:paraId="683A471F" w14:textId="77777777" w:rsidTr="00FC5728">
        <w:tblPrEx>
          <w:tblCellMar>
            <w:bottom w:w="0" w:type="dxa"/>
          </w:tblCellMar>
        </w:tblPrEx>
        <w:trPr>
          <w:trHeight w:val="65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0A2FBFB6" w14:textId="77777777" w:rsidR="00FC5728" w:rsidRPr="00FC5728" w:rsidRDefault="00FC5728" w:rsidP="00FC5728">
            <w:pPr>
              <w:rPr>
                <w:b/>
                <w:bCs/>
                <w:szCs w:val="24"/>
              </w:rPr>
            </w:pPr>
            <w:r w:rsidRPr="00FC5728">
              <w:rPr>
                <w:b/>
                <w:bCs/>
                <w:szCs w:val="24"/>
              </w:rPr>
              <w:t>OVERALL risk of bias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64DA6CB4"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szCs w:val="24"/>
              </w:rPr>
            </w:pPr>
            <w:r w:rsidRPr="00FC5728">
              <w:rPr>
                <w:b/>
                <w:bCs/>
                <w:szCs w:val="24"/>
              </w:rPr>
              <w:t>High risk (QoL)</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2A8916BE"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szCs w:val="24"/>
              </w:rPr>
            </w:pPr>
            <w:r w:rsidRPr="00FC5728">
              <w:rPr>
                <w:b/>
                <w:bCs/>
                <w:szCs w:val="24"/>
              </w:rPr>
              <w:t>QoL was rated as high risk of bias because of being assessed by self-report and participants being aware of which treatment they received.</w:t>
            </w:r>
          </w:p>
        </w:tc>
      </w:tr>
    </w:tbl>
    <w:p w14:paraId="1EC750C6" w14:textId="5FD46DD6" w:rsidR="00FC5728" w:rsidRPr="00FC5728" w:rsidRDefault="00FC5728" w:rsidP="00FC5728">
      <w:pPr>
        <w:keepNext/>
        <w:spacing w:before="360" w:after="160" w:line="256" w:lineRule="auto"/>
        <w:jc w:val="center"/>
        <w:rPr>
          <w:rFonts w:ascii="Arial" w:eastAsia="Arial" w:hAnsi="Arial" w:cs="Times New Roman"/>
          <w:b/>
          <w:iCs/>
          <w:color w:val="8C0061" w:themeColor="accent2"/>
          <w:spacing w:val="10"/>
          <w:sz w:val="18"/>
          <w:szCs w:val="18"/>
        </w:rPr>
      </w:pPr>
      <w:bookmarkStart w:id="138" w:name="_Toc103606265"/>
      <w:bookmarkStart w:id="139" w:name="_Toc160022617"/>
      <w:r w:rsidRPr="00FC5728">
        <w:rPr>
          <w:rFonts w:ascii="Arial" w:eastAsia="Arial" w:hAnsi="Arial" w:cs="Times New Roman"/>
          <w:b/>
          <w:iCs/>
          <w:color w:val="8C0061" w:themeColor="accent2"/>
          <w:spacing w:val="10"/>
          <w:sz w:val="18"/>
          <w:szCs w:val="18"/>
        </w:rPr>
        <w:t xml:space="preserve">Table </w:t>
      </w:r>
      <w:r w:rsidRPr="00FC5728">
        <w:rPr>
          <w:rFonts w:ascii="Arial" w:eastAsia="Arial" w:hAnsi="Arial" w:cs="Times New Roman"/>
          <w:b/>
          <w:iCs/>
          <w:color w:val="8C0061" w:themeColor="accent2"/>
          <w:spacing w:val="10"/>
          <w:sz w:val="18"/>
          <w:szCs w:val="18"/>
        </w:rPr>
        <w:fldChar w:fldCharType="begin"/>
      </w:r>
      <w:r w:rsidRPr="00FC5728">
        <w:rPr>
          <w:rFonts w:ascii="Arial" w:eastAsia="Arial" w:hAnsi="Arial" w:cs="Times New Roman"/>
          <w:b/>
          <w:iCs/>
          <w:color w:val="8C0061" w:themeColor="accent2"/>
          <w:spacing w:val="10"/>
          <w:sz w:val="18"/>
          <w:szCs w:val="18"/>
        </w:rPr>
        <w:instrText xml:space="preserve"> SEQ Table \* ARABIC </w:instrText>
      </w:r>
      <w:r w:rsidRPr="00FC5728">
        <w:rPr>
          <w:rFonts w:ascii="Arial" w:eastAsia="Arial" w:hAnsi="Arial" w:cs="Times New Roman"/>
          <w:b/>
          <w:iCs/>
          <w:color w:val="8C0061" w:themeColor="accent2"/>
          <w:spacing w:val="10"/>
          <w:sz w:val="18"/>
          <w:szCs w:val="18"/>
        </w:rPr>
        <w:fldChar w:fldCharType="separate"/>
      </w:r>
      <w:r w:rsidR="006D1F2D">
        <w:rPr>
          <w:rFonts w:ascii="Arial" w:eastAsia="Arial" w:hAnsi="Arial" w:cs="Times New Roman"/>
          <w:b/>
          <w:iCs/>
          <w:noProof/>
          <w:color w:val="8C0061" w:themeColor="accent2"/>
          <w:spacing w:val="10"/>
          <w:sz w:val="18"/>
          <w:szCs w:val="18"/>
        </w:rPr>
        <w:t>41</w:t>
      </w:r>
      <w:r w:rsidRPr="00FC5728">
        <w:rPr>
          <w:rFonts w:ascii="Arial" w:eastAsia="Arial" w:hAnsi="Arial" w:cs="Times New Roman"/>
          <w:b/>
          <w:iCs/>
          <w:color w:val="8C0061" w:themeColor="accent2"/>
          <w:spacing w:val="10"/>
          <w:sz w:val="18"/>
          <w:szCs w:val="18"/>
        </w:rPr>
        <w:fldChar w:fldCharType="end"/>
      </w:r>
      <w:r w:rsidRPr="00FC5728">
        <w:rPr>
          <w:rFonts w:ascii="Arial" w:eastAsia="Arial" w:hAnsi="Arial" w:cs="Times New Roman"/>
          <w:b/>
          <w:iCs/>
          <w:color w:val="8C0061" w:themeColor="accent2"/>
          <w:spacing w:val="10"/>
          <w:sz w:val="18"/>
          <w:szCs w:val="18"/>
        </w:rPr>
        <w:t xml:space="preserve">: </w:t>
      </w:r>
      <w:bookmarkStart w:id="140" w:name="_Hlk112670739"/>
      <w:r w:rsidRPr="00FC5728">
        <w:rPr>
          <w:rFonts w:ascii="Arial" w:eastAsia="Arial" w:hAnsi="Arial" w:cs="Times New Roman"/>
          <w:b/>
          <w:iCs/>
          <w:color w:val="8C0061" w:themeColor="accent2"/>
          <w:spacing w:val="10"/>
          <w:sz w:val="18"/>
          <w:szCs w:val="18"/>
        </w:rPr>
        <w:t>Arentz 2017 ROB subgroup</w:t>
      </w:r>
      <w:bookmarkEnd w:id="138"/>
      <w:r w:rsidRPr="00FC5728">
        <w:rPr>
          <w:rFonts w:ascii="Arial" w:eastAsia="Arial" w:hAnsi="Arial" w:cs="Times New Roman"/>
          <w:b/>
          <w:iCs/>
          <w:color w:val="8C0061" w:themeColor="accent2"/>
          <w:spacing w:val="10"/>
          <w:sz w:val="18"/>
          <w:szCs w:val="18"/>
        </w:rPr>
        <w:t xml:space="preserve"> – QUICKI</w:t>
      </w:r>
      <w:bookmarkEnd w:id="139"/>
      <w:r w:rsidRPr="00FC5728">
        <w:rPr>
          <w:rFonts w:ascii="Arial" w:eastAsia="Arial" w:hAnsi="Arial" w:cs="Times New Roman"/>
          <w:b/>
          <w:iCs/>
          <w:color w:val="8C0061" w:themeColor="accent2"/>
          <w:spacing w:val="10"/>
          <w:sz w:val="18"/>
          <w:szCs w:val="18"/>
        </w:rPr>
        <w:t xml:space="preserve"> </w:t>
      </w:r>
    </w:p>
    <w:tbl>
      <w:tblPr>
        <w:tblStyle w:val="TableHealthConsult1"/>
        <w:tblW w:w="0" w:type="auto"/>
        <w:tblInd w:w="0" w:type="dxa"/>
        <w:tblLook w:val="04A0" w:firstRow="1" w:lastRow="0" w:firstColumn="1" w:lastColumn="0" w:noHBand="0" w:noVBand="1"/>
      </w:tblPr>
      <w:tblGrid>
        <w:gridCol w:w="1980"/>
        <w:gridCol w:w="1701"/>
        <w:gridCol w:w="5947"/>
      </w:tblGrid>
      <w:tr w:rsidR="00FC5728" w:rsidRPr="00FC5728" w14:paraId="43E3BD8F" w14:textId="77777777" w:rsidTr="00FC5728">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100" w:firstRow="0" w:lastRow="0" w:firstColumn="1" w:lastColumn="0" w:oddVBand="0" w:evenVBand="0" w:oddHBand="0" w:evenHBand="0" w:firstRowFirstColumn="1" w:firstRowLastColumn="0" w:lastRowFirstColumn="0" w:lastRowLastColumn="0"/>
            <w:tcW w:w="9628" w:type="dxa"/>
            <w:gridSpan w:val="3"/>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840B55"/>
            <w:hideMark/>
          </w:tcPr>
          <w:p w14:paraId="5F726D9B" w14:textId="36F13D89" w:rsidR="00FC5728" w:rsidRPr="00FC5728" w:rsidRDefault="00FC5728" w:rsidP="00FC5728">
            <w:pPr>
              <w:spacing w:after="120"/>
              <w:rPr>
                <w:szCs w:val="24"/>
              </w:rPr>
            </w:pPr>
            <w:bookmarkStart w:id="141" w:name="_Hlk112670767"/>
            <w:bookmarkEnd w:id="140"/>
            <w:r w:rsidRPr="00FC5728">
              <w:rPr>
                <w:szCs w:val="24"/>
              </w:rPr>
              <w:t xml:space="preserve">Arentz 2017 RCT </w:t>
            </w:r>
            <w:r w:rsidR="00BC5A7B">
              <w:rPr>
                <w:szCs w:val="24"/>
              </w:rPr>
              <w:t>QUICKI</w:t>
            </w:r>
          </w:p>
        </w:tc>
      </w:tr>
      <w:tr w:rsidR="00FC5728" w:rsidRPr="00FC5728" w14:paraId="1B37329C"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12EBE028" w14:textId="77777777" w:rsidR="00FC5728" w:rsidRPr="00FC5728" w:rsidRDefault="00FC5728" w:rsidP="00FC5728">
            <w:pPr>
              <w:rPr>
                <w:b/>
                <w:bCs/>
                <w:color w:val="FFFFFF" w:themeColor="background1"/>
                <w:szCs w:val="24"/>
              </w:rPr>
            </w:pPr>
            <w:r w:rsidRPr="00FC5728">
              <w:rPr>
                <w:b/>
                <w:bCs/>
                <w:color w:val="FFFFFF" w:themeColor="background1"/>
                <w:szCs w:val="24"/>
              </w:rPr>
              <w:t xml:space="preserve">Domain </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7E0323C3"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Judgement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597FE9BF"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Description </w:t>
            </w:r>
          </w:p>
        </w:tc>
      </w:tr>
      <w:tr w:rsidR="00FC5728" w:rsidRPr="00FC5728" w14:paraId="64A2266A"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2F9D4591" w14:textId="77777777" w:rsidR="00FC5728" w:rsidRPr="00FC5728" w:rsidRDefault="00FC5728" w:rsidP="00FC5728">
            <w:pPr>
              <w:rPr>
                <w:szCs w:val="24"/>
              </w:rPr>
            </w:pPr>
            <w:r w:rsidRPr="00FC5728">
              <w:rPr>
                <w:szCs w:val="24"/>
              </w:rPr>
              <w:t>Bias arising from the randomisation process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3F829CAC"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Some concerns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10C159E3"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The subgroup of women wanting to conceive included participants who self-identified during baseline data collection.</w:t>
            </w:r>
          </w:p>
        </w:tc>
      </w:tr>
      <w:tr w:rsidR="00FC5728" w:rsidRPr="00FC5728" w14:paraId="7813DFE8"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3BA89F41" w14:textId="77777777" w:rsidR="00FC5728" w:rsidRPr="00FC5728" w:rsidRDefault="00FC5728" w:rsidP="00FC5728">
            <w:pPr>
              <w:rPr>
                <w:szCs w:val="24"/>
              </w:rPr>
            </w:pPr>
            <w:r w:rsidRPr="00FC5728">
              <w:rPr>
                <w:szCs w:val="24"/>
              </w:rPr>
              <w:lastRenderedPageBreak/>
              <w:t>Bias due to deviations from intended interventions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EF245EC"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3F714940"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Allocation concealment: Participants and clinicians were not blinded. Blind to group allocation. Stratification by BMI to prevent similar BMI women in the intervention and control group.</w:t>
            </w:r>
          </w:p>
        </w:tc>
      </w:tr>
      <w:tr w:rsidR="00FC5728" w:rsidRPr="00FC5728" w14:paraId="1B8CF066"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2D81C84F" w14:textId="77777777" w:rsidR="00FC5728" w:rsidRPr="00FC5728" w:rsidRDefault="00FC5728" w:rsidP="00FC5728">
            <w:pPr>
              <w:rPr>
                <w:szCs w:val="24"/>
              </w:rPr>
            </w:pPr>
            <w:r w:rsidRPr="00FC5728">
              <w:rPr>
                <w:szCs w:val="24"/>
              </w:rPr>
              <w:t>Bias due to missing outcome data</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66EE5072" w14:textId="29E59E53"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Some concerns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tcPr>
          <w:p w14:paraId="59974708" w14:textId="2BDDF879"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color w:val="auto"/>
                <w:szCs w:val="24"/>
              </w:rPr>
            </w:pPr>
            <w:r w:rsidRPr="00FC5728">
              <w:rPr>
                <w:color w:val="auto"/>
                <w:szCs w:val="24"/>
              </w:rPr>
              <w:t xml:space="preserve">Subgroup analysis </w:t>
            </w:r>
            <w:r w:rsidR="001242FD">
              <w:rPr>
                <w:color w:val="auto"/>
                <w:szCs w:val="24"/>
              </w:rPr>
              <w:t>only</w:t>
            </w:r>
            <w:r w:rsidRPr="00FC5728">
              <w:rPr>
                <w:color w:val="auto"/>
                <w:szCs w:val="24"/>
              </w:rPr>
              <w:t xml:space="preserve"> presented for women who wanted to conceive (n=51 out of 122). </w:t>
            </w:r>
          </w:p>
        </w:tc>
      </w:tr>
      <w:tr w:rsidR="00FC5728" w:rsidRPr="00FC5728" w14:paraId="0D331309" w14:textId="77777777" w:rsidTr="00FC5728">
        <w:tblPrEx>
          <w:tblCellMar>
            <w:bottom w:w="0" w:type="dxa"/>
          </w:tblCellMar>
        </w:tblPrEx>
        <w:trPr>
          <w:trHeight w:val="84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08EF4184" w14:textId="77777777" w:rsidR="00FC5728" w:rsidRPr="00FC5728" w:rsidRDefault="00FC5728" w:rsidP="00FC5728">
            <w:pPr>
              <w:rPr>
                <w:szCs w:val="24"/>
              </w:rPr>
            </w:pPr>
            <w:r w:rsidRPr="00FC5728">
              <w:rPr>
                <w:szCs w:val="24"/>
              </w:rPr>
              <w:t>Bias in measurement of the outcome</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5DB10ADE"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6BFABD0A"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The methods of measuring the outcomes for oligomenorrhoea, anthropometry, reproductive hormones, and metabolic hormones were appropriate. </w:t>
            </w:r>
          </w:p>
        </w:tc>
      </w:tr>
      <w:tr w:rsidR="00FC5728" w:rsidRPr="00FC5728" w14:paraId="0977AEC7"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7B6DF10B" w14:textId="77777777" w:rsidR="00FC5728" w:rsidRPr="00FC5728" w:rsidRDefault="00FC5728" w:rsidP="00FC5728">
            <w:pPr>
              <w:rPr>
                <w:szCs w:val="24"/>
              </w:rPr>
            </w:pPr>
            <w:r w:rsidRPr="00FC5728">
              <w:rPr>
                <w:szCs w:val="24"/>
              </w:rPr>
              <w:t>Bias in selection of the reported result</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43C53CB7"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00B70CEE"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color w:val="auto"/>
                <w:szCs w:val="24"/>
              </w:rPr>
              <w:t xml:space="preserve">A priori and registered with ANZCTR Jan 2012 and all outcomes in methods were all reported in the results. </w:t>
            </w:r>
          </w:p>
        </w:tc>
      </w:tr>
      <w:tr w:rsidR="00FC5728" w:rsidRPr="00FC5728" w14:paraId="007C5FF1" w14:textId="77777777" w:rsidTr="00FC5728">
        <w:tblPrEx>
          <w:tblCellMar>
            <w:bottom w:w="0" w:type="dxa"/>
          </w:tblCellMar>
        </w:tblPrEx>
        <w:trPr>
          <w:trHeight w:val="72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4F78B121" w14:textId="77777777" w:rsidR="00FC5728" w:rsidRPr="00FC5728" w:rsidRDefault="00FC5728" w:rsidP="00FC5728">
            <w:pPr>
              <w:rPr>
                <w:b/>
                <w:bCs/>
                <w:szCs w:val="24"/>
              </w:rPr>
            </w:pPr>
            <w:r w:rsidRPr="00FC5728">
              <w:rPr>
                <w:b/>
                <w:bCs/>
                <w:szCs w:val="24"/>
              </w:rPr>
              <w:t>OVERALL risk of bias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6430241A"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szCs w:val="24"/>
              </w:rPr>
            </w:pPr>
            <w:r w:rsidRPr="00FC5728">
              <w:rPr>
                <w:b/>
                <w:bCs/>
                <w:szCs w:val="24"/>
              </w:rPr>
              <w:t>Some concerns (overall)</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25E5EB30"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szCs w:val="24"/>
              </w:rPr>
            </w:pPr>
            <w:r w:rsidRPr="00FC5728">
              <w:rPr>
                <w:b/>
                <w:bCs/>
                <w:szCs w:val="24"/>
              </w:rPr>
              <w:t xml:space="preserve">Overall the outcome QUICKI was assessed as some concerns. Participants ‘self-reported’ wanting to conceive and were allocated to receive metabolic hormone concentration blood tests including QUICKI. </w:t>
            </w:r>
          </w:p>
        </w:tc>
      </w:tr>
    </w:tbl>
    <w:bookmarkEnd w:id="141"/>
    <w:p w14:paraId="3E794950" w14:textId="73C05E7A" w:rsidR="00FC5728" w:rsidRPr="00FC5728" w:rsidRDefault="00FC5728" w:rsidP="00FC5728">
      <w:pPr>
        <w:spacing w:before="100" w:after="80" w:line="240" w:lineRule="auto"/>
        <w:rPr>
          <w:rFonts w:ascii="Arial" w:eastAsia="Arial" w:hAnsi="Arial" w:cs="Times New Roman"/>
          <w:color w:val="7F808A" w:themeColor="accent3"/>
          <w:sz w:val="17"/>
        </w:rPr>
      </w:pPr>
      <w:r w:rsidRPr="00FC5728">
        <w:rPr>
          <w:rFonts w:ascii="Arial" w:eastAsia="Arial" w:hAnsi="Arial" w:cs="Times New Roman"/>
          <w:color w:val="7F808A" w:themeColor="accent3"/>
          <w:sz w:val="17"/>
        </w:rPr>
        <w:t xml:space="preserve">Abbreviations: ANZCTR=Australia and New Zealand Clinical Trial Registry; </w:t>
      </w:r>
      <w:r w:rsidR="009F14E0">
        <w:rPr>
          <w:rFonts w:ascii="Arial" w:eastAsia="Arial" w:hAnsi="Arial" w:cs="Times New Roman"/>
          <w:color w:val="7F808A" w:themeColor="accent3"/>
          <w:sz w:val="17"/>
        </w:rPr>
        <w:t>BMI= body m</w:t>
      </w:r>
      <w:r w:rsidRPr="00FC5728">
        <w:rPr>
          <w:rFonts w:ascii="Arial" w:eastAsia="Arial" w:hAnsi="Arial" w:cs="Times New Roman"/>
          <w:color w:val="7F808A" w:themeColor="accent3"/>
          <w:sz w:val="17"/>
        </w:rPr>
        <w:t>QOL= quality of life; QUICKI=</w:t>
      </w:r>
      <w:r w:rsidRPr="00FC5728">
        <w:rPr>
          <w:rFonts w:ascii="Arial" w:eastAsia="Arial" w:hAnsi="Arial" w:cs="Times New Roman"/>
        </w:rPr>
        <w:t xml:space="preserve"> </w:t>
      </w:r>
      <w:r w:rsidRPr="00FC5728">
        <w:rPr>
          <w:rFonts w:ascii="Arial" w:eastAsia="Arial" w:hAnsi="Arial" w:cs="Times New Roman"/>
          <w:color w:val="7F808A" w:themeColor="accent3"/>
          <w:sz w:val="17"/>
        </w:rPr>
        <w:t>Quantitative Insulin Sensitivity Check Index</w:t>
      </w:r>
    </w:p>
    <w:p w14:paraId="4DFE54B6" w14:textId="4F48280D" w:rsidR="00FC5728" w:rsidRPr="00FC5728" w:rsidRDefault="00754A49" w:rsidP="00754A49">
      <w:pPr>
        <w:pStyle w:val="Caption"/>
        <w:rPr>
          <w:rFonts w:ascii="Arial" w:eastAsia="Arial" w:hAnsi="Arial" w:cs="Times New Roman"/>
          <w:b w:val="0"/>
          <w:iCs w:val="0"/>
        </w:rPr>
      </w:pPr>
      <w:bookmarkStart w:id="142" w:name="_Toc160022618"/>
      <w:r>
        <w:t xml:space="preserve">Table </w:t>
      </w:r>
      <w:r w:rsidR="006D1F2D">
        <w:fldChar w:fldCharType="begin"/>
      </w:r>
      <w:r w:rsidR="006D1F2D">
        <w:instrText xml:space="preserve"> SEQ Table \* ARABIC </w:instrText>
      </w:r>
      <w:r w:rsidR="006D1F2D">
        <w:fldChar w:fldCharType="separate"/>
      </w:r>
      <w:r w:rsidR="006D1F2D">
        <w:rPr>
          <w:noProof/>
        </w:rPr>
        <w:t>42</w:t>
      </w:r>
      <w:r w:rsidR="006D1F2D">
        <w:rPr>
          <w:noProof/>
        </w:rPr>
        <w:fldChar w:fldCharType="end"/>
      </w:r>
      <w:r>
        <w:t xml:space="preserve">: </w:t>
      </w:r>
      <w:r w:rsidR="00FC5728" w:rsidRPr="00FC5728">
        <w:rPr>
          <w:rFonts w:ascii="Arial" w:eastAsia="Arial" w:hAnsi="Arial" w:cs="Times New Roman"/>
        </w:rPr>
        <w:t>Arentz 2017 ROB subgroup – Testosterone</w:t>
      </w:r>
      <w:bookmarkEnd w:id="142"/>
      <w:r w:rsidR="00FC5728" w:rsidRPr="00FC5728">
        <w:rPr>
          <w:rFonts w:ascii="Arial" w:eastAsia="Arial" w:hAnsi="Arial" w:cs="Times New Roman"/>
        </w:rPr>
        <w:t xml:space="preserve"> </w:t>
      </w:r>
    </w:p>
    <w:tbl>
      <w:tblPr>
        <w:tblStyle w:val="TableHealthConsult1"/>
        <w:tblW w:w="0" w:type="auto"/>
        <w:tblInd w:w="0" w:type="dxa"/>
        <w:tblLook w:val="04A0" w:firstRow="1" w:lastRow="0" w:firstColumn="1" w:lastColumn="0" w:noHBand="0" w:noVBand="1"/>
      </w:tblPr>
      <w:tblGrid>
        <w:gridCol w:w="1980"/>
        <w:gridCol w:w="1701"/>
        <w:gridCol w:w="5947"/>
      </w:tblGrid>
      <w:tr w:rsidR="00FC5728" w:rsidRPr="00FC5728" w14:paraId="180D56F5" w14:textId="77777777" w:rsidTr="00FC5728">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100" w:firstRow="0" w:lastRow="0" w:firstColumn="1" w:lastColumn="0" w:oddVBand="0" w:evenVBand="0" w:oddHBand="0" w:evenHBand="0" w:firstRowFirstColumn="1" w:firstRowLastColumn="0" w:lastRowFirstColumn="0" w:lastRowLastColumn="0"/>
            <w:tcW w:w="9628" w:type="dxa"/>
            <w:gridSpan w:val="3"/>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840B55"/>
            <w:hideMark/>
          </w:tcPr>
          <w:p w14:paraId="31049678" w14:textId="2655513C" w:rsidR="00FC5728" w:rsidRPr="00FC5728" w:rsidRDefault="00FC5728" w:rsidP="00FC5728">
            <w:pPr>
              <w:spacing w:after="120"/>
              <w:rPr>
                <w:szCs w:val="24"/>
              </w:rPr>
            </w:pPr>
            <w:r w:rsidRPr="00FC5728">
              <w:rPr>
                <w:szCs w:val="24"/>
              </w:rPr>
              <w:t xml:space="preserve">Arentz 2017 RCT </w:t>
            </w:r>
            <w:r w:rsidR="00BC5A7B" w:rsidRPr="00BC5A7B">
              <w:rPr>
                <w:szCs w:val="24"/>
              </w:rPr>
              <w:t>Testosterone</w:t>
            </w:r>
          </w:p>
        </w:tc>
      </w:tr>
      <w:tr w:rsidR="00FC5728" w:rsidRPr="00FC5728" w14:paraId="64AE9FA9"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52CDB4EB" w14:textId="77777777" w:rsidR="00FC5728" w:rsidRPr="00FC5728" w:rsidRDefault="00FC5728" w:rsidP="00FC5728">
            <w:pPr>
              <w:rPr>
                <w:b/>
                <w:bCs/>
                <w:color w:val="FFFFFF" w:themeColor="background1"/>
                <w:szCs w:val="24"/>
              </w:rPr>
            </w:pPr>
            <w:r w:rsidRPr="00FC5728">
              <w:rPr>
                <w:b/>
                <w:bCs/>
                <w:color w:val="FFFFFF" w:themeColor="background1"/>
                <w:szCs w:val="24"/>
              </w:rPr>
              <w:t xml:space="preserve">Domain </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38A272E3"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Judgement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4583C2" w:themeFill="accent1"/>
            <w:tcMar>
              <w:top w:w="28" w:type="dxa"/>
              <w:left w:w="57" w:type="dxa"/>
              <w:bottom w:w="0" w:type="dxa"/>
              <w:right w:w="57" w:type="dxa"/>
            </w:tcMar>
            <w:hideMark/>
          </w:tcPr>
          <w:p w14:paraId="4B1E4E4C"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color w:val="FFFFFF" w:themeColor="background1"/>
                <w:szCs w:val="24"/>
              </w:rPr>
            </w:pPr>
            <w:r w:rsidRPr="00FC5728">
              <w:rPr>
                <w:b/>
                <w:bCs/>
                <w:color w:val="FFFFFF" w:themeColor="background1"/>
                <w:szCs w:val="24"/>
              </w:rPr>
              <w:t xml:space="preserve">Description </w:t>
            </w:r>
          </w:p>
        </w:tc>
      </w:tr>
      <w:tr w:rsidR="00FC5728" w:rsidRPr="00FC5728" w14:paraId="387715BB"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1A2FFF5F" w14:textId="77777777" w:rsidR="00FC5728" w:rsidRPr="00FC5728" w:rsidRDefault="00FC5728" w:rsidP="00FC5728">
            <w:pPr>
              <w:rPr>
                <w:szCs w:val="24"/>
              </w:rPr>
            </w:pPr>
            <w:r w:rsidRPr="00FC5728">
              <w:rPr>
                <w:szCs w:val="24"/>
              </w:rPr>
              <w:t>Bias arising from the randomisation process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3E64A558"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Some concerns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362805E6"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The subgroup of women who participated in blood tests included women with oligomenorrhoea, selected in the order of recruitment and limited by the funding available for the doctoral study.</w:t>
            </w:r>
          </w:p>
        </w:tc>
      </w:tr>
      <w:tr w:rsidR="00FC5728" w:rsidRPr="00FC5728" w14:paraId="3F5FD8DF" w14:textId="77777777" w:rsidTr="00FC5728">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B898438" w14:textId="77777777" w:rsidR="00FC5728" w:rsidRPr="00FC5728" w:rsidRDefault="00FC5728" w:rsidP="00FC5728">
            <w:pPr>
              <w:rPr>
                <w:szCs w:val="24"/>
              </w:rPr>
            </w:pPr>
            <w:r w:rsidRPr="00FC5728">
              <w:rPr>
                <w:szCs w:val="24"/>
              </w:rPr>
              <w:t>Bias due to deviations from intended interventions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75A237A6"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6B3DDD4E"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Allocation concealment: Participants and clinicians were not blinded. Blind to group allocation. Stratification by BMI to prevent similar BMI women in the intervention and control group.</w:t>
            </w:r>
          </w:p>
        </w:tc>
      </w:tr>
      <w:tr w:rsidR="00FC5728" w:rsidRPr="00FC5728" w14:paraId="62BA35ED"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5B0FAD44" w14:textId="77777777" w:rsidR="00FC5728" w:rsidRPr="00FC5728" w:rsidRDefault="00FC5728" w:rsidP="00FC5728">
            <w:pPr>
              <w:rPr>
                <w:szCs w:val="24"/>
              </w:rPr>
            </w:pPr>
            <w:r w:rsidRPr="00FC5728">
              <w:rPr>
                <w:szCs w:val="24"/>
              </w:rPr>
              <w:t>Bias due to missing outcome data</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0376E3C5"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Some concerns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tcPr>
          <w:p w14:paraId="1AB311AF" w14:textId="6B00A973"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color w:val="auto"/>
                <w:szCs w:val="24"/>
              </w:rPr>
            </w:pPr>
            <w:r w:rsidRPr="00FC5728">
              <w:rPr>
                <w:color w:val="auto"/>
                <w:szCs w:val="24"/>
              </w:rPr>
              <w:t xml:space="preserve">Subgroup analysis presented for women who participated in reproductive hormones assessment (Oligomenorrhoea defined as menstrual cycle days 35-179 days) (n=71 out of 122). </w:t>
            </w:r>
          </w:p>
        </w:tc>
      </w:tr>
      <w:tr w:rsidR="00FC5728" w:rsidRPr="00FC5728" w14:paraId="311BF1D4" w14:textId="77777777" w:rsidTr="00FC5728">
        <w:tblPrEx>
          <w:tblCellMar>
            <w:bottom w:w="0" w:type="dxa"/>
          </w:tblCellMar>
        </w:tblPrEx>
        <w:trPr>
          <w:trHeight w:val="84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1CB39D4A" w14:textId="77777777" w:rsidR="00FC5728" w:rsidRPr="00FC5728" w:rsidRDefault="00FC5728" w:rsidP="00FC5728">
            <w:pPr>
              <w:rPr>
                <w:szCs w:val="24"/>
              </w:rPr>
            </w:pPr>
            <w:r w:rsidRPr="00FC5728">
              <w:rPr>
                <w:szCs w:val="24"/>
              </w:rPr>
              <w:t>Bias in measurement of the outcome</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31A5F1B5"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D9E6F2" w:themeFill="accent1" w:themeFillTint="33"/>
            <w:tcMar>
              <w:top w:w="28" w:type="dxa"/>
              <w:left w:w="57" w:type="dxa"/>
              <w:bottom w:w="0" w:type="dxa"/>
              <w:right w:w="57" w:type="dxa"/>
            </w:tcMar>
            <w:hideMark/>
          </w:tcPr>
          <w:p w14:paraId="46366DB7"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szCs w:val="24"/>
              </w:rPr>
            </w:pPr>
            <w:r w:rsidRPr="00FC5728">
              <w:rPr>
                <w:szCs w:val="24"/>
              </w:rPr>
              <w:t xml:space="preserve">The methods of measuring the outcomes for oligomenorrhoea, anthropometry, reproductive hormones, and metabolic hormones were appropriate. </w:t>
            </w:r>
          </w:p>
        </w:tc>
      </w:tr>
      <w:tr w:rsidR="00FC5728" w:rsidRPr="00FC5728" w14:paraId="175F6ACA" w14:textId="77777777" w:rsidTr="00FC5728">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18191E85" w14:textId="77777777" w:rsidR="00FC5728" w:rsidRPr="00FC5728" w:rsidRDefault="00FC5728" w:rsidP="00FC5728">
            <w:pPr>
              <w:rPr>
                <w:szCs w:val="24"/>
              </w:rPr>
            </w:pPr>
            <w:r w:rsidRPr="00FC5728">
              <w:rPr>
                <w:szCs w:val="24"/>
              </w:rPr>
              <w:t>Bias in selection of the reported result</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16B49941"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szCs w:val="24"/>
              </w:rPr>
              <w:t xml:space="preserve">Low risk </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shd w:val="clear" w:color="auto" w:fill="FFFFFF" w:themeFill="background1"/>
            <w:tcMar>
              <w:top w:w="28" w:type="dxa"/>
              <w:left w:w="57" w:type="dxa"/>
              <w:bottom w:w="0" w:type="dxa"/>
              <w:right w:w="57" w:type="dxa"/>
            </w:tcMar>
            <w:hideMark/>
          </w:tcPr>
          <w:p w14:paraId="29680A49" w14:textId="77777777" w:rsidR="00FC5728" w:rsidRPr="00FC5728" w:rsidRDefault="00FC5728" w:rsidP="00FC5728">
            <w:pPr>
              <w:cnfStyle w:val="000000010000" w:firstRow="0" w:lastRow="0" w:firstColumn="0" w:lastColumn="0" w:oddVBand="0" w:evenVBand="0" w:oddHBand="0" w:evenHBand="1" w:firstRowFirstColumn="0" w:firstRowLastColumn="0" w:lastRowFirstColumn="0" w:lastRowLastColumn="0"/>
              <w:rPr>
                <w:szCs w:val="24"/>
              </w:rPr>
            </w:pPr>
            <w:r w:rsidRPr="00FC5728">
              <w:rPr>
                <w:color w:val="auto"/>
                <w:szCs w:val="24"/>
              </w:rPr>
              <w:t xml:space="preserve">A priori and registered with ANZCTR Jan 2012 and all outcomes in methods were all reported in the results. </w:t>
            </w:r>
          </w:p>
        </w:tc>
      </w:tr>
      <w:tr w:rsidR="00FC5728" w:rsidRPr="00FC5728" w14:paraId="68231F0E" w14:textId="77777777" w:rsidTr="00FC5728">
        <w:tblPrEx>
          <w:tblCellMar>
            <w:bottom w:w="0" w:type="dxa"/>
          </w:tblCellMar>
        </w:tblPrEx>
        <w:trPr>
          <w:trHeight w:val="72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429079CF" w14:textId="77777777" w:rsidR="00FC5728" w:rsidRPr="00FC5728" w:rsidRDefault="00FC5728" w:rsidP="00FC5728">
            <w:pPr>
              <w:rPr>
                <w:b/>
                <w:bCs/>
                <w:szCs w:val="24"/>
              </w:rPr>
            </w:pPr>
            <w:r w:rsidRPr="00FC5728">
              <w:rPr>
                <w:b/>
                <w:bCs/>
                <w:szCs w:val="24"/>
              </w:rPr>
              <w:t>OVERALL risk of bias</w:t>
            </w:r>
          </w:p>
        </w:tc>
        <w:tc>
          <w:tcPr>
            <w:tcW w:w="1701"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3B9DDD68" w14:textId="77777777"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szCs w:val="24"/>
              </w:rPr>
            </w:pPr>
            <w:r w:rsidRPr="00FC5728">
              <w:rPr>
                <w:b/>
                <w:bCs/>
                <w:szCs w:val="24"/>
              </w:rPr>
              <w:t>Some concerns (overall)</w:t>
            </w:r>
          </w:p>
        </w:tc>
        <w:tc>
          <w:tcPr>
            <w:tcW w:w="5947" w:type="dxa"/>
            <w:tc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tcBorders>
            <w:tcMar>
              <w:top w:w="28" w:type="dxa"/>
              <w:left w:w="57" w:type="dxa"/>
              <w:bottom w:w="0" w:type="dxa"/>
              <w:right w:w="57" w:type="dxa"/>
            </w:tcMar>
            <w:hideMark/>
          </w:tcPr>
          <w:p w14:paraId="3243A524" w14:textId="68F7A619" w:rsidR="00FC5728" w:rsidRPr="00FC5728" w:rsidRDefault="00FC5728" w:rsidP="00FC5728">
            <w:pPr>
              <w:cnfStyle w:val="000000000000" w:firstRow="0" w:lastRow="0" w:firstColumn="0" w:lastColumn="0" w:oddVBand="0" w:evenVBand="0" w:oddHBand="0" w:evenHBand="0" w:firstRowFirstColumn="0" w:firstRowLastColumn="0" w:lastRowFirstColumn="0" w:lastRowLastColumn="0"/>
              <w:rPr>
                <w:b/>
                <w:bCs/>
                <w:szCs w:val="24"/>
              </w:rPr>
            </w:pPr>
            <w:r w:rsidRPr="00FC5728">
              <w:rPr>
                <w:b/>
                <w:bCs/>
                <w:szCs w:val="24"/>
              </w:rPr>
              <w:t xml:space="preserve">Overall the outcome testosterone was assessed as some concerns. Participants who participated in blood tests (eg testosterone) included women with oligomenorrhoea, selected in the order of recruitment and limited by the funding available for this doctoral study. </w:t>
            </w:r>
          </w:p>
        </w:tc>
      </w:tr>
    </w:tbl>
    <w:p w14:paraId="262972FE" w14:textId="35304E43" w:rsidR="003D100D" w:rsidRDefault="003D100D" w:rsidP="003D100D">
      <w:pPr>
        <w:spacing w:before="100" w:after="80" w:line="240" w:lineRule="auto"/>
        <w:rPr>
          <w:rFonts w:ascii="Arial" w:eastAsia="Arial" w:hAnsi="Arial" w:cs="Times New Roman"/>
          <w:color w:val="7F808A" w:themeColor="accent3"/>
          <w:sz w:val="17"/>
        </w:rPr>
      </w:pPr>
      <w:r w:rsidRPr="00FC5728">
        <w:rPr>
          <w:rFonts w:ascii="Arial" w:eastAsia="Arial" w:hAnsi="Arial" w:cs="Times New Roman"/>
          <w:color w:val="7F808A" w:themeColor="accent3"/>
          <w:sz w:val="17"/>
        </w:rPr>
        <w:t>Abbreviations: ANZCTR=Australia and New Zealand Clinical Trial Registry</w:t>
      </w:r>
    </w:p>
    <w:p w14:paraId="549F5353" w14:textId="73849B11" w:rsidR="00754A49" w:rsidRDefault="00754A49" w:rsidP="00754A49">
      <w:pPr>
        <w:pStyle w:val="Caption"/>
      </w:pPr>
      <w:bookmarkStart w:id="143" w:name="_Toc160022619"/>
      <w:r>
        <w:t xml:space="preserve">Table </w:t>
      </w:r>
      <w:r w:rsidR="006D1F2D">
        <w:fldChar w:fldCharType="begin"/>
      </w:r>
      <w:r w:rsidR="006D1F2D">
        <w:instrText xml:space="preserve"> SEQ Table \* ARABIC </w:instrText>
      </w:r>
      <w:r w:rsidR="006D1F2D">
        <w:fldChar w:fldCharType="separate"/>
      </w:r>
      <w:r w:rsidR="006D1F2D">
        <w:rPr>
          <w:noProof/>
        </w:rPr>
        <w:t>43</w:t>
      </w:r>
      <w:r w:rsidR="006D1F2D">
        <w:rPr>
          <w:noProof/>
        </w:rPr>
        <w:fldChar w:fldCharType="end"/>
      </w:r>
      <w:r>
        <w:t>: Ratnakumari 2018 ROB</w:t>
      </w:r>
      <w:bookmarkEnd w:id="143"/>
    </w:p>
    <w:tbl>
      <w:tblPr>
        <w:tblStyle w:val="TableHealthConsult"/>
        <w:tblW w:w="9634" w:type="dxa"/>
        <w:tblLook w:val="04A0" w:firstRow="1" w:lastRow="0" w:firstColumn="1" w:lastColumn="0" w:noHBand="0" w:noVBand="1"/>
      </w:tblPr>
      <w:tblGrid>
        <w:gridCol w:w="1982"/>
        <w:gridCol w:w="1415"/>
        <w:gridCol w:w="6237"/>
      </w:tblGrid>
      <w:tr w:rsidR="00754A49" w14:paraId="332D0B39" w14:textId="777777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634" w:type="dxa"/>
            <w:gridSpan w:val="3"/>
            <w:shd w:val="clear" w:color="auto" w:fill="840B55"/>
          </w:tcPr>
          <w:p w14:paraId="7F4C74E2" w14:textId="77777777" w:rsidR="00754A49" w:rsidRPr="005C18B1" w:rsidRDefault="00754A49">
            <w:r w:rsidRPr="005C18B1">
              <w:t>Ratnakumari 2018</w:t>
            </w:r>
            <w:r>
              <w:t xml:space="preserve"> </w:t>
            </w:r>
            <w:r w:rsidRPr="000D4ECA">
              <w:t>NRSI PCOS</w:t>
            </w:r>
          </w:p>
        </w:tc>
      </w:tr>
      <w:tr w:rsidR="00754A49" w14:paraId="601D4FB1"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4786C4" w:themeFill="accent5" w:themeFillShade="BF"/>
          </w:tcPr>
          <w:p w14:paraId="62144CC4" w14:textId="77777777" w:rsidR="00754A49" w:rsidRPr="00431C26" w:rsidRDefault="00754A49">
            <w:pPr>
              <w:rPr>
                <w:color w:val="FFFFFF" w:themeColor="background1"/>
              </w:rPr>
            </w:pPr>
            <w:r w:rsidRPr="00431C26">
              <w:rPr>
                <w:rFonts w:cstheme="minorHAnsi"/>
                <w:b/>
                <w:bCs/>
                <w:color w:val="FFFFFF" w:themeColor="background1"/>
                <w:szCs w:val="18"/>
              </w:rPr>
              <w:t>Domain</w:t>
            </w:r>
          </w:p>
        </w:tc>
        <w:tc>
          <w:tcPr>
            <w:tcW w:w="1415" w:type="dxa"/>
            <w:shd w:val="clear" w:color="auto" w:fill="4786C4" w:themeFill="accent5" w:themeFillShade="BF"/>
          </w:tcPr>
          <w:p w14:paraId="3FD1EAD9" w14:textId="77777777" w:rsidR="00754A49" w:rsidRPr="00431C26" w:rsidRDefault="00754A4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31C26">
              <w:rPr>
                <w:b/>
                <w:bCs/>
                <w:color w:val="FFFFFF" w:themeColor="background1"/>
              </w:rPr>
              <w:t>Judgement</w:t>
            </w:r>
          </w:p>
        </w:tc>
        <w:tc>
          <w:tcPr>
            <w:tcW w:w="6237" w:type="dxa"/>
            <w:shd w:val="clear" w:color="auto" w:fill="4786C4" w:themeFill="accent5" w:themeFillShade="BF"/>
          </w:tcPr>
          <w:p w14:paraId="732B5308" w14:textId="77777777" w:rsidR="00754A49" w:rsidRPr="00431C26" w:rsidRDefault="00754A49">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31C26">
              <w:rPr>
                <w:b/>
                <w:color w:val="FFFFFF" w:themeColor="background1"/>
              </w:rPr>
              <w:t>Description</w:t>
            </w:r>
          </w:p>
        </w:tc>
      </w:tr>
      <w:tr w:rsidR="00754A49" w14:paraId="3FB73344"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5F8727D2" w14:textId="77777777" w:rsidR="00754A49" w:rsidRDefault="00754A49">
            <w:r>
              <w:t>Bias due to confounding</w:t>
            </w:r>
          </w:p>
        </w:tc>
        <w:tc>
          <w:tcPr>
            <w:tcW w:w="1415" w:type="dxa"/>
          </w:tcPr>
          <w:p w14:paraId="5F0F7A0E" w14:textId="77777777" w:rsidR="00754A49" w:rsidRPr="00E71C92" w:rsidRDefault="00754A49">
            <w:pPr>
              <w:cnfStyle w:val="000000010000" w:firstRow="0" w:lastRow="0" w:firstColumn="0" w:lastColumn="0" w:oddVBand="0" w:evenVBand="0" w:oddHBand="0" w:evenHBand="1" w:firstRowFirstColumn="0" w:firstRowLastColumn="0" w:lastRowFirstColumn="0" w:lastRowLastColumn="0"/>
            </w:pPr>
            <w:r>
              <w:t>Serious risk</w:t>
            </w:r>
          </w:p>
        </w:tc>
        <w:tc>
          <w:tcPr>
            <w:tcW w:w="6237" w:type="dxa"/>
          </w:tcPr>
          <w:p w14:paraId="6FCA51F6" w14:textId="77777777" w:rsidR="00754A49" w:rsidRPr="00835049" w:rsidRDefault="00754A49">
            <w:pPr>
              <w:cnfStyle w:val="000000010000" w:firstRow="0" w:lastRow="0" w:firstColumn="0" w:lastColumn="0" w:oddVBand="0" w:evenVBand="0" w:oddHBand="0" w:evenHBand="1" w:firstRowFirstColumn="0" w:firstRowLastColumn="0" w:lastRowFirstColumn="0" w:lastRowLastColumn="0"/>
              <w:rPr>
                <w:vertAlign w:val="superscript"/>
              </w:rPr>
            </w:pPr>
            <w:r>
              <w:t xml:space="preserve">Weight, BMI, and waist and hip circumferences (potential confounders) were markedly greater in the intervention group compared to the comparator group at baseline, although it was not reported if they were statistically different. No mention if participants were using hormonal contraceptives. </w:t>
            </w:r>
            <w:r>
              <w:lastRenderedPageBreak/>
              <w:t>Menstrual regularity outcomes were not adjusted for any of these potential confounders</w:t>
            </w:r>
          </w:p>
        </w:tc>
      </w:tr>
      <w:tr w:rsidR="00754A49" w14:paraId="21D909E1"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72369CEE" w14:textId="77777777" w:rsidR="00754A49" w:rsidRDefault="00754A49">
            <w:r>
              <w:lastRenderedPageBreak/>
              <w:t>Bias in selection of participants into the study</w:t>
            </w:r>
          </w:p>
        </w:tc>
        <w:tc>
          <w:tcPr>
            <w:tcW w:w="1415" w:type="dxa"/>
          </w:tcPr>
          <w:p w14:paraId="342F3F83" w14:textId="77777777" w:rsidR="00754A49" w:rsidRDefault="00754A49">
            <w:pPr>
              <w:cnfStyle w:val="000000000000" w:firstRow="0" w:lastRow="0" w:firstColumn="0" w:lastColumn="0" w:oddVBand="0" w:evenVBand="0" w:oddHBand="0" w:evenHBand="0" w:firstRowFirstColumn="0" w:firstRowLastColumn="0" w:lastRowFirstColumn="0" w:lastRowLastColumn="0"/>
            </w:pPr>
            <w:r>
              <w:t>Low risk</w:t>
            </w:r>
          </w:p>
        </w:tc>
        <w:tc>
          <w:tcPr>
            <w:tcW w:w="6237" w:type="dxa"/>
          </w:tcPr>
          <w:p w14:paraId="13A4518B" w14:textId="77777777" w:rsidR="00754A49" w:rsidRDefault="00754A49">
            <w:pPr>
              <w:cnfStyle w:val="000000000000" w:firstRow="0" w:lastRow="0" w:firstColumn="0" w:lastColumn="0" w:oddVBand="0" w:evenVBand="0" w:oddHBand="0" w:evenHBand="0" w:firstRowFirstColumn="0" w:firstRowLastColumn="0" w:lastRowFirstColumn="0" w:lastRowLastColumn="0"/>
            </w:pPr>
            <w:r w:rsidRPr="00F17C59">
              <w:t xml:space="preserve">Participants were selected </w:t>
            </w:r>
            <w:r>
              <w:t>based on</w:t>
            </w:r>
            <w:r w:rsidRPr="00F17C59">
              <w:t xml:space="preserve"> characteristics observed BEFORE the start of </w:t>
            </w:r>
            <w:r>
              <w:t xml:space="preserve">the </w:t>
            </w:r>
            <w:r w:rsidRPr="00F17C59">
              <w:t>intervention</w:t>
            </w:r>
            <w:r>
              <w:t>. Follow-up commenced with the start of the intervention.</w:t>
            </w:r>
          </w:p>
        </w:tc>
      </w:tr>
      <w:tr w:rsidR="00754A49" w14:paraId="39EF34EF"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1E5CC20D" w14:textId="77777777" w:rsidR="00754A49" w:rsidRDefault="00754A49">
            <w:r>
              <w:t>Bias in classification of interventions</w:t>
            </w:r>
          </w:p>
        </w:tc>
        <w:tc>
          <w:tcPr>
            <w:tcW w:w="1415" w:type="dxa"/>
          </w:tcPr>
          <w:p w14:paraId="678D20DF" w14:textId="77777777" w:rsidR="00754A49" w:rsidRDefault="00754A49">
            <w:pPr>
              <w:cnfStyle w:val="000000010000" w:firstRow="0" w:lastRow="0" w:firstColumn="0" w:lastColumn="0" w:oddVBand="0" w:evenVBand="0" w:oddHBand="0" w:evenHBand="1" w:firstRowFirstColumn="0" w:firstRowLastColumn="0" w:lastRowFirstColumn="0" w:lastRowLastColumn="0"/>
            </w:pPr>
            <w:r>
              <w:t>Low risk</w:t>
            </w:r>
          </w:p>
        </w:tc>
        <w:tc>
          <w:tcPr>
            <w:tcW w:w="6237" w:type="dxa"/>
          </w:tcPr>
          <w:p w14:paraId="2C32F509" w14:textId="77777777" w:rsidR="00754A49" w:rsidRDefault="00754A49">
            <w:pPr>
              <w:cnfStyle w:val="000000010000" w:firstRow="0" w:lastRow="0" w:firstColumn="0" w:lastColumn="0" w:oddVBand="0" w:evenVBand="0" w:oddHBand="0" w:evenHBand="1" w:firstRowFirstColumn="0" w:firstRowLastColumn="0" w:lastRowFirstColumn="0" w:lastRowLastColumn="0"/>
            </w:pPr>
            <w:r>
              <w:t>Treatment groups were clearly defined; the classification of intervention status was known before outcomes were measured and so could not be affected by knowledge of outcomes.</w:t>
            </w:r>
          </w:p>
        </w:tc>
      </w:tr>
      <w:tr w:rsidR="00754A49" w14:paraId="24FE5E9E"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28CE866C" w14:textId="77777777" w:rsidR="00754A49" w:rsidRDefault="00754A49">
            <w:r>
              <w:t>Bias due to deviations from intended interventions</w:t>
            </w:r>
          </w:p>
        </w:tc>
        <w:tc>
          <w:tcPr>
            <w:tcW w:w="1415" w:type="dxa"/>
          </w:tcPr>
          <w:p w14:paraId="1607AFA9" w14:textId="77777777" w:rsidR="00754A49" w:rsidRPr="004A39C2" w:rsidRDefault="00754A49">
            <w:pPr>
              <w:cnfStyle w:val="000000000000" w:firstRow="0" w:lastRow="0" w:firstColumn="0" w:lastColumn="0" w:oddVBand="0" w:evenVBand="0" w:oddHBand="0" w:evenHBand="0" w:firstRowFirstColumn="0" w:firstRowLastColumn="0" w:lastRowFirstColumn="0" w:lastRowLastColumn="0"/>
            </w:pPr>
            <w:r>
              <w:t xml:space="preserve">Moderate risk </w:t>
            </w:r>
          </w:p>
        </w:tc>
        <w:tc>
          <w:tcPr>
            <w:tcW w:w="6237" w:type="dxa"/>
          </w:tcPr>
          <w:p w14:paraId="3FEA9261" w14:textId="77777777" w:rsidR="00754A49" w:rsidRDefault="00754A49">
            <w:pPr>
              <w:cnfStyle w:val="000000000000" w:firstRow="0" w:lastRow="0" w:firstColumn="0" w:lastColumn="0" w:oddVBand="0" w:evenVBand="0" w:oddHBand="0" w:evenHBand="0" w:firstRowFirstColumn="0" w:firstRowLastColumn="0" w:lastRowFirstColumn="0" w:lastRowLastColumn="0"/>
            </w:pPr>
            <w:r w:rsidRPr="00F17C59">
              <w:t xml:space="preserve">There was no information presented regarding any deviations from </w:t>
            </w:r>
            <w:r>
              <w:t xml:space="preserve">the </w:t>
            </w:r>
            <w:r w:rsidRPr="00F17C59">
              <w:t xml:space="preserve">intended intervention. </w:t>
            </w:r>
            <w:r>
              <w:t>For example, it is not</w:t>
            </w:r>
            <w:r w:rsidRPr="00F17C59">
              <w:t xml:space="preserve"> know</w:t>
            </w:r>
            <w:r>
              <w:t>n</w:t>
            </w:r>
            <w:r w:rsidRPr="00F17C59">
              <w:t xml:space="preserve"> if wait-list control</w:t>
            </w:r>
            <w:r>
              <w:t xml:space="preserve"> participants</w:t>
            </w:r>
            <w:r w:rsidRPr="00F17C59">
              <w:t xml:space="preserve"> decided to undertake yoga or naturopathy while ‘waiting’</w:t>
            </w:r>
            <w:r>
              <w:t>.</w:t>
            </w:r>
          </w:p>
        </w:tc>
      </w:tr>
      <w:tr w:rsidR="00754A49" w14:paraId="3F2C09CF"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4D80A2E6" w14:textId="77777777" w:rsidR="00754A49" w:rsidRDefault="00754A49">
            <w:r>
              <w:t>Bias due to missing data</w:t>
            </w:r>
          </w:p>
        </w:tc>
        <w:tc>
          <w:tcPr>
            <w:tcW w:w="1415" w:type="dxa"/>
          </w:tcPr>
          <w:p w14:paraId="5AF620AD" w14:textId="77777777" w:rsidR="00754A49" w:rsidRDefault="00754A49">
            <w:pPr>
              <w:cnfStyle w:val="000000010000" w:firstRow="0" w:lastRow="0" w:firstColumn="0" w:lastColumn="0" w:oddVBand="0" w:evenVBand="0" w:oddHBand="0" w:evenHBand="1" w:firstRowFirstColumn="0" w:firstRowLastColumn="0" w:lastRowFirstColumn="0" w:lastRowLastColumn="0"/>
            </w:pPr>
            <w:r>
              <w:t>Low risk</w:t>
            </w:r>
          </w:p>
        </w:tc>
        <w:tc>
          <w:tcPr>
            <w:tcW w:w="6237" w:type="dxa"/>
          </w:tcPr>
          <w:p w14:paraId="2F5085DC" w14:textId="77777777" w:rsidR="00754A49" w:rsidRDefault="00754A49">
            <w:pPr>
              <w:cnfStyle w:val="000000010000" w:firstRow="0" w:lastRow="0" w:firstColumn="0" w:lastColumn="0" w:oddVBand="0" w:evenVBand="0" w:oddHBand="0" w:evenHBand="1" w:firstRowFirstColumn="0" w:firstRowLastColumn="0" w:lastRowFirstColumn="0" w:lastRowLastColumn="0"/>
            </w:pPr>
            <w:r w:rsidRPr="0056645E">
              <w:t xml:space="preserve">Outcome data </w:t>
            </w:r>
            <w:r>
              <w:t xml:space="preserve">were reasonably complete and </w:t>
            </w:r>
            <w:r w:rsidRPr="0056645E">
              <w:t>were available for 22/25 (88%) intervention and 22/25 (88%) control participants</w:t>
            </w:r>
            <w:r>
              <w:t>.</w:t>
            </w:r>
          </w:p>
        </w:tc>
      </w:tr>
      <w:tr w:rsidR="00754A49" w14:paraId="39444FB0"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17812F94" w14:textId="77777777" w:rsidR="00754A49" w:rsidRDefault="00754A49">
            <w:r>
              <w:t>Bias in measurement of outcomes</w:t>
            </w:r>
          </w:p>
        </w:tc>
        <w:tc>
          <w:tcPr>
            <w:tcW w:w="1415" w:type="dxa"/>
          </w:tcPr>
          <w:p w14:paraId="520B1163" w14:textId="77777777" w:rsidR="00754A49" w:rsidRDefault="00754A49">
            <w:pPr>
              <w:cnfStyle w:val="000000000000" w:firstRow="0" w:lastRow="0" w:firstColumn="0" w:lastColumn="0" w:oddVBand="0" w:evenVBand="0" w:oddHBand="0" w:evenHBand="0" w:firstRowFirstColumn="0" w:firstRowLastColumn="0" w:lastRowFirstColumn="0" w:lastRowLastColumn="0"/>
            </w:pPr>
            <w:r>
              <w:t xml:space="preserve">Low risk </w:t>
            </w:r>
          </w:p>
        </w:tc>
        <w:tc>
          <w:tcPr>
            <w:tcW w:w="6237" w:type="dxa"/>
          </w:tcPr>
          <w:p w14:paraId="0DA6EDE4" w14:textId="77777777" w:rsidR="00754A49" w:rsidRDefault="00754A49">
            <w:pPr>
              <w:cnfStyle w:val="000000000000" w:firstRow="0" w:lastRow="0" w:firstColumn="0" w:lastColumn="0" w:oddVBand="0" w:evenVBand="0" w:oddHBand="0" w:evenHBand="0" w:firstRowFirstColumn="0" w:firstRowLastColumn="0" w:lastRowFirstColumn="0" w:lastRowLastColumn="0"/>
            </w:pPr>
            <w:r>
              <w:t>Although participants were aware of their intervention status, menstrual regularity is an objective observation.</w:t>
            </w:r>
          </w:p>
          <w:p w14:paraId="5800FF05" w14:textId="77777777" w:rsidR="00754A49" w:rsidRDefault="00754A49">
            <w:pPr>
              <w:cnfStyle w:val="000000000000" w:firstRow="0" w:lastRow="0" w:firstColumn="0" w:lastColumn="0" w:oddVBand="0" w:evenVBand="0" w:oddHBand="0" w:evenHBand="0" w:firstRowFirstColumn="0" w:firstRowLastColumn="0" w:lastRowFirstColumn="0" w:lastRowLastColumn="0"/>
            </w:pPr>
          </w:p>
        </w:tc>
      </w:tr>
      <w:tr w:rsidR="00754A49" w14:paraId="12071B95" w14:textId="7777777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tcPr>
          <w:p w14:paraId="0CB1E9DC" w14:textId="77777777" w:rsidR="00754A49" w:rsidRDefault="00754A49">
            <w:r>
              <w:t>Bias in selection of reported result</w:t>
            </w:r>
          </w:p>
        </w:tc>
        <w:tc>
          <w:tcPr>
            <w:tcW w:w="1415" w:type="dxa"/>
          </w:tcPr>
          <w:p w14:paraId="20654503" w14:textId="77777777" w:rsidR="00754A49" w:rsidRDefault="00754A49">
            <w:pPr>
              <w:cnfStyle w:val="000000010000" w:firstRow="0" w:lastRow="0" w:firstColumn="0" w:lastColumn="0" w:oddVBand="0" w:evenVBand="0" w:oddHBand="0" w:evenHBand="1" w:firstRowFirstColumn="0" w:firstRowLastColumn="0" w:lastRowFirstColumn="0" w:lastRowLastColumn="0"/>
            </w:pPr>
            <w:r>
              <w:t xml:space="preserve">Critical risk </w:t>
            </w:r>
          </w:p>
        </w:tc>
        <w:tc>
          <w:tcPr>
            <w:tcW w:w="6237" w:type="dxa"/>
          </w:tcPr>
          <w:p w14:paraId="68153E62" w14:textId="11FC48BA" w:rsidR="00754A49" w:rsidRDefault="00754A49">
            <w:pPr>
              <w:cnfStyle w:val="000000010000" w:firstRow="0" w:lastRow="0" w:firstColumn="0" w:lastColumn="0" w:oddVBand="0" w:evenVBand="0" w:oddHBand="0" w:evenHBand="1" w:firstRowFirstColumn="0" w:firstRowLastColumn="0" w:lastRowFirstColumn="0" w:lastRowLastColumn="0"/>
            </w:pPr>
            <w:r w:rsidRPr="000A0B8D">
              <w:t>IQR is a not a measure of precision (it give</w:t>
            </w:r>
            <w:r w:rsidR="0076357B">
              <w:t>s</w:t>
            </w:r>
            <w:r w:rsidRPr="000A0B8D">
              <w:t xml:space="preserve"> information about the distribution of effects, not confidence in the estimate</w:t>
            </w:r>
            <w:r>
              <w:t xml:space="preserve">). There are no CIs. The OIS, sample size is small </w:t>
            </w:r>
          </w:p>
        </w:tc>
      </w:tr>
      <w:tr w:rsidR="00754A49" w14:paraId="1FE5F34E" w14:textId="7777777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tcPr>
          <w:p w14:paraId="35B9DEC6" w14:textId="77777777" w:rsidR="00754A49" w:rsidRPr="007F3573" w:rsidRDefault="00754A49">
            <w:pPr>
              <w:rPr>
                <w:b/>
                <w:bCs/>
              </w:rPr>
            </w:pPr>
            <w:r w:rsidRPr="007F3573">
              <w:rPr>
                <w:b/>
                <w:bCs/>
              </w:rPr>
              <w:t>Overall risk of bias judgment</w:t>
            </w:r>
          </w:p>
        </w:tc>
        <w:tc>
          <w:tcPr>
            <w:tcW w:w="1415" w:type="dxa"/>
          </w:tcPr>
          <w:p w14:paraId="36A41BE3" w14:textId="77777777" w:rsidR="00754A49" w:rsidRPr="007F3573" w:rsidRDefault="00754A49">
            <w:pPr>
              <w:cnfStyle w:val="000000000000" w:firstRow="0" w:lastRow="0" w:firstColumn="0" w:lastColumn="0" w:oddVBand="0" w:evenVBand="0" w:oddHBand="0" w:evenHBand="0" w:firstRowFirstColumn="0" w:firstRowLastColumn="0" w:lastRowFirstColumn="0" w:lastRowLastColumn="0"/>
              <w:rPr>
                <w:b/>
                <w:bCs/>
              </w:rPr>
            </w:pPr>
            <w:r>
              <w:rPr>
                <w:b/>
                <w:bCs/>
              </w:rPr>
              <w:t>Critical risk</w:t>
            </w:r>
          </w:p>
        </w:tc>
        <w:tc>
          <w:tcPr>
            <w:tcW w:w="6237" w:type="dxa"/>
          </w:tcPr>
          <w:p w14:paraId="50CE91A8" w14:textId="5F6C4B1D" w:rsidR="00754A49" w:rsidRDefault="00754A49">
            <w:pPr>
              <w:cnfStyle w:val="000000000000" w:firstRow="0" w:lastRow="0" w:firstColumn="0" w:lastColumn="0" w:oddVBand="0" w:evenVBand="0" w:oddHBand="0" w:evenHBand="0" w:firstRowFirstColumn="0" w:firstRowLastColumn="0" w:lastRowFirstColumn="0" w:lastRowLastColumn="0"/>
              <w:rPr>
                <w:b/>
                <w:bCs/>
              </w:rPr>
            </w:pPr>
            <w:r>
              <w:rPr>
                <w:b/>
                <w:bCs/>
              </w:rPr>
              <w:t>The outcome domain assessed (menstrual regularity) is at serious</w:t>
            </w:r>
            <w:r w:rsidR="0032480C">
              <w:rPr>
                <w:b/>
                <w:bCs/>
              </w:rPr>
              <w:t xml:space="preserve"> risk</w:t>
            </w:r>
            <w:r>
              <w:rPr>
                <w:b/>
                <w:bCs/>
              </w:rPr>
              <w:t xml:space="preserve"> of bias</w:t>
            </w:r>
            <w:r w:rsidR="00995F98">
              <w:rPr>
                <w:b/>
                <w:bCs/>
              </w:rPr>
              <w:t xml:space="preserve"> as</w:t>
            </w:r>
            <w:r>
              <w:rPr>
                <w:b/>
                <w:bCs/>
              </w:rPr>
              <w:t xml:space="preserve"> potential confounding variables were not adjusted for. There was no information regarding any deviations from intended treatments.</w:t>
            </w:r>
          </w:p>
          <w:p w14:paraId="1FB6AABB" w14:textId="77777777" w:rsidR="00754A49" w:rsidRDefault="00754A49">
            <w:pPr>
              <w:cnfStyle w:val="000000000000" w:firstRow="0" w:lastRow="0" w:firstColumn="0" w:lastColumn="0" w:oddVBand="0" w:evenVBand="0" w:oddHBand="0" w:evenHBand="0" w:firstRowFirstColumn="0" w:firstRowLastColumn="0" w:lastRowFirstColumn="0" w:lastRowLastColumn="0"/>
              <w:rPr>
                <w:b/>
                <w:bCs/>
              </w:rPr>
            </w:pPr>
            <w:r>
              <w:rPr>
                <w:b/>
                <w:bCs/>
              </w:rPr>
              <w:t>Other risk of bias domains were assessed as having low risk: the outcome data were reasonably complete; the outcome was an objective observation; treatment groups were clearly defined from the start of the intervention; and follow-up commenced with the start of the intervention.</w:t>
            </w:r>
          </w:p>
          <w:p w14:paraId="3DC09376" w14:textId="77777777" w:rsidR="00754A49" w:rsidRPr="00FB6370" w:rsidRDefault="00754A49">
            <w:pPr>
              <w:cnfStyle w:val="000000000000" w:firstRow="0" w:lastRow="0" w:firstColumn="0" w:lastColumn="0" w:oddVBand="0" w:evenVBand="0" w:oddHBand="0" w:evenHBand="0" w:firstRowFirstColumn="0" w:firstRowLastColumn="0" w:lastRowFirstColumn="0" w:lastRowLastColumn="0"/>
              <w:rPr>
                <w:b/>
                <w:bCs/>
              </w:rPr>
            </w:pPr>
            <w:r>
              <w:rPr>
                <w:b/>
                <w:bCs/>
              </w:rPr>
              <w:t xml:space="preserve">There was critical risk in selection of reported results due to imprecision. </w:t>
            </w:r>
            <w:r w:rsidRPr="00D3772B">
              <w:rPr>
                <w:b/>
                <w:bCs/>
              </w:rPr>
              <w:t>IQR is a not a measure of precision (it given information about the distribution of effects, not confidence in the estimate). There are no CIs. The OIS, sample size is small</w:t>
            </w:r>
          </w:p>
        </w:tc>
      </w:tr>
    </w:tbl>
    <w:p w14:paraId="53B3BE38" w14:textId="77777777" w:rsidR="00754A49" w:rsidRDefault="00754A49" w:rsidP="00754A49">
      <w:pPr>
        <w:pStyle w:val="Source"/>
      </w:pPr>
      <w:r>
        <w:t>Abbreviations: N, no; PN, probably no; PY, probably yes; Y, yes</w:t>
      </w:r>
    </w:p>
    <w:p w14:paraId="31953DBD" w14:textId="77777777" w:rsidR="00754A49" w:rsidRPr="00FE4EEC" w:rsidRDefault="00754A49" w:rsidP="00754A49">
      <w:pPr>
        <w:pStyle w:val="Source"/>
      </w:pPr>
      <w:r>
        <w:t>Menstrual regularity was the outcome prioritised by NTWC. This was a secondary outcome of the study and was assessed by 3 methods: Last Menstrual Period to first cycle, first to second cycle, and second to third cycle durations.</w:t>
      </w:r>
    </w:p>
    <w:p w14:paraId="7050B6B8" w14:textId="1EE20833" w:rsidR="00000168" w:rsidRDefault="00C87E18" w:rsidP="00000168">
      <w:pPr>
        <w:pStyle w:val="Caption"/>
      </w:pPr>
      <w:bookmarkStart w:id="144" w:name="_Toc160022620"/>
      <w:r>
        <w:t xml:space="preserve">Table </w:t>
      </w:r>
      <w:r w:rsidR="00A27371">
        <w:fldChar w:fldCharType="begin"/>
      </w:r>
      <w:r>
        <w:instrText xml:space="preserve"> SEQ Table \* ARABIC </w:instrText>
      </w:r>
      <w:r w:rsidR="00A27371">
        <w:fldChar w:fldCharType="separate"/>
      </w:r>
      <w:r w:rsidR="006D1F2D">
        <w:rPr>
          <w:noProof/>
        </w:rPr>
        <w:t>44</w:t>
      </w:r>
      <w:r w:rsidR="00A27371">
        <w:rPr>
          <w:noProof/>
        </w:rPr>
        <w:fldChar w:fldCharType="end"/>
      </w:r>
      <w:r>
        <w:t xml:space="preserve">: Beer 2004 </w:t>
      </w:r>
      <w:r w:rsidR="000D4ECA">
        <w:t>ROB</w:t>
      </w:r>
      <w:bookmarkEnd w:id="144"/>
    </w:p>
    <w:tbl>
      <w:tblPr>
        <w:tblStyle w:val="TableHealthConsult"/>
        <w:tblW w:w="0" w:type="auto"/>
        <w:tblLook w:val="04A0" w:firstRow="1" w:lastRow="0" w:firstColumn="1" w:lastColumn="0" w:noHBand="0" w:noVBand="1"/>
      </w:tblPr>
      <w:tblGrid>
        <w:gridCol w:w="1969"/>
        <w:gridCol w:w="1428"/>
        <w:gridCol w:w="6096"/>
      </w:tblGrid>
      <w:tr w:rsidR="000631F7" w14:paraId="75282606" w14:textId="77777777" w:rsidTr="000631F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493" w:type="dxa"/>
            <w:gridSpan w:val="3"/>
            <w:shd w:val="clear" w:color="auto" w:fill="840B55"/>
          </w:tcPr>
          <w:p w14:paraId="09F41DCE" w14:textId="51DDA197" w:rsidR="005C18B1" w:rsidRPr="005C18B1" w:rsidRDefault="00C87E18" w:rsidP="004A65E9">
            <w:r w:rsidRPr="005C18B1">
              <w:t>Beer 2004</w:t>
            </w:r>
            <w:r w:rsidR="000D4ECA">
              <w:t xml:space="preserve"> </w:t>
            </w:r>
            <w:r w:rsidR="000D4ECA" w:rsidRPr="000D4ECA">
              <w:t xml:space="preserve">NRSI </w:t>
            </w:r>
            <w:r w:rsidR="000D4ECA">
              <w:t>O</w:t>
            </w:r>
            <w:r w:rsidR="000D4ECA" w:rsidRPr="000D4ECA">
              <w:t>verweight and obesity</w:t>
            </w:r>
          </w:p>
        </w:tc>
      </w:tr>
      <w:tr w:rsidR="000631F7" w14:paraId="1D2E82AB"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69" w:type="dxa"/>
            <w:shd w:val="clear" w:color="auto" w:fill="4786C4" w:themeFill="accent5" w:themeFillShade="BF"/>
          </w:tcPr>
          <w:p w14:paraId="2047AB3E" w14:textId="77777777" w:rsidR="00000168" w:rsidRPr="00A85D2E" w:rsidRDefault="00C87E18" w:rsidP="004A65E9">
            <w:pPr>
              <w:rPr>
                <w:color w:val="FFFFFF" w:themeColor="background1"/>
              </w:rPr>
            </w:pPr>
            <w:r w:rsidRPr="00A85D2E">
              <w:rPr>
                <w:rFonts w:cstheme="minorHAnsi"/>
                <w:b/>
                <w:bCs/>
                <w:color w:val="FFFFFF" w:themeColor="background1"/>
                <w:szCs w:val="18"/>
              </w:rPr>
              <w:t>Domain</w:t>
            </w:r>
          </w:p>
        </w:tc>
        <w:tc>
          <w:tcPr>
            <w:tcW w:w="1428" w:type="dxa"/>
            <w:shd w:val="clear" w:color="auto" w:fill="4786C4" w:themeFill="accent5" w:themeFillShade="BF"/>
          </w:tcPr>
          <w:p w14:paraId="7881351F" w14:textId="77777777" w:rsidR="00000168" w:rsidRPr="00A85D2E" w:rsidRDefault="00C87E18" w:rsidP="004A65E9">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Judgement</w:t>
            </w:r>
          </w:p>
        </w:tc>
        <w:tc>
          <w:tcPr>
            <w:tcW w:w="6096" w:type="dxa"/>
            <w:shd w:val="clear" w:color="auto" w:fill="4786C4" w:themeFill="accent5" w:themeFillShade="BF"/>
          </w:tcPr>
          <w:p w14:paraId="0FDFF108" w14:textId="77777777" w:rsidR="00000168" w:rsidRPr="00A85D2E" w:rsidRDefault="00C87E18" w:rsidP="004A65E9">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b/>
                <w:color w:val="FFFFFF" w:themeColor="background1"/>
              </w:rPr>
              <w:t>Description</w:t>
            </w:r>
          </w:p>
        </w:tc>
      </w:tr>
      <w:tr w:rsidR="000631F7" w14:paraId="39188EF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69" w:type="dxa"/>
          </w:tcPr>
          <w:p w14:paraId="1C57ADE5" w14:textId="77777777" w:rsidR="00000168" w:rsidRDefault="00C87E18" w:rsidP="004A65E9">
            <w:r>
              <w:t>Bias due to confounding</w:t>
            </w:r>
          </w:p>
        </w:tc>
        <w:tc>
          <w:tcPr>
            <w:tcW w:w="1428" w:type="dxa"/>
          </w:tcPr>
          <w:p w14:paraId="6AB6E083" w14:textId="77777777" w:rsidR="00000168" w:rsidRPr="00E71C92" w:rsidRDefault="00C87E18" w:rsidP="004A65E9">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04CFF5E2" w14:textId="1108B8B5" w:rsidR="00000168" w:rsidRPr="00901F07" w:rsidRDefault="00C87E18" w:rsidP="004A65E9">
            <w:pPr>
              <w:cnfStyle w:val="000000010000" w:firstRow="0" w:lastRow="0" w:firstColumn="0" w:lastColumn="0" w:oddVBand="0" w:evenVBand="0" w:oddHBand="0" w:evenHBand="1" w:firstRowFirstColumn="0" w:firstRowLastColumn="0" w:lastRowFirstColumn="0" w:lastRowLastColumn="0"/>
              <w:rPr>
                <w:vertAlign w:val="superscript"/>
              </w:rPr>
            </w:pPr>
            <w:r>
              <w:t>Potential confounders are age, metabolic comorbidities such as type 2 diabetes and hyperlipidaemia, and type 2 diabetes medications (note that type 1 diabetes was an exclusion criterion). Of these, only age was measured and reported. No adjustments for confounders in the analyses</w:t>
            </w:r>
          </w:p>
        </w:tc>
      </w:tr>
      <w:tr w:rsidR="000631F7" w14:paraId="5EB803AF"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69" w:type="dxa"/>
          </w:tcPr>
          <w:p w14:paraId="7E320FA4" w14:textId="77777777" w:rsidR="00000168" w:rsidRDefault="00C87E18" w:rsidP="004A65E9">
            <w:r>
              <w:t>Bias in selection of participants into the study</w:t>
            </w:r>
          </w:p>
        </w:tc>
        <w:tc>
          <w:tcPr>
            <w:tcW w:w="1428" w:type="dxa"/>
          </w:tcPr>
          <w:p w14:paraId="618F0C53" w14:textId="77777777" w:rsidR="00000168" w:rsidRDefault="00C87E18" w:rsidP="004A65E9">
            <w:pPr>
              <w:cnfStyle w:val="000000000000" w:firstRow="0" w:lastRow="0" w:firstColumn="0" w:lastColumn="0" w:oddVBand="0" w:evenVBand="0" w:oddHBand="0" w:evenHBand="0" w:firstRowFirstColumn="0" w:firstRowLastColumn="0" w:lastRowFirstColumn="0" w:lastRowLastColumn="0"/>
            </w:pPr>
            <w:r>
              <w:t>Serious risk</w:t>
            </w:r>
          </w:p>
        </w:tc>
        <w:tc>
          <w:tcPr>
            <w:tcW w:w="6096" w:type="dxa"/>
          </w:tcPr>
          <w:p w14:paraId="47D8AED5" w14:textId="16A2BA38" w:rsidR="00000168" w:rsidRDefault="00C87E18" w:rsidP="004A65E9">
            <w:pPr>
              <w:cnfStyle w:val="000000000000" w:firstRow="0" w:lastRow="0" w:firstColumn="0" w:lastColumn="0" w:oddVBand="0" w:evenVBand="0" w:oddHBand="0" w:evenHBand="0" w:firstRowFirstColumn="0" w:firstRowLastColumn="0" w:lastRowFirstColumn="0" w:lastRowLastColumn="0"/>
            </w:pPr>
            <w:r>
              <w:t>The selection of participants partly relied on characteristics that developed AFTER the start of treatment, in that participants were excluded if they developed certain conditions. Eating disorders was one condition that may be related to the intervention (fasting therapy). No adjustments were made in the analyses.</w:t>
            </w:r>
          </w:p>
        </w:tc>
      </w:tr>
      <w:tr w:rsidR="000631F7" w14:paraId="2A9B001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69" w:type="dxa"/>
          </w:tcPr>
          <w:p w14:paraId="54723667" w14:textId="77777777" w:rsidR="00000168" w:rsidRDefault="00C87E18" w:rsidP="004A65E9">
            <w:r>
              <w:lastRenderedPageBreak/>
              <w:t>Bias in classification of interventions</w:t>
            </w:r>
          </w:p>
        </w:tc>
        <w:tc>
          <w:tcPr>
            <w:tcW w:w="1428" w:type="dxa"/>
          </w:tcPr>
          <w:p w14:paraId="3C9DE17D" w14:textId="77777777" w:rsidR="00000168" w:rsidRDefault="00C87E18" w:rsidP="004A65E9">
            <w:pPr>
              <w:cnfStyle w:val="000000010000" w:firstRow="0" w:lastRow="0" w:firstColumn="0" w:lastColumn="0" w:oddVBand="0" w:evenVBand="0" w:oddHBand="0" w:evenHBand="1" w:firstRowFirstColumn="0" w:firstRowLastColumn="0" w:lastRowFirstColumn="0" w:lastRowLastColumn="0"/>
            </w:pPr>
            <w:r>
              <w:t>Low risk</w:t>
            </w:r>
          </w:p>
        </w:tc>
        <w:tc>
          <w:tcPr>
            <w:tcW w:w="6096" w:type="dxa"/>
          </w:tcPr>
          <w:p w14:paraId="0FE04A9C" w14:textId="77777777" w:rsidR="00000168" w:rsidRDefault="00C87E18" w:rsidP="004A65E9">
            <w:pPr>
              <w:cnfStyle w:val="000000010000" w:firstRow="0" w:lastRow="0" w:firstColumn="0" w:lastColumn="0" w:oddVBand="0" w:evenVBand="0" w:oddHBand="0" w:evenHBand="1" w:firstRowFirstColumn="0" w:firstRowLastColumn="0" w:lastRowFirstColumn="0" w:lastRowLastColumn="0"/>
            </w:pPr>
            <w:r>
              <w:t>The study clearly defined which therapy the participant groups would receive, being documented when the participants were admitted. This data was extracted from medical files by the researchers.</w:t>
            </w:r>
          </w:p>
        </w:tc>
      </w:tr>
      <w:tr w:rsidR="000631F7" w14:paraId="1B3071CD"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69" w:type="dxa"/>
          </w:tcPr>
          <w:p w14:paraId="17603047" w14:textId="77777777" w:rsidR="00000168" w:rsidRDefault="00C87E18" w:rsidP="004A65E9">
            <w:r>
              <w:t>Bias due to deviations from intended interventions</w:t>
            </w:r>
          </w:p>
        </w:tc>
        <w:tc>
          <w:tcPr>
            <w:tcW w:w="1428" w:type="dxa"/>
          </w:tcPr>
          <w:p w14:paraId="6028E22B" w14:textId="77777777" w:rsidR="00000168" w:rsidRPr="004A39C2" w:rsidRDefault="00C87E18" w:rsidP="004A65E9">
            <w:pPr>
              <w:cnfStyle w:val="000000000000" w:firstRow="0" w:lastRow="0" w:firstColumn="0" w:lastColumn="0" w:oddVBand="0" w:evenVBand="0" w:oddHBand="0" w:evenHBand="0" w:firstRowFirstColumn="0" w:firstRowLastColumn="0" w:lastRowFirstColumn="0" w:lastRowLastColumn="0"/>
            </w:pPr>
            <w:r>
              <w:t>Low risk</w:t>
            </w:r>
          </w:p>
        </w:tc>
        <w:tc>
          <w:tcPr>
            <w:tcW w:w="6096" w:type="dxa"/>
          </w:tcPr>
          <w:p w14:paraId="1B796550" w14:textId="77777777" w:rsidR="00000168" w:rsidRDefault="00C87E18" w:rsidP="004A65E9">
            <w:pPr>
              <w:cnfStyle w:val="000000000000" w:firstRow="0" w:lastRow="0" w:firstColumn="0" w:lastColumn="0" w:oddVBand="0" w:evenVBand="0" w:oddHBand="0" w:evenHBand="0" w:firstRowFirstColumn="0" w:firstRowLastColumn="0" w:lastRowFirstColumn="0" w:lastRowLastColumn="0"/>
            </w:pPr>
            <w:r>
              <w:t>This was a retrospective study with no deviations from intended treatments reported.</w:t>
            </w:r>
          </w:p>
        </w:tc>
      </w:tr>
      <w:tr w:rsidR="000631F7" w14:paraId="4EA9056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69" w:type="dxa"/>
          </w:tcPr>
          <w:p w14:paraId="2C8A80BE" w14:textId="77777777" w:rsidR="00000168" w:rsidRDefault="00C87E18" w:rsidP="004A65E9">
            <w:r>
              <w:t>Bias due to missing data</w:t>
            </w:r>
          </w:p>
        </w:tc>
        <w:tc>
          <w:tcPr>
            <w:tcW w:w="1428" w:type="dxa"/>
          </w:tcPr>
          <w:p w14:paraId="5879C680" w14:textId="77777777" w:rsidR="00000168" w:rsidRDefault="00C87E18" w:rsidP="004A65E9">
            <w:pPr>
              <w:cnfStyle w:val="000000010000" w:firstRow="0" w:lastRow="0" w:firstColumn="0" w:lastColumn="0" w:oddVBand="0" w:evenVBand="0" w:oddHBand="0" w:evenHBand="1" w:firstRowFirstColumn="0" w:firstRowLastColumn="0" w:lastRowFirstColumn="0" w:lastRowLastColumn="0"/>
            </w:pPr>
            <w:r>
              <w:t>Low risk</w:t>
            </w:r>
          </w:p>
        </w:tc>
        <w:tc>
          <w:tcPr>
            <w:tcW w:w="6096" w:type="dxa"/>
          </w:tcPr>
          <w:p w14:paraId="52C0EF4C" w14:textId="7BCEAE3D" w:rsidR="00000168" w:rsidRDefault="00C87E18" w:rsidP="004A65E9">
            <w:pPr>
              <w:cnfStyle w:val="000000010000" w:firstRow="0" w:lastRow="0" w:firstColumn="0" w:lastColumn="0" w:oddVBand="0" w:evenVBand="0" w:oddHBand="0" w:evenHBand="1" w:firstRowFirstColumn="0" w:firstRowLastColumn="0" w:lastRowFirstColumn="0" w:lastRowLastColumn="0"/>
            </w:pPr>
            <w:r>
              <w:t xml:space="preserve">No participants were excluded </w:t>
            </w:r>
            <w:r w:rsidR="00897393">
              <w:t>based on</w:t>
            </w:r>
            <w:r>
              <w:t xml:space="preserve"> not having outcome data.</w:t>
            </w:r>
          </w:p>
        </w:tc>
      </w:tr>
      <w:tr w:rsidR="000631F7" w14:paraId="1F7D5658"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69" w:type="dxa"/>
          </w:tcPr>
          <w:p w14:paraId="45425076" w14:textId="77777777" w:rsidR="00000168" w:rsidRDefault="00C87E18" w:rsidP="004A65E9">
            <w:r>
              <w:t>Bias in measurement of outcomes</w:t>
            </w:r>
          </w:p>
        </w:tc>
        <w:tc>
          <w:tcPr>
            <w:tcW w:w="1428" w:type="dxa"/>
          </w:tcPr>
          <w:p w14:paraId="1C15903E" w14:textId="77777777" w:rsidR="00000168" w:rsidRDefault="00C87E18" w:rsidP="004A65E9">
            <w:pPr>
              <w:cnfStyle w:val="000000000000" w:firstRow="0" w:lastRow="0" w:firstColumn="0" w:lastColumn="0" w:oddVBand="0" w:evenVBand="0" w:oddHBand="0" w:evenHBand="0" w:firstRowFirstColumn="0" w:firstRowLastColumn="0" w:lastRowFirstColumn="0" w:lastRowLastColumn="0"/>
            </w:pPr>
            <w:r>
              <w:t>Serious risk</w:t>
            </w:r>
          </w:p>
        </w:tc>
        <w:tc>
          <w:tcPr>
            <w:tcW w:w="6096" w:type="dxa"/>
          </w:tcPr>
          <w:p w14:paraId="024B580B" w14:textId="2785A344" w:rsidR="00000168" w:rsidRDefault="00C87E18" w:rsidP="004A65E9">
            <w:pPr>
              <w:cnfStyle w:val="000000000000" w:firstRow="0" w:lastRow="0" w:firstColumn="0" w:lastColumn="0" w:oddVBand="0" w:evenVBand="0" w:oddHBand="0" w:evenHBand="0" w:firstRowFirstColumn="0" w:firstRowLastColumn="0" w:lastRowFirstColumn="0" w:lastRowLastColumn="0"/>
            </w:pPr>
            <w:r>
              <w:t>Apart from weight at admission and at end of inpatient treatment, all other outcome measurements (including weight at telephone interview) were self</w:t>
            </w:r>
            <w:r w:rsidR="001E43A4">
              <w:t>-</w:t>
            </w:r>
            <w:r>
              <w:t>reported and subject to recall bias.</w:t>
            </w:r>
          </w:p>
        </w:tc>
      </w:tr>
      <w:tr w:rsidR="000631F7" w14:paraId="72532CE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2666383A" w14:textId="77777777" w:rsidR="00000168" w:rsidRDefault="00C87E18" w:rsidP="004A65E9">
            <w:r>
              <w:t>Bias in selection of reported result</w:t>
            </w:r>
          </w:p>
        </w:tc>
        <w:tc>
          <w:tcPr>
            <w:tcW w:w="1428" w:type="dxa"/>
          </w:tcPr>
          <w:p w14:paraId="3A87D3C6" w14:textId="77777777" w:rsidR="00000168" w:rsidRDefault="00C87E18" w:rsidP="004A65E9">
            <w:pPr>
              <w:cnfStyle w:val="000000010000" w:firstRow="0" w:lastRow="0" w:firstColumn="0" w:lastColumn="0" w:oddVBand="0" w:evenVBand="0" w:oddHBand="0" w:evenHBand="1" w:firstRowFirstColumn="0" w:firstRowLastColumn="0" w:lastRowFirstColumn="0" w:lastRowLastColumn="0"/>
            </w:pPr>
            <w:r>
              <w:t>Serious risk</w:t>
            </w:r>
          </w:p>
        </w:tc>
        <w:tc>
          <w:tcPr>
            <w:tcW w:w="6096" w:type="dxa"/>
          </w:tcPr>
          <w:p w14:paraId="07D43072" w14:textId="42FF4755" w:rsidR="00000168" w:rsidRDefault="00C87E18" w:rsidP="004A65E9">
            <w:pPr>
              <w:cnfStyle w:val="000000010000" w:firstRow="0" w:lastRow="0" w:firstColumn="0" w:lastColumn="0" w:oddVBand="0" w:evenVBand="0" w:oddHBand="0" w:evenHBand="1" w:firstRowFirstColumn="0" w:firstRowLastColumn="0" w:lastRowFirstColumn="0" w:lastRowLastColumn="0"/>
            </w:pPr>
            <w:r>
              <w:t xml:space="preserve">For the outcome domain </w:t>
            </w:r>
            <w:r w:rsidR="00897393">
              <w:t xml:space="preserve">of </w:t>
            </w:r>
            <w:r>
              <w:t>weight/weight loss, the a</w:t>
            </w:r>
            <w:r w:rsidRPr="007D4496">
              <w:t xml:space="preserve"> priori statistical plan was poorly described. Bodyweight was reported in detail, but not BMI which was reported only at baseline, suggesting </w:t>
            </w:r>
            <w:r w:rsidR="00897393">
              <w:t xml:space="preserve">a </w:t>
            </w:r>
            <w:r w:rsidRPr="007D4496">
              <w:t>risk of selective reporting of outcomes</w:t>
            </w:r>
          </w:p>
        </w:tc>
      </w:tr>
      <w:tr w:rsidR="000631F7" w14:paraId="18B29574"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69" w:type="dxa"/>
            <w:vMerge/>
          </w:tcPr>
          <w:p w14:paraId="7BEE6930" w14:textId="77777777" w:rsidR="00000168" w:rsidRDefault="00000168" w:rsidP="004A65E9"/>
        </w:tc>
        <w:tc>
          <w:tcPr>
            <w:tcW w:w="1428" w:type="dxa"/>
            <w:shd w:val="clear" w:color="auto" w:fill="D9E6F2" w:themeFill="accent1" w:themeFillTint="33"/>
          </w:tcPr>
          <w:p w14:paraId="04465D8A" w14:textId="77777777" w:rsidR="00000168" w:rsidRDefault="00C87E18" w:rsidP="004A65E9">
            <w:pPr>
              <w:cnfStyle w:val="000000000000" w:firstRow="0" w:lastRow="0" w:firstColumn="0" w:lastColumn="0" w:oddVBand="0" w:evenVBand="0" w:oddHBand="0" w:evenHBand="0" w:firstRowFirstColumn="0" w:firstRowLastColumn="0" w:lastRowFirstColumn="0" w:lastRowLastColumn="0"/>
            </w:pPr>
            <w:r>
              <w:t>No information</w:t>
            </w:r>
          </w:p>
        </w:tc>
        <w:tc>
          <w:tcPr>
            <w:tcW w:w="6096" w:type="dxa"/>
            <w:shd w:val="clear" w:color="auto" w:fill="D9E6F2" w:themeFill="accent1" w:themeFillTint="33"/>
          </w:tcPr>
          <w:p w14:paraId="1A7F176E" w14:textId="56605461" w:rsidR="00000168" w:rsidRDefault="00C87E18" w:rsidP="004A65E9">
            <w:pPr>
              <w:cnfStyle w:val="000000000000" w:firstRow="0" w:lastRow="0" w:firstColumn="0" w:lastColumn="0" w:oddVBand="0" w:evenVBand="0" w:oddHBand="0" w:evenHBand="0" w:firstRowFirstColumn="0" w:firstRowLastColumn="0" w:lastRowFirstColumn="0" w:lastRowLastColumn="0"/>
            </w:pPr>
            <w:r>
              <w:t xml:space="preserve">For the outcome domains quality of life and changes </w:t>
            </w:r>
            <w:r w:rsidR="00897393">
              <w:t xml:space="preserve">in </w:t>
            </w:r>
            <w:r>
              <w:t>physical activity, b</w:t>
            </w:r>
            <w:r w:rsidRPr="007D4496">
              <w:t>oth</w:t>
            </w:r>
            <w:r>
              <w:t xml:space="preserve"> </w:t>
            </w:r>
            <w:r w:rsidRPr="007D4496">
              <w:t>were assessed with one outcome method each, but there was a lack of information regarding multiple analyses.</w:t>
            </w:r>
          </w:p>
        </w:tc>
      </w:tr>
      <w:tr w:rsidR="000631F7" w14:paraId="7328C9F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69" w:type="dxa"/>
            <w:shd w:val="clear" w:color="auto" w:fill="FFFFFF" w:themeFill="background1"/>
          </w:tcPr>
          <w:p w14:paraId="161C495A" w14:textId="77777777" w:rsidR="00000168" w:rsidRPr="007F3573" w:rsidRDefault="00C87E18" w:rsidP="004A65E9">
            <w:pPr>
              <w:rPr>
                <w:b/>
                <w:bCs/>
              </w:rPr>
            </w:pPr>
            <w:r w:rsidRPr="007F3573">
              <w:rPr>
                <w:b/>
                <w:bCs/>
              </w:rPr>
              <w:t>Overall risk of bias judgment</w:t>
            </w:r>
          </w:p>
        </w:tc>
        <w:tc>
          <w:tcPr>
            <w:tcW w:w="1428" w:type="dxa"/>
            <w:shd w:val="clear" w:color="auto" w:fill="FFFFFF" w:themeFill="background1"/>
          </w:tcPr>
          <w:p w14:paraId="5636BCBD" w14:textId="77777777" w:rsidR="00000168" w:rsidRPr="007F3573" w:rsidRDefault="00C87E18" w:rsidP="004A65E9">
            <w:pPr>
              <w:cnfStyle w:val="000000010000" w:firstRow="0" w:lastRow="0" w:firstColumn="0" w:lastColumn="0" w:oddVBand="0" w:evenVBand="0" w:oddHBand="0" w:evenHBand="1" w:firstRowFirstColumn="0" w:firstRowLastColumn="0" w:lastRowFirstColumn="0" w:lastRowLastColumn="0"/>
              <w:rPr>
                <w:b/>
                <w:bCs/>
              </w:rPr>
            </w:pPr>
            <w:r>
              <w:rPr>
                <w:b/>
                <w:bCs/>
              </w:rPr>
              <w:t>Serious risk</w:t>
            </w:r>
          </w:p>
        </w:tc>
        <w:tc>
          <w:tcPr>
            <w:tcW w:w="6096" w:type="dxa"/>
            <w:shd w:val="clear" w:color="auto" w:fill="FFFFFF" w:themeFill="background1"/>
          </w:tcPr>
          <w:p w14:paraId="0CF37D99" w14:textId="4891F889" w:rsidR="00000168" w:rsidRDefault="00C87E18" w:rsidP="004A65E9">
            <w:pPr>
              <w:cnfStyle w:val="000000010000" w:firstRow="0" w:lastRow="0" w:firstColumn="0" w:lastColumn="0" w:oddVBand="0" w:evenVBand="0" w:oddHBand="0" w:evenHBand="1" w:firstRowFirstColumn="0" w:firstRowLastColumn="0" w:lastRowFirstColumn="0" w:lastRowLastColumn="0"/>
              <w:rPr>
                <w:b/>
                <w:bCs/>
              </w:rPr>
            </w:pPr>
            <w:r>
              <w:rPr>
                <w:b/>
                <w:bCs/>
              </w:rPr>
              <w:t xml:space="preserve">Overall, the outcome domains assessed had </w:t>
            </w:r>
            <w:r w:rsidR="00897393">
              <w:rPr>
                <w:b/>
                <w:bCs/>
              </w:rPr>
              <w:t xml:space="preserve">a </w:t>
            </w:r>
            <w:r>
              <w:rPr>
                <w:b/>
                <w:bCs/>
              </w:rPr>
              <w:t>serious risk of bias, reflected by the potential confounding variable</w:t>
            </w:r>
            <w:r w:rsidR="00897393">
              <w:rPr>
                <w:b/>
                <w:bCs/>
              </w:rPr>
              <w:t>s</w:t>
            </w:r>
            <w:r>
              <w:rPr>
                <w:b/>
                <w:bCs/>
              </w:rPr>
              <w:t xml:space="preserve"> that were not measured or adjusted for, that participants were selected </w:t>
            </w:r>
            <w:r w:rsidR="00897393">
              <w:rPr>
                <w:b/>
                <w:bCs/>
              </w:rPr>
              <w:t>based on</w:t>
            </w:r>
            <w:r>
              <w:rPr>
                <w:b/>
                <w:bCs/>
              </w:rPr>
              <w:t xml:space="preserve"> characteristics after the start of treatment, and that most of the outcome measurements were self-reported at the time of the telephone interview, being subject to recall bias. In addition, there may be selective reporting of weight and weight loss </w:t>
            </w:r>
            <w:r w:rsidR="00897393">
              <w:rPr>
                <w:b/>
                <w:bCs/>
              </w:rPr>
              <w:t>r</w:t>
            </w:r>
            <w:r>
              <w:rPr>
                <w:b/>
                <w:bCs/>
              </w:rPr>
              <w:t>esults where BMI was documented at baseline but not reported at other timepoints.</w:t>
            </w:r>
          </w:p>
          <w:p w14:paraId="74260F60" w14:textId="79DE191A" w:rsidR="00000168" w:rsidRPr="007D4496" w:rsidRDefault="00C87E18" w:rsidP="004A65E9">
            <w:pPr>
              <w:cnfStyle w:val="000000010000" w:firstRow="0" w:lastRow="0" w:firstColumn="0" w:lastColumn="0" w:oddVBand="0" w:evenVBand="0" w:oddHBand="0" w:evenHBand="1" w:firstRowFirstColumn="0" w:firstRowLastColumn="0" w:lastRowFirstColumn="0" w:lastRowLastColumn="0"/>
              <w:rPr>
                <w:b/>
                <w:bCs/>
              </w:rPr>
            </w:pPr>
            <w:r>
              <w:rPr>
                <w:b/>
                <w:bCs/>
              </w:rPr>
              <w:t xml:space="preserve">There were low risks of bias for other domains in the tool: outcome data were reasonably complete; the treatment groups were clearly </w:t>
            </w:r>
            <w:r w:rsidR="005E4048">
              <w:rPr>
                <w:b/>
                <w:bCs/>
              </w:rPr>
              <w:t>defined,</w:t>
            </w:r>
            <w:r>
              <w:rPr>
                <w:b/>
                <w:bCs/>
              </w:rPr>
              <w:t xml:space="preserve"> and no participants were excluded </w:t>
            </w:r>
            <w:r w:rsidR="00897393">
              <w:rPr>
                <w:b/>
                <w:bCs/>
              </w:rPr>
              <w:t>based on</w:t>
            </w:r>
            <w:r>
              <w:rPr>
                <w:b/>
                <w:bCs/>
              </w:rPr>
              <w:t xml:space="preserve"> having no outcome data.</w:t>
            </w:r>
          </w:p>
        </w:tc>
      </w:tr>
    </w:tbl>
    <w:p w14:paraId="7ED7E3F6" w14:textId="77777777" w:rsidR="00000168" w:rsidRDefault="00C87E18" w:rsidP="00000168">
      <w:pPr>
        <w:pStyle w:val="Source"/>
      </w:pPr>
      <w:r>
        <w:t>Abbreviations: N, no; PN, probably no; PY, probably yes; Y, yes</w:t>
      </w:r>
    </w:p>
    <w:p w14:paraId="3B51443C" w14:textId="77777777" w:rsidR="00000168" w:rsidRPr="00FE4EEC" w:rsidRDefault="00C87E18" w:rsidP="00000168">
      <w:pPr>
        <w:pStyle w:val="Source"/>
      </w:pPr>
      <w:r>
        <w:t>Outcome domains assessed, in order of NTWC prioritisation: weight/weight loss (body weight and body mass index); quality of life; and changes to physical activity. All are secondary outcomes of the study.</w:t>
      </w:r>
    </w:p>
    <w:p w14:paraId="3FF9B5BD" w14:textId="7310914E" w:rsidR="001A02FA" w:rsidRDefault="00EA4018" w:rsidP="001A02FA">
      <w:pPr>
        <w:pStyle w:val="AppendixH2"/>
      </w:pPr>
      <w:r>
        <w:t xml:space="preserve">Anxiety </w:t>
      </w:r>
    </w:p>
    <w:p w14:paraId="69BDDF8F" w14:textId="653BD843" w:rsidR="001A02FA" w:rsidRDefault="00C87E18" w:rsidP="001A02FA">
      <w:pPr>
        <w:pStyle w:val="AppendixH3"/>
      </w:pPr>
      <w:r>
        <w:t xml:space="preserve"> List of studies</w:t>
      </w:r>
    </w:p>
    <w:tbl>
      <w:tblPr>
        <w:tblStyle w:val="TableHealthConsult"/>
        <w:tblW w:w="0" w:type="auto"/>
        <w:tblLook w:val="04A0" w:firstRow="1" w:lastRow="0" w:firstColumn="1" w:lastColumn="0" w:noHBand="0" w:noVBand="1"/>
      </w:tblPr>
      <w:tblGrid>
        <w:gridCol w:w="1157"/>
        <w:gridCol w:w="1246"/>
        <w:gridCol w:w="1561"/>
        <w:gridCol w:w="5664"/>
      </w:tblGrid>
      <w:tr w:rsidR="000631F7" w14:paraId="5F77042B"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7" w:type="dxa"/>
          </w:tcPr>
          <w:p w14:paraId="141B4285" w14:textId="6D152E5B" w:rsidR="00530493" w:rsidRDefault="00C87E18" w:rsidP="002873DA">
            <w:pPr>
              <w:pStyle w:val="BodyText"/>
            </w:pPr>
            <w:r>
              <w:t>Study ID</w:t>
            </w:r>
          </w:p>
        </w:tc>
        <w:tc>
          <w:tcPr>
            <w:tcW w:w="1246" w:type="dxa"/>
          </w:tcPr>
          <w:p w14:paraId="74D3ADC6" w14:textId="7D96457E" w:rsidR="00530493" w:rsidRDefault="00C87E18" w:rsidP="002873DA">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561" w:type="dxa"/>
          </w:tcPr>
          <w:p w14:paraId="6A028EC8" w14:textId="74849A96" w:rsidR="00530493" w:rsidRDefault="00C87E18" w:rsidP="002873DA">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5664" w:type="dxa"/>
          </w:tcPr>
          <w:p w14:paraId="77BE6D60" w14:textId="3192DBAF" w:rsidR="00530493" w:rsidRDefault="00C87E18" w:rsidP="002873DA">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2B9112D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157" w:type="dxa"/>
          </w:tcPr>
          <w:p w14:paraId="73E7CF0B" w14:textId="49A32360" w:rsidR="00530493" w:rsidRDefault="00C87E18" w:rsidP="002873DA">
            <w:pPr>
              <w:pStyle w:val="BodyText"/>
            </w:pPr>
            <w:r>
              <w:t>Bernhardt 2009</w:t>
            </w:r>
          </w:p>
        </w:tc>
        <w:tc>
          <w:tcPr>
            <w:tcW w:w="1246" w:type="dxa"/>
          </w:tcPr>
          <w:p w14:paraId="1EFEC8A4" w14:textId="07F63481" w:rsidR="00530493" w:rsidRDefault="00C87E18" w:rsidP="002873DA">
            <w:pPr>
              <w:pStyle w:val="BodyText"/>
              <w:cnfStyle w:val="000000000000" w:firstRow="0" w:lastRow="0" w:firstColumn="0" w:lastColumn="0" w:oddVBand="0" w:evenVBand="0" w:oddHBand="0" w:evenHBand="0" w:firstRowFirstColumn="0" w:firstRowLastColumn="0" w:lastRowFirstColumn="0" w:lastRowLastColumn="0"/>
            </w:pPr>
            <w:r>
              <w:t>RCT</w:t>
            </w:r>
          </w:p>
        </w:tc>
        <w:tc>
          <w:tcPr>
            <w:tcW w:w="1561" w:type="dxa"/>
          </w:tcPr>
          <w:p w14:paraId="66D3F4BF" w14:textId="7B24E72F" w:rsidR="00530493" w:rsidRPr="002873DA" w:rsidRDefault="00C87E18" w:rsidP="002873DA">
            <w:pPr>
              <w:pStyle w:val="BodyText"/>
              <w:cnfStyle w:val="000000000000" w:firstRow="0" w:lastRow="0" w:firstColumn="0" w:lastColumn="0" w:oddVBand="0" w:evenVBand="0" w:oddHBand="0" w:evenHBand="0" w:firstRowFirstColumn="0" w:firstRowLastColumn="0" w:lastRowFirstColumn="0" w:lastRowLastColumn="0"/>
            </w:pPr>
            <w:r>
              <w:t>Anxiety</w:t>
            </w:r>
          </w:p>
        </w:tc>
        <w:tc>
          <w:tcPr>
            <w:tcW w:w="5664" w:type="dxa"/>
          </w:tcPr>
          <w:p w14:paraId="2F6407EE" w14:textId="7F2C700F" w:rsidR="00530493" w:rsidRDefault="00C87E18" w:rsidP="002873DA">
            <w:pPr>
              <w:pStyle w:val="BodyText"/>
              <w:cnfStyle w:val="000000000000" w:firstRow="0" w:lastRow="0" w:firstColumn="0" w:lastColumn="0" w:oddVBand="0" w:evenVBand="0" w:oddHBand="0" w:evenHBand="0" w:firstRowFirstColumn="0" w:firstRowLastColumn="0" w:lastRowFirstColumn="0" w:lastRowLastColumn="0"/>
            </w:pPr>
            <w:r w:rsidRPr="002873DA">
              <w:t>Bernhardt B, Seely D, Cooley K, Szczurko O, Perri D, Mills EJ, et al. Naturopathic care for anxiety: A randomized controlled trial ISRCTN78958974. PLoS ONE. 2009;4(8):e6628.</w:t>
            </w:r>
          </w:p>
        </w:tc>
      </w:tr>
    </w:tbl>
    <w:p w14:paraId="7F52D051" w14:textId="05481E9D" w:rsidR="00EB68DC" w:rsidRDefault="00C87E18" w:rsidP="00EB68DC">
      <w:pPr>
        <w:pStyle w:val="AppendixH3"/>
      </w:pPr>
      <w:r>
        <w:t>Risk of bias summary</w:t>
      </w:r>
    </w:p>
    <w:p w14:paraId="5CC1C7DC" w14:textId="26747680" w:rsidR="00BB1D7B" w:rsidRDefault="00C87E18" w:rsidP="00BB1D7B">
      <w:pPr>
        <w:pStyle w:val="Caption"/>
      </w:pPr>
      <w:bookmarkStart w:id="145" w:name="_Toc160022621"/>
      <w:r>
        <w:t xml:space="preserve">Table </w:t>
      </w:r>
      <w:r w:rsidR="00A27371">
        <w:fldChar w:fldCharType="begin"/>
      </w:r>
      <w:r>
        <w:instrText xml:space="preserve"> SEQ Table \* ARABIC </w:instrText>
      </w:r>
      <w:r w:rsidR="00A27371">
        <w:fldChar w:fldCharType="separate"/>
      </w:r>
      <w:r w:rsidR="006D1F2D">
        <w:rPr>
          <w:noProof/>
        </w:rPr>
        <w:t>45</w:t>
      </w:r>
      <w:r w:rsidR="00A27371">
        <w:rPr>
          <w:noProof/>
        </w:rPr>
        <w:fldChar w:fldCharType="end"/>
      </w:r>
      <w:r>
        <w:t xml:space="preserve">: </w:t>
      </w:r>
      <w:r w:rsidR="00ED2785" w:rsidRPr="00ED2785">
        <w:t xml:space="preserve">Bernhardt </w:t>
      </w:r>
      <w:r w:rsidR="000D4ECA" w:rsidRPr="000D4ECA">
        <w:t xml:space="preserve">2009 </w:t>
      </w:r>
      <w:r>
        <w:t>R</w:t>
      </w:r>
      <w:r w:rsidR="000D4ECA">
        <w:t>OB</w:t>
      </w:r>
      <w:bookmarkEnd w:id="145"/>
    </w:p>
    <w:tbl>
      <w:tblPr>
        <w:tblStyle w:val="TableHealthConsult"/>
        <w:tblW w:w="9634" w:type="dxa"/>
        <w:tblLayout w:type="fixed"/>
        <w:tblLook w:val="04A0" w:firstRow="1" w:lastRow="0" w:firstColumn="1" w:lastColumn="0" w:noHBand="0" w:noVBand="1"/>
      </w:tblPr>
      <w:tblGrid>
        <w:gridCol w:w="1696"/>
        <w:gridCol w:w="1701"/>
        <w:gridCol w:w="6237"/>
      </w:tblGrid>
      <w:tr w:rsidR="000631F7" w14:paraId="68C3B4E3"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4" w:type="dxa"/>
            <w:gridSpan w:val="3"/>
            <w:shd w:val="clear" w:color="auto" w:fill="840B55"/>
          </w:tcPr>
          <w:p w14:paraId="25B9ECF2" w14:textId="5EDB7F9E" w:rsidR="005C18B1" w:rsidRPr="000D4ECA" w:rsidRDefault="00C87E18" w:rsidP="004A65E9">
            <w:pPr>
              <w:rPr>
                <w:bCs/>
                <w:sz w:val="16"/>
                <w:szCs w:val="16"/>
              </w:rPr>
            </w:pPr>
            <w:r w:rsidRPr="000D4ECA">
              <w:rPr>
                <w:bCs/>
                <w:sz w:val="16"/>
                <w:szCs w:val="16"/>
              </w:rPr>
              <w:t>Bernhardt 2009</w:t>
            </w:r>
            <w:r w:rsidR="000D4ECA" w:rsidRPr="000D4ECA">
              <w:rPr>
                <w:bCs/>
                <w:sz w:val="16"/>
                <w:szCs w:val="16"/>
              </w:rPr>
              <w:t xml:space="preserve"> RCT Anxiety</w:t>
            </w:r>
          </w:p>
        </w:tc>
      </w:tr>
      <w:tr w:rsidR="000631F7" w14:paraId="6857D2B7" w14:textId="77777777" w:rsidTr="000631F7">
        <w:tblPrEx>
          <w:tblCellMar>
            <w:bottom w:w="0" w:type="dxa"/>
          </w:tblCellMar>
        </w:tblPrEx>
        <w:trPr>
          <w:trHeight w:val="243"/>
        </w:trPr>
        <w:tc>
          <w:tcPr>
            <w:cnfStyle w:val="001000000000" w:firstRow="0" w:lastRow="0" w:firstColumn="1" w:lastColumn="0" w:oddVBand="0" w:evenVBand="0" w:oddHBand="0" w:evenHBand="0" w:firstRowFirstColumn="0" w:firstRowLastColumn="0" w:lastRowFirstColumn="0" w:lastRowLastColumn="0"/>
            <w:tcW w:w="1696" w:type="dxa"/>
            <w:shd w:val="clear" w:color="auto" w:fill="4786C4" w:themeFill="accent5" w:themeFillShade="BF"/>
          </w:tcPr>
          <w:p w14:paraId="36FF526A" w14:textId="77777777" w:rsidR="00BB1D7B" w:rsidRPr="003D4502" w:rsidRDefault="00C87E18" w:rsidP="004A65E9">
            <w:pPr>
              <w:rPr>
                <w:rFonts w:cstheme="minorHAnsi"/>
                <w:b/>
                <w:bCs/>
                <w:color w:val="FFFFFF" w:themeColor="background1"/>
                <w:sz w:val="16"/>
                <w:szCs w:val="16"/>
              </w:rPr>
            </w:pPr>
            <w:r w:rsidRPr="003D4502">
              <w:rPr>
                <w:rFonts w:cstheme="minorHAnsi"/>
                <w:b/>
                <w:bCs/>
                <w:color w:val="FFFFFF" w:themeColor="background1"/>
                <w:sz w:val="16"/>
                <w:szCs w:val="16"/>
              </w:rPr>
              <w:t>Domain</w:t>
            </w:r>
          </w:p>
        </w:tc>
        <w:tc>
          <w:tcPr>
            <w:tcW w:w="1701" w:type="dxa"/>
            <w:shd w:val="clear" w:color="auto" w:fill="4786C4" w:themeFill="accent5" w:themeFillShade="BF"/>
          </w:tcPr>
          <w:p w14:paraId="7C098033" w14:textId="77777777" w:rsidR="00BB1D7B" w:rsidRPr="003D4502"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3D4502">
              <w:rPr>
                <w:rFonts w:cstheme="minorHAnsi"/>
                <w:b/>
                <w:bCs/>
                <w:color w:val="FFFFFF" w:themeColor="background1"/>
                <w:sz w:val="16"/>
                <w:szCs w:val="16"/>
              </w:rPr>
              <w:t>Judgement</w:t>
            </w:r>
          </w:p>
        </w:tc>
        <w:tc>
          <w:tcPr>
            <w:tcW w:w="6237" w:type="dxa"/>
            <w:shd w:val="clear" w:color="auto" w:fill="4786C4" w:themeFill="accent5" w:themeFillShade="BF"/>
          </w:tcPr>
          <w:p w14:paraId="1388209D" w14:textId="77777777" w:rsidR="00BB1D7B" w:rsidRPr="003D4502"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3D4502">
              <w:rPr>
                <w:rFonts w:cstheme="minorHAnsi"/>
                <w:b/>
                <w:bCs/>
                <w:color w:val="FFFFFF" w:themeColor="background1"/>
                <w:sz w:val="16"/>
                <w:szCs w:val="16"/>
              </w:rPr>
              <w:t>Description</w:t>
            </w:r>
          </w:p>
        </w:tc>
      </w:tr>
      <w:tr w:rsidR="000631F7" w14:paraId="5180EA4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696" w:type="dxa"/>
          </w:tcPr>
          <w:p w14:paraId="0C3BB2B7" w14:textId="77777777" w:rsidR="00BB1D7B" w:rsidRPr="00CD5B1F" w:rsidRDefault="00C87E18" w:rsidP="004A65E9">
            <w:pPr>
              <w:pStyle w:val="BodyText"/>
            </w:pPr>
            <w:r w:rsidRPr="00CD5B1F">
              <w:lastRenderedPageBreak/>
              <w:t>Bias arising from the randomisation process</w:t>
            </w:r>
          </w:p>
        </w:tc>
        <w:tc>
          <w:tcPr>
            <w:tcW w:w="1701" w:type="dxa"/>
          </w:tcPr>
          <w:p w14:paraId="6943D019" w14:textId="77777777" w:rsidR="00BB1D7B" w:rsidRPr="00911209" w:rsidRDefault="00C87E18" w:rsidP="004A65E9">
            <w:pPr>
              <w:pStyle w:val="04Bulletsonelongsentence"/>
              <w:numPr>
                <w:ilvl w:val="0"/>
                <w:numId w:val="0"/>
              </w:numPr>
              <w:ind w:left="360" w:hanging="36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Low risk</w:t>
            </w:r>
          </w:p>
        </w:tc>
        <w:tc>
          <w:tcPr>
            <w:tcW w:w="6237" w:type="dxa"/>
          </w:tcPr>
          <w:p w14:paraId="69934312" w14:textId="77777777" w:rsidR="00BB1D7B" w:rsidRPr="00911209" w:rsidRDefault="00C87E18" w:rsidP="004A65E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For all outcomes assessed, there was c</w:t>
            </w:r>
            <w:r w:rsidRPr="00F77CDE">
              <w:rPr>
                <w:sz w:val="16"/>
                <w:szCs w:val="16"/>
              </w:rPr>
              <w:t>entralised randomisation with concealment</w:t>
            </w:r>
            <w:r>
              <w:rPr>
                <w:sz w:val="16"/>
                <w:szCs w:val="16"/>
              </w:rPr>
              <w:t>. Participants were b</w:t>
            </w:r>
            <w:r w:rsidRPr="00F77CDE">
              <w:rPr>
                <w:sz w:val="16"/>
                <w:szCs w:val="16"/>
              </w:rPr>
              <w:t>linded to treatment allocation and supplements were</w:t>
            </w:r>
            <w:r>
              <w:rPr>
                <w:sz w:val="16"/>
                <w:szCs w:val="16"/>
              </w:rPr>
              <w:t xml:space="preserve"> in</w:t>
            </w:r>
            <w:r w:rsidRPr="00F77CDE">
              <w:rPr>
                <w:sz w:val="16"/>
                <w:szCs w:val="16"/>
              </w:rPr>
              <w:t xml:space="preserve"> opaque</w:t>
            </w:r>
            <w:r>
              <w:rPr>
                <w:sz w:val="16"/>
                <w:szCs w:val="16"/>
              </w:rPr>
              <w:t xml:space="preserve"> capsules</w:t>
            </w:r>
            <w:r w:rsidRPr="00F77CDE">
              <w:rPr>
                <w:sz w:val="16"/>
                <w:szCs w:val="16"/>
              </w:rPr>
              <w:t>, but</w:t>
            </w:r>
            <w:r>
              <w:rPr>
                <w:sz w:val="16"/>
                <w:szCs w:val="16"/>
              </w:rPr>
              <w:t xml:space="preserve"> participants</w:t>
            </w:r>
            <w:r w:rsidRPr="00F77CDE">
              <w:rPr>
                <w:sz w:val="16"/>
                <w:szCs w:val="16"/>
              </w:rPr>
              <w:t xml:space="preserve"> could not be blinded to other aspects of treatment</w:t>
            </w:r>
            <w:r>
              <w:rPr>
                <w:sz w:val="16"/>
                <w:szCs w:val="16"/>
              </w:rPr>
              <w:t xml:space="preserve">. </w:t>
            </w:r>
            <w:r w:rsidRPr="00F77CDE">
              <w:rPr>
                <w:sz w:val="16"/>
                <w:szCs w:val="16"/>
              </w:rPr>
              <w:t>No statistical difference between groups for baseline data.</w:t>
            </w:r>
          </w:p>
        </w:tc>
      </w:tr>
      <w:tr w:rsidR="000631F7" w14:paraId="1C775DD7" w14:textId="77777777" w:rsidTr="000631F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696" w:type="dxa"/>
          </w:tcPr>
          <w:p w14:paraId="59A84603" w14:textId="77777777" w:rsidR="00BB1D7B" w:rsidRPr="00911209" w:rsidRDefault="00C87E18" w:rsidP="004A65E9">
            <w:pPr>
              <w:pStyle w:val="BodyText"/>
            </w:pPr>
            <w:r w:rsidRPr="00911209">
              <w:t>Bias due to deviations from intended interventions</w:t>
            </w:r>
          </w:p>
        </w:tc>
        <w:tc>
          <w:tcPr>
            <w:tcW w:w="1701" w:type="dxa"/>
          </w:tcPr>
          <w:p w14:paraId="2792BEFA" w14:textId="77777777" w:rsidR="00BB1D7B" w:rsidRPr="00911209" w:rsidRDefault="00C87E18" w:rsidP="004A65E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Low risk</w:t>
            </w:r>
          </w:p>
        </w:tc>
        <w:tc>
          <w:tcPr>
            <w:tcW w:w="6237" w:type="dxa"/>
          </w:tcPr>
          <w:p w14:paraId="43B54726" w14:textId="5E22E8E4" w:rsidR="00BB1D7B" w:rsidRPr="00911209" w:rsidRDefault="00C87E18" w:rsidP="004A6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For all outcomes assessed, participants </w:t>
            </w:r>
            <w:r w:rsidRPr="00F77CDE">
              <w:rPr>
                <w:sz w:val="16"/>
                <w:szCs w:val="16"/>
              </w:rPr>
              <w:t xml:space="preserve">were aware </w:t>
            </w:r>
            <w:r w:rsidR="00897393">
              <w:rPr>
                <w:sz w:val="16"/>
                <w:szCs w:val="16"/>
              </w:rPr>
              <w:t xml:space="preserve">of </w:t>
            </w:r>
            <w:r w:rsidRPr="00F77CDE">
              <w:rPr>
                <w:sz w:val="16"/>
                <w:szCs w:val="16"/>
              </w:rPr>
              <w:t xml:space="preserve">whether they were receiving naturopathic care </w:t>
            </w:r>
            <w:r>
              <w:rPr>
                <w:sz w:val="16"/>
                <w:szCs w:val="16"/>
              </w:rPr>
              <w:t>or</w:t>
            </w:r>
            <w:r w:rsidRPr="00F77CDE">
              <w:rPr>
                <w:sz w:val="16"/>
                <w:szCs w:val="16"/>
              </w:rPr>
              <w:t xml:space="preserve"> psychotherapy</w:t>
            </w:r>
            <w:r>
              <w:rPr>
                <w:sz w:val="16"/>
                <w:szCs w:val="16"/>
              </w:rPr>
              <w:t xml:space="preserve">. </w:t>
            </w:r>
            <w:r w:rsidRPr="00F77CDE">
              <w:rPr>
                <w:sz w:val="16"/>
                <w:szCs w:val="16"/>
              </w:rPr>
              <w:t xml:space="preserve">Thus, </w:t>
            </w:r>
            <w:r>
              <w:rPr>
                <w:sz w:val="16"/>
                <w:szCs w:val="16"/>
              </w:rPr>
              <w:t xml:space="preserve">it is </w:t>
            </w:r>
            <w:r w:rsidRPr="00F77CDE">
              <w:rPr>
                <w:sz w:val="16"/>
                <w:szCs w:val="16"/>
              </w:rPr>
              <w:t>likely that carers would also know</w:t>
            </w:r>
            <w:r>
              <w:rPr>
                <w:sz w:val="16"/>
                <w:szCs w:val="16"/>
              </w:rPr>
              <w:t>. Those providing the intervention would also be aware. It is s</w:t>
            </w:r>
            <w:r w:rsidRPr="00F77CDE">
              <w:rPr>
                <w:sz w:val="16"/>
                <w:szCs w:val="16"/>
              </w:rPr>
              <w:t>tated in the discussion that there was ‘no contamination’ of either group (ie in terms of intervention)</w:t>
            </w:r>
            <w:r>
              <w:rPr>
                <w:sz w:val="16"/>
                <w:szCs w:val="16"/>
              </w:rPr>
              <w:t xml:space="preserve"> and s</w:t>
            </w:r>
            <w:r w:rsidRPr="00F77CDE">
              <w:rPr>
                <w:sz w:val="16"/>
                <w:szCs w:val="16"/>
              </w:rPr>
              <w:t>o</w:t>
            </w:r>
            <w:r>
              <w:rPr>
                <w:sz w:val="16"/>
                <w:szCs w:val="16"/>
              </w:rPr>
              <w:t xml:space="preserve"> there were</w:t>
            </w:r>
            <w:r w:rsidRPr="00F77CDE">
              <w:rPr>
                <w:sz w:val="16"/>
                <w:szCs w:val="16"/>
              </w:rPr>
              <w:t xml:space="preserve"> no deviations from intended interventions.</w:t>
            </w:r>
            <w:r>
              <w:rPr>
                <w:sz w:val="16"/>
                <w:szCs w:val="16"/>
              </w:rPr>
              <w:t xml:space="preserve"> Intention to treat analyses were conducted and were appropriate to estimate the effect of assignment to intervention.</w:t>
            </w:r>
          </w:p>
        </w:tc>
      </w:tr>
      <w:tr w:rsidR="000631F7" w14:paraId="2066F84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696" w:type="dxa"/>
          </w:tcPr>
          <w:p w14:paraId="2A57BD33" w14:textId="77777777" w:rsidR="00BB1D7B" w:rsidRPr="00911209" w:rsidRDefault="00C87E18" w:rsidP="004A65E9">
            <w:pPr>
              <w:pStyle w:val="BodyText"/>
            </w:pPr>
            <w:r w:rsidRPr="00911209">
              <w:t>Bias due to missing outcome data</w:t>
            </w:r>
          </w:p>
        </w:tc>
        <w:tc>
          <w:tcPr>
            <w:tcW w:w="1701" w:type="dxa"/>
          </w:tcPr>
          <w:p w14:paraId="03021AEF" w14:textId="77777777" w:rsidR="00BB1D7B" w:rsidRPr="00911209" w:rsidRDefault="00C87E18" w:rsidP="004A65E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Low risk</w:t>
            </w:r>
          </w:p>
        </w:tc>
        <w:tc>
          <w:tcPr>
            <w:tcW w:w="6237" w:type="dxa"/>
          </w:tcPr>
          <w:p w14:paraId="02CFE84B" w14:textId="77777777" w:rsidR="00BB1D7B" w:rsidRDefault="00C87E18" w:rsidP="004A65E9">
            <w:pPr>
              <w:cnfStyle w:val="000000010000" w:firstRow="0" w:lastRow="0" w:firstColumn="0" w:lastColumn="0" w:oddVBand="0" w:evenVBand="0" w:oddHBand="0" w:evenHBand="1" w:firstRowFirstColumn="0" w:firstRowLastColumn="0" w:lastRowFirstColumn="0" w:lastRowLastColumn="0"/>
              <w:rPr>
                <w:sz w:val="16"/>
                <w:szCs w:val="16"/>
              </w:rPr>
            </w:pPr>
            <w:r w:rsidRPr="00911209">
              <w:rPr>
                <w:sz w:val="16"/>
                <w:szCs w:val="16"/>
              </w:rPr>
              <w:t>Anxiety symptoms</w:t>
            </w:r>
            <w:r>
              <w:rPr>
                <w:sz w:val="16"/>
                <w:szCs w:val="16"/>
              </w:rPr>
              <w:t xml:space="preserve">: </w:t>
            </w:r>
            <w:r w:rsidRPr="00056B2A">
              <w:rPr>
                <w:sz w:val="16"/>
                <w:szCs w:val="16"/>
              </w:rPr>
              <w:t>Outcome data available for 33/41 intervention and 31/40 comparator participants at 12 weeks</w:t>
            </w:r>
            <w:r>
              <w:rPr>
                <w:sz w:val="16"/>
                <w:szCs w:val="16"/>
              </w:rPr>
              <w:t>.</w:t>
            </w:r>
          </w:p>
          <w:p w14:paraId="7D0F31D4" w14:textId="77777777" w:rsidR="00BB1D7B" w:rsidRDefault="00C87E18" w:rsidP="004A65E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Qol: </w:t>
            </w:r>
            <w:r w:rsidRPr="00056B2A">
              <w:rPr>
                <w:sz w:val="16"/>
                <w:szCs w:val="16"/>
              </w:rPr>
              <w:t>Outcome data for SF-36 and MYMOP subscales available for at least 34/40 intervention and 38/41 comparator participants at 12 weeks</w:t>
            </w:r>
            <w:r>
              <w:rPr>
                <w:sz w:val="16"/>
                <w:szCs w:val="16"/>
              </w:rPr>
              <w:t>.</w:t>
            </w:r>
          </w:p>
          <w:p w14:paraId="4AF785C6" w14:textId="77777777" w:rsidR="00BB1D7B" w:rsidRDefault="00C87E18" w:rsidP="004A65E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Symptom burden: Outcome data for Fatigue Questionnaire and VAS Stress available for at least 36/40 intervention and 38/41 comparator participants at 12 weeks.</w:t>
            </w:r>
          </w:p>
          <w:p w14:paraId="14D3E78E" w14:textId="4F81AE9E" w:rsidR="00BB1D7B" w:rsidRPr="00911209" w:rsidRDefault="00C87E18" w:rsidP="004A65E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For each outcome domain, data were available for nearly all participants</w:t>
            </w:r>
            <w:r w:rsidR="00897393">
              <w:rPr>
                <w:sz w:val="16"/>
                <w:szCs w:val="16"/>
              </w:rPr>
              <w:t>,</w:t>
            </w:r>
            <w:r>
              <w:rPr>
                <w:sz w:val="16"/>
                <w:szCs w:val="16"/>
              </w:rPr>
              <w:t xml:space="preserve"> and reasons for attrition appear unrelated to study outcomes.</w:t>
            </w:r>
          </w:p>
        </w:tc>
      </w:tr>
      <w:tr w:rsidR="000631F7" w14:paraId="0F93006E" w14:textId="77777777" w:rsidTr="000631F7">
        <w:tblPrEx>
          <w:tblCellMar>
            <w:bottom w:w="0" w:type="dxa"/>
          </w:tblCellMar>
        </w:tblPrEx>
        <w:trPr>
          <w:trHeight w:val="951"/>
        </w:trPr>
        <w:tc>
          <w:tcPr>
            <w:cnfStyle w:val="001000000000" w:firstRow="0" w:lastRow="0" w:firstColumn="1" w:lastColumn="0" w:oddVBand="0" w:evenVBand="0" w:oddHBand="0" w:evenHBand="0" w:firstRowFirstColumn="0" w:firstRowLastColumn="0" w:lastRowFirstColumn="0" w:lastRowLastColumn="0"/>
            <w:tcW w:w="1696" w:type="dxa"/>
          </w:tcPr>
          <w:p w14:paraId="294F460F" w14:textId="77777777" w:rsidR="00BB1D7B" w:rsidRPr="00911209" w:rsidRDefault="00C87E18" w:rsidP="004A65E9">
            <w:pPr>
              <w:pStyle w:val="BodyText"/>
            </w:pPr>
            <w:r w:rsidRPr="00911209">
              <w:t>Bias in measurement of the outcome</w:t>
            </w:r>
          </w:p>
        </w:tc>
        <w:tc>
          <w:tcPr>
            <w:tcW w:w="1701" w:type="dxa"/>
          </w:tcPr>
          <w:p w14:paraId="613F82DE" w14:textId="77777777" w:rsidR="00BB1D7B" w:rsidRPr="00911209"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High risk</w:t>
            </w:r>
          </w:p>
        </w:tc>
        <w:tc>
          <w:tcPr>
            <w:tcW w:w="6237" w:type="dxa"/>
          </w:tcPr>
          <w:p w14:paraId="5C8C5B2F" w14:textId="684F0700" w:rsidR="00BB1D7B" w:rsidRPr="00911209" w:rsidRDefault="00C87E18" w:rsidP="004A6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For all three outcome domains, the measurement methods were appropriate but were self-reported. Thus, the assessors were the participants, who were aware of which treatment they were receiving. </w:t>
            </w:r>
            <w:r w:rsidRPr="00056B2A">
              <w:rPr>
                <w:sz w:val="16"/>
                <w:szCs w:val="16"/>
              </w:rPr>
              <w:t xml:space="preserve">There may </w:t>
            </w:r>
            <w:r>
              <w:rPr>
                <w:sz w:val="16"/>
                <w:szCs w:val="16"/>
              </w:rPr>
              <w:t>be</w:t>
            </w:r>
            <w:r w:rsidRPr="00056B2A">
              <w:rPr>
                <w:sz w:val="16"/>
                <w:szCs w:val="16"/>
              </w:rPr>
              <w:t xml:space="preserve"> strong beliefs about naturopathic care, which could influence</w:t>
            </w:r>
            <w:r w:rsidR="00897393">
              <w:rPr>
                <w:sz w:val="16"/>
                <w:szCs w:val="16"/>
              </w:rPr>
              <w:t xml:space="preserve"> the</w:t>
            </w:r>
            <w:r w:rsidRPr="00056B2A">
              <w:rPr>
                <w:sz w:val="16"/>
                <w:szCs w:val="16"/>
              </w:rPr>
              <w:t xml:space="preserve"> assessment of outcomes</w:t>
            </w:r>
            <w:r>
              <w:rPr>
                <w:sz w:val="16"/>
                <w:szCs w:val="16"/>
              </w:rPr>
              <w:t xml:space="preserve"> in favour of naturopathy.</w:t>
            </w:r>
          </w:p>
        </w:tc>
      </w:tr>
      <w:tr w:rsidR="000631F7" w14:paraId="2C9D155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696" w:type="dxa"/>
          </w:tcPr>
          <w:p w14:paraId="15843416" w14:textId="77777777" w:rsidR="00BB1D7B" w:rsidRPr="00911209" w:rsidRDefault="00C87E18" w:rsidP="004A65E9">
            <w:pPr>
              <w:pStyle w:val="BodyText"/>
            </w:pPr>
            <w:r w:rsidRPr="00911209">
              <w:t>Bias in selection of the reported result</w:t>
            </w:r>
          </w:p>
        </w:tc>
        <w:tc>
          <w:tcPr>
            <w:tcW w:w="1701" w:type="dxa"/>
          </w:tcPr>
          <w:p w14:paraId="0BCEE558" w14:textId="77777777" w:rsidR="00BB1D7B" w:rsidRPr="00911209" w:rsidRDefault="00C87E18" w:rsidP="004A65E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Low risk</w:t>
            </w:r>
          </w:p>
        </w:tc>
        <w:tc>
          <w:tcPr>
            <w:tcW w:w="6237" w:type="dxa"/>
          </w:tcPr>
          <w:p w14:paraId="1B412109" w14:textId="77777777" w:rsidR="00BB1D7B" w:rsidRPr="00911209" w:rsidRDefault="00C87E18" w:rsidP="004A65E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Outcome data were analysed according to a pre-specified protocol. Anxiety was assessed by only one measure; QoL and symptom burden each had 2 measurement methods and data from each measurement method were presented. Only one analysis method was used. No selective reporting of results for these outcomes.</w:t>
            </w:r>
          </w:p>
        </w:tc>
      </w:tr>
      <w:tr w:rsidR="000631F7" w14:paraId="72A2C153" w14:textId="77777777" w:rsidTr="000631F7">
        <w:tblPrEx>
          <w:tblCellMar>
            <w:bottom w:w="0"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1696" w:type="dxa"/>
          </w:tcPr>
          <w:p w14:paraId="21494204" w14:textId="77777777" w:rsidR="00BB1D7B" w:rsidRPr="00911209" w:rsidRDefault="00C87E18" w:rsidP="004A65E9">
            <w:pPr>
              <w:rPr>
                <w:b/>
                <w:sz w:val="16"/>
                <w:szCs w:val="16"/>
              </w:rPr>
            </w:pPr>
            <w:r w:rsidRPr="00911209">
              <w:rPr>
                <w:b/>
                <w:sz w:val="16"/>
                <w:szCs w:val="16"/>
              </w:rPr>
              <w:t xml:space="preserve">OVERALL risk of bias </w:t>
            </w:r>
          </w:p>
        </w:tc>
        <w:tc>
          <w:tcPr>
            <w:tcW w:w="1701" w:type="dxa"/>
          </w:tcPr>
          <w:p w14:paraId="127653E5" w14:textId="77777777" w:rsidR="00BB1D7B" w:rsidRPr="00911209"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High risk (all assessed outcomes)</w:t>
            </w:r>
          </w:p>
        </w:tc>
        <w:tc>
          <w:tcPr>
            <w:tcW w:w="6237" w:type="dxa"/>
          </w:tcPr>
          <w:p w14:paraId="607D33C2" w14:textId="792B88BC" w:rsidR="00BB1D7B" w:rsidRDefault="00C87E18" w:rsidP="004A65E9">
            <w:pP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Anxiety symptoms, QoL</w:t>
            </w:r>
            <w:r w:rsidR="00897393">
              <w:rPr>
                <w:b/>
                <w:bCs/>
                <w:sz w:val="16"/>
                <w:szCs w:val="16"/>
              </w:rPr>
              <w:t>,</w:t>
            </w:r>
            <w:r>
              <w:rPr>
                <w:b/>
                <w:bCs/>
                <w:sz w:val="16"/>
                <w:szCs w:val="16"/>
              </w:rPr>
              <w:t xml:space="preserve"> and symptom burden were at high risk of bias, as they were assessed by self-report measures and the participants could not be blinded. This potentially favours the intervention group.</w:t>
            </w:r>
          </w:p>
          <w:p w14:paraId="3E3782D4" w14:textId="14F89487" w:rsidR="00BB1D7B" w:rsidRPr="00911209" w:rsidRDefault="00C87E18" w:rsidP="004A65E9">
            <w:pP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 xml:space="preserve">There was </w:t>
            </w:r>
            <w:r w:rsidR="00897393">
              <w:rPr>
                <w:b/>
                <w:bCs/>
                <w:sz w:val="16"/>
                <w:szCs w:val="16"/>
              </w:rPr>
              <w:t xml:space="preserve">a </w:t>
            </w:r>
            <w:r>
              <w:rPr>
                <w:b/>
                <w:bCs/>
                <w:sz w:val="16"/>
                <w:szCs w:val="16"/>
              </w:rPr>
              <w:t>low risk of bias for all other domains assessed: randomisation process was sound; outcome data were available for most participants; intention to treat analyses were appropriate; and results were not selectively reported where there were multiple outcome measurement methods.</w:t>
            </w:r>
          </w:p>
        </w:tc>
      </w:tr>
    </w:tbl>
    <w:p w14:paraId="68DF83D6" w14:textId="77777777" w:rsidR="00BB1D7B" w:rsidRDefault="00C87E18" w:rsidP="00BB1D7B">
      <w:pPr>
        <w:pStyle w:val="Source"/>
      </w:pPr>
      <w:r>
        <w:t xml:space="preserve">Abbreviations: MYMOP, </w:t>
      </w:r>
      <w:r w:rsidRPr="00741650">
        <w:t>Measure Yourself Medical Outcomes Profile</w:t>
      </w:r>
      <w:r>
        <w:t>;</w:t>
      </w:r>
      <w:r w:rsidRPr="00741650">
        <w:t xml:space="preserve"> </w:t>
      </w:r>
      <w:r>
        <w:t>SF-36, Short Form 36; VAS, Visual Analog Scale</w:t>
      </w:r>
    </w:p>
    <w:p w14:paraId="61D19E27" w14:textId="693F33CB" w:rsidR="00BB1D7B" w:rsidRDefault="00C87E18" w:rsidP="00BB1D7B">
      <w:pPr>
        <w:pStyle w:val="Source"/>
      </w:pPr>
      <w:r>
        <w:t>Outcome domains assessed,</w:t>
      </w:r>
      <w:r w:rsidRPr="0078798A">
        <w:t xml:space="preserve"> </w:t>
      </w:r>
      <w:r>
        <w:t>in order of NTWC prioritisation: anxiety (BAI, the study’s primary outcome), QoL (SF-36, MYMOP)</w:t>
      </w:r>
      <w:r w:rsidR="00897393">
        <w:t>,</w:t>
      </w:r>
      <w:r>
        <w:t xml:space="preserve"> and symptom burden (Fatigue questionnaire and VAS)</w:t>
      </w:r>
    </w:p>
    <w:p w14:paraId="11D3A5D4" w14:textId="24832BE6" w:rsidR="001A02FA" w:rsidRDefault="00EA4018" w:rsidP="001A02FA">
      <w:pPr>
        <w:pStyle w:val="AppendixH2"/>
      </w:pPr>
      <w:r w:rsidRPr="00EA4018">
        <w:t>Multiple sclerosis</w:t>
      </w:r>
    </w:p>
    <w:p w14:paraId="7F8D70E8" w14:textId="699EE54B" w:rsidR="001A02FA" w:rsidRDefault="00C87E18" w:rsidP="001A02FA">
      <w:pPr>
        <w:pStyle w:val="AppendixH3"/>
      </w:pPr>
      <w:r>
        <w:t xml:space="preserve"> List of studies</w:t>
      </w:r>
    </w:p>
    <w:tbl>
      <w:tblPr>
        <w:tblStyle w:val="TableHealthConsult"/>
        <w:tblW w:w="0" w:type="auto"/>
        <w:tblLook w:val="04A0" w:firstRow="1" w:lastRow="0" w:firstColumn="1" w:lastColumn="0" w:noHBand="0" w:noVBand="1"/>
      </w:tblPr>
      <w:tblGrid>
        <w:gridCol w:w="970"/>
        <w:gridCol w:w="1261"/>
        <w:gridCol w:w="1733"/>
        <w:gridCol w:w="5664"/>
      </w:tblGrid>
      <w:tr w:rsidR="000631F7" w14:paraId="73475819"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0" w:type="dxa"/>
          </w:tcPr>
          <w:p w14:paraId="31F449FB" w14:textId="73EDC0C0" w:rsidR="00530493" w:rsidRDefault="00C87E18" w:rsidP="00F51516">
            <w:pPr>
              <w:pStyle w:val="BodyText"/>
            </w:pPr>
            <w:r>
              <w:t>Study ID</w:t>
            </w:r>
          </w:p>
        </w:tc>
        <w:tc>
          <w:tcPr>
            <w:tcW w:w="1261" w:type="dxa"/>
          </w:tcPr>
          <w:p w14:paraId="03C6FA4E" w14:textId="5C49072B" w:rsidR="00530493" w:rsidRDefault="00C87E18" w:rsidP="00F51516">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733" w:type="dxa"/>
          </w:tcPr>
          <w:p w14:paraId="1D48BEC4" w14:textId="41A4E1AA" w:rsidR="00530493" w:rsidRDefault="00C87E18" w:rsidP="00F51516">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5664" w:type="dxa"/>
          </w:tcPr>
          <w:p w14:paraId="037D26D4" w14:textId="30A0A0E2" w:rsidR="00530493" w:rsidRDefault="00C87E18" w:rsidP="00F51516">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4D8DAB2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70" w:type="dxa"/>
          </w:tcPr>
          <w:p w14:paraId="130BA30F" w14:textId="55FB6247" w:rsidR="00530493" w:rsidRDefault="00C87E18" w:rsidP="00F51516">
            <w:pPr>
              <w:pStyle w:val="BodyText"/>
            </w:pPr>
            <w:r>
              <w:t>Shinto 2008</w:t>
            </w:r>
          </w:p>
        </w:tc>
        <w:tc>
          <w:tcPr>
            <w:tcW w:w="1261" w:type="dxa"/>
          </w:tcPr>
          <w:p w14:paraId="407B202F" w14:textId="35669403" w:rsidR="00530493" w:rsidRDefault="00C87E18" w:rsidP="00F51516">
            <w:pPr>
              <w:pStyle w:val="BodyText"/>
              <w:cnfStyle w:val="000000000000" w:firstRow="0" w:lastRow="0" w:firstColumn="0" w:lastColumn="0" w:oddVBand="0" w:evenVBand="0" w:oddHBand="0" w:evenHBand="0" w:firstRowFirstColumn="0" w:firstRowLastColumn="0" w:lastRowFirstColumn="0" w:lastRowLastColumn="0"/>
            </w:pPr>
            <w:r>
              <w:t>RCT</w:t>
            </w:r>
          </w:p>
        </w:tc>
        <w:tc>
          <w:tcPr>
            <w:tcW w:w="1733" w:type="dxa"/>
          </w:tcPr>
          <w:p w14:paraId="30D70AD6" w14:textId="42B5D1CC" w:rsidR="00530493" w:rsidRPr="00F51516" w:rsidRDefault="00C87E18" w:rsidP="00F51516">
            <w:pPr>
              <w:pStyle w:val="BodyText"/>
              <w:cnfStyle w:val="000000000000" w:firstRow="0" w:lastRow="0" w:firstColumn="0" w:lastColumn="0" w:oddVBand="0" w:evenVBand="0" w:oddHBand="0" w:evenHBand="0" w:firstRowFirstColumn="0" w:firstRowLastColumn="0" w:lastRowFirstColumn="0" w:lastRowLastColumn="0"/>
            </w:pPr>
            <w:r>
              <w:t>Multiple sclerosis</w:t>
            </w:r>
          </w:p>
        </w:tc>
        <w:tc>
          <w:tcPr>
            <w:tcW w:w="5664" w:type="dxa"/>
          </w:tcPr>
          <w:p w14:paraId="4E8E8B95" w14:textId="0ACB35AE" w:rsidR="00530493" w:rsidRDefault="00C87E18" w:rsidP="00F51516">
            <w:pPr>
              <w:pStyle w:val="BodyText"/>
              <w:cnfStyle w:val="000000000000" w:firstRow="0" w:lastRow="0" w:firstColumn="0" w:lastColumn="0" w:oddVBand="0" w:evenVBand="0" w:oddHBand="0" w:evenHBand="0" w:firstRowFirstColumn="0" w:firstRowLastColumn="0" w:lastRowFirstColumn="0" w:lastRowLastColumn="0"/>
            </w:pPr>
            <w:r w:rsidRPr="00F51516">
              <w:t>Shinto L, Calabrese C, Morris C, Yadav V, Griffith D, Frank R, et al. A randomized pilot study of naturopathic medicine in multiple sclerosis. Journal of alternative and complementary medicine (New York, NY). 2008;14(5):489-96.</w:t>
            </w:r>
          </w:p>
        </w:tc>
      </w:tr>
    </w:tbl>
    <w:p w14:paraId="70316BA4" w14:textId="03FAD364" w:rsidR="001A02FA" w:rsidRDefault="00C87E18" w:rsidP="001A02FA">
      <w:pPr>
        <w:pStyle w:val="AppendixH3"/>
      </w:pPr>
      <w:r>
        <w:t>Risk of bias summary</w:t>
      </w:r>
    </w:p>
    <w:p w14:paraId="2CC70A01" w14:textId="1DBA9DAF" w:rsidR="003C76B2" w:rsidRDefault="00C87E18" w:rsidP="00F80ABC">
      <w:pPr>
        <w:pStyle w:val="Caption"/>
      </w:pPr>
      <w:bookmarkStart w:id="146" w:name="_Toc160022622"/>
      <w:r>
        <w:t xml:space="preserve">Table </w:t>
      </w:r>
      <w:r w:rsidR="00A27371">
        <w:fldChar w:fldCharType="begin"/>
      </w:r>
      <w:r>
        <w:instrText xml:space="preserve"> SEQ Table \* ARABIC </w:instrText>
      </w:r>
      <w:r w:rsidR="00A27371">
        <w:fldChar w:fldCharType="separate"/>
      </w:r>
      <w:r w:rsidR="006D1F2D">
        <w:rPr>
          <w:noProof/>
        </w:rPr>
        <w:t>46</w:t>
      </w:r>
      <w:r w:rsidR="00A27371">
        <w:rPr>
          <w:noProof/>
        </w:rPr>
        <w:fldChar w:fldCharType="end"/>
      </w:r>
      <w:r>
        <w:t xml:space="preserve">: </w:t>
      </w:r>
      <w:r w:rsidRPr="003C76B2">
        <w:t xml:space="preserve">Shinto 2008 </w:t>
      </w:r>
      <w:r w:rsidR="000D4ECA">
        <w:t>ROB</w:t>
      </w:r>
      <w:bookmarkEnd w:id="146"/>
    </w:p>
    <w:tbl>
      <w:tblPr>
        <w:tblStyle w:val="TableHealthConsult"/>
        <w:tblW w:w="9776" w:type="dxa"/>
        <w:tblLayout w:type="fixed"/>
        <w:tblLook w:val="04A0" w:firstRow="1" w:lastRow="0" w:firstColumn="1" w:lastColumn="0" w:noHBand="0" w:noVBand="1"/>
      </w:tblPr>
      <w:tblGrid>
        <w:gridCol w:w="1555"/>
        <w:gridCol w:w="1984"/>
        <w:gridCol w:w="6237"/>
      </w:tblGrid>
      <w:tr w:rsidR="000631F7" w14:paraId="74A4197F"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577668EC" w14:textId="5BE166CF" w:rsidR="00383A41" w:rsidRPr="00383A41" w:rsidRDefault="00C87E18" w:rsidP="00383A41">
            <w:pPr>
              <w:rPr>
                <w:bCs/>
                <w:szCs w:val="18"/>
              </w:rPr>
            </w:pPr>
            <w:r w:rsidRPr="00383A41">
              <w:rPr>
                <w:bCs/>
                <w:spacing w:val="0"/>
                <w:szCs w:val="18"/>
              </w:rPr>
              <w:t>Shinto 2008</w:t>
            </w:r>
            <w:r w:rsidR="000D4ECA">
              <w:rPr>
                <w:bCs/>
                <w:spacing w:val="0"/>
                <w:szCs w:val="18"/>
              </w:rPr>
              <w:t xml:space="preserve"> RCT MS </w:t>
            </w:r>
          </w:p>
        </w:tc>
      </w:tr>
      <w:tr w:rsidR="000631F7" w14:paraId="3631894C" w14:textId="77777777" w:rsidTr="000631F7">
        <w:tblPrEx>
          <w:tblCellMar>
            <w:bottom w:w="0" w:type="dxa"/>
          </w:tblCellMar>
        </w:tblPrEx>
        <w:trPr>
          <w:trHeight w:val="449"/>
        </w:trPr>
        <w:tc>
          <w:tcPr>
            <w:cnfStyle w:val="001000000000" w:firstRow="0" w:lastRow="0" w:firstColumn="1" w:lastColumn="0" w:oddVBand="0" w:evenVBand="0" w:oddHBand="0" w:evenHBand="0" w:firstRowFirstColumn="0" w:firstRowLastColumn="0" w:lastRowFirstColumn="0" w:lastRowLastColumn="0"/>
            <w:tcW w:w="1555" w:type="dxa"/>
            <w:shd w:val="clear" w:color="auto" w:fill="4786C4" w:themeFill="accent5" w:themeFillShade="BF"/>
          </w:tcPr>
          <w:p w14:paraId="56731ACA" w14:textId="77777777" w:rsidR="00383A41" w:rsidRPr="00383A41" w:rsidRDefault="00C87E18" w:rsidP="00383A41">
            <w:pPr>
              <w:spacing w:after="0"/>
              <w:jc w:val="center"/>
              <w:rPr>
                <w:rFonts w:cstheme="minorHAnsi"/>
                <w:b/>
                <w:bCs/>
                <w:color w:val="FFFFFF" w:themeColor="background1"/>
                <w:szCs w:val="18"/>
              </w:rPr>
            </w:pPr>
            <w:r w:rsidRPr="00383A41">
              <w:rPr>
                <w:rFonts w:cstheme="minorHAnsi"/>
                <w:b/>
                <w:bCs/>
                <w:color w:val="FFFFFF" w:themeColor="background1"/>
                <w:szCs w:val="18"/>
              </w:rPr>
              <w:t>Domain</w:t>
            </w:r>
          </w:p>
        </w:tc>
        <w:tc>
          <w:tcPr>
            <w:tcW w:w="1984" w:type="dxa"/>
            <w:shd w:val="clear" w:color="auto" w:fill="4786C4" w:themeFill="accent5" w:themeFillShade="BF"/>
          </w:tcPr>
          <w:p w14:paraId="18D7A8C1" w14:textId="77777777" w:rsidR="00383A41" w:rsidRPr="00383A41" w:rsidRDefault="00C87E18" w:rsidP="00383A41">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383A41">
              <w:rPr>
                <w:rFonts w:cstheme="minorHAnsi"/>
                <w:b/>
                <w:bCs/>
                <w:color w:val="FFFFFF" w:themeColor="background1"/>
                <w:szCs w:val="18"/>
              </w:rPr>
              <w:t>Judgement</w:t>
            </w:r>
          </w:p>
        </w:tc>
        <w:tc>
          <w:tcPr>
            <w:tcW w:w="6237" w:type="dxa"/>
            <w:shd w:val="clear" w:color="auto" w:fill="4786C4" w:themeFill="accent5" w:themeFillShade="BF"/>
          </w:tcPr>
          <w:p w14:paraId="2471A0C6" w14:textId="77777777" w:rsidR="00383A41" w:rsidRPr="00383A41" w:rsidRDefault="00C87E18" w:rsidP="00383A41">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383A41">
              <w:rPr>
                <w:rFonts w:cstheme="minorHAnsi"/>
                <w:b/>
                <w:bCs/>
                <w:color w:val="FFFFFF" w:themeColor="background1"/>
                <w:szCs w:val="18"/>
              </w:rPr>
              <w:t>Description</w:t>
            </w:r>
          </w:p>
        </w:tc>
      </w:tr>
      <w:tr w:rsidR="000631F7" w14:paraId="14EF375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256CF962" w14:textId="77777777" w:rsidR="00383A41" w:rsidRPr="00383A41" w:rsidRDefault="00C87E18" w:rsidP="00383A41">
            <w:pPr>
              <w:rPr>
                <w:szCs w:val="18"/>
              </w:rPr>
            </w:pPr>
            <w:r w:rsidRPr="00383A41">
              <w:rPr>
                <w:color w:val="0D0D0D" w:themeColor="text1" w:themeTint="F2"/>
                <w:szCs w:val="18"/>
              </w:rPr>
              <w:lastRenderedPageBreak/>
              <w:t>Bias arising from the randomisation process</w:t>
            </w:r>
          </w:p>
        </w:tc>
        <w:tc>
          <w:tcPr>
            <w:tcW w:w="1984" w:type="dxa"/>
            <w:shd w:val="clear" w:color="auto" w:fill="FFFFFF" w:themeFill="background1"/>
          </w:tcPr>
          <w:p w14:paraId="60A7F719" w14:textId="77777777" w:rsidR="00383A41" w:rsidRPr="00383A41" w:rsidRDefault="00C87E18" w:rsidP="00383A41">
            <w:pPr>
              <w:cnfStyle w:val="000000010000" w:firstRow="0" w:lastRow="0" w:firstColumn="0" w:lastColumn="0" w:oddVBand="0" w:evenVBand="0" w:oddHBand="0" w:evenHBand="1" w:firstRowFirstColumn="0" w:firstRowLastColumn="0" w:lastRowFirstColumn="0" w:lastRowLastColumn="0"/>
              <w:rPr>
                <w:szCs w:val="18"/>
              </w:rPr>
            </w:pPr>
            <w:r w:rsidRPr="00383A41">
              <w:rPr>
                <w:szCs w:val="18"/>
              </w:rPr>
              <w:t>Some concerns</w:t>
            </w:r>
          </w:p>
        </w:tc>
        <w:tc>
          <w:tcPr>
            <w:tcW w:w="6237" w:type="dxa"/>
            <w:shd w:val="clear" w:color="auto" w:fill="FFFFFF" w:themeFill="background1"/>
          </w:tcPr>
          <w:p w14:paraId="26BF5366" w14:textId="3ACC77B9" w:rsidR="00383A41" w:rsidRPr="00383A41" w:rsidRDefault="00C87E18" w:rsidP="00383A41">
            <w:pPr>
              <w:spacing w:after="0"/>
              <w:cnfStyle w:val="000000010000" w:firstRow="0" w:lastRow="0" w:firstColumn="0" w:lastColumn="0" w:oddVBand="0" w:evenVBand="0" w:oddHBand="0" w:evenHBand="1" w:firstRowFirstColumn="0" w:firstRowLastColumn="0" w:lastRowFirstColumn="0" w:lastRowLastColumn="0"/>
              <w:rPr>
                <w:szCs w:val="18"/>
                <w:vertAlign w:val="superscript"/>
              </w:rPr>
            </w:pPr>
            <w:r w:rsidRPr="00383A41">
              <w:rPr>
                <w:szCs w:val="18"/>
              </w:rPr>
              <w:t>No information regarding randomisation process or concealment of allocation sequence. Baseline differences were not statistically significant and suggest no problem with randomisation process.</w:t>
            </w:r>
          </w:p>
        </w:tc>
      </w:tr>
      <w:tr w:rsidR="000631F7" w14:paraId="39BA2225" w14:textId="77777777" w:rsidTr="000631F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3829C7F0" w14:textId="77777777" w:rsidR="00383A41" w:rsidRPr="00383A41" w:rsidRDefault="00C87E18" w:rsidP="00383A41">
            <w:pPr>
              <w:rPr>
                <w:szCs w:val="18"/>
              </w:rPr>
            </w:pPr>
            <w:r w:rsidRPr="00383A41">
              <w:rPr>
                <w:color w:val="0D0D0D" w:themeColor="text1" w:themeTint="F2"/>
                <w:szCs w:val="18"/>
              </w:rPr>
              <w:t>Bias due to deviations from intended interventions</w:t>
            </w:r>
          </w:p>
        </w:tc>
        <w:tc>
          <w:tcPr>
            <w:tcW w:w="1984" w:type="dxa"/>
            <w:shd w:val="clear" w:color="auto" w:fill="D9E6F2" w:themeFill="accent1" w:themeFillTint="33"/>
          </w:tcPr>
          <w:p w14:paraId="35E80DCB" w14:textId="77777777" w:rsidR="00383A41" w:rsidRPr="00383A41" w:rsidRDefault="00C87E18" w:rsidP="00383A41">
            <w:pPr>
              <w:cnfStyle w:val="000000000000" w:firstRow="0" w:lastRow="0" w:firstColumn="0" w:lastColumn="0" w:oddVBand="0" w:evenVBand="0" w:oddHBand="0" w:evenHBand="0" w:firstRowFirstColumn="0" w:firstRowLastColumn="0" w:lastRowFirstColumn="0" w:lastRowLastColumn="0"/>
              <w:rPr>
                <w:szCs w:val="18"/>
              </w:rPr>
            </w:pPr>
            <w:r w:rsidRPr="00383A41">
              <w:rPr>
                <w:szCs w:val="18"/>
              </w:rPr>
              <w:t>Some concerns</w:t>
            </w:r>
          </w:p>
        </w:tc>
        <w:tc>
          <w:tcPr>
            <w:tcW w:w="6237" w:type="dxa"/>
            <w:shd w:val="clear" w:color="auto" w:fill="D9E6F2" w:themeFill="accent1" w:themeFillTint="33"/>
          </w:tcPr>
          <w:p w14:paraId="2265E2CA" w14:textId="207B1FDF" w:rsidR="00383A41" w:rsidRPr="00383A41" w:rsidRDefault="00C87E18" w:rsidP="00383A41">
            <w:pPr>
              <w:spacing w:after="0"/>
              <w:cnfStyle w:val="000000000000" w:firstRow="0" w:lastRow="0" w:firstColumn="0" w:lastColumn="0" w:oddVBand="0" w:evenVBand="0" w:oddHBand="0" w:evenHBand="0" w:firstRowFirstColumn="0" w:firstRowLastColumn="0" w:lastRowFirstColumn="0" w:lastRowLastColumn="0"/>
              <w:rPr>
                <w:szCs w:val="18"/>
              </w:rPr>
            </w:pPr>
            <w:r w:rsidRPr="00383A41">
              <w:rPr>
                <w:szCs w:val="18"/>
              </w:rPr>
              <w:t>Participants were not blinded to the intervention</w:t>
            </w:r>
            <w:r w:rsidR="00E61C5D">
              <w:rPr>
                <w:szCs w:val="18"/>
              </w:rPr>
              <w:t xml:space="preserve">. </w:t>
            </w:r>
            <w:r w:rsidRPr="00383A41">
              <w:rPr>
                <w:szCs w:val="18"/>
              </w:rPr>
              <w:t>There was no information regarding any deviations from intended interventions. All randomised participants completed the trial.</w:t>
            </w:r>
          </w:p>
        </w:tc>
      </w:tr>
      <w:tr w:rsidR="000631F7" w14:paraId="507FD79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4BCB936" w14:textId="77777777" w:rsidR="00383A41" w:rsidRPr="00383A41" w:rsidRDefault="00C87E18" w:rsidP="00383A41">
            <w:pPr>
              <w:rPr>
                <w:szCs w:val="18"/>
              </w:rPr>
            </w:pPr>
            <w:r w:rsidRPr="00383A41">
              <w:rPr>
                <w:color w:val="0D0D0D" w:themeColor="text1" w:themeTint="F2"/>
                <w:szCs w:val="18"/>
              </w:rPr>
              <w:t>Bias due to missing outcome data</w:t>
            </w:r>
          </w:p>
        </w:tc>
        <w:tc>
          <w:tcPr>
            <w:tcW w:w="1984" w:type="dxa"/>
            <w:shd w:val="clear" w:color="auto" w:fill="FFFFFF" w:themeFill="background1"/>
          </w:tcPr>
          <w:p w14:paraId="471A294E" w14:textId="77777777" w:rsidR="00383A41" w:rsidRPr="00383A41" w:rsidRDefault="00C87E18" w:rsidP="00383A41">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Calibri" w:hAnsi="Arial" w:cs="Times New Roman"/>
                <w:color w:val="auto"/>
                <w:szCs w:val="18"/>
              </w:rPr>
            </w:pPr>
            <w:r w:rsidRPr="00383A41">
              <w:rPr>
                <w:rFonts w:ascii="Arial" w:eastAsia="Calibri" w:hAnsi="Arial" w:cs="Times New Roman"/>
                <w:color w:val="auto"/>
                <w:szCs w:val="18"/>
              </w:rPr>
              <w:t>Low risk</w:t>
            </w:r>
          </w:p>
        </w:tc>
        <w:tc>
          <w:tcPr>
            <w:tcW w:w="6237" w:type="dxa"/>
            <w:shd w:val="clear" w:color="auto" w:fill="FFFFFF" w:themeFill="background1"/>
          </w:tcPr>
          <w:p w14:paraId="51AF6343" w14:textId="77777777" w:rsidR="00383A41" w:rsidRPr="00383A41" w:rsidRDefault="00C87E18" w:rsidP="00383A41">
            <w:pPr>
              <w:spacing w:after="0"/>
              <w:cnfStyle w:val="000000010000" w:firstRow="0" w:lastRow="0" w:firstColumn="0" w:lastColumn="0" w:oddVBand="0" w:evenVBand="0" w:oddHBand="0" w:evenHBand="1" w:firstRowFirstColumn="0" w:firstRowLastColumn="0" w:lastRowFirstColumn="0" w:lastRowLastColumn="0"/>
              <w:rPr>
                <w:szCs w:val="18"/>
              </w:rPr>
            </w:pPr>
            <w:r w:rsidRPr="00383A41">
              <w:rPr>
                <w:szCs w:val="18"/>
              </w:rPr>
              <w:t>All participants completed the trial</w:t>
            </w:r>
          </w:p>
        </w:tc>
      </w:tr>
      <w:tr w:rsidR="000631F7" w14:paraId="5CC71B28" w14:textId="77777777" w:rsidTr="000631F7">
        <w:tblPrEx>
          <w:tblCellMar>
            <w:bottom w:w="0" w:type="dxa"/>
          </w:tblCellMar>
        </w:tblPrEx>
        <w:trPr>
          <w:trHeight w:val="62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537E4B97" w14:textId="77777777" w:rsidR="00383A41" w:rsidRPr="00383A41" w:rsidRDefault="00C87E18" w:rsidP="00383A41">
            <w:pPr>
              <w:rPr>
                <w:szCs w:val="18"/>
              </w:rPr>
            </w:pPr>
            <w:r w:rsidRPr="00383A41">
              <w:rPr>
                <w:color w:val="0D0D0D" w:themeColor="text1" w:themeTint="F2"/>
                <w:szCs w:val="18"/>
              </w:rPr>
              <w:t>Bias in measurement of the outcome</w:t>
            </w:r>
          </w:p>
        </w:tc>
        <w:tc>
          <w:tcPr>
            <w:tcW w:w="1984" w:type="dxa"/>
            <w:shd w:val="clear" w:color="auto" w:fill="D9E6F2" w:themeFill="accent1" w:themeFillTint="33"/>
          </w:tcPr>
          <w:p w14:paraId="2F26BF3E" w14:textId="77777777" w:rsidR="00383A41" w:rsidRPr="00383A41" w:rsidRDefault="00C87E18" w:rsidP="00B3044F">
            <w:p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color w:val="auto"/>
                <w:szCs w:val="18"/>
              </w:rPr>
            </w:pPr>
            <w:r w:rsidRPr="00383A41">
              <w:rPr>
                <w:rFonts w:ascii="Arial" w:eastAsia="Calibri" w:hAnsi="Arial" w:cs="Times New Roman"/>
                <w:color w:val="auto"/>
                <w:szCs w:val="18"/>
              </w:rPr>
              <w:t>Low risk</w:t>
            </w:r>
          </w:p>
          <w:p w14:paraId="7C8369C3" w14:textId="77777777" w:rsidR="00383A41" w:rsidRPr="00383A41" w:rsidRDefault="00383A41" w:rsidP="00383A41">
            <w:pPr>
              <w:spacing w:after="0"/>
              <w:cnfStyle w:val="000000000000" w:firstRow="0" w:lastRow="0" w:firstColumn="0" w:lastColumn="0" w:oddVBand="0" w:evenVBand="0" w:oddHBand="0" w:evenHBand="0" w:firstRowFirstColumn="0" w:firstRowLastColumn="0" w:lastRowFirstColumn="0" w:lastRowLastColumn="0"/>
              <w:rPr>
                <w:szCs w:val="18"/>
              </w:rPr>
            </w:pPr>
          </w:p>
        </w:tc>
        <w:tc>
          <w:tcPr>
            <w:tcW w:w="6237" w:type="dxa"/>
            <w:shd w:val="clear" w:color="auto" w:fill="D9E6F2" w:themeFill="accent1" w:themeFillTint="33"/>
          </w:tcPr>
          <w:p w14:paraId="587D5F8A" w14:textId="77777777" w:rsidR="00383A41" w:rsidRPr="00383A41" w:rsidRDefault="00C87E18" w:rsidP="00383A41">
            <w:pPr>
              <w:cnfStyle w:val="000000000000" w:firstRow="0" w:lastRow="0" w:firstColumn="0" w:lastColumn="0" w:oddVBand="0" w:evenVBand="0" w:oddHBand="0" w:evenHBand="0" w:firstRowFirstColumn="0" w:firstRowLastColumn="0" w:lastRowFirstColumn="0" w:lastRowLastColumn="0"/>
              <w:rPr>
                <w:szCs w:val="18"/>
              </w:rPr>
            </w:pPr>
            <w:r w:rsidRPr="00383A41">
              <w:rPr>
                <w:szCs w:val="18"/>
              </w:rPr>
              <w:t>The outcome domains function/disability and cognitive impairment were assessed by neurologists who were blinded to treatment assignment (retention of blinding was 93%). The assessment tools were appropriate</w:t>
            </w:r>
          </w:p>
        </w:tc>
      </w:tr>
      <w:tr w:rsidR="000631F7" w14:paraId="3F942AB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D69A831" w14:textId="77777777" w:rsidR="00383A41" w:rsidRPr="00383A41" w:rsidRDefault="00C87E18" w:rsidP="00383A41">
            <w:pPr>
              <w:rPr>
                <w:szCs w:val="18"/>
              </w:rPr>
            </w:pPr>
            <w:r w:rsidRPr="00383A41">
              <w:rPr>
                <w:color w:val="0D0D0D" w:themeColor="text1" w:themeTint="F2"/>
                <w:szCs w:val="18"/>
              </w:rPr>
              <w:t>Bias in selection of the reported result</w:t>
            </w:r>
          </w:p>
        </w:tc>
        <w:tc>
          <w:tcPr>
            <w:tcW w:w="1984" w:type="dxa"/>
            <w:shd w:val="clear" w:color="auto" w:fill="FFFFFF" w:themeFill="background1"/>
          </w:tcPr>
          <w:p w14:paraId="396657C3" w14:textId="77777777" w:rsidR="00383A41" w:rsidRPr="00383A41" w:rsidRDefault="00C87E18" w:rsidP="00383A41">
            <w:pPr>
              <w:spacing w:after="0"/>
              <w:cnfStyle w:val="000000010000" w:firstRow="0" w:lastRow="0" w:firstColumn="0" w:lastColumn="0" w:oddVBand="0" w:evenVBand="0" w:oddHBand="0" w:evenHBand="1" w:firstRowFirstColumn="0" w:firstRowLastColumn="0" w:lastRowFirstColumn="0" w:lastRowLastColumn="0"/>
              <w:rPr>
                <w:szCs w:val="18"/>
              </w:rPr>
            </w:pPr>
            <w:r w:rsidRPr="00383A41">
              <w:rPr>
                <w:szCs w:val="18"/>
              </w:rPr>
              <w:t>Low risk</w:t>
            </w:r>
          </w:p>
        </w:tc>
        <w:tc>
          <w:tcPr>
            <w:tcW w:w="6237" w:type="dxa"/>
            <w:shd w:val="clear" w:color="auto" w:fill="FFFFFF" w:themeFill="background1"/>
          </w:tcPr>
          <w:p w14:paraId="2641A643" w14:textId="2FCF5595" w:rsidR="00383A41" w:rsidRPr="00383A41" w:rsidRDefault="00C87E18" w:rsidP="00383A41">
            <w:pPr>
              <w:spacing w:after="0"/>
              <w:cnfStyle w:val="000000010000" w:firstRow="0" w:lastRow="0" w:firstColumn="0" w:lastColumn="0" w:oddVBand="0" w:evenVBand="0" w:oddHBand="0" w:evenHBand="1" w:firstRowFirstColumn="0" w:firstRowLastColumn="0" w:lastRowFirstColumn="0" w:lastRowLastColumn="0"/>
              <w:rPr>
                <w:szCs w:val="18"/>
              </w:rPr>
            </w:pPr>
            <w:r w:rsidRPr="00383A41">
              <w:rPr>
                <w:szCs w:val="18"/>
              </w:rPr>
              <w:t>All measurement tools and the statistical methods were specified a priori; the results presented aligned with this. There were multiple eligible outcome measures for fatigue and function/</w:t>
            </w:r>
            <w:r w:rsidR="005E4048" w:rsidRPr="00383A41">
              <w:rPr>
                <w:szCs w:val="18"/>
              </w:rPr>
              <w:t>disability,</w:t>
            </w:r>
            <w:r w:rsidRPr="00383A41">
              <w:rPr>
                <w:szCs w:val="18"/>
              </w:rPr>
              <w:t xml:space="preserve"> and all were presented. Only one analysis was conducted for each outcome measure. There was no evidence of selective reporting of results.</w:t>
            </w:r>
          </w:p>
        </w:tc>
      </w:tr>
      <w:tr w:rsidR="000631F7" w14:paraId="0FBA0EF3" w14:textId="77777777" w:rsidTr="000631F7">
        <w:tblPrEx>
          <w:tblCellMar>
            <w:bottom w:w="0" w:type="dxa"/>
          </w:tblCellMar>
        </w:tblPrEx>
        <w:trPr>
          <w:trHeight w:val="177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32366D51" w14:textId="77777777" w:rsidR="00383A41" w:rsidRPr="00383A41" w:rsidRDefault="00C87E18" w:rsidP="00383A41">
            <w:pPr>
              <w:spacing w:after="0"/>
              <w:rPr>
                <w:b/>
                <w:szCs w:val="18"/>
              </w:rPr>
            </w:pPr>
            <w:r w:rsidRPr="00383A41">
              <w:rPr>
                <w:b/>
                <w:color w:val="0D0D0D" w:themeColor="text1" w:themeTint="F2"/>
                <w:szCs w:val="18"/>
              </w:rPr>
              <w:t xml:space="preserve">OVERALL risk of bias </w:t>
            </w:r>
          </w:p>
        </w:tc>
        <w:tc>
          <w:tcPr>
            <w:tcW w:w="1984" w:type="dxa"/>
            <w:shd w:val="clear" w:color="auto" w:fill="D9E6F2" w:themeFill="accent1" w:themeFillTint="33"/>
          </w:tcPr>
          <w:p w14:paraId="6D0C8BEC" w14:textId="77777777" w:rsidR="00383A41" w:rsidRPr="00383A41" w:rsidRDefault="00C87E18" w:rsidP="003616F8">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color w:val="auto"/>
                <w:szCs w:val="18"/>
              </w:rPr>
            </w:pPr>
            <w:r w:rsidRPr="00383A41">
              <w:rPr>
                <w:rFonts w:ascii="Arial" w:eastAsia="Calibri" w:hAnsi="Arial" w:cs="Times New Roman"/>
                <w:b/>
                <w:color w:val="auto"/>
                <w:szCs w:val="18"/>
              </w:rPr>
              <w:t>High risk (overall)</w:t>
            </w:r>
          </w:p>
        </w:tc>
        <w:tc>
          <w:tcPr>
            <w:tcW w:w="6237" w:type="dxa"/>
            <w:shd w:val="clear" w:color="auto" w:fill="D9E6F2" w:themeFill="accent1" w:themeFillTint="33"/>
          </w:tcPr>
          <w:p w14:paraId="1560D23A" w14:textId="77777777" w:rsidR="00383A41" w:rsidRPr="00383A41" w:rsidRDefault="00C87E18" w:rsidP="00383A41">
            <w:pPr>
              <w:spacing w:after="0"/>
              <w:cnfStyle w:val="000000000000" w:firstRow="0" w:lastRow="0" w:firstColumn="0" w:lastColumn="0" w:oddVBand="0" w:evenVBand="0" w:oddHBand="0" w:evenHBand="0" w:firstRowFirstColumn="0" w:firstRowLastColumn="0" w:lastRowFirstColumn="0" w:lastRowLastColumn="0"/>
              <w:rPr>
                <w:b/>
                <w:bCs/>
                <w:szCs w:val="18"/>
              </w:rPr>
            </w:pPr>
            <w:r w:rsidRPr="00383A41">
              <w:rPr>
                <w:b/>
                <w:bCs/>
                <w:szCs w:val="18"/>
              </w:rPr>
              <w:t>The primary outcome of the study was QoL as assessed by the SF-36 and as a self-reported outcome, is at high risk of bias and potentially favours naturopathy.</w:t>
            </w:r>
          </w:p>
          <w:p w14:paraId="3E6DA75A" w14:textId="5119BD30" w:rsidR="00383A41" w:rsidRPr="00383A41" w:rsidRDefault="00C87E18" w:rsidP="00383A41">
            <w:pPr>
              <w:cnfStyle w:val="000000000000" w:firstRow="0" w:lastRow="0" w:firstColumn="0" w:lastColumn="0" w:oddVBand="0" w:evenVBand="0" w:oddHBand="0" w:evenHBand="0" w:firstRowFirstColumn="0" w:firstRowLastColumn="0" w:lastRowFirstColumn="0" w:lastRowLastColumn="0"/>
              <w:rPr>
                <w:b/>
                <w:bCs/>
                <w:szCs w:val="18"/>
              </w:rPr>
            </w:pPr>
            <w:r w:rsidRPr="00383A41">
              <w:rPr>
                <w:b/>
                <w:bCs/>
                <w:szCs w:val="18"/>
              </w:rPr>
              <w:t xml:space="preserve">Overall, there were some concerns reflected in the lack of information of the randomisation process. There was </w:t>
            </w:r>
            <w:r w:rsidR="00897393">
              <w:rPr>
                <w:b/>
                <w:bCs/>
                <w:szCs w:val="18"/>
              </w:rPr>
              <w:t xml:space="preserve">a </w:t>
            </w:r>
            <w:r w:rsidRPr="00383A41">
              <w:rPr>
                <w:b/>
                <w:bCs/>
                <w:szCs w:val="18"/>
              </w:rPr>
              <w:t xml:space="preserve">low risk of bias regarding </w:t>
            </w:r>
            <w:r w:rsidR="00897393">
              <w:rPr>
                <w:b/>
                <w:bCs/>
                <w:szCs w:val="18"/>
              </w:rPr>
              <w:t xml:space="preserve">the </w:t>
            </w:r>
            <w:r w:rsidRPr="00383A41">
              <w:rPr>
                <w:b/>
                <w:bCs/>
                <w:szCs w:val="18"/>
              </w:rPr>
              <w:t>completeness of data and there was no evidence of selective reporting of results.</w:t>
            </w:r>
          </w:p>
        </w:tc>
      </w:tr>
    </w:tbl>
    <w:p w14:paraId="6987A252" w14:textId="46B2737D" w:rsidR="000D4ECA" w:rsidRDefault="00C87E18" w:rsidP="000D4ECA">
      <w:pPr>
        <w:pStyle w:val="Source"/>
      </w:pPr>
      <w:r>
        <w:t xml:space="preserve">Abbreviations: MS, Multiple Sclerosis </w:t>
      </w:r>
    </w:p>
    <w:p w14:paraId="2A5CB279" w14:textId="213434D9" w:rsidR="000D4ECA" w:rsidRPr="000D4ECA" w:rsidRDefault="00C87E18" w:rsidP="000D4ECA">
      <w:pPr>
        <w:pStyle w:val="Caption"/>
      </w:pPr>
      <w:bookmarkStart w:id="147" w:name="_Toc160022623"/>
      <w:r>
        <w:t xml:space="preserve">Table </w:t>
      </w:r>
      <w:r w:rsidR="00A27371">
        <w:fldChar w:fldCharType="begin"/>
      </w:r>
      <w:r>
        <w:instrText xml:space="preserve"> SEQ Table \* ARABIC </w:instrText>
      </w:r>
      <w:r w:rsidR="00A27371">
        <w:fldChar w:fldCharType="separate"/>
      </w:r>
      <w:r w:rsidR="006D1F2D">
        <w:rPr>
          <w:noProof/>
        </w:rPr>
        <w:t>47</w:t>
      </w:r>
      <w:r w:rsidR="00A27371">
        <w:rPr>
          <w:noProof/>
        </w:rPr>
        <w:fldChar w:fldCharType="end"/>
      </w:r>
      <w:r>
        <w:t xml:space="preserve">: </w:t>
      </w:r>
      <w:r w:rsidR="00B81B7A" w:rsidRPr="00B81B7A">
        <w:t xml:space="preserve">Shinto 2008 </w:t>
      </w:r>
      <w:r w:rsidR="001247F0">
        <w:t xml:space="preserve">ROB </w:t>
      </w:r>
      <w:r w:rsidR="00027B5B">
        <w:t>QOL</w:t>
      </w:r>
      <w:bookmarkEnd w:id="147"/>
    </w:p>
    <w:tbl>
      <w:tblPr>
        <w:tblStyle w:val="TableHealthConsult"/>
        <w:tblW w:w="9776" w:type="dxa"/>
        <w:tblLayout w:type="fixed"/>
        <w:tblLook w:val="04A0" w:firstRow="1" w:lastRow="0" w:firstColumn="1" w:lastColumn="0" w:noHBand="0" w:noVBand="1"/>
      </w:tblPr>
      <w:tblGrid>
        <w:gridCol w:w="1555"/>
        <w:gridCol w:w="1984"/>
        <w:gridCol w:w="6237"/>
      </w:tblGrid>
      <w:tr w:rsidR="000631F7" w14:paraId="321E7812"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42A43F55" w14:textId="2E134CB9" w:rsidR="00EA09AF" w:rsidRPr="00EA09AF" w:rsidRDefault="00C87E18" w:rsidP="00EA09AF">
            <w:pPr>
              <w:rPr>
                <w:szCs w:val="18"/>
              </w:rPr>
            </w:pPr>
            <w:r w:rsidRPr="00EA09AF">
              <w:rPr>
                <w:spacing w:val="0"/>
                <w:szCs w:val="18"/>
              </w:rPr>
              <w:t>Shinto 2008</w:t>
            </w:r>
            <w:r w:rsidR="000D4ECA">
              <w:rPr>
                <w:spacing w:val="0"/>
                <w:szCs w:val="18"/>
              </w:rPr>
              <w:t xml:space="preserve"> RCT </w:t>
            </w:r>
            <w:r w:rsidR="001247F0">
              <w:rPr>
                <w:spacing w:val="0"/>
                <w:szCs w:val="18"/>
              </w:rPr>
              <w:t xml:space="preserve">QOL </w:t>
            </w:r>
          </w:p>
        </w:tc>
      </w:tr>
      <w:tr w:rsidR="000631F7" w14:paraId="0F5C33CD" w14:textId="77777777" w:rsidTr="000631F7">
        <w:tblPrEx>
          <w:tblCellMar>
            <w:bottom w:w="0" w:type="dxa"/>
          </w:tblCellMar>
        </w:tblPrEx>
        <w:trPr>
          <w:trHeight w:val="449"/>
        </w:trPr>
        <w:tc>
          <w:tcPr>
            <w:cnfStyle w:val="001000000000" w:firstRow="0" w:lastRow="0" w:firstColumn="1" w:lastColumn="0" w:oddVBand="0" w:evenVBand="0" w:oddHBand="0" w:evenHBand="0" w:firstRowFirstColumn="0" w:firstRowLastColumn="0" w:lastRowFirstColumn="0" w:lastRowLastColumn="0"/>
            <w:tcW w:w="1555" w:type="dxa"/>
            <w:shd w:val="clear" w:color="auto" w:fill="4786C4" w:themeFill="accent5" w:themeFillShade="BF"/>
          </w:tcPr>
          <w:p w14:paraId="55F11C5C" w14:textId="77777777" w:rsidR="00EA09AF" w:rsidRPr="00EA09AF" w:rsidRDefault="00C87E18" w:rsidP="00EA09AF">
            <w:pPr>
              <w:spacing w:after="0"/>
              <w:jc w:val="center"/>
              <w:rPr>
                <w:rFonts w:cstheme="minorHAnsi"/>
                <w:b/>
                <w:bCs/>
                <w:color w:val="FFFFFF" w:themeColor="background1"/>
                <w:szCs w:val="18"/>
              </w:rPr>
            </w:pPr>
            <w:r w:rsidRPr="00EA09AF">
              <w:rPr>
                <w:rFonts w:cstheme="minorHAnsi"/>
                <w:b/>
                <w:bCs/>
                <w:color w:val="FFFFFF" w:themeColor="background1"/>
                <w:szCs w:val="18"/>
              </w:rPr>
              <w:t>Domain</w:t>
            </w:r>
          </w:p>
        </w:tc>
        <w:tc>
          <w:tcPr>
            <w:tcW w:w="1984" w:type="dxa"/>
            <w:shd w:val="clear" w:color="auto" w:fill="4786C4" w:themeFill="accent5" w:themeFillShade="BF"/>
          </w:tcPr>
          <w:p w14:paraId="1DD9DCC0" w14:textId="77777777" w:rsidR="00EA09AF" w:rsidRPr="00EA09AF" w:rsidRDefault="00C87E18" w:rsidP="00EA09AF">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EA09AF">
              <w:rPr>
                <w:rFonts w:cstheme="minorHAnsi"/>
                <w:b/>
                <w:bCs/>
                <w:color w:val="FFFFFF" w:themeColor="background1"/>
                <w:szCs w:val="18"/>
              </w:rPr>
              <w:t>Judgement</w:t>
            </w:r>
          </w:p>
        </w:tc>
        <w:tc>
          <w:tcPr>
            <w:tcW w:w="6237" w:type="dxa"/>
            <w:shd w:val="clear" w:color="auto" w:fill="4786C4" w:themeFill="accent5" w:themeFillShade="BF"/>
          </w:tcPr>
          <w:p w14:paraId="49F677BC" w14:textId="77777777" w:rsidR="00EA09AF" w:rsidRPr="00EA09AF" w:rsidRDefault="00C87E18" w:rsidP="00EA09AF">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EA09AF">
              <w:rPr>
                <w:rFonts w:cstheme="minorHAnsi"/>
                <w:b/>
                <w:bCs/>
                <w:color w:val="FFFFFF" w:themeColor="background1"/>
                <w:szCs w:val="18"/>
              </w:rPr>
              <w:t>Description</w:t>
            </w:r>
          </w:p>
        </w:tc>
      </w:tr>
      <w:tr w:rsidR="000631F7" w14:paraId="2AE4D19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F3C0468" w14:textId="77777777" w:rsidR="00EA09AF" w:rsidRPr="00EA09AF" w:rsidRDefault="00C87E18" w:rsidP="00EA09AF">
            <w:pPr>
              <w:rPr>
                <w:szCs w:val="18"/>
              </w:rPr>
            </w:pPr>
            <w:r w:rsidRPr="00EA09AF">
              <w:rPr>
                <w:color w:val="0D0D0D" w:themeColor="text1" w:themeTint="F2"/>
                <w:szCs w:val="18"/>
              </w:rPr>
              <w:t>Bias arising from the randomisation process</w:t>
            </w:r>
          </w:p>
        </w:tc>
        <w:tc>
          <w:tcPr>
            <w:tcW w:w="1984" w:type="dxa"/>
            <w:shd w:val="clear" w:color="auto" w:fill="FFFFFF" w:themeFill="background1"/>
          </w:tcPr>
          <w:p w14:paraId="1C81E7D2" w14:textId="77777777" w:rsidR="00EA09AF" w:rsidRPr="00EA09AF" w:rsidRDefault="00C87E18" w:rsidP="00EA09AF">
            <w:pPr>
              <w:cnfStyle w:val="000000010000" w:firstRow="0" w:lastRow="0" w:firstColumn="0" w:lastColumn="0" w:oddVBand="0" w:evenVBand="0" w:oddHBand="0" w:evenHBand="1" w:firstRowFirstColumn="0" w:firstRowLastColumn="0" w:lastRowFirstColumn="0" w:lastRowLastColumn="0"/>
              <w:rPr>
                <w:szCs w:val="18"/>
              </w:rPr>
            </w:pPr>
            <w:r w:rsidRPr="00EA09AF">
              <w:rPr>
                <w:szCs w:val="18"/>
              </w:rPr>
              <w:t>Some concerns</w:t>
            </w:r>
          </w:p>
        </w:tc>
        <w:tc>
          <w:tcPr>
            <w:tcW w:w="6237" w:type="dxa"/>
            <w:shd w:val="clear" w:color="auto" w:fill="FFFFFF" w:themeFill="background1"/>
          </w:tcPr>
          <w:p w14:paraId="3EA71531" w14:textId="16907265" w:rsidR="00EA09AF" w:rsidRPr="00EA09AF" w:rsidRDefault="00C87E18" w:rsidP="00EA09AF">
            <w:pPr>
              <w:spacing w:after="0"/>
              <w:cnfStyle w:val="000000010000" w:firstRow="0" w:lastRow="0" w:firstColumn="0" w:lastColumn="0" w:oddVBand="0" w:evenVBand="0" w:oddHBand="0" w:evenHBand="1" w:firstRowFirstColumn="0" w:firstRowLastColumn="0" w:lastRowFirstColumn="0" w:lastRowLastColumn="0"/>
              <w:rPr>
                <w:szCs w:val="18"/>
                <w:vertAlign w:val="superscript"/>
              </w:rPr>
            </w:pPr>
            <w:r>
              <w:rPr>
                <w:szCs w:val="18"/>
              </w:rPr>
              <w:t xml:space="preserve">As above </w:t>
            </w:r>
          </w:p>
        </w:tc>
      </w:tr>
      <w:tr w:rsidR="000631F7" w14:paraId="5F987B6C" w14:textId="77777777" w:rsidTr="000631F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27497110" w14:textId="77777777" w:rsidR="00EA09AF" w:rsidRPr="00EA09AF" w:rsidRDefault="00C87E18" w:rsidP="00EA09AF">
            <w:pPr>
              <w:rPr>
                <w:szCs w:val="18"/>
              </w:rPr>
            </w:pPr>
            <w:r w:rsidRPr="00EA09AF">
              <w:rPr>
                <w:color w:val="0D0D0D" w:themeColor="text1" w:themeTint="F2"/>
                <w:szCs w:val="18"/>
              </w:rPr>
              <w:t>Bias due to deviations from intended interventions</w:t>
            </w:r>
          </w:p>
        </w:tc>
        <w:tc>
          <w:tcPr>
            <w:tcW w:w="1984" w:type="dxa"/>
            <w:shd w:val="clear" w:color="auto" w:fill="D9E6F2" w:themeFill="accent1" w:themeFillTint="33"/>
          </w:tcPr>
          <w:p w14:paraId="4783392C" w14:textId="77777777" w:rsidR="00EA09AF" w:rsidRPr="00EA09AF" w:rsidRDefault="00C87E18" w:rsidP="00EA09AF">
            <w:pPr>
              <w:cnfStyle w:val="000000000000" w:firstRow="0" w:lastRow="0" w:firstColumn="0" w:lastColumn="0" w:oddVBand="0" w:evenVBand="0" w:oddHBand="0" w:evenHBand="0" w:firstRowFirstColumn="0" w:firstRowLastColumn="0" w:lastRowFirstColumn="0" w:lastRowLastColumn="0"/>
              <w:rPr>
                <w:szCs w:val="18"/>
              </w:rPr>
            </w:pPr>
            <w:r w:rsidRPr="00EA09AF">
              <w:rPr>
                <w:szCs w:val="18"/>
              </w:rPr>
              <w:t>Some concerns</w:t>
            </w:r>
          </w:p>
        </w:tc>
        <w:tc>
          <w:tcPr>
            <w:tcW w:w="6237" w:type="dxa"/>
            <w:shd w:val="clear" w:color="auto" w:fill="D9E6F2" w:themeFill="accent1" w:themeFillTint="33"/>
          </w:tcPr>
          <w:p w14:paraId="103515F8" w14:textId="466B59D2" w:rsidR="00EA09AF" w:rsidRPr="00EA09AF" w:rsidRDefault="00C87E18" w:rsidP="00EA09AF">
            <w:pPr>
              <w:spacing w:after="0"/>
              <w:cnfStyle w:val="000000000000" w:firstRow="0" w:lastRow="0" w:firstColumn="0" w:lastColumn="0" w:oddVBand="0" w:evenVBand="0" w:oddHBand="0" w:evenHBand="0" w:firstRowFirstColumn="0" w:firstRowLastColumn="0" w:lastRowFirstColumn="0" w:lastRowLastColumn="0"/>
              <w:rPr>
                <w:szCs w:val="18"/>
              </w:rPr>
            </w:pPr>
            <w:r>
              <w:rPr>
                <w:szCs w:val="18"/>
              </w:rPr>
              <w:t>As above</w:t>
            </w:r>
          </w:p>
        </w:tc>
      </w:tr>
      <w:tr w:rsidR="000631F7" w14:paraId="3B9FEC4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7C3BE24" w14:textId="77777777" w:rsidR="00EA09AF" w:rsidRPr="00EA09AF" w:rsidRDefault="00C87E18" w:rsidP="00EA09AF">
            <w:pPr>
              <w:rPr>
                <w:szCs w:val="18"/>
              </w:rPr>
            </w:pPr>
            <w:r w:rsidRPr="00EA09AF">
              <w:rPr>
                <w:color w:val="0D0D0D" w:themeColor="text1" w:themeTint="F2"/>
                <w:szCs w:val="18"/>
              </w:rPr>
              <w:t>Bias due to missing outcome data</w:t>
            </w:r>
          </w:p>
        </w:tc>
        <w:tc>
          <w:tcPr>
            <w:tcW w:w="1984" w:type="dxa"/>
            <w:shd w:val="clear" w:color="auto" w:fill="FFFFFF" w:themeFill="background1"/>
          </w:tcPr>
          <w:p w14:paraId="2B62581A" w14:textId="77777777" w:rsidR="00EA09AF" w:rsidRPr="00EA09AF" w:rsidRDefault="00C87E18" w:rsidP="00EA09AF">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Calibri" w:hAnsi="Arial" w:cs="Times New Roman"/>
                <w:color w:val="auto"/>
                <w:szCs w:val="18"/>
              </w:rPr>
            </w:pPr>
            <w:r w:rsidRPr="00EA09AF">
              <w:rPr>
                <w:rFonts w:ascii="Arial" w:eastAsia="Calibri" w:hAnsi="Arial" w:cs="Times New Roman"/>
                <w:color w:val="auto"/>
                <w:szCs w:val="18"/>
              </w:rPr>
              <w:t>Low risk</w:t>
            </w:r>
          </w:p>
        </w:tc>
        <w:tc>
          <w:tcPr>
            <w:tcW w:w="6237" w:type="dxa"/>
            <w:shd w:val="clear" w:color="auto" w:fill="FFFFFF" w:themeFill="background1"/>
          </w:tcPr>
          <w:p w14:paraId="76DA9C02" w14:textId="3E096E22" w:rsidR="00EA09AF" w:rsidRPr="00EA09AF" w:rsidRDefault="00C87E18" w:rsidP="00EA09AF">
            <w:pPr>
              <w:spacing w:after="0"/>
              <w:cnfStyle w:val="000000010000" w:firstRow="0" w:lastRow="0" w:firstColumn="0" w:lastColumn="0" w:oddVBand="0" w:evenVBand="0" w:oddHBand="0" w:evenHBand="1" w:firstRowFirstColumn="0" w:firstRowLastColumn="0" w:lastRowFirstColumn="0" w:lastRowLastColumn="0"/>
              <w:rPr>
                <w:szCs w:val="18"/>
              </w:rPr>
            </w:pPr>
            <w:r>
              <w:rPr>
                <w:szCs w:val="18"/>
              </w:rPr>
              <w:t xml:space="preserve">As above </w:t>
            </w:r>
          </w:p>
        </w:tc>
      </w:tr>
      <w:tr w:rsidR="000631F7" w14:paraId="3640C983" w14:textId="77777777" w:rsidTr="000631F7">
        <w:tblPrEx>
          <w:tblCellMar>
            <w:bottom w:w="0" w:type="dxa"/>
          </w:tblCellMar>
        </w:tblPrEx>
        <w:trPr>
          <w:trHeight w:val="799"/>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0137CA25" w14:textId="77777777" w:rsidR="005A78D9" w:rsidRPr="00EA09AF" w:rsidRDefault="00C87E18" w:rsidP="00EA09AF">
            <w:pPr>
              <w:rPr>
                <w:szCs w:val="18"/>
              </w:rPr>
            </w:pPr>
            <w:r w:rsidRPr="00EA09AF">
              <w:rPr>
                <w:color w:val="0D0D0D" w:themeColor="text1" w:themeTint="F2"/>
                <w:szCs w:val="18"/>
              </w:rPr>
              <w:t>Bias in measurement of the outcome</w:t>
            </w:r>
          </w:p>
        </w:tc>
        <w:tc>
          <w:tcPr>
            <w:tcW w:w="1984" w:type="dxa"/>
            <w:shd w:val="clear" w:color="auto" w:fill="D9E6F2" w:themeFill="accent1" w:themeFillTint="33"/>
          </w:tcPr>
          <w:p w14:paraId="54528DF6" w14:textId="77777777" w:rsidR="005A78D9" w:rsidRPr="00EA09AF" w:rsidRDefault="00C87E18" w:rsidP="00EA09A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color w:val="auto"/>
                <w:szCs w:val="18"/>
              </w:rPr>
            </w:pPr>
            <w:r w:rsidRPr="00EA09AF">
              <w:rPr>
                <w:rFonts w:ascii="Arial" w:eastAsia="Calibri" w:hAnsi="Arial" w:cs="Times New Roman"/>
                <w:color w:val="auto"/>
                <w:szCs w:val="18"/>
              </w:rPr>
              <w:t>High risk</w:t>
            </w:r>
          </w:p>
        </w:tc>
        <w:tc>
          <w:tcPr>
            <w:tcW w:w="6237" w:type="dxa"/>
            <w:shd w:val="clear" w:color="auto" w:fill="D9E6F2" w:themeFill="accent1" w:themeFillTint="33"/>
          </w:tcPr>
          <w:p w14:paraId="7E1CE9C3" w14:textId="77777777" w:rsidR="005A78D9" w:rsidRPr="00EA09AF" w:rsidRDefault="00C87E18" w:rsidP="00EA09AF">
            <w:pPr>
              <w:spacing w:after="0"/>
              <w:cnfStyle w:val="000000000000" w:firstRow="0" w:lastRow="0" w:firstColumn="0" w:lastColumn="0" w:oddVBand="0" w:evenVBand="0" w:oddHBand="0" w:evenHBand="0" w:firstRowFirstColumn="0" w:firstRowLastColumn="0" w:lastRowFirstColumn="0" w:lastRowLastColumn="0"/>
              <w:rPr>
                <w:szCs w:val="18"/>
              </w:rPr>
            </w:pPr>
            <w:r w:rsidRPr="00EA09AF">
              <w:rPr>
                <w:szCs w:val="18"/>
              </w:rPr>
              <w:t>The outcome domains fatigue and QoL were assessed by self-report using standardised questionnaires and the assessors (participants) were not blinded. There is potential for bias in favour of naturopathy</w:t>
            </w:r>
          </w:p>
        </w:tc>
      </w:tr>
      <w:tr w:rsidR="000631F7" w14:paraId="6EBC92C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A20D431" w14:textId="77777777" w:rsidR="00EA09AF" w:rsidRPr="00EA09AF" w:rsidRDefault="00C87E18" w:rsidP="00EA09AF">
            <w:pPr>
              <w:rPr>
                <w:szCs w:val="18"/>
              </w:rPr>
            </w:pPr>
            <w:r w:rsidRPr="00EA09AF">
              <w:rPr>
                <w:color w:val="0D0D0D" w:themeColor="text1" w:themeTint="F2"/>
                <w:szCs w:val="18"/>
              </w:rPr>
              <w:t>Bias in selection of the reported result</w:t>
            </w:r>
          </w:p>
        </w:tc>
        <w:tc>
          <w:tcPr>
            <w:tcW w:w="1984" w:type="dxa"/>
            <w:shd w:val="clear" w:color="auto" w:fill="FFFFFF" w:themeFill="background1"/>
          </w:tcPr>
          <w:p w14:paraId="58794B5E" w14:textId="77777777" w:rsidR="00EA09AF" w:rsidRPr="00EA09AF" w:rsidRDefault="00C87E18" w:rsidP="00EA09AF">
            <w:pPr>
              <w:spacing w:after="0"/>
              <w:cnfStyle w:val="000000010000" w:firstRow="0" w:lastRow="0" w:firstColumn="0" w:lastColumn="0" w:oddVBand="0" w:evenVBand="0" w:oddHBand="0" w:evenHBand="1" w:firstRowFirstColumn="0" w:firstRowLastColumn="0" w:lastRowFirstColumn="0" w:lastRowLastColumn="0"/>
              <w:rPr>
                <w:szCs w:val="18"/>
              </w:rPr>
            </w:pPr>
            <w:r w:rsidRPr="00EA09AF">
              <w:rPr>
                <w:szCs w:val="18"/>
              </w:rPr>
              <w:t>Low risk</w:t>
            </w:r>
          </w:p>
        </w:tc>
        <w:tc>
          <w:tcPr>
            <w:tcW w:w="6237" w:type="dxa"/>
            <w:shd w:val="clear" w:color="auto" w:fill="FFFFFF" w:themeFill="background1"/>
          </w:tcPr>
          <w:p w14:paraId="404D40D2" w14:textId="622EBEE2" w:rsidR="00EA09AF" w:rsidRPr="00EA09AF" w:rsidRDefault="00C87E18" w:rsidP="00EA09AF">
            <w:pPr>
              <w:spacing w:after="0"/>
              <w:cnfStyle w:val="000000010000" w:firstRow="0" w:lastRow="0" w:firstColumn="0" w:lastColumn="0" w:oddVBand="0" w:evenVBand="0" w:oddHBand="0" w:evenHBand="1" w:firstRowFirstColumn="0" w:firstRowLastColumn="0" w:lastRowFirstColumn="0" w:lastRowLastColumn="0"/>
              <w:rPr>
                <w:szCs w:val="18"/>
              </w:rPr>
            </w:pPr>
            <w:r>
              <w:rPr>
                <w:szCs w:val="18"/>
              </w:rPr>
              <w:t xml:space="preserve">As above </w:t>
            </w:r>
          </w:p>
        </w:tc>
      </w:tr>
      <w:tr w:rsidR="000631F7" w14:paraId="1F9223FE" w14:textId="77777777" w:rsidTr="000631F7">
        <w:tblPrEx>
          <w:tblCellMar>
            <w:bottom w:w="0" w:type="dxa"/>
          </w:tblCellMar>
        </w:tblPrEx>
        <w:trPr>
          <w:trHeight w:val="784"/>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5358AC7F" w14:textId="77777777" w:rsidR="005A78D9" w:rsidRPr="00EA09AF" w:rsidRDefault="00C87E18" w:rsidP="00EA09AF">
            <w:pPr>
              <w:spacing w:after="0"/>
              <w:rPr>
                <w:b/>
                <w:szCs w:val="18"/>
              </w:rPr>
            </w:pPr>
            <w:r w:rsidRPr="00EA09AF">
              <w:rPr>
                <w:b/>
                <w:color w:val="0D0D0D" w:themeColor="text1" w:themeTint="F2"/>
                <w:szCs w:val="18"/>
              </w:rPr>
              <w:lastRenderedPageBreak/>
              <w:t xml:space="preserve">OVERALL risk of bias </w:t>
            </w:r>
          </w:p>
        </w:tc>
        <w:tc>
          <w:tcPr>
            <w:tcW w:w="1984" w:type="dxa"/>
            <w:shd w:val="clear" w:color="auto" w:fill="D9E6F2" w:themeFill="accent1" w:themeFillTint="33"/>
          </w:tcPr>
          <w:p w14:paraId="0BDE5EE1" w14:textId="77777777" w:rsidR="005A78D9" w:rsidRPr="00EA09AF" w:rsidRDefault="00C87E18" w:rsidP="00EA09A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color w:val="auto"/>
                <w:szCs w:val="18"/>
              </w:rPr>
            </w:pPr>
            <w:r w:rsidRPr="00EA09AF">
              <w:rPr>
                <w:rFonts w:ascii="Arial" w:eastAsia="Calibri" w:hAnsi="Arial" w:cs="Times New Roman"/>
                <w:b/>
                <w:color w:val="auto"/>
                <w:szCs w:val="18"/>
              </w:rPr>
              <w:t>High risk (fatigue, QoL)</w:t>
            </w:r>
          </w:p>
        </w:tc>
        <w:tc>
          <w:tcPr>
            <w:tcW w:w="6237" w:type="dxa"/>
            <w:shd w:val="clear" w:color="auto" w:fill="D9E6F2" w:themeFill="accent1" w:themeFillTint="33"/>
          </w:tcPr>
          <w:p w14:paraId="7DA0DED9" w14:textId="7F60767E" w:rsidR="005A78D9" w:rsidRPr="00EA09AF" w:rsidRDefault="00C87E18" w:rsidP="00EA09AF">
            <w:pPr>
              <w:spacing w:after="0"/>
              <w:cnfStyle w:val="000000000000" w:firstRow="0" w:lastRow="0" w:firstColumn="0" w:lastColumn="0" w:oddVBand="0" w:evenVBand="0" w:oddHBand="0" w:evenHBand="0" w:firstRowFirstColumn="0" w:firstRowLastColumn="0" w:lastRowFirstColumn="0" w:lastRowLastColumn="0"/>
              <w:rPr>
                <w:b/>
                <w:bCs/>
                <w:szCs w:val="18"/>
              </w:rPr>
            </w:pPr>
            <w:r w:rsidRPr="00EA09AF">
              <w:rPr>
                <w:b/>
                <w:bCs/>
                <w:szCs w:val="18"/>
              </w:rPr>
              <w:t xml:space="preserve">The outcome domains fatigue and QoL were rated as having </w:t>
            </w:r>
            <w:r w:rsidR="00897393">
              <w:rPr>
                <w:b/>
                <w:bCs/>
                <w:szCs w:val="18"/>
              </w:rPr>
              <w:t xml:space="preserve">a </w:t>
            </w:r>
            <w:r w:rsidRPr="00EA09AF">
              <w:rPr>
                <w:b/>
                <w:bCs/>
                <w:szCs w:val="18"/>
              </w:rPr>
              <w:t xml:space="preserve">high risk of bias as they were assessed by self-report and the assessors (participants) were not blinded. This potentially favours naturopathy. </w:t>
            </w:r>
          </w:p>
        </w:tc>
      </w:tr>
    </w:tbl>
    <w:p w14:paraId="7D4A79E4" w14:textId="7C15733D" w:rsidR="00F51516" w:rsidRDefault="00C87E18" w:rsidP="00F51516">
      <w:pPr>
        <w:pStyle w:val="Caption"/>
      </w:pPr>
      <w:bookmarkStart w:id="148" w:name="_Toc160022624"/>
      <w:r>
        <w:t xml:space="preserve">Table </w:t>
      </w:r>
      <w:r w:rsidR="00A27371">
        <w:fldChar w:fldCharType="begin"/>
      </w:r>
      <w:r>
        <w:instrText xml:space="preserve"> SEQ Table \* ARABIC </w:instrText>
      </w:r>
      <w:r w:rsidR="00A27371">
        <w:fldChar w:fldCharType="separate"/>
      </w:r>
      <w:r w:rsidR="006D1F2D">
        <w:rPr>
          <w:noProof/>
        </w:rPr>
        <w:t>48</w:t>
      </w:r>
      <w:r w:rsidR="00A27371">
        <w:rPr>
          <w:noProof/>
        </w:rPr>
        <w:fldChar w:fldCharType="end"/>
      </w:r>
      <w:r>
        <w:t xml:space="preserve">: Shinto 2008 </w:t>
      </w:r>
      <w:r w:rsidR="005468A6">
        <w:t xml:space="preserve">ROB </w:t>
      </w:r>
      <w:r w:rsidR="00027B5B">
        <w:t>function</w:t>
      </w:r>
      <w:bookmarkEnd w:id="148"/>
    </w:p>
    <w:tbl>
      <w:tblPr>
        <w:tblStyle w:val="TableHealthConsult"/>
        <w:tblW w:w="9776" w:type="dxa"/>
        <w:tblLayout w:type="fixed"/>
        <w:tblLook w:val="04A0" w:firstRow="1" w:lastRow="0" w:firstColumn="1" w:lastColumn="0" w:noHBand="0" w:noVBand="1"/>
      </w:tblPr>
      <w:tblGrid>
        <w:gridCol w:w="1555"/>
        <w:gridCol w:w="1984"/>
        <w:gridCol w:w="6237"/>
      </w:tblGrid>
      <w:tr w:rsidR="000631F7" w14:paraId="5B661A35"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4F0DB1AD" w14:textId="5BC60FD3" w:rsidR="008B0ADB" w:rsidRPr="00EA09AF" w:rsidRDefault="00C87E18" w:rsidP="004D5B6C">
            <w:pPr>
              <w:rPr>
                <w:szCs w:val="18"/>
              </w:rPr>
            </w:pPr>
            <w:r w:rsidRPr="00EA09AF">
              <w:rPr>
                <w:spacing w:val="0"/>
                <w:szCs w:val="18"/>
              </w:rPr>
              <w:t>Shinto 2008</w:t>
            </w:r>
            <w:r w:rsidR="001247F0">
              <w:rPr>
                <w:spacing w:val="0"/>
                <w:szCs w:val="18"/>
              </w:rPr>
              <w:t xml:space="preserve"> </w:t>
            </w:r>
            <w:r w:rsidR="005468A6">
              <w:rPr>
                <w:spacing w:val="0"/>
                <w:szCs w:val="18"/>
              </w:rPr>
              <w:t xml:space="preserve">RCT </w:t>
            </w:r>
            <w:r w:rsidR="00027B5B">
              <w:rPr>
                <w:spacing w:val="0"/>
                <w:szCs w:val="18"/>
              </w:rPr>
              <w:t>F</w:t>
            </w:r>
            <w:r w:rsidR="005468A6">
              <w:rPr>
                <w:spacing w:val="0"/>
                <w:szCs w:val="18"/>
              </w:rPr>
              <w:t xml:space="preserve">unction </w:t>
            </w:r>
          </w:p>
        </w:tc>
      </w:tr>
      <w:tr w:rsidR="000631F7" w14:paraId="587B896B" w14:textId="77777777" w:rsidTr="000631F7">
        <w:tblPrEx>
          <w:tblCellMar>
            <w:bottom w:w="0" w:type="dxa"/>
          </w:tblCellMar>
        </w:tblPrEx>
        <w:trPr>
          <w:trHeight w:val="449"/>
        </w:trPr>
        <w:tc>
          <w:tcPr>
            <w:cnfStyle w:val="001000000000" w:firstRow="0" w:lastRow="0" w:firstColumn="1" w:lastColumn="0" w:oddVBand="0" w:evenVBand="0" w:oddHBand="0" w:evenHBand="0" w:firstRowFirstColumn="0" w:firstRowLastColumn="0" w:lastRowFirstColumn="0" w:lastRowLastColumn="0"/>
            <w:tcW w:w="1555" w:type="dxa"/>
            <w:shd w:val="clear" w:color="auto" w:fill="4786C4" w:themeFill="accent5" w:themeFillShade="BF"/>
          </w:tcPr>
          <w:p w14:paraId="77083BBE" w14:textId="77777777" w:rsidR="008B0ADB" w:rsidRPr="00EA09AF" w:rsidRDefault="00C87E18" w:rsidP="004D5B6C">
            <w:pPr>
              <w:spacing w:after="0"/>
              <w:jc w:val="center"/>
              <w:rPr>
                <w:rFonts w:cstheme="minorHAnsi"/>
                <w:b/>
                <w:bCs/>
                <w:color w:val="FFFFFF" w:themeColor="background1"/>
                <w:szCs w:val="18"/>
              </w:rPr>
            </w:pPr>
            <w:r w:rsidRPr="00EA09AF">
              <w:rPr>
                <w:rFonts w:cstheme="minorHAnsi"/>
                <w:b/>
                <w:bCs/>
                <w:color w:val="FFFFFF" w:themeColor="background1"/>
                <w:szCs w:val="18"/>
              </w:rPr>
              <w:t>Domain</w:t>
            </w:r>
          </w:p>
        </w:tc>
        <w:tc>
          <w:tcPr>
            <w:tcW w:w="1984" w:type="dxa"/>
            <w:shd w:val="clear" w:color="auto" w:fill="4786C4" w:themeFill="accent5" w:themeFillShade="BF"/>
          </w:tcPr>
          <w:p w14:paraId="11E8D5B9" w14:textId="77777777" w:rsidR="008B0ADB" w:rsidRPr="00EA09AF" w:rsidRDefault="00C87E18" w:rsidP="004D5B6C">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EA09AF">
              <w:rPr>
                <w:rFonts w:cstheme="minorHAnsi"/>
                <w:b/>
                <w:bCs/>
                <w:color w:val="FFFFFF" w:themeColor="background1"/>
                <w:szCs w:val="18"/>
              </w:rPr>
              <w:t>Judgement</w:t>
            </w:r>
          </w:p>
        </w:tc>
        <w:tc>
          <w:tcPr>
            <w:tcW w:w="6237" w:type="dxa"/>
            <w:shd w:val="clear" w:color="auto" w:fill="4786C4" w:themeFill="accent5" w:themeFillShade="BF"/>
          </w:tcPr>
          <w:p w14:paraId="2C5BCAB0" w14:textId="77777777" w:rsidR="008B0ADB" w:rsidRPr="00EA09AF" w:rsidRDefault="00C87E18" w:rsidP="004D5B6C">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EA09AF">
              <w:rPr>
                <w:rFonts w:cstheme="minorHAnsi"/>
                <w:b/>
                <w:bCs/>
                <w:color w:val="FFFFFF" w:themeColor="background1"/>
                <w:szCs w:val="18"/>
              </w:rPr>
              <w:t>Description</w:t>
            </w:r>
          </w:p>
        </w:tc>
      </w:tr>
      <w:tr w:rsidR="000631F7" w14:paraId="455D6FC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1653B2A7" w14:textId="77777777" w:rsidR="008B0ADB" w:rsidRPr="00EA09AF" w:rsidRDefault="00C87E18" w:rsidP="004D5B6C">
            <w:pPr>
              <w:rPr>
                <w:szCs w:val="18"/>
              </w:rPr>
            </w:pPr>
            <w:r w:rsidRPr="00EA09AF">
              <w:rPr>
                <w:color w:val="0D0D0D" w:themeColor="text1" w:themeTint="F2"/>
                <w:szCs w:val="18"/>
              </w:rPr>
              <w:t>Bias arising from the randomisation process</w:t>
            </w:r>
          </w:p>
        </w:tc>
        <w:tc>
          <w:tcPr>
            <w:tcW w:w="1984" w:type="dxa"/>
            <w:shd w:val="clear" w:color="auto" w:fill="FFFFFF" w:themeFill="background1"/>
          </w:tcPr>
          <w:p w14:paraId="23F96FE9" w14:textId="77777777" w:rsidR="008B0ADB" w:rsidRPr="00EA09AF" w:rsidRDefault="00C87E18" w:rsidP="004D5B6C">
            <w:pPr>
              <w:cnfStyle w:val="000000010000" w:firstRow="0" w:lastRow="0" w:firstColumn="0" w:lastColumn="0" w:oddVBand="0" w:evenVBand="0" w:oddHBand="0" w:evenHBand="1" w:firstRowFirstColumn="0" w:firstRowLastColumn="0" w:lastRowFirstColumn="0" w:lastRowLastColumn="0"/>
              <w:rPr>
                <w:szCs w:val="18"/>
              </w:rPr>
            </w:pPr>
            <w:r w:rsidRPr="00EA09AF">
              <w:rPr>
                <w:szCs w:val="18"/>
              </w:rPr>
              <w:t>Some concerns</w:t>
            </w:r>
          </w:p>
        </w:tc>
        <w:tc>
          <w:tcPr>
            <w:tcW w:w="6237" w:type="dxa"/>
            <w:shd w:val="clear" w:color="auto" w:fill="FFFFFF" w:themeFill="background1"/>
          </w:tcPr>
          <w:p w14:paraId="3346FCCF" w14:textId="17E532E9" w:rsidR="008B0ADB" w:rsidRPr="00EA09AF" w:rsidRDefault="00C87E18" w:rsidP="004D5B6C">
            <w:pPr>
              <w:spacing w:after="0"/>
              <w:cnfStyle w:val="000000010000" w:firstRow="0" w:lastRow="0" w:firstColumn="0" w:lastColumn="0" w:oddVBand="0" w:evenVBand="0" w:oddHBand="0" w:evenHBand="1" w:firstRowFirstColumn="0" w:firstRowLastColumn="0" w:lastRowFirstColumn="0" w:lastRowLastColumn="0"/>
              <w:rPr>
                <w:szCs w:val="18"/>
                <w:vertAlign w:val="superscript"/>
              </w:rPr>
            </w:pPr>
            <w:r>
              <w:rPr>
                <w:szCs w:val="18"/>
              </w:rPr>
              <w:t xml:space="preserve">As above </w:t>
            </w:r>
          </w:p>
        </w:tc>
      </w:tr>
      <w:tr w:rsidR="000631F7" w14:paraId="4F7EB82F" w14:textId="77777777" w:rsidTr="000631F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2C954829" w14:textId="77777777" w:rsidR="008B0ADB" w:rsidRPr="00EA09AF" w:rsidRDefault="00C87E18" w:rsidP="004D5B6C">
            <w:pPr>
              <w:rPr>
                <w:szCs w:val="18"/>
              </w:rPr>
            </w:pPr>
            <w:r w:rsidRPr="00EA09AF">
              <w:rPr>
                <w:color w:val="0D0D0D" w:themeColor="text1" w:themeTint="F2"/>
                <w:szCs w:val="18"/>
              </w:rPr>
              <w:t>Bias due to deviations from intended interventions</w:t>
            </w:r>
          </w:p>
        </w:tc>
        <w:tc>
          <w:tcPr>
            <w:tcW w:w="1984" w:type="dxa"/>
            <w:shd w:val="clear" w:color="auto" w:fill="D9E6F2" w:themeFill="accent1" w:themeFillTint="33"/>
          </w:tcPr>
          <w:p w14:paraId="75FE08D6" w14:textId="77777777" w:rsidR="008B0ADB" w:rsidRPr="00EA09AF" w:rsidRDefault="00C87E18" w:rsidP="004D5B6C">
            <w:pPr>
              <w:cnfStyle w:val="000000000000" w:firstRow="0" w:lastRow="0" w:firstColumn="0" w:lastColumn="0" w:oddVBand="0" w:evenVBand="0" w:oddHBand="0" w:evenHBand="0" w:firstRowFirstColumn="0" w:firstRowLastColumn="0" w:lastRowFirstColumn="0" w:lastRowLastColumn="0"/>
              <w:rPr>
                <w:szCs w:val="18"/>
              </w:rPr>
            </w:pPr>
            <w:r w:rsidRPr="00EA09AF">
              <w:rPr>
                <w:szCs w:val="18"/>
              </w:rPr>
              <w:t>Some concerns</w:t>
            </w:r>
          </w:p>
        </w:tc>
        <w:tc>
          <w:tcPr>
            <w:tcW w:w="6237" w:type="dxa"/>
            <w:shd w:val="clear" w:color="auto" w:fill="D9E6F2" w:themeFill="accent1" w:themeFillTint="33"/>
          </w:tcPr>
          <w:p w14:paraId="2DA5DF92" w14:textId="6BD3DBFD" w:rsidR="008B0ADB" w:rsidRPr="00EA09AF" w:rsidRDefault="00C87E18" w:rsidP="004D5B6C">
            <w:pPr>
              <w:spacing w:after="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As above </w:t>
            </w:r>
          </w:p>
        </w:tc>
      </w:tr>
      <w:tr w:rsidR="000631F7" w14:paraId="5212EA5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4B6CBC3D" w14:textId="77777777" w:rsidR="008B0ADB" w:rsidRPr="00EA09AF" w:rsidRDefault="00C87E18" w:rsidP="004D5B6C">
            <w:pPr>
              <w:rPr>
                <w:szCs w:val="18"/>
              </w:rPr>
            </w:pPr>
            <w:r w:rsidRPr="00EA09AF">
              <w:rPr>
                <w:color w:val="0D0D0D" w:themeColor="text1" w:themeTint="F2"/>
                <w:szCs w:val="18"/>
              </w:rPr>
              <w:t>Bias due to missing outcome data</w:t>
            </w:r>
          </w:p>
        </w:tc>
        <w:tc>
          <w:tcPr>
            <w:tcW w:w="1984" w:type="dxa"/>
            <w:shd w:val="clear" w:color="auto" w:fill="FFFFFF" w:themeFill="background1"/>
          </w:tcPr>
          <w:p w14:paraId="257E4FD8" w14:textId="77777777" w:rsidR="008B0ADB" w:rsidRPr="00EA09AF" w:rsidRDefault="00C87E18" w:rsidP="004D5B6C">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Calibri" w:hAnsi="Arial" w:cs="Times New Roman"/>
                <w:color w:val="auto"/>
                <w:szCs w:val="18"/>
              </w:rPr>
            </w:pPr>
            <w:r w:rsidRPr="00EA09AF">
              <w:rPr>
                <w:rFonts w:ascii="Arial" w:eastAsia="Calibri" w:hAnsi="Arial" w:cs="Times New Roman"/>
                <w:color w:val="auto"/>
                <w:szCs w:val="18"/>
              </w:rPr>
              <w:t>Low risk</w:t>
            </w:r>
          </w:p>
        </w:tc>
        <w:tc>
          <w:tcPr>
            <w:tcW w:w="6237" w:type="dxa"/>
            <w:shd w:val="clear" w:color="auto" w:fill="FFFFFF" w:themeFill="background1"/>
          </w:tcPr>
          <w:p w14:paraId="79C9E995" w14:textId="324B5B6B" w:rsidR="008B0ADB" w:rsidRPr="00EA09AF" w:rsidRDefault="00C87E18" w:rsidP="004D5B6C">
            <w:pPr>
              <w:spacing w:after="0"/>
              <w:cnfStyle w:val="000000010000" w:firstRow="0" w:lastRow="0" w:firstColumn="0" w:lastColumn="0" w:oddVBand="0" w:evenVBand="0" w:oddHBand="0" w:evenHBand="1" w:firstRowFirstColumn="0" w:firstRowLastColumn="0" w:lastRowFirstColumn="0" w:lastRowLastColumn="0"/>
              <w:rPr>
                <w:szCs w:val="18"/>
              </w:rPr>
            </w:pPr>
            <w:r>
              <w:rPr>
                <w:szCs w:val="18"/>
              </w:rPr>
              <w:t xml:space="preserve">As above </w:t>
            </w:r>
          </w:p>
        </w:tc>
      </w:tr>
      <w:tr w:rsidR="000631F7" w14:paraId="66E71E7E" w14:textId="77777777" w:rsidTr="000631F7">
        <w:tblPrEx>
          <w:tblCellMar>
            <w:bottom w:w="0" w:type="dxa"/>
          </w:tblCellMar>
        </w:tblPrEx>
        <w:trPr>
          <w:trHeight w:val="1939"/>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3AB51D7E" w14:textId="77777777" w:rsidR="000F73F8" w:rsidRPr="00EA09AF" w:rsidRDefault="00C87E18" w:rsidP="004D5B6C">
            <w:pPr>
              <w:rPr>
                <w:szCs w:val="18"/>
              </w:rPr>
            </w:pPr>
            <w:r w:rsidRPr="00EA09AF">
              <w:rPr>
                <w:color w:val="0D0D0D" w:themeColor="text1" w:themeTint="F2"/>
                <w:szCs w:val="18"/>
              </w:rPr>
              <w:t>Bias in measurement of the outcome</w:t>
            </w:r>
          </w:p>
        </w:tc>
        <w:tc>
          <w:tcPr>
            <w:tcW w:w="1984" w:type="dxa"/>
            <w:shd w:val="clear" w:color="auto" w:fill="D9E6F2" w:themeFill="accent1" w:themeFillTint="33"/>
          </w:tcPr>
          <w:p w14:paraId="51393759" w14:textId="7C7A1F30" w:rsidR="000F73F8" w:rsidRPr="00EA09AF" w:rsidRDefault="00C87E18" w:rsidP="004D5B6C">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color w:val="auto"/>
                <w:szCs w:val="18"/>
              </w:rPr>
            </w:pPr>
            <w:r w:rsidRPr="00EA09AF">
              <w:rPr>
                <w:rFonts w:ascii="Arial" w:eastAsia="Calibri" w:hAnsi="Arial" w:cs="Times New Roman"/>
                <w:color w:val="auto"/>
                <w:szCs w:val="18"/>
              </w:rPr>
              <w:t>Low risk</w:t>
            </w:r>
          </w:p>
        </w:tc>
        <w:tc>
          <w:tcPr>
            <w:tcW w:w="6237" w:type="dxa"/>
            <w:shd w:val="clear" w:color="auto" w:fill="D9E6F2" w:themeFill="accent1" w:themeFillTint="33"/>
          </w:tcPr>
          <w:p w14:paraId="1B0D439A" w14:textId="11ABC767" w:rsidR="000F73F8" w:rsidRPr="00EA09AF" w:rsidRDefault="00C87E18" w:rsidP="004D5B6C">
            <w:pPr>
              <w:spacing w:after="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As above (overall) </w:t>
            </w:r>
          </w:p>
        </w:tc>
      </w:tr>
      <w:tr w:rsidR="000631F7" w14:paraId="6D99C38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D7B91C4" w14:textId="77777777" w:rsidR="008B0ADB" w:rsidRPr="00EA09AF" w:rsidRDefault="00C87E18" w:rsidP="004D5B6C">
            <w:pPr>
              <w:rPr>
                <w:szCs w:val="18"/>
              </w:rPr>
            </w:pPr>
            <w:r w:rsidRPr="00EA09AF">
              <w:rPr>
                <w:color w:val="0D0D0D" w:themeColor="text1" w:themeTint="F2"/>
                <w:szCs w:val="18"/>
              </w:rPr>
              <w:t>Bias in selection of the reported result</w:t>
            </w:r>
          </w:p>
        </w:tc>
        <w:tc>
          <w:tcPr>
            <w:tcW w:w="1984" w:type="dxa"/>
            <w:shd w:val="clear" w:color="auto" w:fill="FFFFFF" w:themeFill="background1"/>
          </w:tcPr>
          <w:p w14:paraId="4893EAD6" w14:textId="77777777" w:rsidR="008B0ADB" w:rsidRPr="00EA09AF" w:rsidRDefault="00C87E18" w:rsidP="004D5B6C">
            <w:pPr>
              <w:spacing w:after="0"/>
              <w:cnfStyle w:val="000000010000" w:firstRow="0" w:lastRow="0" w:firstColumn="0" w:lastColumn="0" w:oddVBand="0" w:evenVBand="0" w:oddHBand="0" w:evenHBand="1" w:firstRowFirstColumn="0" w:firstRowLastColumn="0" w:lastRowFirstColumn="0" w:lastRowLastColumn="0"/>
              <w:rPr>
                <w:szCs w:val="18"/>
              </w:rPr>
            </w:pPr>
            <w:r w:rsidRPr="00EA09AF">
              <w:rPr>
                <w:szCs w:val="18"/>
              </w:rPr>
              <w:t>Low risk</w:t>
            </w:r>
          </w:p>
        </w:tc>
        <w:tc>
          <w:tcPr>
            <w:tcW w:w="6237" w:type="dxa"/>
            <w:shd w:val="clear" w:color="auto" w:fill="FFFFFF" w:themeFill="background1"/>
          </w:tcPr>
          <w:p w14:paraId="6DA4FD63" w14:textId="344FB16B" w:rsidR="008B0ADB" w:rsidRPr="00EA09AF" w:rsidRDefault="00C87E18" w:rsidP="004D5B6C">
            <w:pPr>
              <w:spacing w:after="0"/>
              <w:cnfStyle w:val="000000010000" w:firstRow="0" w:lastRow="0" w:firstColumn="0" w:lastColumn="0" w:oddVBand="0" w:evenVBand="0" w:oddHBand="0" w:evenHBand="1" w:firstRowFirstColumn="0" w:firstRowLastColumn="0" w:lastRowFirstColumn="0" w:lastRowLastColumn="0"/>
              <w:rPr>
                <w:szCs w:val="18"/>
              </w:rPr>
            </w:pPr>
            <w:r w:rsidRPr="00EA09AF">
              <w:rPr>
                <w:szCs w:val="18"/>
              </w:rPr>
              <w:t>A</w:t>
            </w:r>
            <w:r w:rsidR="000F73F8">
              <w:rPr>
                <w:szCs w:val="18"/>
              </w:rPr>
              <w:t xml:space="preserve">s above </w:t>
            </w:r>
          </w:p>
        </w:tc>
      </w:tr>
      <w:tr w:rsidR="000631F7" w14:paraId="0867D3F6" w14:textId="77777777" w:rsidTr="000631F7">
        <w:tblPrEx>
          <w:tblCellMar>
            <w:bottom w:w="0" w:type="dxa"/>
          </w:tblCellMar>
        </w:tblPrEx>
        <w:trPr>
          <w:trHeight w:val="985"/>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3EEE5EDE" w14:textId="77777777" w:rsidR="008C198F" w:rsidRPr="00EA09AF" w:rsidRDefault="00C87E18" w:rsidP="004D5B6C">
            <w:pPr>
              <w:spacing w:after="0"/>
              <w:rPr>
                <w:b/>
                <w:szCs w:val="18"/>
              </w:rPr>
            </w:pPr>
            <w:r w:rsidRPr="00EA09AF">
              <w:rPr>
                <w:b/>
                <w:color w:val="0D0D0D" w:themeColor="text1" w:themeTint="F2"/>
                <w:szCs w:val="18"/>
              </w:rPr>
              <w:t xml:space="preserve">OVERALL risk of bias </w:t>
            </w:r>
          </w:p>
        </w:tc>
        <w:tc>
          <w:tcPr>
            <w:tcW w:w="1984" w:type="dxa"/>
            <w:shd w:val="clear" w:color="auto" w:fill="D9E6F2" w:themeFill="accent1" w:themeFillTint="33"/>
          </w:tcPr>
          <w:p w14:paraId="59BA423D" w14:textId="40964941" w:rsidR="008C198F" w:rsidRPr="00EA09AF" w:rsidRDefault="00C87E18" w:rsidP="004D5B6C">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b/>
                <w:color w:val="auto"/>
                <w:szCs w:val="18"/>
              </w:rPr>
            </w:pPr>
            <w:r w:rsidRPr="00EA09AF">
              <w:rPr>
                <w:rFonts w:ascii="Arial" w:eastAsia="Calibri" w:hAnsi="Arial" w:cs="Times New Roman"/>
                <w:b/>
                <w:color w:val="auto"/>
                <w:szCs w:val="18"/>
              </w:rPr>
              <w:t>Some concerns (function/disability, cognitive impairment)</w:t>
            </w:r>
          </w:p>
        </w:tc>
        <w:tc>
          <w:tcPr>
            <w:tcW w:w="6237" w:type="dxa"/>
            <w:shd w:val="clear" w:color="auto" w:fill="D9E6F2" w:themeFill="accent1" w:themeFillTint="33"/>
          </w:tcPr>
          <w:p w14:paraId="6BA7334C" w14:textId="7F3B9DCD" w:rsidR="008C198F" w:rsidRPr="00EA09AF" w:rsidRDefault="00C87E18" w:rsidP="004D5B6C">
            <w:pPr>
              <w:spacing w:after="0"/>
              <w:cnfStyle w:val="000000000000" w:firstRow="0" w:lastRow="0" w:firstColumn="0" w:lastColumn="0" w:oddVBand="0" w:evenVBand="0" w:oddHBand="0" w:evenHBand="0" w:firstRowFirstColumn="0" w:firstRowLastColumn="0" w:lastRowFirstColumn="0" w:lastRowLastColumn="0"/>
              <w:rPr>
                <w:b/>
                <w:bCs/>
                <w:szCs w:val="18"/>
              </w:rPr>
            </w:pPr>
            <w:r w:rsidRPr="00EA09AF">
              <w:rPr>
                <w:b/>
                <w:bCs/>
                <w:szCs w:val="18"/>
              </w:rPr>
              <w:t>The outcome domains function/disability and cognitive impairment were rated as having some concerns regarding risk of bias, reflecting the lack of information around the randomisation process.</w:t>
            </w:r>
          </w:p>
        </w:tc>
      </w:tr>
    </w:tbl>
    <w:p w14:paraId="5EA39D7E" w14:textId="77777777" w:rsidR="00F51516" w:rsidRDefault="00C87E18" w:rsidP="00F51516">
      <w:pPr>
        <w:pStyle w:val="Source"/>
      </w:pPr>
      <w:r>
        <w:t xml:space="preserve">Abbreviations: EDSS, </w:t>
      </w:r>
      <w:r w:rsidRPr="005531DA">
        <w:t>Expanded Disability Status Score</w:t>
      </w:r>
      <w:r>
        <w:t>;</w:t>
      </w:r>
      <w:r w:rsidRPr="005531DA">
        <w:t xml:space="preserve"> </w:t>
      </w:r>
      <w:r>
        <w:t xml:space="preserve">MS, multiple sclerosis; MSFC, Multiple Sclerosis Functional Composite; MSQLI, </w:t>
      </w:r>
      <w:r w:rsidRPr="00E60976">
        <w:t>Multiple Sclerosis Quality of Life Inventory</w:t>
      </w:r>
      <w:r>
        <w:t>;</w:t>
      </w:r>
      <w:r w:rsidRPr="00E60976">
        <w:t xml:space="preserve"> </w:t>
      </w:r>
      <w:r>
        <w:t xml:space="preserve">PASAT 3, </w:t>
      </w:r>
      <w:r w:rsidRPr="00640A7D">
        <w:t>Paced Auditory Serial Addition Test 3</w:t>
      </w:r>
    </w:p>
    <w:p w14:paraId="45DDDB3E" w14:textId="77777777" w:rsidR="00F51516" w:rsidRDefault="00C87E18" w:rsidP="00F51516">
      <w:pPr>
        <w:pStyle w:val="Source"/>
      </w:pPr>
      <w:r>
        <w:t>Outcome domains assessed, in order of NTWC prioritisation: fatigue (Modified Fatigue Impact Scale (part of the MSQLI, secondary outcome) and the Multidimensional Fatigue Inventory (secondary outcome)); QoL (primary outcomes SF-36 physical and mental aggregate scales and the General Health scale); function/disability (secondary outcomes EDSS and MSFC); and cognitive impairment (secondary outcomes PASAT 3 and Stroop)</w:t>
      </w:r>
    </w:p>
    <w:p w14:paraId="3F78101B" w14:textId="04F9C3DD" w:rsidR="001A02FA" w:rsidRDefault="00EA4018" w:rsidP="001A02FA">
      <w:pPr>
        <w:pStyle w:val="AppendixH2"/>
      </w:pPr>
      <w:r>
        <w:t xml:space="preserve">CVD </w:t>
      </w:r>
    </w:p>
    <w:p w14:paraId="7C0EB68B" w14:textId="69CB203B" w:rsidR="001A02FA" w:rsidRDefault="00C87E18" w:rsidP="001A02FA">
      <w:pPr>
        <w:pStyle w:val="AppendixH3"/>
      </w:pPr>
      <w:r>
        <w:t xml:space="preserve"> List of studies</w:t>
      </w:r>
    </w:p>
    <w:tbl>
      <w:tblPr>
        <w:tblStyle w:val="TableHealthConsult"/>
        <w:tblW w:w="0" w:type="auto"/>
        <w:tblLook w:val="04A0" w:firstRow="1" w:lastRow="0" w:firstColumn="1" w:lastColumn="0" w:noHBand="0" w:noVBand="1"/>
      </w:tblPr>
      <w:tblGrid>
        <w:gridCol w:w="1156"/>
        <w:gridCol w:w="1267"/>
        <w:gridCol w:w="1683"/>
        <w:gridCol w:w="5522"/>
      </w:tblGrid>
      <w:tr w:rsidR="000631F7" w14:paraId="42B28CF5"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6" w:type="dxa"/>
          </w:tcPr>
          <w:p w14:paraId="33B4D6DA" w14:textId="73A95D27" w:rsidR="00CC4820" w:rsidRDefault="00C87E18" w:rsidP="00CC4820">
            <w:pPr>
              <w:pStyle w:val="BodyText"/>
            </w:pPr>
            <w:r>
              <w:t>Study ID</w:t>
            </w:r>
          </w:p>
        </w:tc>
        <w:tc>
          <w:tcPr>
            <w:tcW w:w="1267" w:type="dxa"/>
          </w:tcPr>
          <w:p w14:paraId="3BA343B6" w14:textId="16DF3596" w:rsidR="00CC4820" w:rsidRDefault="00C87E18" w:rsidP="00CC4820">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683" w:type="dxa"/>
          </w:tcPr>
          <w:p w14:paraId="6FD97677" w14:textId="25A0DFEB" w:rsidR="00CC4820" w:rsidRDefault="00C87E18" w:rsidP="00CC4820">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5522" w:type="dxa"/>
          </w:tcPr>
          <w:p w14:paraId="016960C8" w14:textId="4DC73F6F" w:rsidR="00CC4820" w:rsidRDefault="00C87E18" w:rsidP="00CC4820">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60B8EEC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156" w:type="dxa"/>
          </w:tcPr>
          <w:p w14:paraId="56D6649A" w14:textId="03405908" w:rsidR="00CC4820" w:rsidRDefault="00C87E18" w:rsidP="00CC4820">
            <w:pPr>
              <w:pStyle w:val="BodyText"/>
            </w:pPr>
            <w:r>
              <w:t xml:space="preserve">Braun 2014 </w:t>
            </w:r>
          </w:p>
        </w:tc>
        <w:tc>
          <w:tcPr>
            <w:tcW w:w="1267" w:type="dxa"/>
          </w:tcPr>
          <w:p w14:paraId="79DE45D4" w14:textId="2294C62F" w:rsidR="00CC4820" w:rsidRDefault="00C87E18" w:rsidP="00CC4820">
            <w:pPr>
              <w:pStyle w:val="BodyText"/>
              <w:cnfStyle w:val="000000000000" w:firstRow="0" w:lastRow="0" w:firstColumn="0" w:lastColumn="0" w:oddVBand="0" w:evenVBand="0" w:oddHBand="0" w:evenHBand="0" w:firstRowFirstColumn="0" w:firstRowLastColumn="0" w:lastRowFirstColumn="0" w:lastRowLastColumn="0"/>
            </w:pPr>
            <w:r>
              <w:t>NRSI</w:t>
            </w:r>
          </w:p>
        </w:tc>
        <w:tc>
          <w:tcPr>
            <w:tcW w:w="1683" w:type="dxa"/>
          </w:tcPr>
          <w:p w14:paraId="6CA2EAEB" w14:textId="738C6F0F" w:rsidR="00CC4820" w:rsidRPr="00CC4820" w:rsidRDefault="00C87E18" w:rsidP="00CC4820">
            <w:pPr>
              <w:pStyle w:val="BodyText"/>
              <w:cnfStyle w:val="000000000000" w:firstRow="0" w:lastRow="0" w:firstColumn="0" w:lastColumn="0" w:oddVBand="0" w:evenVBand="0" w:oddHBand="0" w:evenHBand="0" w:firstRowFirstColumn="0" w:firstRowLastColumn="0" w:lastRowFirstColumn="0" w:lastRowLastColumn="0"/>
            </w:pPr>
            <w:r>
              <w:t>Cardiovascular disease</w:t>
            </w:r>
          </w:p>
        </w:tc>
        <w:tc>
          <w:tcPr>
            <w:tcW w:w="5522" w:type="dxa"/>
          </w:tcPr>
          <w:p w14:paraId="5F29C6B5" w14:textId="47B87AC7" w:rsidR="00CC4820" w:rsidRDefault="00CD4BFF" w:rsidP="00CC4820">
            <w:pPr>
              <w:pStyle w:val="BodyText"/>
              <w:cnfStyle w:val="000000000000" w:firstRow="0" w:lastRow="0" w:firstColumn="0" w:lastColumn="0" w:oddVBand="0" w:evenVBand="0" w:oddHBand="0" w:evenHBand="0" w:firstRowFirstColumn="0" w:firstRowLastColumn="0" w:lastRowFirstColumn="0" w:lastRowLastColumn="0"/>
            </w:pPr>
            <w:r w:rsidRPr="00CD4BFF">
              <w:t>Braun L, Stanguts C, Spitzer O, et al. A wellness program for cardiac surgery improves clinical outcomes. Advances in Integrative Medicine. 2014;1(1):32-37</w:t>
            </w:r>
          </w:p>
        </w:tc>
      </w:tr>
    </w:tbl>
    <w:p w14:paraId="5B7DF16C" w14:textId="380C85B5" w:rsidR="001A02FA" w:rsidRDefault="00C87E18" w:rsidP="001A02FA">
      <w:pPr>
        <w:pStyle w:val="AppendixH3"/>
      </w:pPr>
      <w:r>
        <w:lastRenderedPageBreak/>
        <w:t>Risk of bias summary</w:t>
      </w:r>
    </w:p>
    <w:p w14:paraId="1C0EA3C7" w14:textId="497B7A89" w:rsidR="00CC4820" w:rsidRDefault="00C87E18" w:rsidP="00CC4820">
      <w:pPr>
        <w:pStyle w:val="Caption"/>
      </w:pPr>
      <w:bookmarkStart w:id="149" w:name="_Toc160022625"/>
      <w:r>
        <w:t xml:space="preserve">Table </w:t>
      </w:r>
      <w:r w:rsidR="00A27371">
        <w:fldChar w:fldCharType="begin"/>
      </w:r>
      <w:r>
        <w:instrText xml:space="preserve"> SEQ Table \* ARABIC </w:instrText>
      </w:r>
      <w:r w:rsidR="00A27371">
        <w:fldChar w:fldCharType="separate"/>
      </w:r>
      <w:r w:rsidR="00203B17">
        <w:rPr>
          <w:noProof/>
        </w:rPr>
        <w:t>49</w:t>
      </w:r>
      <w:r w:rsidR="00A27371">
        <w:rPr>
          <w:noProof/>
        </w:rPr>
        <w:fldChar w:fldCharType="end"/>
      </w:r>
      <w:r>
        <w:t xml:space="preserve">: Braun 2014 </w:t>
      </w:r>
      <w:r w:rsidR="005468A6">
        <w:t>ROB</w:t>
      </w:r>
      <w:bookmarkEnd w:id="149"/>
      <w:r w:rsidR="005468A6">
        <w:t xml:space="preserve"> </w:t>
      </w:r>
    </w:p>
    <w:tbl>
      <w:tblPr>
        <w:tblStyle w:val="TableHealthConsult"/>
        <w:tblW w:w="9634" w:type="dxa"/>
        <w:tblLook w:val="04A0" w:firstRow="1" w:lastRow="0" w:firstColumn="1" w:lastColumn="0" w:noHBand="0" w:noVBand="1"/>
      </w:tblPr>
      <w:tblGrid>
        <w:gridCol w:w="1955"/>
        <w:gridCol w:w="1442"/>
        <w:gridCol w:w="6237"/>
      </w:tblGrid>
      <w:tr w:rsidR="000631F7" w14:paraId="060DBDC9" w14:textId="77777777" w:rsidTr="000631F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634" w:type="dxa"/>
            <w:gridSpan w:val="3"/>
            <w:shd w:val="clear" w:color="auto" w:fill="840B55"/>
          </w:tcPr>
          <w:p w14:paraId="3FC1BA1D" w14:textId="0D17EB12" w:rsidR="005C18B1" w:rsidRPr="005C18B1" w:rsidRDefault="00C87E18" w:rsidP="004A65E9">
            <w:r w:rsidRPr="005C18B1">
              <w:t xml:space="preserve">Braun 2014 </w:t>
            </w:r>
            <w:r w:rsidR="00B651C0">
              <w:t xml:space="preserve">NRSI </w:t>
            </w:r>
            <w:r w:rsidR="002B58CA">
              <w:t>CHD</w:t>
            </w:r>
          </w:p>
        </w:tc>
      </w:tr>
      <w:tr w:rsidR="000631F7" w14:paraId="104A389B"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4786C4" w:themeFill="accent5" w:themeFillShade="BF"/>
          </w:tcPr>
          <w:p w14:paraId="583673ED" w14:textId="77777777" w:rsidR="00CC4820" w:rsidRPr="00C92F2C" w:rsidRDefault="00C87E18" w:rsidP="004A65E9">
            <w:pPr>
              <w:rPr>
                <w:color w:val="FFFFFF" w:themeColor="background1"/>
              </w:rPr>
            </w:pPr>
            <w:r w:rsidRPr="00C92F2C">
              <w:rPr>
                <w:rFonts w:cstheme="minorHAnsi"/>
                <w:b/>
                <w:bCs/>
                <w:color w:val="FFFFFF" w:themeColor="background1"/>
                <w:szCs w:val="18"/>
              </w:rPr>
              <w:t>Domain</w:t>
            </w:r>
          </w:p>
        </w:tc>
        <w:tc>
          <w:tcPr>
            <w:tcW w:w="1442" w:type="dxa"/>
            <w:shd w:val="clear" w:color="auto" w:fill="4786C4" w:themeFill="accent5" w:themeFillShade="BF"/>
          </w:tcPr>
          <w:p w14:paraId="3C0A35DF" w14:textId="77777777" w:rsidR="00CC4820" w:rsidRPr="00C92F2C" w:rsidRDefault="00C87E18" w:rsidP="004A6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F2C">
              <w:rPr>
                <w:b/>
                <w:bCs/>
                <w:color w:val="FFFFFF" w:themeColor="background1"/>
              </w:rPr>
              <w:t>Judgement</w:t>
            </w:r>
          </w:p>
        </w:tc>
        <w:tc>
          <w:tcPr>
            <w:tcW w:w="6237" w:type="dxa"/>
            <w:shd w:val="clear" w:color="auto" w:fill="4786C4" w:themeFill="accent5" w:themeFillShade="BF"/>
          </w:tcPr>
          <w:p w14:paraId="6EC17FA1" w14:textId="77777777" w:rsidR="00CC4820" w:rsidRPr="00C92F2C" w:rsidRDefault="00C87E18" w:rsidP="004A65E9">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C92F2C">
              <w:rPr>
                <w:rFonts w:cstheme="minorHAnsi"/>
                <w:b/>
                <w:bCs/>
                <w:color w:val="FFFFFF" w:themeColor="background1"/>
                <w:szCs w:val="18"/>
              </w:rPr>
              <w:t>Outcome</w:t>
            </w:r>
          </w:p>
        </w:tc>
      </w:tr>
      <w:tr w:rsidR="000631F7" w14:paraId="632196C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0A6A4231" w14:textId="77777777" w:rsidR="00CC4820" w:rsidRDefault="00C87E18" w:rsidP="004A65E9">
            <w:r>
              <w:t>Domain 1: Bias due to confounding</w:t>
            </w:r>
          </w:p>
        </w:tc>
        <w:tc>
          <w:tcPr>
            <w:tcW w:w="1442" w:type="dxa"/>
            <w:shd w:val="clear" w:color="auto" w:fill="FFFFFF" w:themeFill="background1"/>
          </w:tcPr>
          <w:p w14:paraId="297A07E7" w14:textId="7FBFB08F" w:rsidR="00CC4820" w:rsidRPr="00E71C92" w:rsidRDefault="00080732" w:rsidP="004A65E9">
            <w:pPr>
              <w:cnfStyle w:val="000000010000" w:firstRow="0" w:lastRow="0" w:firstColumn="0" w:lastColumn="0" w:oddVBand="0" w:evenVBand="0" w:oddHBand="0" w:evenHBand="1" w:firstRowFirstColumn="0" w:firstRowLastColumn="0" w:lastRowFirstColumn="0" w:lastRowLastColumn="0"/>
            </w:pPr>
            <w:r>
              <w:t xml:space="preserve">Serious </w:t>
            </w:r>
            <w:r w:rsidR="00C87E18">
              <w:t>risk</w:t>
            </w:r>
          </w:p>
        </w:tc>
        <w:tc>
          <w:tcPr>
            <w:tcW w:w="6237" w:type="dxa"/>
            <w:shd w:val="clear" w:color="auto" w:fill="FFFFFF" w:themeFill="background1"/>
          </w:tcPr>
          <w:p w14:paraId="498DE1F0" w14:textId="77777777" w:rsidR="00CC4820" w:rsidRPr="00155105" w:rsidRDefault="00C87E18" w:rsidP="004A65E9">
            <w:pPr>
              <w:cnfStyle w:val="000000010000" w:firstRow="0" w:lastRow="0" w:firstColumn="0" w:lastColumn="0" w:oddVBand="0" w:evenVBand="0" w:oddHBand="0" w:evenHBand="1" w:firstRowFirstColumn="0" w:firstRowLastColumn="0" w:lastRowFirstColumn="0" w:lastRowLastColumn="0"/>
              <w:rPr>
                <w:vertAlign w:val="superscript"/>
              </w:rPr>
            </w:pPr>
            <w:r>
              <w:t>There were confounding variables. Variables that were not balanced between intervention and comparator groups were controlled for in the multivariate analyses. Outcomes were stratified by the cardiac surgery type (CABG vs valve surgery).</w:t>
            </w:r>
          </w:p>
        </w:tc>
      </w:tr>
      <w:tr w:rsidR="000631F7" w14:paraId="02C081AA"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D9E6F2" w:themeFill="accent1" w:themeFillTint="33"/>
          </w:tcPr>
          <w:p w14:paraId="1AA2C516" w14:textId="77777777" w:rsidR="00CC4820" w:rsidRDefault="00C87E18" w:rsidP="004A65E9">
            <w:r>
              <w:t>Domain 2: Bias in selection of participants into the study</w:t>
            </w:r>
          </w:p>
        </w:tc>
        <w:tc>
          <w:tcPr>
            <w:tcW w:w="1442" w:type="dxa"/>
            <w:shd w:val="clear" w:color="auto" w:fill="D9E6F2" w:themeFill="accent1" w:themeFillTint="33"/>
          </w:tcPr>
          <w:p w14:paraId="716FA093" w14:textId="0C3081E7" w:rsidR="00CC4820" w:rsidRDefault="008A7B62" w:rsidP="004A65E9">
            <w:pPr>
              <w:cnfStyle w:val="000000000000" w:firstRow="0" w:lastRow="0" w:firstColumn="0" w:lastColumn="0" w:oddVBand="0" w:evenVBand="0" w:oddHBand="0" w:evenHBand="0" w:firstRowFirstColumn="0" w:firstRowLastColumn="0" w:lastRowFirstColumn="0" w:lastRowLastColumn="0"/>
            </w:pPr>
            <w:r>
              <w:t>Low risk</w:t>
            </w:r>
          </w:p>
        </w:tc>
        <w:tc>
          <w:tcPr>
            <w:tcW w:w="6237" w:type="dxa"/>
            <w:shd w:val="clear" w:color="auto" w:fill="D9E6F2" w:themeFill="accent1" w:themeFillTint="33"/>
          </w:tcPr>
          <w:p w14:paraId="62702175" w14:textId="38BD34B0" w:rsidR="00CC4820" w:rsidRDefault="00C87E18" w:rsidP="004A65E9">
            <w:pPr>
              <w:cnfStyle w:val="000000000000" w:firstRow="0" w:lastRow="0" w:firstColumn="0" w:lastColumn="0" w:oddVBand="0" w:evenVBand="0" w:oddHBand="0" w:evenHBand="0" w:firstRowFirstColumn="0" w:firstRowLastColumn="0" w:lastRowFirstColumn="0" w:lastRowLastColumn="0"/>
            </w:pPr>
            <w:r>
              <w:t xml:space="preserve">For the intervention group, it is clear that follow-up commenced with the start of the integrative wellness treatment post-surgery. There is no information regarding </w:t>
            </w:r>
            <w:r w:rsidR="00897393">
              <w:t xml:space="preserve">the </w:t>
            </w:r>
            <w:r>
              <w:t>start of follow-up for the historical comparator group</w:t>
            </w:r>
          </w:p>
        </w:tc>
      </w:tr>
      <w:tr w:rsidR="000631F7" w14:paraId="7BF254D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2E3B0969" w14:textId="77777777" w:rsidR="00CC4820" w:rsidRDefault="00C87E18" w:rsidP="004A65E9">
            <w:r>
              <w:t>Domain 3: Bias in classification of interventions</w:t>
            </w:r>
          </w:p>
        </w:tc>
        <w:tc>
          <w:tcPr>
            <w:tcW w:w="1442" w:type="dxa"/>
            <w:shd w:val="clear" w:color="auto" w:fill="FFFFFF" w:themeFill="background1"/>
          </w:tcPr>
          <w:p w14:paraId="29E4D2E5" w14:textId="77777777" w:rsidR="00CC4820" w:rsidRDefault="00C87E18" w:rsidP="004A65E9">
            <w:pPr>
              <w:cnfStyle w:val="000000010000" w:firstRow="0" w:lastRow="0" w:firstColumn="0" w:lastColumn="0" w:oddVBand="0" w:evenVBand="0" w:oddHBand="0" w:evenHBand="1" w:firstRowFirstColumn="0" w:firstRowLastColumn="0" w:lastRowFirstColumn="0" w:lastRowLastColumn="0"/>
            </w:pPr>
            <w:r>
              <w:t>Low risk</w:t>
            </w:r>
          </w:p>
        </w:tc>
        <w:tc>
          <w:tcPr>
            <w:tcW w:w="6237" w:type="dxa"/>
            <w:shd w:val="clear" w:color="auto" w:fill="FFFFFF" w:themeFill="background1"/>
          </w:tcPr>
          <w:p w14:paraId="4A7B6C30" w14:textId="2D43B94B" w:rsidR="00CC4820" w:rsidRDefault="00C87E18" w:rsidP="004A65E9">
            <w:pPr>
              <w:cnfStyle w:val="000000010000" w:firstRow="0" w:lastRow="0" w:firstColumn="0" w:lastColumn="0" w:oddVBand="0" w:evenVBand="0" w:oddHBand="0" w:evenHBand="1" w:firstRowFirstColumn="0" w:firstRowLastColumn="0" w:lastRowFirstColumn="0" w:lastRowLastColumn="0"/>
            </w:pPr>
            <w:r>
              <w:t xml:space="preserve">The intervention and comparator groups are clearly defined and because the comparator group comprises historical controls, the groups are also separated by time. It is unlikely that </w:t>
            </w:r>
            <w:r w:rsidR="00897393">
              <w:t xml:space="preserve">the </w:t>
            </w:r>
            <w:r>
              <w:t>classification of treatment status could be affected by knowledge of any of the outcome domains. However, it is not stated whether the information used to define the comparator (usual care) group was recorded at the start of treatment.</w:t>
            </w:r>
          </w:p>
        </w:tc>
      </w:tr>
      <w:tr w:rsidR="000631F7" w14:paraId="1E2CC058"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D9E6F2" w:themeFill="accent1" w:themeFillTint="33"/>
          </w:tcPr>
          <w:p w14:paraId="1AAD890F" w14:textId="77777777" w:rsidR="00CC4820" w:rsidRDefault="00C87E18" w:rsidP="004A65E9">
            <w:r>
              <w:t>Domain 4: Bias due to deviations from intended interventions</w:t>
            </w:r>
          </w:p>
        </w:tc>
        <w:tc>
          <w:tcPr>
            <w:tcW w:w="1442" w:type="dxa"/>
            <w:shd w:val="clear" w:color="auto" w:fill="D9E6F2" w:themeFill="accent1" w:themeFillTint="33"/>
          </w:tcPr>
          <w:p w14:paraId="0E6FCCE9" w14:textId="77777777" w:rsidR="00CC4820" w:rsidRPr="004A39C2" w:rsidRDefault="00C87E18" w:rsidP="004A65E9">
            <w:pPr>
              <w:cnfStyle w:val="000000000000" w:firstRow="0" w:lastRow="0" w:firstColumn="0" w:lastColumn="0" w:oddVBand="0" w:evenVBand="0" w:oddHBand="0" w:evenHBand="0" w:firstRowFirstColumn="0" w:firstRowLastColumn="0" w:lastRowFirstColumn="0" w:lastRowLastColumn="0"/>
            </w:pPr>
            <w:r>
              <w:t>No information</w:t>
            </w:r>
          </w:p>
        </w:tc>
        <w:tc>
          <w:tcPr>
            <w:tcW w:w="6237" w:type="dxa"/>
            <w:shd w:val="clear" w:color="auto" w:fill="D9E6F2" w:themeFill="accent1" w:themeFillTint="33"/>
          </w:tcPr>
          <w:p w14:paraId="7214AC8E" w14:textId="4E0E561A" w:rsidR="00CC4820" w:rsidRDefault="00C87E18" w:rsidP="004A65E9">
            <w:pPr>
              <w:cnfStyle w:val="000000000000" w:firstRow="0" w:lastRow="0" w:firstColumn="0" w:lastColumn="0" w:oddVBand="0" w:evenVBand="0" w:oddHBand="0" w:evenHBand="0" w:firstRowFirstColumn="0" w:firstRowLastColumn="0" w:lastRowFirstColumn="0" w:lastRowLastColumn="0"/>
            </w:pPr>
            <w:r>
              <w:t xml:space="preserve">The study acknowledges in the discussion that they did not assess for compliance </w:t>
            </w:r>
            <w:r w:rsidR="00897393">
              <w:t xml:space="preserve">with </w:t>
            </w:r>
            <w:r>
              <w:t xml:space="preserve">the intervention. There were no </w:t>
            </w:r>
            <w:r w:rsidR="00EA3E1F">
              <w:t>dropouts</w:t>
            </w:r>
            <w:r>
              <w:t xml:space="preserve"> reported in the study and thus no reasons for dropping out </w:t>
            </w:r>
            <w:r w:rsidR="00897393">
              <w:t xml:space="preserve">were </w:t>
            </w:r>
            <w:r>
              <w:t>provided.</w:t>
            </w:r>
          </w:p>
        </w:tc>
      </w:tr>
      <w:tr w:rsidR="000631F7" w14:paraId="664C09D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35DBB414" w14:textId="77777777" w:rsidR="00CC4820" w:rsidRDefault="00C87E18" w:rsidP="004A65E9">
            <w:r>
              <w:t>Domain 5: Bias due to missing data</w:t>
            </w:r>
          </w:p>
        </w:tc>
        <w:tc>
          <w:tcPr>
            <w:tcW w:w="1442" w:type="dxa"/>
            <w:shd w:val="clear" w:color="auto" w:fill="FFFFFF" w:themeFill="background1"/>
          </w:tcPr>
          <w:p w14:paraId="48984160" w14:textId="77777777" w:rsidR="00CC4820" w:rsidRDefault="00C87E18" w:rsidP="004A65E9">
            <w:pPr>
              <w:cnfStyle w:val="000000010000" w:firstRow="0" w:lastRow="0" w:firstColumn="0" w:lastColumn="0" w:oddVBand="0" w:evenVBand="0" w:oddHBand="0" w:evenHBand="1" w:firstRowFirstColumn="0" w:firstRowLastColumn="0" w:lastRowFirstColumn="0" w:lastRowLastColumn="0"/>
            </w:pPr>
            <w:r>
              <w:t>Low risk</w:t>
            </w:r>
          </w:p>
        </w:tc>
        <w:tc>
          <w:tcPr>
            <w:tcW w:w="6237" w:type="dxa"/>
            <w:shd w:val="clear" w:color="auto" w:fill="FFFFFF" w:themeFill="background1"/>
          </w:tcPr>
          <w:p w14:paraId="1410DF1D" w14:textId="77777777" w:rsidR="00CC4820" w:rsidRDefault="00C87E18" w:rsidP="004A65E9">
            <w:pPr>
              <w:cnfStyle w:val="000000010000" w:firstRow="0" w:lastRow="0" w:firstColumn="0" w:lastColumn="0" w:oddVBand="0" w:evenVBand="0" w:oddHBand="0" w:evenHBand="1" w:firstRowFirstColumn="0" w:firstRowLastColumn="0" w:lastRowFirstColumn="0" w:lastRowLastColumn="0"/>
            </w:pPr>
            <w:r>
              <w:t>Data for the three outcome domains assessed were complete; there is no evidence to suggest participants were excluded due to missing data for confounding variables that were adjusted for in multivariate analyses</w:t>
            </w:r>
          </w:p>
        </w:tc>
      </w:tr>
      <w:tr w:rsidR="000631F7" w14:paraId="1EFCB8B0"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D9E6F2" w:themeFill="accent1" w:themeFillTint="33"/>
          </w:tcPr>
          <w:p w14:paraId="0E2260B0" w14:textId="77777777" w:rsidR="00CC4820" w:rsidRDefault="00C87E18" w:rsidP="004A65E9">
            <w:r>
              <w:t>Domain 6: Bias in measurement of outcomes</w:t>
            </w:r>
          </w:p>
        </w:tc>
        <w:tc>
          <w:tcPr>
            <w:tcW w:w="1442" w:type="dxa"/>
            <w:shd w:val="clear" w:color="auto" w:fill="D9E6F2" w:themeFill="accent1" w:themeFillTint="33"/>
          </w:tcPr>
          <w:p w14:paraId="57E402C6" w14:textId="77777777" w:rsidR="00CC4820" w:rsidRDefault="00C87E18" w:rsidP="004A65E9">
            <w:pPr>
              <w:cnfStyle w:val="000000000000" w:firstRow="0" w:lastRow="0" w:firstColumn="0" w:lastColumn="0" w:oddVBand="0" w:evenVBand="0" w:oddHBand="0" w:evenHBand="0" w:firstRowFirstColumn="0" w:firstRowLastColumn="0" w:lastRowFirstColumn="0" w:lastRowLastColumn="0"/>
            </w:pPr>
            <w:r>
              <w:t>Low risk</w:t>
            </w:r>
          </w:p>
        </w:tc>
        <w:tc>
          <w:tcPr>
            <w:tcW w:w="6237" w:type="dxa"/>
            <w:shd w:val="clear" w:color="auto" w:fill="D9E6F2" w:themeFill="accent1" w:themeFillTint="33"/>
          </w:tcPr>
          <w:p w14:paraId="614B40AB" w14:textId="5D83FAA7" w:rsidR="00CC4820" w:rsidRDefault="00C87E18" w:rsidP="004A65E9">
            <w:pPr>
              <w:cnfStyle w:val="000000000000" w:firstRow="0" w:lastRow="0" w:firstColumn="0" w:lastColumn="0" w:oddVBand="0" w:evenVBand="0" w:oddHBand="0" w:evenHBand="0" w:firstRowFirstColumn="0" w:firstRowLastColumn="0" w:lastRowFirstColumn="0" w:lastRowLastColumn="0"/>
            </w:pPr>
            <w:r>
              <w:t xml:space="preserve">Although the study was </w:t>
            </w:r>
            <w:r w:rsidR="00825321">
              <w:t>open-label</w:t>
            </w:r>
            <w:r>
              <w:t>, the outcome domains were assessed using objective observations.</w:t>
            </w:r>
          </w:p>
        </w:tc>
      </w:tr>
      <w:tr w:rsidR="000631F7" w14:paraId="748BCD5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6046063C" w14:textId="77777777" w:rsidR="00CC4820" w:rsidRDefault="00C87E18" w:rsidP="004A65E9">
            <w:r>
              <w:t>Domain 7: Bias in selection of reported result</w:t>
            </w:r>
          </w:p>
        </w:tc>
        <w:tc>
          <w:tcPr>
            <w:tcW w:w="1442" w:type="dxa"/>
            <w:shd w:val="clear" w:color="auto" w:fill="FFFFFF" w:themeFill="background1"/>
          </w:tcPr>
          <w:p w14:paraId="796A24E1" w14:textId="0E3C03DE" w:rsidR="00CC4820" w:rsidRDefault="00E41772" w:rsidP="004A65E9">
            <w:pPr>
              <w:cnfStyle w:val="000000010000" w:firstRow="0" w:lastRow="0" w:firstColumn="0" w:lastColumn="0" w:oddVBand="0" w:evenVBand="0" w:oddHBand="0" w:evenHBand="1" w:firstRowFirstColumn="0" w:firstRowLastColumn="0" w:lastRowFirstColumn="0" w:lastRowLastColumn="0"/>
            </w:pPr>
            <w:r>
              <w:t>Serious</w:t>
            </w:r>
            <w:r w:rsidR="00C87E18">
              <w:t xml:space="preserve"> risk</w:t>
            </w:r>
          </w:p>
        </w:tc>
        <w:tc>
          <w:tcPr>
            <w:tcW w:w="6237" w:type="dxa"/>
            <w:shd w:val="clear" w:color="auto" w:fill="FFFFFF" w:themeFill="background1"/>
          </w:tcPr>
          <w:p w14:paraId="7815B9F4" w14:textId="218C17A1" w:rsidR="00CC4820" w:rsidRDefault="00C87E18" w:rsidP="004A65E9">
            <w:pPr>
              <w:cnfStyle w:val="000000010000" w:firstRow="0" w:lastRow="0" w:firstColumn="0" w:lastColumn="0" w:oddVBand="0" w:evenVBand="0" w:oddHBand="0" w:evenHBand="1" w:firstRowFirstColumn="0" w:firstRowLastColumn="0" w:lastRowFirstColumn="0" w:lastRowLastColumn="0"/>
            </w:pPr>
            <w:r>
              <w:t xml:space="preserve">A brief description of the statistical methods and the outcomes measurement methods were </w:t>
            </w:r>
            <w:r w:rsidR="00EA3E1F">
              <w:t>presented,</w:t>
            </w:r>
            <w:r>
              <w:t xml:space="preserve"> and the results aligned with them.</w:t>
            </w:r>
            <w:r w:rsidR="008B324C">
              <w:t xml:space="preserve"> However, no a priori plan was found.</w:t>
            </w:r>
            <w:r>
              <w:t xml:space="preserve"> </w:t>
            </w:r>
            <w:r w:rsidR="000F215D">
              <w:t>M</w:t>
            </w:r>
            <w:r>
              <w:t xml:space="preserve">ultiple outcome </w:t>
            </w:r>
            <w:r w:rsidR="00EA3E1F">
              <w:t>domains (</w:t>
            </w:r>
            <w:r>
              <w:t xml:space="preserve">for non-fatal cardiovascular </w:t>
            </w:r>
            <w:r w:rsidR="005B4407">
              <w:t>e</w:t>
            </w:r>
            <w:r>
              <w:t>vents) and both univariate and multivariate analyses were presented</w:t>
            </w:r>
            <w:r w:rsidR="00D90357">
              <w:t xml:space="preserve">. </w:t>
            </w:r>
            <w:r w:rsidR="000F215D">
              <w:t xml:space="preserve">The study did not assess </w:t>
            </w:r>
            <w:r w:rsidR="001062C6">
              <w:t>compliance with the intervention.</w:t>
            </w:r>
          </w:p>
        </w:tc>
      </w:tr>
      <w:tr w:rsidR="000631F7" w14:paraId="0AC1C7EF"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55" w:type="dxa"/>
            <w:shd w:val="clear" w:color="auto" w:fill="D9E6F2" w:themeFill="accent1" w:themeFillTint="33"/>
          </w:tcPr>
          <w:p w14:paraId="32513449" w14:textId="77777777" w:rsidR="00CC4820" w:rsidRPr="007F3573" w:rsidRDefault="00C87E18" w:rsidP="004A65E9">
            <w:pPr>
              <w:rPr>
                <w:b/>
                <w:bCs/>
              </w:rPr>
            </w:pPr>
            <w:r w:rsidRPr="007F3573">
              <w:rPr>
                <w:b/>
                <w:bCs/>
              </w:rPr>
              <w:t>Overall risk of bias judgment</w:t>
            </w:r>
          </w:p>
        </w:tc>
        <w:tc>
          <w:tcPr>
            <w:tcW w:w="1442" w:type="dxa"/>
            <w:shd w:val="clear" w:color="auto" w:fill="D9E6F2" w:themeFill="accent1" w:themeFillTint="33"/>
          </w:tcPr>
          <w:p w14:paraId="704F987A" w14:textId="64D80ACD" w:rsidR="00CC4820" w:rsidRPr="007F3573" w:rsidRDefault="00E41772" w:rsidP="004A65E9">
            <w:pPr>
              <w:cnfStyle w:val="000000000000" w:firstRow="0" w:lastRow="0" w:firstColumn="0" w:lastColumn="0" w:oddVBand="0" w:evenVBand="0" w:oddHBand="0" w:evenHBand="0" w:firstRowFirstColumn="0" w:firstRowLastColumn="0" w:lastRowFirstColumn="0" w:lastRowLastColumn="0"/>
              <w:rPr>
                <w:b/>
                <w:bCs/>
              </w:rPr>
            </w:pPr>
            <w:r>
              <w:rPr>
                <w:b/>
                <w:bCs/>
              </w:rPr>
              <w:t xml:space="preserve">Serious risk </w:t>
            </w:r>
          </w:p>
        </w:tc>
        <w:tc>
          <w:tcPr>
            <w:tcW w:w="6237" w:type="dxa"/>
            <w:shd w:val="clear" w:color="auto" w:fill="D9E6F2" w:themeFill="accent1" w:themeFillTint="33"/>
          </w:tcPr>
          <w:p w14:paraId="389976DC" w14:textId="6D8891D8" w:rsidR="00CC4820" w:rsidRPr="00AC61DB" w:rsidRDefault="00C87E18" w:rsidP="004A65E9">
            <w:pPr>
              <w:cnfStyle w:val="000000000000" w:firstRow="0" w:lastRow="0" w:firstColumn="0" w:lastColumn="0" w:oddVBand="0" w:evenVBand="0" w:oddHBand="0" w:evenHBand="0" w:firstRowFirstColumn="0" w:firstRowLastColumn="0" w:lastRowFirstColumn="0" w:lastRowLastColumn="0"/>
              <w:rPr>
                <w:b/>
                <w:bCs/>
              </w:rPr>
            </w:pPr>
            <w:r w:rsidRPr="00AC61DB">
              <w:rPr>
                <w:b/>
                <w:bCs/>
              </w:rPr>
              <w:t xml:space="preserve">The risk of bias for this study overall is </w:t>
            </w:r>
            <w:r w:rsidR="001062C6">
              <w:rPr>
                <w:b/>
                <w:bCs/>
              </w:rPr>
              <w:t>serious</w:t>
            </w:r>
            <w:r w:rsidRPr="00AC61DB">
              <w:rPr>
                <w:b/>
                <w:bCs/>
              </w:rPr>
              <w:t xml:space="preserve">. There was no information regarding the start of follow-up for the historical comparator group and the study did not assess compliance </w:t>
            </w:r>
            <w:r w:rsidR="00897393">
              <w:rPr>
                <w:b/>
                <w:bCs/>
              </w:rPr>
              <w:t>with</w:t>
            </w:r>
            <w:r w:rsidR="00897393" w:rsidRPr="00AC61DB">
              <w:rPr>
                <w:b/>
                <w:bCs/>
              </w:rPr>
              <w:t xml:space="preserve"> </w:t>
            </w:r>
            <w:r w:rsidRPr="00AC61DB">
              <w:rPr>
                <w:b/>
                <w:bCs/>
              </w:rPr>
              <w:t>the intervention.</w:t>
            </w:r>
          </w:p>
          <w:p w14:paraId="7271972F" w14:textId="5BD7B82A" w:rsidR="00CC4820" w:rsidRPr="00155105" w:rsidRDefault="00C87E18" w:rsidP="004A65E9">
            <w:pPr>
              <w:cnfStyle w:val="000000000000" w:firstRow="0" w:lastRow="0" w:firstColumn="0" w:lastColumn="0" w:oddVBand="0" w:evenVBand="0" w:oddHBand="0" w:evenHBand="0" w:firstRowFirstColumn="0" w:firstRowLastColumn="0" w:lastRowFirstColumn="0" w:lastRowLastColumn="0"/>
              <w:rPr>
                <w:b/>
                <w:bCs/>
              </w:rPr>
            </w:pPr>
            <w:r>
              <w:rPr>
                <w:b/>
                <w:bCs/>
              </w:rPr>
              <w:t>Concerning</w:t>
            </w:r>
            <w:r w:rsidRPr="00AC61DB">
              <w:rPr>
                <w:b/>
                <w:bCs/>
              </w:rPr>
              <w:t xml:space="preserve"> other domains, there was </w:t>
            </w:r>
            <w:r>
              <w:rPr>
                <w:b/>
                <w:bCs/>
              </w:rPr>
              <w:t xml:space="preserve">a </w:t>
            </w:r>
            <w:r w:rsidRPr="00AC61DB">
              <w:rPr>
                <w:b/>
                <w:bCs/>
              </w:rPr>
              <w:t>moderate risk of bias associated with confounding</w:t>
            </w:r>
            <w:r>
              <w:rPr>
                <w:b/>
                <w:bCs/>
              </w:rPr>
              <w:t>,</w:t>
            </w:r>
            <w:r w:rsidRPr="00AC61DB">
              <w:rPr>
                <w:b/>
                <w:bCs/>
              </w:rPr>
              <w:t xml:space="preserve"> and the statistical analysis method was only briefly described. There was lo</w:t>
            </w:r>
            <w:r>
              <w:rPr>
                <w:b/>
                <w:bCs/>
              </w:rPr>
              <w:t>w</w:t>
            </w:r>
            <w:r w:rsidRPr="00AC61DB">
              <w:rPr>
                <w:b/>
                <w:bCs/>
              </w:rPr>
              <w:t xml:space="preserve"> risk of bias associated with the classification of intervention status, the completeness of the data, and the objective nature of the outcome measurement method.</w:t>
            </w:r>
          </w:p>
        </w:tc>
      </w:tr>
    </w:tbl>
    <w:p w14:paraId="471FD7FE" w14:textId="256EACCA" w:rsidR="00CC4820" w:rsidRDefault="00C87E18" w:rsidP="00CC4820">
      <w:pPr>
        <w:pStyle w:val="Source"/>
      </w:pPr>
      <w:r>
        <w:t xml:space="preserve">Abbreviations: CABG, </w:t>
      </w:r>
      <w:r w:rsidRPr="003F1F05">
        <w:t>coronary artery bypass graft</w:t>
      </w:r>
      <w:r>
        <w:t>;</w:t>
      </w:r>
      <w:r w:rsidR="00EA3E1F">
        <w:t xml:space="preserve"> CHD, coronary heart disease; </w:t>
      </w:r>
      <w:r>
        <w:t>N, no; PN, probably no; PY, probably yes; Y, yes</w:t>
      </w:r>
    </w:p>
    <w:p w14:paraId="2BADFFA5" w14:textId="631BA3E7" w:rsidR="00CC4820" w:rsidRPr="00FE4EEC" w:rsidRDefault="00C87E18" w:rsidP="00CC4820">
      <w:pPr>
        <w:pStyle w:val="Source"/>
      </w:pPr>
      <w:r>
        <w:t>Outcome domains assessed, in order of NTWC prioritisation: non-fatal cardiovascular events (incidence of return to theatre due to bleeding and blood transfusion requirements; blood loss in 1</w:t>
      </w:r>
      <w:r w:rsidRPr="00155105">
        <w:rPr>
          <w:vertAlign w:val="superscript"/>
        </w:rPr>
        <w:t>st</w:t>
      </w:r>
      <w:r>
        <w:t xml:space="preserve"> 4h post-surgery; and total blood loss post-surgery; hospital length of stay; and arr</w:t>
      </w:r>
      <w:r w:rsidR="00897393">
        <w:t>h</w:t>
      </w:r>
      <w:r>
        <w:t>ythmias requiring treatment. All were primary outcomes of the study.</w:t>
      </w:r>
    </w:p>
    <w:p w14:paraId="28D1DD55" w14:textId="5E0BDD8A" w:rsidR="00E95B44" w:rsidRDefault="00EA4018" w:rsidP="00E95B44">
      <w:pPr>
        <w:pStyle w:val="AppendixH2"/>
      </w:pPr>
      <w:r w:rsidRPr="00EA4018">
        <w:lastRenderedPageBreak/>
        <w:t>Allergic rhinitis</w:t>
      </w:r>
    </w:p>
    <w:p w14:paraId="1624D53B" w14:textId="10658D62" w:rsidR="00E95B44" w:rsidRDefault="00C87E18" w:rsidP="00E95B44">
      <w:pPr>
        <w:pStyle w:val="AppendixH3"/>
      </w:pPr>
      <w:r>
        <w:t xml:space="preserve"> List of studies</w:t>
      </w:r>
    </w:p>
    <w:tbl>
      <w:tblPr>
        <w:tblStyle w:val="TableHealthConsult"/>
        <w:tblW w:w="0" w:type="auto"/>
        <w:tblLook w:val="04A0" w:firstRow="1" w:lastRow="0" w:firstColumn="1" w:lastColumn="0" w:noHBand="0" w:noVBand="1"/>
      </w:tblPr>
      <w:tblGrid>
        <w:gridCol w:w="1011"/>
        <w:gridCol w:w="1032"/>
        <w:gridCol w:w="1638"/>
        <w:gridCol w:w="5947"/>
      </w:tblGrid>
      <w:tr w:rsidR="000631F7" w14:paraId="0B4AE3C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1" w:type="dxa"/>
          </w:tcPr>
          <w:p w14:paraId="3A4FF412" w14:textId="1710212E" w:rsidR="00530493" w:rsidRDefault="00C87E18" w:rsidP="00FA2168">
            <w:pPr>
              <w:pStyle w:val="BodyText"/>
            </w:pPr>
            <w:r>
              <w:t>Study ID</w:t>
            </w:r>
          </w:p>
        </w:tc>
        <w:tc>
          <w:tcPr>
            <w:tcW w:w="1032" w:type="dxa"/>
          </w:tcPr>
          <w:p w14:paraId="285317E1" w14:textId="5277AF70" w:rsidR="00530493" w:rsidRDefault="00C87E18" w:rsidP="00FA2168">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638" w:type="dxa"/>
          </w:tcPr>
          <w:p w14:paraId="2D0B268B" w14:textId="7831A925" w:rsidR="00530493" w:rsidRDefault="00C87E18" w:rsidP="00FA2168">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5947" w:type="dxa"/>
          </w:tcPr>
          <w:p w14:paraId="16C7D534" w14:textId="33FDDCC4" w:rsidR="00530493" w:rsidRDefault="00C87E18" w:rsidP="00FA2168">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6A251F3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011" w:type="dxa"/>
          </w:tcPr>
          <w:p w14:paraId="53118330" w14:textId="781E4287" w:rsidR="00530493" w:rsidRDefault="00C87E18" w:rsidP="00FA2168">
            <w:pPr>
              <w:pStyle w:val="BodyText"/>
            </w:pPr>
            <w:r>
              <w:t>Mittman 1990</w:t>
            </w:r>
          </w:p>
        </w:tc>
        <w:tc>
          <w:tcPr>
            <w:tcW w:w="1032" w:type="dxa"/>
          </w:tcPr>
          <w:p w14:paraId="61E2BB3A" w14:textId="56AD6B9E" w:rsidR="00530493" w:rsidRDefault="00C87E18" w:rsidP="00FA2168">
            <w:pPr>
              <w:pStyle w:val="BodyText"/>
              <w:cnfStyle w:val="000000000000" w:firstRow="0" w:lastRow="0" w:firstColumn="0" w:lastColumn="0" w:oddVBand="0" w:evenVBand="0" w:oddHBand="0" w:evenHBand="0" w:firstRowFirstColumn="0" w:firstRowLastColumn="0" w:lastRowFirstColumn="0" w:lastRowLastColumn="0"/>
            </w:pPr>
            <w:r>
              <w:t>RCT</w:t>
            </w:r>
          </w:p>
        </w:tc>
        <w:tc>
          <w:tcPr>
            <w:tcW w:w="1638" w:type="dxa"/>
          </w:tcPr>
          <w:p w14:paraId="65A30752" w14:textId="37975806" w:rsidR="00530493" w:rsidRPr="00FA2168" w:rsidRDefault="00C87E18" w:rsidP="00FA2168">
            <w:pPr>
              <w:pStyle w:val="BodyText"/>
              <w:cnfStyle w:val="000000000000" w:firstRow="0" w:lastRow="0" w:firstColumn="0" w:lastColumn="0" w:oddVBand="0" w:evenVBand="0" w:oddHBand="0" w:evenHBand="0" w:firstRowFirstColumn="0" w:firstRowLastColumn="0" w:lastRowFirstColumn="0" w:lastRowLastColumn="0"/>
            </w:pPr>
            <w:r>
              <w:t>Allergic rhinitis</w:t>
            </w:r>
          </w:p>
        </w:tc>
        <w:tc>
          <w:tcPr>
            <w:tcW w:w="5947" w:type="dxa"/>
          </w:tcPr>
          <w:p w14:paraId="52358466" w14:textId="1FD26615" w:rsidR="00530493" w:rsidRDefault="00C87E18" w:rsidP="00FA2168">
            <w:pPr>
              <w:pStyle w:val="BodyText"/>
              <w:cnfStyle w:val="000000000000" w:firstRow="0" w:lastRow="0" w:firstColumn="0" w:lastColumn="0" w:oddVBand="0" w:evenVBand="0" w:oddHBand="0" w:evenHBand="0" w:firstRowFirstColumn="0" w:firstRowLastColumn="0" w:lastRowFirstColumn="0" w:lastRowLastColumn="0"/>
            </w:pPr>
            <w:r w:rsidRPr="00FA2168">
              <w:t>Mittman P. Randomized, double-blind study of freeze-dried Urtica dioica in the treatment of allergic rhinitis. Planta medica. 1990;56(1):44</w:t>
            </w:r>
            <w:r w:rsidRPr="00FA2168">
              <w:rPr>
                <w:rFonts w:ascii="Cambria Math" w:hAnsi="Cambria Math" w:cs="Cambria Math"/>
              </w:rPr>
              <w:t>‐</w:t>
            </w:r>
            <w:r w:rsidRPr="00FA2168">
              <w:t>7.</w:t>
            </w:r>
          </w:p>
        </w:tc>
      </w:tr>
    </w:tbl>
    <w:p w14:paraId="1E14F9A0" w14:textId="7D27B3FD" w:rsidR="00E95B44" w:rsidRDefault="00C87E18" w:rsidP="00E95B44">
      <w:pPr>
        <w:pStyle w:val="AppendixH3"/>
      </w:pPr>
      <w:r>
        <w:t>Risk of bias summary</w:t>
      </w:r>
    </w:p>
    <w:p w14:paraId="2CD65681" w14:textId="3D178D34" w:rsidR="00250A9C" w:rsidRDefault="00C87E18" w:rsidP="00250A9C">
      <w:pPr>
        <w:pStyle w:val="Caption"/>
      </w:pPr>
      <w:bookmarkStart w:id="150" w:name="_Toc160022626"/>
      <w:r>
        <w:t xml:space="preserve">Table </w:t>
      </w:r>
      <w:r w:rsidR="00A27371">
        <w:fldChar w:fldCharType="begin"/>
      </w:r>
      <w:r>
        <w:instrText xml:space="preserve"> SEQ Table \* ARABIC </w:instrText>
      </w:r>
      <w:r w:rsidR="00A27371">
        <w:fldChar w:fldCharType="separate"/>
      </w:r>
      <w:r w:rsidR="004C6A07">
        <w:rPr>
          <w:noProof/>
        </w:rPr>
        <w:t>50</w:t>
      </w:r>
      <w:r w:rsidR="00A27371">
        <w:rPr>
          <w:noProof/>
        </w:rPr>
        <w:fldChar w:fldCharType="end"/>
      </w:r>
      <w:r>
        <w:t xml:space="preserve">: Mittman 1990 </w:t>
      </w:r>
      <w:r w:rsidR="00EA3E1F">
        <w:t>ROB</w:t>
      </w:r>
      <w:bookmarkEnd w:id="150"/>
    </w:p>
    <w:tbl>
      <w:tblPr>
        <w:tblStyle w:val="TableHealthConsult"/>
        <w:tblW w:w="9776" w:type="dxa"/>
        <w:tblLayout w:type="fixed"/>
        <w:tblLook w:val="04A0" w:firstRow="1" w:lastRow="0" w:firstColumn="1" w:lastColumn="0" w:noHBand="0" w:noVBand="1"/>
      </w:tblPr>
      <w:tblGrid>
        <w:gridCol w:w="1696"/>
        <w:gridCol w:w="1701"/>
        <w:gridCol w:w="6379"/>
      </w:tblGrid>
      <w:tr w:rsidR="000631F7" w14:paraId="242E5399"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549CF34A" w14:textId="1B1D3C2D" w:rsidR="005C18B1" w:rsidRPr="005C18B1" w:rsidRDefault="00C87E18" w:rsidP="004A65E9">
            <w:r w:rsidRPr="005C18B1">
              <w:t>Mittman 1990</w:t>
            </w:r>
            <w:r w:rsidR="00EA3E1F">
              <w:t xml:space="preserve"> RCT Allergic rhinitis </w:t>
            </w:r>
          </w:p>
        </w:tc>
      </w:tr>
      <w:tr w:rsidR="000631F7" w14:paraId="0FD43101" w14:textId="77777777" w:rsidTr="000631F7">
        <w:tblPrEx>
          <w:tblCellMar>
            <w:bottom w:w="0" w:type="dxa"/>
          </w:tblCellMar>
        </w:tblPrEx>
        <w:trPr>
          <w:trHeight w:val="451"/>
        </w:trPr>
        <w:tc>
          <w:tcPr>
            <w:cnfStyle w:val="001000000000" w:firstRow="0" w:lastRow="0" w:firstColumn="1" w:lastColumn="0" w:oddVBand="0" w:evenVBand="0" w:oddHBand="0" w:evenHBand="0" w:firstRowFirstColumn="0" w:firstRowLastColumn="0" w:lastRowFirstColumn="0" w:lastRowLastColumn="0"/>
            <w:tcW w:w="1696" w:type="dxa"/>
            <w:shd w:val="clear" w:color="auto" w:fill="4583C2" w:themeFill="accent1"/>
          </w:tcPr>
          <w:p w14:paraId="2049D5C6" w14:textId="77777777" w:rsidR="00250A9C" w:rsidRPr="00CC013B" w:rsidRDefault="00C87E18" w:rsidP="004A65E9">
            <w:pPr>
              <w:rPr>
                <w:rFonts w:cstheme="minorHAnsi"/>
                <w:b/>
                <w:bCs/>
                <w:color w:val="FFFFFF" w:themeColor="background1"/>
                <w:szCs w:val="18"/>
              </w:rPr>
            </w:pPr>
            <w:r w:rsidRPr="00CC013B">
              <w:rPr>
                <w:rFonts w:cstheme="minorHAnsi"/>
                <w:b/>
                <w:bCs/>
                <w:color w:val="FFFFFF" w:themeColor="background1"/>
                <w:szCs w:val="18"/>
              </w:rPr>
              <w:t>Domain</w:t>
            </w:r>
          </w:p>
        </w:tc>
        <w:tc>
          <w:tcPr>
            <w:tcW w:w="1701" w:type="dxa"/>
            <w:shd w:val="clear" w:color="auto" w:fill="4583C2" w:themeFill="accent1"/>
          </w:tcPr>
          <w:p w14:paraId="4B9AC174" w14:textId="77777777" w:rsidR="00250A9C" w:rsidRPr="00CC013B"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CC013B">
              <w:rPr>
                <w:rFonts w:cstheme="minorHAnsi"/>
                <w:b/>
                <w:bCs/>
                <w:color w:val="FFFFFF" w:themeColor="background1"/>
                <w:szCs w:val="18"/>
              </w:rPr>
              <w:t>Judgement</w:t>
            </w:r>
          </w:p>
        </w:tc>
        <w:tc>
          <w:tcPr>
            <w:tcW w:w="6379" w:type="dxa"/>
            <w:shd w:val="clear" w:color="auto" w:fill="4583C2" w:themeFill="accent1"/>
          </w:tcPr>
          <w:p w14:paraId="0AFC65A5" w14:textId="77777777" w:rsidR="00250A9C" w:rsidRPr="00CC013B"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CC013B">
              <w:rPr>
                <w:rFonts w:cstheme="minorHAnsi"/>
                <w:b/>
                <w:bCs/>
                <w:color w:val="FFFFFF" w:themeColor="background1"/>
                <w:szCs w:val="18"/>
              </w:rPr>
              <w:t>Description</w:t>
            </w:r>
          </w:p>
        </w:tc>
      </w:tr>
      <w:tr w:rsidR="000631F7" w14:paraId="5B6ED49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A68A078" w14:textId="77777777" w:rsidR="00250A9C" w:rsidRPr="00CC013B" w:rsidRDefault="00C87E18" w:rsidP="004A65E9">
            <w:pPr>
              <w:pStyle w:val="BodyText"/>
            </w:pPr>
            <w:r w:rsidRPr="00CC013B">
              <w:t>Bias arising from the randomisation process</w:t>
            </w:r>
          </w:p>
        </w:tc>
        <w:tc>
          <w:tcPr>
            <w:tcW w:w="1701" w:type="dxa"/>
            <w:shd w:val="clear" w:color="auto" w:fill="FFFFFF" w:themeFill="background1"/>
          </w:tcPr>
          <w:p w14:paraId="7AE102C4" w14:textId="77777777" w:rsidR="00250A9C" w:rsidRDefault="00C87E18" w:rsidP="004A65E9">
            <w:pPr>
              <w:pStyle w:val="04Bulletsonelongsentence"/>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Low risk</w:t>
            </w:r>
          </w:p>
        </w:tc>
        <w:tc>
          <w:tcPr>
            <w:tcW w:w="6379" w:type="dxa"/>
            <w:shd w:val="clear" w:color="auto" w:fill="FFFFFF" w:themeFill="background1"/>
          </w:tcPr>
          <w:p w14:paraId="25341DFA" w14:textId="5DE15996" w:rsidR="00250A9C" w:rsidRDefault="00C87E18" w:rsidP="004A65E9">
            <w:pPr>
              <w:cnfStyle w:val="000000010000" w:firstRow="0" w:lastRow="0" w:firstColumn="0" w:lastColumn="0" w:oddVBand="0" w:evenVBand="0" w:oddHBand="0" w:evenHBand="1" w:firstRowFirstColumn="0" w:firstRowLastColumn="0" w:lastRowFirstColumn="0" w:lastRowLastColumn="0"/>
            </w:pPr>
            <w:r>
              <w:t xml:space="preserve">It was stated that the allocation was randomised but the method of randomisation was not stated. The allocation sequence had to be concealed, as the study was </w:t>
            </w:r>
            <w:r w:rsidR="00EA3E1F">
              <w:t>double-blind,</w:t>
            </w:r>
            <w:r>
              <w:t xml:space="preserve"> and </w:t>
            </w:r>
            <w:r w:rsidR="00EA3E1F">
              <w:t>placebo controlled</w:t>
            </w:r>
            <w:r>
              <w:t xml:space="preserve">. Baseline data was not </w:t>
            </w:r>
            <w:r w:rsidR="00EA3E1F">
              <w:t>presented,</w:t>
            </w:r>
            <w:r>
              <w:t xml:space="preserve"> and it is not known if there were differences between groups at baseline.</w:t>
            </w:r>
          </w:p>
        </w:tc>
      </w:tr>
      <w:tr w:rsidR="000631F7" w14:paraId="7E4DCB93" w14:textId="77777777" w:rsidTr="000631F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696" w:type="dxa"/>
            <w:shd w:val="clear" w:color="auto" w:fill="D9E6F2" w:themeFill="accent1" w:themeFillTint="33"/>
          </w:tcPr>
          <w:p w14:paraId="45DD82DC" w14:textId="77777777" w:rsidR="00250A9C" w:rsidRDefault="00C87E18" w:rsidP="004A65E9">
            <w:pPr>
              <w:pStyle w:val="BodyText"/>
            </w:pPr>
            <w:r w:rsidRPr="00693947">
              <w:t>Bias due to deviations from intended interventions</w:t>
            </w:r>
          </w:p>
        </w:tc>
        <w:tc>
          <w:tcPr>
            <w:tcW w:w="1701" w:type="dxa"/>
            <w:shd w:val="clear" w:color="auto" w:fill="D9E6F2" w:themeFill="accent1" w:themeFillTint="33"/>
          </w:tcPr>
          <w:p w14:paraId="5DF21700" w14:textId="77777777" w:rsidR="00250A9C" w:rsidRPr="00693947" w:rsidRDefault="00C87E18" w:rsidP="004A65E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Low risk</w:t>
            </w:r>
          </w:p>
        </w:tc>
        <w:tc>
          <w:tcPr>
            <w:tcW w:w="6379" w:type="dxa"/>
            <w:shd w:val="clear" w:color="auto" w:fill="D9E6F2" w:themeFill="accent1" w:themeFillTint="33"/>
          </w:tcPr>
          <w:p w14:paraId="2B69361D" w14:textId="1D8DD0E1" w:rsidR="00250A9C" w:rsidRDefault="00C87E18" w:rsidP="004A65E9">
            <w:pPr>
              <w:cnfStyle w:val="000000000000" w:firstRow="0" w:lastRow="0" w:firstColumn="0" w:lastColumn="0" w:oddVBand="0" w:evenVBand="0" w:oddHBand="0" w:evenHBand="0" w:firstRowFirstColumn="0" w:firstRowLastColumn="0" w:lastRowFirstColumn="0" w:lastRowLastColumn="0"/>
            </w:pPr>
            <w:r>
              <w:t>T</w:t>
            </w:r>
            <w:r w:rsidR="00897393">
              <w:t>he t</w:t>
            </w:r>
            <w:r>
              <w:t xml:space="preserve">rial was </w:t>
            </w:r>
            <w:r w:rsidR="00EA3E1F">
              <w:t>double-blind,</w:t>
            </w:r>
            <w:r>
              <w:t xml:space="preserve"> and </w:t>
            </w:r>
            <w:r w:rsidR="00EA3E1F">
              <w:t>placebo controlled</w:t>
            </w:r>
            <w:r>
              <w:t>. There was no evidence of participants ‘swapping’ between treatment groups. Modified intention to treat analyses were appropriate (</w:t>
            </w:r>
            <w:r w:rsidR="00EA3E1F">
              <w:t>i.e.</w:t>
            </w:r>
            <w:r>
              <w:t xml:space="preserve"> </w:t>
            </w:r>
            <w:r w:rsidR="00D53337">
              <w:t>o</w:t>
            </w:r>
            <w:r>
              <w:t>nly participants with outcome data were analysed).</w:t>
            </w:r>
          </w:p>
        </w:tc>
      </w:tr>
      <w:tr w:rsidR="000631F7" w14:paraId="7D09093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0987CCD4" w14:textId="77777777" w:rsidR="00250A9C" w:rsidRPr="00693947" w:rsidRDefault="00C87E18" w:rsidP="004A65E9">
            <w:pPr>
              <w:pStyle w:val="BodyText"/>
            </w:pPr>
            <w:r>
              <w:t>Bias due to missing outcome data</w:t>
            </w:r>
          </w:p>
        </w:tc>
        <w:tc>
          <w:tcPr>
            <w:tcW w:w="1701" w:type="dxa"/>
            <w:shd w:val="clear" w:color="auto" w:fill="FFFFFF" w:themeFill="background1"/>
          </w:tcPr>
          <w:p w14:paraId="39C98F66" w14:textId="77777777" w:rsidR="00250A9C" w:rsidRPr="00693947" w:rsidRDefault="00C87E18" w:rsidP="004A65E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Low risk</w:t>
            </w:r>
          </w:p>
        </w:tc>
        <w:tc>
          <w:tcPr>
            <w:tcW w:w="6379" w:type="dxa"/>
            <w:shd w:val="clear" w:color="auto" w:fill="FFFFFF" w:themeFill="background1"/>
          </w:tcPr>
          <w:p w14:paraId="048F003E" w14:textId="77777777" w:rsidR="00250A9C" w:rsidRDefault="00C87E18" w:rsidP="004A65E9">
            <w:pPr>
              <w:cnfStyle w:val="000000010000" w:firstRow="0" w:lastRow="0" w:firstColumn="0" w:lastColumn="0" w:oddVBand="0" w:evenVBand="0" w:oddHBand="0" w:evenHBand="1" w:firstRowFirstColumn="0" w:firstRowLastColumn="0" w:lastRowFirstColumn="0" w:lastRowLastColumn="0"/>
            </w:pPr>
            <w:r>
              <w:t>All participants had outcome data.</w:t>
            </w:r>
          </w:p>
        </w:tc>
      </w:tr>
      <w:tr w:rsidR="000631F7" w14:paraId="751BDE0B" w14:textId="77777777" w:rsidTr="000631F7">
        <w:tblPrEx>
          <w:tblCellMar>
            <w:bottom w:w="0" w:type="dxa"/>
          </w:tblCellMar>
        </w:tblPrEx>
        <w:trPr>
          <w:trHeight w:val="951"/>
        </w:trPr>
        <w:tc>
          <w:tcPr>
            <w:cnfStyle w:val="001000000000" w:firstRow="0" w:lastRow="0" w:firstColumn="1" w:lastColumn="0" w:oddVBand="0" w:evenVBand="0" w:oddHBand="0" w:evenHBand="0" w:firstRowFirstColumn="0" w:firstRowLastColumn="0" w:lastRowFirstColumn="0" w:lastRowLastColumn="0"/>
            <w:tcW w:w="1696" w:type="dxa"/>
            <w:shd w:val="clear" w:color="auto" w:fill="D9E6F2" w:themeFill="accent1" w:themeFillTint="33"/>
          </w:tcPr>
          <w:p w14:paraId="5EB44445" w14:textId="77777777" w:rsidR="00250A9C" w:rsidRPr="00D129A9" w:rsidRDefault="00C87E18" w:rsidP="004A65E9">
            <w:pPr>
              <w:pStyle w:val="BodyText"/>
            </w:pPr>
            <w:r w:rsidRPr="00165C91">
              <w:t>Bias in measurement of the outcome</w:t>
            </w:r>
          </w:p>
        </w:tc>
        <w:tc>
          <w:tcPr>
            <w:tcW w:w="1701" w:type="dxa"/>
            <w:shd w:val="clear" w:color="auto" w:fill="D9E6F2" w:themeFill="accent1" w:themeFillTint="33"/>
          </w:tcPr>
          <w:p w14:paraId="44AC0679" w14:textId="77777777" w:rsidR="00250A9C" w:rsidRPr="00D129A9"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pPr>
            <w:r>
              <w:t>High risk</w:t>
            </w:r>
          </w:p>
        </w:tc>
        <w:tc>
          <w:tcPr>
            <w:tcW w:w="6379" w:type="dxa"/>
            <w:shd w:val="clear" w:color="auto" w:fill="D9E6F2" w:themeFill="accent1" w:themeFillTint="33"/>
          </w:tcPr>
          <w:p w14:paraId="16813005" w14:textId="70DCCCB0" w:rsidR="00250A9C" w:rsidRDefault="00C87E18" w:rsidP="004A65E9">
            <w:pPr>
              <w:cnfStyle w:val="000000000000" w:firstRow="0" w:lastRow="0" w:firstColumn="0" w:lastColumn="0" w:oddVBand="0" w:evenVBand="0" w:oddHBand="0" w:evenHBand="0" w:firstRowFirstColumn="0" w:firstRowLastColumn="0" w:lastRowFirstColumn="0" w:lastRowLastColumn="0"/>
            </w:pPr>
            <w:r>
              <w:t xml:space="preserve">Although </w:t>
            </w:r>
            <w:r w:rsidR="00897393">
              <w:t xml:space="preserve">the </w:t>
            </w:r>
            <w:r>
              <w:t xml:space="preserve">trial was double-blind and </w:t>
            </w:r>
            <w:r w:rsidR="00897393">
              <w:t>placebo-</w:t>
            </w:r>
            <w:r>
              <w:t>controlled, the method for measuring outcomes was by patient diary without any mention of a standardised reporting method. This could be highly subjective and there was no information as to whether the recording method varied greatly between participants or between treatment groups.</w:t>
            </w:r>
          </w:p>
        </w:tc>
      </w:tr>
      <w:tr w:rsidR="000631F7" w14:paraId="3B71281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9224EF8" w14:textId="77777777" w:rsidR="00250A9C" w:rsidRDefault="00C87E18" w:rsidP="004A65E9">
            <w:pPr>
              <w:pStyle w:val="BodyText"/>
            </w:pPr>
            <w:r w:rsidRPr="00165C91">
              <w:t>Bias in selection of the reported result</w:t>
            </w:r>
          </w:p>
        </w:tc>
        <w:tc>
          <w:tcPr>
            <w:tcW w:w="1701" w:type="dxa"/>
            <w:shd w:val="clear" w:color="auto" w:fill="FFFFFF" w:themeFill="background1"/>
          </w:tcPr>
          <w:p w14:paraId="443C6D6A" w14:textId="2E9A5E7F" w:rsidR="00250A9C" w:rsidRDefault="00B33DB9" w:rsidP="004A65E9">
            <w:pPr>
              <w:cnfStyle w:val="000000010000" w:firstRow="0" w:lastRow="0" w:firstColumn="0" w:lastColumn="0" w:oddVBand="0" w:evenVBand="0" w:oddHBand="0" w:evenHBand="1" w:firstRowFirstColumn="0" w:firstRowLastColumn="0" w:lastRowFirstColumn="0" w:lastRowLastColumn="0"/>
            </w:pPr>
            <w:r>
              <w:t xml:space="preserve">Some concerns </w:t>
            </w:r>
          </w:p>
        </w:tc>
        <w:tc>
          <w:tcPr>
            <w:tcW w:w="6379" w:type="dxa"/>
            <w:shd w:val="clear" w:color="auto" w:fill="FFFFFF" w:themeFill="background1"/>
          </w:tcPr>
          <w:p w14:paraId="5D3E55DF" w14:textId="0C4559D3" w:rsidR="00250A9C" w:rsidRDefault="00C87E18" w:rsidP="004A65E9">
            <w:pPr>
              <w:cnfStyle w:val="000000010000" w:firstRow="0" w:lastRow="0" w:firstColumn="0" w:lastColumn="0" w:oddVBand="0" w:evenVBand="0" w:oddHBand="0" w:evenHBand="1" w:firstRowFirstColumn="0" w:firstRowLastColumn="0" w:lastRowFirstColumn="0" w:lastRowLastColumn="0"/>
            </w:pPr>
            <w:r>
              <w:t>There was no pre-specified protocol and the methodology presented was brief. Analyses were descriptive statistics and as there was only one analysis method and one method for measuring outcomes, there was no evidence of selective reporting of results</w:t>
            </w:r>
            <w:r w:rsidR="00B33DB9">
              <w:t xml:space="preserve"> although it was noted th</w:t>
            </w:r>
            <w:r w:rsidR="003C58CC">
              <w:t xml:space="preserve">ere were </w:t>
            </w:r>
            <w:r w:rsidR="00D756CA">
              <w:t>29 were drop out</w:t>
            </w:r>
            <w:r w:rsidR="003C58CC">
              <w:t>s</w:t>
            </w:r>
            <w:r w:rsidR="00F02B8B">
              <w:t>. There were</w:t>
            </w:r>
            <w:r w:rsidR="003C58CC">
              <w:t xml:space="preserve"> two withdrawals in the </w:t>
            </w:r>
            <w:r w:rsidR="00F02B8B">
              <w:t xml:space="preserve">nettle group that were not included in analysis. </w:t>
            </w:r>
          </w:p>
        </w:tc>
      </w:tr>
      <w:tr w:rsidR="000631F7" w14:paraId="7B5938C7" w14:textId="77777777" w:rsidTr="000631F7">
        <w:tblPrEx>
          <w:tblCellMar>
            <w:bottom w:w="0"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1696" w:type="dxa"/>
            <w:shd w:val="clear" w:color="auto" w:fill="D9E6F2" w:themeFill="accent1" w:themeFillTint="33"/>
          </w:tcPr>
          <w:p w14:paraId="7F1C29FC" w14:textId="77777777" w:rsidR="00250A9C" w:rsidRPr="00632F53" w:rsidRDefault="00C87E18" w:rsidP="004A65E9">
            <w:pPr>
              <w:rPr>
                <w:b/>
              </w:rPr>
            </w:pPr>
            <w:r w:rsidRPr="00632F53">
              <w:rPr>
                <w:b/>
              </w:rPr>
              <w:t xml:space="preserve">OVERALL risk of bias </w:t>
            </w:r>
          </w:p>
        </w:tc>
        <w:tc>
          <w:tcPr>
            <w:tcW w:w="1701" w:type="dxa"/>
            <w:shd w:val="clear" w:color="auto" w:fill="D9E6F2" w:themeFill="accent1" w:themeFillTint="33"/>
          </w:tcPr>
          <w:p w14:paraId="76839FC1" w14:textId="77777777" w:rsidR="00250A9C" w:rsidRPr="00632F53"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rPr>
            </w:pPr>
            <w:r>
              <w:rPr>
                <w:b/>
              </w:rPr>
              <w:t>High risk (overall)</w:t>
            </w:r>
          </w:p>
        </w:tc>
        <w:tc>
          <w:tcPr>
            <w:tcW w:w="6379" w:type="dxa"/>
            <w:shd w:val="clear" w:color="auto" w:fill="D9E6F2" w:themeFill="accent1" w:themeFillTint="33"/>
          </w:tcPr>
          <w:p w14:paraId="3294AF04" w14:textId="61498F40" w:rsidR="00250A9C" w:rsidRDefault="00C87E18" w:rsidP="004A65E9">
            <w:pPr>
              <w:cnfStyle w:val="000000000000" w:firstRow="0" w:lastRow="0" w:firstColumn="0" w:lastColumn="0" w:oddVBand="0" w:evenVBand="0" w:oddHBand="0" w:evenHBand="0" w:firstRowFirstColumn="0" w:firstRowLastColumn="0" w:lastRowFirstColumn="0" w:lastRowLastColumn="0"/>
              <w:rPr>
                <w:b/>
              </w:rPr>
            </w:pPr>
            <w:r>
              <w:rPr>
                <w:b/>
              </w:rPr>
              <w:t xml:space="preserve">Efficacy outcomes were rated as high risk of bias, in light of the measurement method being highly subjective and non-standardised. It is not sufficient information to determine </w:t>
            </w:r>
            <w:r w:rsidR="00897393">
              <w:rPr>
                <w:b/>
              </w:rPr>
              <w:t xml:space="preserve">whether </w:t>
            </w:r>
            <w:r>
              <w:rPr>
                <w:b/>
              </w:rPr>
              <w:t>this would favour naturopathy or placebo treatments.</w:t>
            </w:r>
          </w:p>
          <w:p w14:paraId="0D0B08B1" w14:textId="61A58188" w:rsidR="00250A9C" w:rsidRPr="00632F53" w:rsidRDefault="00C87E18" w:rsidP="004A65E9">
            <w:pPr>
              <w:cnfStyle w:val="000000000000" w:firstRow="0" w:lastRow="0" w:firstColumn="0" w:lastColumn="0" w:oddVBand="0" w:evenVBand="0" w:oddHBand="0" w:evenHBand="0" w:firstRowFirstColumn="0" w:firstRowLastColumn="0" w:lastRowFirstColumn="0" w:lastRowLastColumn="0"/>
              <w:rPr>
                <w:b/>
              </w:rPr>
            </w:pPr>
            <w:r>
              <w:rPr>
                <w:b/>
              </w:rPr>
              <w:t xml:space="preserve">All other risk of bias domains were rated as low risk: the study was </w:t>
            </w:r>
            <w:r w:rsidR="00897393">
              <w:rPr>
                <w:b/>
              </w:rPr>
              <w:t>double-</w:t>
            </w:r>
            <w:r>
              <w:rPr>
                <w:b/>
              </w:rPr>
              <w:t>blind and placebo-controlled; outcome data were available for all participants; no evidence of selective reporting of outcomes; and modified intention to treat analyses were appropriate.</w:t>
            </w:r>
          </w:p>
        </w:tc>
      </w:tr>
    </w:tbl>
    <w:p w14:paraId="28E41943" w14:textId="77777777" w:rsidR="00250A9C" w:rsidRDefault="00C87E18" w:rsidP="00250A9C">
      <w:pPr>
        <w:pStyle w:val="Source"/>
      </w:pPr>
      <w:r>
        <w:t>Abbreviations: ITT, intention to treat</w:t>
      </w:r>
    </w:p>
    <w:p w14:paraId="51A9F9A1" w14:textId="11ABA1C3" w:rsidR="00250A9C" w:rsidRPr="00C64862" w:rsidRDefault="00C87E18" w:rsidP="00250A9C">
      <w:pPr>
        <w:pStyle w:val="Source"/>
      </w:pPr>
      <w:r>
        <w:t>Outcome domains assessed, in order of NTWC prioritisation: efficacy outcomes (</w:t>
      </w:r>
      <w:r w:rsidRPr="003C7B46">
        <w:t xml:space="preserve">% of whether there was </w:t>
      </w:r>
      <w:r w:rsidR="00897393">
        <w:t xml:space="preserve">a </w:t>
      </w:r>
      <w:r w:rsidRPr="003C7B46">
        <w:t>dramatic improvement, down to worse symptoms</w:t>
      </w:r>
      <w:r>
        <w:t>). This was the study’s primary outcome.</w:t>
      </w:r>
    </w:p>
    <w:p w14:paraId="50070744" w14:textId="38A0A8D5" w:rsidR="00E95B44" w:rsidRDefault="00C87E18" w:rsidP="00E95B44">
      <w:pPr>
        <w:pStyle w:val="AppendixH2"/>
      </w:pPr>
      <w:r>
        <w:lastRenderedPageBreak/>
        <w:t xml:space="preserve">Population grouping </w:t>
      </w:r>
      <w:r w:rsidR="008943A5">
        <w:t>3</w:t>
      </w:r>
      <w:r>
        <w:t xml:space="preserve">: </w:t>
      </w:r>
      <w:r w:rsidR="00EA4018">
        <w:t xml:space="preserve">LBP and rotator cuff </w:t>
      </w:r>
    </w:p>
    <w:p w14:paraId="38AEAD12" w14:textId="68B8CAA2" w:rsidR="00E95B44" w:rsidRDefault="00C87E18" w:rsidP="00E95B44">
      <w:pPr>
        <w:pStyle w:val="AppendixH3"/>
      </w:pPr>
      <w:r>
        <w:t xml:space="preserve"> List of studies</w:t>
      </w:r>
    </w:p>
    <w:tbl>
      <w:tblPr>
        <w:tblStyle w:val="TableHealthConsult"/>
        <w:tblW w:w="0" w:type="auto"/>
        <w:tblLook w:val="04A0" w:firstRow="1" w:lastRow="0" w:firstColumn="1" w:lastColumn="0" w:noHBand="0" w:noVBand="1"/>
      </w:tblPr>
      <w:tblGrid>
        <w:gridCol w:w="1194"/>
        <w:gridCol w:w="886"/>
        <w:gridCol w:w="1459"/>
        <w:gridCol w:w="6089"/>
      </w:tblGrid>
      <w:tr w:rsidR="000631F7" w14:paraId="5B9A3B5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4" w:type="dxa"/>
          </w:tcPr>
          <w:p w14:paraId="79DC2A25" w14:textId="77777777" w:rsidR="00530493" w:rsidRDefault="00C87E18" w:rsidP="004A65E9">
            <w:pPr>
              <w:pStyle w:val="BodyText"/>
            </w:pPr>
            <w:r>
              <w:t>Study ID</w:t>
            </w:r>
          </w:p>
        </w:tc>
        <w:tc>
          <w:tcPr>
            <w:tcW w:w="886" w:type="dxa"/>
          </w:tcPr>
          <w:p w14:paraId="0E49B85E" w14:textId="77777777" w:rsidR="00530493" w:rsidRDefault="00C87E18" w:rsidP="004A65E9">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459" w:type="dxa"/>
          </w:tcPr>
          <w:p w14:paraId="6E2F36BC" w14:textId="664F0CDC" w:rsidR="00530493" w:rsidRDefault="00C87E18" w:rsidP="004A65E9">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6089" w:type="dxa"/>
          </w:tcPr>
          <w:p w14:paraId="3D32A96B" w14:textId="42526666" w:rsidR="00530493" w:rsidRDefault="00C87E18" w:rsidP="004A65E9">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1838446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194" w:type="dxa"/>
          </w:tcPr>
          <w:p w14:paraId="46E39821" w14:textId="6901CCB5" w:rsidR="00530493" w:rsidRDefault="00C87E18" w:rsidP="004A65E9">
            <w:pPr>
              <w:pStyle w:val="BodyText"/>
            </w:pPr>
            <w:r>
              <w:t>Szczurko 2007</w:t>
            </w:r>
          </w:p>
        </w:tc>
        <w:tc>
          <w:tcPr>
            <w:tcW w:w="886" w:type="dxa"/>
          </w:tcPr>
          <w:p w14:paraId="244FF8D1" w14:textId="77777777" w:rsidR="00530493" w:rsidRDefault="00C87E18" w:rsidP="004A65E9">
            <w:pPr>
              <w:pStyle w:val="BodyText"/>
              <w:cnfStyle w:val="000000000000" w:firstRow="0" w:lastRow="0" w:firstColumn="0" w:lastColumn="0" w:oddVBand="0" w:evenVBand="0" w:oddHBand="0" w:evenHBand="0" w:firstRowFirstColumn="0" w:firstRowLastColumn="0" w:lastRowFirstColumn="0" w:lastRowLastColumn="0"/>
            </w:pPr>
            <w:r>
              <w:t>RCT</w:t>
            </w:r>
          </w:p>
        </w:tc>
        <w:tc>
          <w:tcPr>
            <w:tcW w:w="1459" w:type="dxa"/>
          </w:tcPr>
          <w:p w14:paraId="3D4A4526" w14:textId="6B6D4568" w:rsidR="00530493" w:rsidRPr="00AD54DA" w:rsidRDefault="00C87E18" w:rsidP="004A65E9">
            <w:pPr>
              <w:pStyle w:val="BodyText"/>
              <w:cnfStyle w:val="000000000000" w:firstRow="0" w:lastRow="0" w:firstColumn="0" w:lastColumn="0" w:oddVBand="0" w:evenVBand="0" w:oddHBand="0" w:evenHBand="0" w:firstRowFirstColumn="0" w:firstRowLastColumn="0" w:lastRowFirstColumn="0" w:lastRowLastColumn="0"/>
            </w:pPr>
            <w:r>
              <w:t>Low back pain</w:t>
            </w:r>
          </w:p>
        </w:tc>
        <w:tc>
          <w:tcPr>
            <w:tcW w:w="6089" w:type="dxa"/>
          </w:tcPr>
          <w:p w14:paraId="2B0920B3" w14:textId="3AAD2263" w:rsidR="00530493" w:rsidRDefault="00C87E18" w:rsidP="004A65E9">
            <w:pPr>
              <w:pStyle w:val="BodyText"/>
              <w:cnfStyle w:val="000000000000" w:firstRow="0" w:lastRow="0" w:firstColumn="0" w:lastColumn="0" w:oddVBand="0" w:evenVBand="0" w:oddHBand="0" w:evenHBand="0" w:firstRowFirstColumn="0" w:firstRowLastColumn="0" w:lastRowFirstColumn="0" w:lastRowLastColumn="0"/>
            </w:pPr>
            <w:r w:rsidRPr="00AD54DA">
              <w:t>Szczurko O, Cooley K, Busse JW, Seely D, Bernhardt B, Guyatt GH, et al. Naturopathic care for chronic low back pain: a randomized trial. PloS one. 2007;2(9</w:t>
            </w:r>
            <w:r w:rsidR="00AC5DE6" w:rsidRPr="00AD54DA">
              <w:t>): e</w:t>
            </w:r>
            <w:r w:rsidRPr="00AD54DA">
              <w:t>919.</w:t>
            </w:r>
          </w:p>
        </w:tc>
      </w:tr>
      <w:tr w:rsidR="000631F7" w14:paraId="3040EA3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17AFFC89" w14:textId="4C918B17" w:rsidR="00530493" w:rsidRDefault="00C87E18" w:rsidP="004A65E9">
            <w:pPr>
              <w:pStyle w:val="BodyText"/>
            </w:pPr>
            <w:r>
              <w:t>Szczurko 2009</w:t>
            </w:r>
          </w:p>
        </w:tc>
        <w:tc>
          <w:tcPr>
            <w:tcW w:w="886" w:type="dxa"/>
          </w:tcPr>
          <w:p w14:paraId="5577C752" w14:textId="487DCE65" w:rsidR="00530493" w:rsidRDefault="00C87E18" w:rsidP="004A65E9">
            <w:pPr>
              <w:pStyle w:val="BodyText"/>
              <w:cnfStyle w:val="000000010000" w:firstRow="0" w:lastRow="0" w:firstColumn="0" w:lastColumn="0" w:oddVBand="0" w:evenVBand="0" w:oddHBand="0" w:evenHBand="1" w:firstRowFirstColumn="0" w:firstRowLastColumn="0" w:lastRowFirstColumn="0" w:lastRowLastColumn="0"/>
            </w:pPr>
            <w:r>
              <w:t>RCT</w:t>
            </w:r>
          </w:p>
        </w:tc>
        <w:tc>
          <w:tcPr>
            <w:tcW w:w="1459" w:type="dxa"/>
          </w:tcPr>
          <w:p w14:paraId="1DA8FB70" w14:textId="23C17F0C" w:rsidR="00530493" w:rsidRPr="00DB60C3" w:rsidRDefault="00C87E18" w:rsidP="004A65E9">
            <w:pPr>
              <w:pStyle w:val="BodyText"/>
              <w:cnfStyle w:val="000000010000" w:firstRow="0" w:lastRow="0" w:firstColumn="0" w:lastColumn="0" w:oddVBand="0" w:evenVBand="0" w:oddHBand="0" w:evenHBand="1" w:firstRowFirstColumn="0" w:firstRowLastColumn="0" w:lastRowFirstColumn="0" w:lastRowLastColumn="0"/>
            </w:pPr>
            <w:r>
              <w:t>Rotator cuff tendinitis</w:t>
            </w:r>
          </w:p>
        </w:tc>
        <w:tc>
          <w:tcPr>
            <w:tcW w:w="6089" w:type="dxa"/>
          </w:tcPr>
          <w:p w14:paraId="6F266D6D" w14:textId="654B87E3" w:rsidR="00530493" w:rsidRPr="00AD54DA" w:rsidRDefault="00C87E18" w:rsidP="004A65E9">
            <w:pPr>
              <w:pStyle w:val="BodyText"/>
              <w:cnfStyle w:val="000000010000" w:firstRow="0" w:lastRow="0" w:firstColumn="0" w:lastColumn="0" w:oddVBand="0" w:evenVBand="0" w:oddHBand="0" w:evenHBand="1" w:firstRowFirstColumn="0" w:firstRowLastColumn="0" w:lastRowFirstColumn="0" w:lastRowLastColumn="0"/>
            </w:pPr>
            <w:r w:rsidRPr="00DB60C3">
              <w:t>Szczurko O, Cooley K, Mills EJ, Zhou Q, Perri D, Seely D. Naturopathic treatment of rotator cuff tendinitis among Canadian postal workers: a randomized controlled trial. Arthritis and rheumatism. 2009;61(8):1037-45.</w:t>
            </w:r>
          </w:p>
        </w:tc>
      </w:tr>
    </w:tbl>
    <w:p w14:paraId="20325E90" w14:textId="0C3307F7" w:rsidR="00E95B44" w:rsidRDefault="00C87E18" w:rsidP="00E95B44">
      <w:pPr>
        <w:pStyle w:val="AppendixH3"/>
      </w:pPr>
      <w:r>
        <w:t>Risk of bias summary</w:t>
      </w:r>
    </w:p>
    <w:p w14:paraId="6D10196D" w14:textId="2EA12B41" w:rsidR="0026154D" w:rsidRDefault="00C87E18" w:rsidP="0026154D">
      <w:pPr>
        <w:pStyle w:val="Caption"/>
      </w:pPr>
      <w:bookmarkStart w:id="151" w:name="_Toc160022627"/>
      <w:r>
        <w:t xml:space="preserve">Table </w:t>
      </w:r>
      <w:r w:rsidR="00A27371">
        <w:fldChar w:fldCharType="begin"/>
      </w:r>
      <w:r>
        <w:instrText xml:space="preserve"> SEQ Table \* ARABIC </w:instrText>
      </w:r>
      <w:r w:rsidR="00A27371">
        <w:fldChar w:fldCharType="separate"/>
      </w:r>
      <w:r w:rsidR="004C6A07">
        <w:rPr>
          <w:noProof/>
        </w:rPr>
        <w:t>51</w:t>
      </w:r>
      <w:r w:rsidR="00A27371">
        <w:rPr>
          <w:noProof/>
        </w:rPr>
        <w:fldChar w:fldCharType="end"/>
      </w:r>
      <w:r>
        <w:t xml:space="preserve">: Szczurko 2007 </w:t>
      </w:r>
      <w:r w:rsidR="00AC5DE6">
        <w:t>ROB</w:t>
      </w:r>
      <w:bookmarkEnd w:id="151"/>
    </w:p>
    <w:tbl>
      <w:tblPr>
        <w:tblStyle w:val="TableHealthConsult"/>
        <w:tblW w:w="9776" w:type="dxa"/>
        <w:tblLayout w:type="fixed"/>
        <w:tblLook w:val="04A0" w:firstRow="1" w:lastRow="0" w:firstColumn="1" w:lastColumn="0" w:noHBand="0" w:noVBand="1"/>
      </w:tblPr>
      <w:tblGrid>
        <w:gridCol w:w="1555"/>
        <w:gridCol w:w="1984"/>
        <w:gridCol w:w="6237"/>
      </w:tblGrid>
      <w:tr w:rsidR="000631F7" w14:paraId="34F1374D"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78D24014" w14:textId="48A723F3" w:rsidR="006E6FBE" w:rsidRPr="006E6FBE" w:rsidRDefault="00C87E18" w:rsidP="004A65E9">
            <w:r w:rsidRPr="006E6FBE">
              <w:t>Szczurko 2007</w:t>
            </w:r>
            <w:r w:rsidR="00AC5DE6">
              <w:t xml:space="preserve"> RCT LBP</w:t>
            </w:r>
          </w:p>
        </w:tc>
      </w:tr>
      <w:tr w:rsidR="000631F7" w14:paraId="08EF54DB" w14:textId="77777777" w:rsidTr="000631F7">
        <w:tblPrEx>
          <w:tblCellMar>
            <w:bottom w:w="0" w:type="dxa"/>
          </w:tblCellMar>
        </w:tblPrEx>
        <w:trPr>
          <w:trHeight w:val="357"/>
        </w:trPr>
        <w:tc>
          <w:tcPr>
            <w:cnfStyle w:val="001000000000" w:firstRow="0" w:lastRow="0" w:firstColumn="1" w:lastColumn="0" w:oddVBand="0" w:evenVBand="0" w:oddHBand="0" w:evenHBand="0" w:firstRowFirstColumn="0" w:firstRowLastColumn="0" w:lastRowFirstColumn="0" w:lastRowLastColumn="0"/>
            <w:tcW w:w="1555" w:type="dxa"/>
            <w:shd w:val="clear" w:color="auto" w:fill="4786C4" w:themeFill="accent5" w:themeFillShade="BF"/>
          </w:tcPr>
          <w:p w14:paraId="24E35E84" w14:textId="77777777" w:rsidR="0026154D" w:rsidRPr="00065625" w:rsidRDefault="00C87E18" w:rsidP="004A65E9">
            <w:pPr>
              <w:jc w:val="center"/>
              <w:rPr>
                <w:rFonts w:cstheme="minorHAnsi"/>
                <w:b/>
                <w:bCs/>
                <w:color w:val="FFFFFF" w:themeColor="background1"/>
                <w:szCs w:val="18"/>
              </w:rPr>
            </w:pPr>
            <w:r w:rsidRPr="00065625">
              <w:rPr>
                <w:rFonts w:cstheme="minorHAnsi"/>
                <w:b/>
                <w:bCs/>
                <w:color w:val="FFFFFF" w:themeColor="background1"/>
                <w:szCs w:val="18"/>
              </w:rPr>
              <w:t>Domain</w:t>
            </w:r>
          </w:p>
        </w:tc>
        <w:tc>
          <w:tcPr>
            <w:tcW w:w="1984" w:type="dxa"/>
            <w:shd w:val="clear" w:color="auto" w:fill="4786C4" w:themeFill="accent5" w:themeFillShade="BF"/>
          </w:tcPr>
          <w:p w14:paraId="41ADA3C0" w14:textId="77777777" w:rsidR="0026154D" w:rsidRPr="00065625"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065625">
              <w:rPr>
                <w:rFonts w:cstheme="minorHAnsi"/>
                <w:b/>
                <w:bCs/>
                <w:color w:val="FFFFFF" w:themeColor="background1"/>
                <w:szCs w:val="18"/>
              </w:rPr>
              <w:t>Judgement</w:t>
            </w:r>
          </w:p>
        </w:tc>
        <w:tc>
          <w:tcPr>
            <w:tcW w:w="6237" w:type="dxa"/>
            <w:shd w:val="clear" w:color="auto" w:fill="4786C4" w:themeFill="accent5" w:themeFillShade="BF"/>
          </w:tcPr>
          <w:p w14:paraId="3D6FE6A0" w14:textId="77777777" w:rsidR="0026154D" w:rsidRPr="00065625"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065625">
              <w:rPr>
                <w:rFonts w:cstheme="minorHAnsi"/>
                <w:b/>
                <w:bCs/>
                <w:color w:val="FFFFFF" w:themeColor="background1"/>
                <w:szCs w:val="18"/>
              </w:rPr>
              <w:t>Description</w:t>
            </w:r>
          </w:p>
        </w:tc>
      </w:tr>
      <w:tr w:rsidR="000631F7" w14:paraId="169A70C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0970908" w14:textId="77777777" w:rsidR="0026154D" w:rsidRPr="00065625" w:rsidRDefault="00C87E18" w:rsidP="004A65E9">
            <w:pPr>
              <w:pStyle w:val="BodyText"/>
            </w:pPr>
            <w:r w:rsidRPr="00065625">
              <w:t>Bias arising from the randomisation process</w:t>
            </w:r>
          </w:p>
        </w:tc>
        <w:tc>
          <w:tcPr>
            <w:tcW w:w="1984" w:type="dxa"/>
            <w:shd w:val="clear" w:color="auto" w:fill="FFFFFF" w:themeFill="background1"/>
          </w:tcPr>
          <w:p w14:paraId="1D426FF2" w14:textId="77777777" w:rsidR="0026154D" w:rsidRDefault="00C87E18" w:rsidP="004A65E9">
            <w:pPr>
              <w:pStyle w:val="BodyText"/>
              <w:cnfStyle w:val="000000010000" w:firstRow="0" w:lastRow="0" w:firstColumn="0" w:lastColumn="0" w:oddVBand="0" w:evenVBand="0" w:oddHBand="0" w:evenHBand="1" w:firstRowFirstColumn="0" w:firstRowLastColumn="0" w:lastRowFirstColumn="0" w:lastRowLastColumn="0"/>
            </w:pPr>
            <w:r>
              <w:t>Some concerns</w:t>
            </w:r>
          </w:p>
        </w:tc>
        <w:tc>
          <w:tcPr>
            <w:tcW w:w="6237" w:type="dxa"/>
            <w:shd w:val="clear" w:color="auto" w:fill="FFFFFF" w:themeFill="background1"/>
          </w:tcPr>
          <w:p w14:paraId="18CD49F1" w14:textId="77777777" w:rsidR="0026154D" w:rsidRPr="00362974" w:rsidRDefault="00C87E18" w:rsidP="004A65E9">
            <w:pPr>
              <w:cnfStyle w:val="000000010000" w:firstRow="0" w:lastRow="0" w:firstColumn="0" w:lastColumn="0" w:oddVBand="0" w:evenVBand="0" w:oddHBand="0" w:evenHBand="1" w:firstRowFirstColumn="0" w:firstRowLastColumn="0" w:lastRowFirstColumn="0" w:lastRowLastColumn="0"/>
              <w:rPr>
                <w:vertAlign w:val="superscript"/>
              </w:rPr>
            </w:pPr>
            <w:r>
              <w:t>No information regarding allocation sequence concealment. The baseline data suggests there is no problem with the randomisation process.</w:t>
            </w:r>
          </w:p>
        </w:tc>
      </w:tr>
      <w:tr w:rsidR="000631F7" w14:paraId="579DB225" w14:textId="77777777" w:rsidTr="000631F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3DE54E0C" w14:textId="77777777" w:rsidR="0026154D" w:rsidRDefault="00C87E18" w:rsidP="004A65E9">
            <w:pPr>
              <w:pStyle w:val="BodyText"/>
            </w:pPr>
            <w:r w:rsidRPr="00693947">
              <w:t>Bias due to deviations from intended interventions</w:t>
            </w:r>
          </w:p>
        </w:tc>
        <w:tc>
          <w:tcPr>
            <w:tcW w:w="1984" w:type="dxa"/>
            <w:shd w:val="clear" w:color="auto" w:fill="D9E6F2" w:themeFill="accent1" w:themeFillTint="33"/>
          </w:tcPr>
          <w:p w14:paraId="20EFEE57" w14:textId="77777777" w:rsidR="0026154D" w:rsidRPr="00693947" w:rsidRDefault="00C87E18" w:rsidP="004A65E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Low risk</w:t>
            </w:r>
          </w:p>
        </w:tc>
        <w:tc>
          <w:tcPr>
            <w:tcW w:w="6237" w:type="dxa"/>
            <w:shd w:val="clear" w:color="auto" w:fill="D9E6F2" w:themeFill="accent1" w:themeFillTint="33"/>
          </w:tcPr>
          <w:p w14:paraId="2F973A20" w14:textId="72464872" w:rsidR="0026154D" w:rsidRDefault="00C87E18" w:rsidP="004A65E9">
            <w:pPr>
              <w:cnfStyle w:val="000000000000" w:firstRow="0" w:lastRow="0" w:firstColumn="0" w:lastColumn="0" w:oddVBand="0" w:evenVBand="0" w:oddHBand="0" w:evenHBand="0" w:firstRowFirstColumn="0" w:firstRowLastColumn="0" w:lastRowFirstColumn="0" w:lastRowLastColumn="0"/>
            </w:pPr>
            <w:r>
              <w:t xml:space="preserve">The trial was </w:t>
            </w:r>
            <w:r w:rsidR="003012F4">
              <w:t>open-label</w:t>
            </w:r>
            <w:r>
              <w:t>. There was no mention of deviations from intended treatments arising from the trial context. Intention</w:t>
            </w:r>
            <w:r w:rsidR="00897393">
              <w:t>-</w:t>
            </w:r>
            <w:r>
              <w:t>to</w:t>
            </w:r>
            <w:r w:rsidR="00897393">
              <w:t>-</w:t>
            </w:r>
            <w:r>
              <w:t>treat analyses were appropriate.</w:t>
            </w:r>
          </w:p>
        </w:tc>
      </w:tr>
      <w:tr w:rsidR="000631F7" w14:paraId="18AC3CA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7C80B15" w14:textId="77777777" w:rsidR="0026154D" w:rsidRPr="00693947" w:rsidRDefault="00C87E18" w:rsidP="004A65E9">
            <w:pPr>
              <w:pStyle w:val="BodyText"/>
            </w:pPr>
            <w:r>
              <w:t>Bias due to missing outcome data</w:t>
            </w:r>
          </w:p>
        </w:tc>
        <w:tc>
          <w:tcPr>
            <w:tcW w:w="1984" w:type="dxa"/>
            <w:shd w:val="clear" w:color="auto" w:fill="FFFFFF" w:themeFill="background1"/>
          </w:tcPr>
          <w:p w14:paraId="305E1612" w14:textId="77777777" w:rsidR="0026154D" w:rsidRPr="00693947" w:rsidRDefault="00C87E18" w:rsidP="004A65E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High risk</w:t>
            </w:r>
          </w:p>
        </w:tc>
        <w:tc>
          <w:tcPr>
            <w:tcW w:w="6237" w:type="dxa"/>
            <w:shd w:val="clear" w:color="auto" w:fill="FFFFFF" w:themeFill="background1"/>
          </w:tcPr>
          <w:p w14:paraId="24818A88" w14:textId="77777777" w:rsidR="0026154D" w:rsidRDefault="00C87E18" w:rsidP="004A65E9">
            <w:pPr>
              <w:cnfStyle w:val="000000010000" w:firstRow="0" w:lastRow="0" w:firstColumn="0" w:lastColumn="0" w:oddVBand="0" w:evenVBand="0" w:oddHBand="0" w:evenHBand="1" w:firstRowFirstColumn="0" w:firstRowLastColumn="0" w:lastRowFirstColumn="0" w:lastRowLastColumn="0"/>
            </w:pPr>
            <w:r w:rsidRPr="006A292F">
              <w:t xml:space="preserve">Outcome data at end of treatment </w:t>
            </w:r>
            <w:r>
              <w:t xml:space="preserve">were </w:t>
            </w:r>
            <w:r w:rsidRPr="006A292F">
              <w:t>available for 36/39 (92%) intervention and 23/30 (77%) comparator participants. This is not balanced between groups</w:t>
            </w:r>
            <w:r>
              <w:t xml:space="preserve">. </w:t>
            </w:r>
            <w:r w:rsidRPr="006A292F">
              <w:t>3 participants reported dropping out due to dissatisfaction with (comparator) treatment</w:t>
            </w:r>
            <w:r>
              <w:t>, which is likely to be associated with the ‘true value’ of the outcome.</w:t>
            </w:r>
          </w:p>
        </w:tc>
      </w:tr>
      <w:tr w:rsidR="000631F7" w14:paraId="0AA2D29F" w14:textId="77777777" w:rsidTr="000631F7">
        <w:tblPrEx>
          <w:tblCellMar>
            <w:bottom w:w="0" w:type="dxa"/>
          </w:tblCellMar>
        </w:tblPrEx>
        <w:trPr>
          <w:trHeight w:val="95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229FA3D1" w14:textId="77777777" w:rsidR="0026154D" w:rsidRPr="00D129A9" w:rsidRDefault="00C87E18" w:rsidP="004A65E9">
            <w:pPr>
              <w:pStyle w:val="BodyText"/>
            </w:pPr>
            <w:r w:rsidRPr="00165C91">
              <w:t>Bias in measurement of the outcome</w:t>
            </w:r>
          </w:p>
        </w:tc>
        <w:tc>
          <w:tcPr>
            <w:tcW w:w="1984" w:type="dxa"/>
            <w:shd w:val="clear" w:color="auto" w:fill="D9E6F2" w:themeFill="accent1" w:themeFillTint="33"/>
          </w:tcPr>
          <w:p w14:paraId="615C57E6" w14:textId="77777777" w:rsidR="0026154D" w:rsidRPr="00D129A9"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pPr>
            <w:r>
              <w:t>High risk</w:t>
            </w:r>
          </w:p>
        </w:tc>
        <w:tc>
          <w:tcPr>
            <w:tcW w:w="6237" w:type="dxa"/>
            <w:shd w:val="clear" w:color="auto" w:fill="D9E6F2" w:themeFill="accent1" w:themeFillTint="33"/>
          </w:tcPr>
          <w:p w14:paraId="2EA4FDA1" w14:textId="77777777" w:rsidR="0026154D" w:rsidRDefault="00C87E18" w:rsidP="004A65E9">
            <w:pPr>
              <w:cnfStyle w:val="000000000000" w:firstRow="0" w:lastRow="0" w:firstColumn="0" w:lastColumn="0" w:oddVBand="0" w:evenVBand="0" w:oddHBand="0" w:evenHBand="0" w:firstRowFirstColumn="0" w:firstRowLastColumn="0" w:lastRowFirstColumn="0" w:lastRowLastColumn="0"/>
            </w:pPr>
            <w:r w:rsidRPr="00FE75DE">
              <w:t>All outcome domains were assessed with self-report measures and the assessors (participants) were aware of their group allocation</w:t>
            </w:r>
            <w:r>
              <w:t>. There is a high risk of bias in favour of the naturopathy intervention. The self-report tools were mostly standardised and appropriate for the outcomes they assessed.</w:t>
            </w:r>
          </w:p>
        </w:tc>
      </w:tr>
      <w:tr w:rsidR="000631F7" w14:paraId="072B16F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2376DC07" w14:textId="77777777" w:rsidR="0026154D" w:rsidRDefault="00C87E18" w:rsidP="004A65E9">
            <w:pPr>
              <w:pStyle w:val="BodyText"/>
            </w:pPr>
            <w:r w:rsidRPr="00165C91">
              <w:t>Bias in selection of the reported result</w:t>
            </w:r>
          </w:p>
        </w:tc>
        <w:tc>
          <w:tcPr>
            <w:tcW w:w="1984" w:type="dxa"/>
            <w:shd w:val="clear" w:color="auto" w:fill="FFFFFF" w:themeFill="background1"/>
          </w:tcPr>
          <w:p w14:paraId="21E3D036" w14:textId="77777777" w:rsidR="0026154D" w:rsidRDefault="00C87E18" w:rsidP="004A65E9">
            <w:pPr>
              <w:cnfStyle w:val="000000010000" w:firstRow="0" w:lastRow="0" w:firstColumn="0" w:lastColumn="0" w:oddVBand="0" w:evenVBand="0" w:oddHBand="0" w:evenHBand="1" w:firstRowFirstColumn="0" w:firstRowLastColumn="0" w:lastRowFirstColumn="0" w:lastRowLastColumn="0"/>
            </w:pPr>
            <w:r>
              <w:t>Low risk</w:t>
            </w:r>
          </w:p>
        </w:tc>
        <w:tc>
          <w:tcPr>
            <w:tcW w:w="6237" w:type="dxa"/>
            <w:shd w:val="clear" w:color="auto" w:fill="FFFFFF" w:themeFill="background1"/>
          </w:tcPr>
          <w:p w14:paraId="3BB76F06" w14:textId="446A06DC" w:rsidR="0026154D" w:rsidRDefault="00C87E18" w:rsidP="004A65E9">
            <w:pPr>
              <w:cnfStyle w:val="000000010000" w:firstRow="0" w:lastRow="0" w:firstColumn="0" w:lastColumn="0" w:oddVBand="0" w:evenVBand="0" w:oddHBand="0" w:evenHBand="1" w:firstRowFirstColumn="0" w:firstRowLastColumn="0" w:lastRowFirstColumn="0" w:lastRowLastColumn="0"/>
            </w:pPr>
            <w:r w:rsidRPr="00983407">
              <w:t xml:space="preserve">Statistical analyses were detailed a priori in the methods and the </w:t>
            </w:r>
            <w:r>
              <w:t xml:space="preserve">trial </w:t>
            </w:r>
            <w:r w:rsidRPr="00983407">
              <w:t>protocol. The presentation of the results align</w:t>
            </w:r>
            <w:r w:rsidR="00897393">
              <w:t>ed</w:t>
            </w:r>
            <w:r w:rsidRPr="00983407">
              <w:t xml:space="preserve"> with this. The statistician was blinded.</w:t>
            </w:r>
            <w:r>
              <w:t xml:space="preserve"> One measurement method was used for the outcome domain pain; 2 methods were used each for outcome domains QoL (2 subscales of the one tool) and function/disability. All results were reported. There was only one analysis method used. There is no evidence of selective reporting of results.</w:t>
            </w:r>
          </w:p>
        </w:tc>
      </w:tr>
      <w:tr w:rsidR="000631F7" w14:paraId="51C616AD" w14:textId="77777777" w:rsidTr="000631F7">
        <w:tblPrEx>
          <w:tblCellMar>
            <w:bottom w:w="0"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1B1DD1A3" w14:textId="77777777" w:rsidR="0026154D" w:rsidRPr="00632F53" w:rsidRDefault="00C87E18" w:rsidP="004A65E9">
            <w:pPr>
              <w:rPr>
                <w:b/>
              </w:rPr>
            </w:pPr>
            <w:r w:rsidRPr="00632F53">
              <w:rPr>
                <w:b/>
              </w:rPr>
              <w:t xml:space="preserve">OVERALL </w:t>
            </w:r>
            <w:r>
              <w:rPr>
                <w:b/>
              </w:rPr>
              <w:t>r</w:t>
            </w:r>
            <w:r w:rsidRPr="00632F53">
              <w:rPr>
                <w:b/>
              </w:rPr>
              <w:t xml:space="preserve">isk of bias </w:t>
            </w:r>
          </w:p>
        </w:tc>
        <w:tc>
          <w:tcPr>
            <w:tcW w:w="1984" w:type="dxa"/>
            <w:shd w:val="clear" w:color="auto" w:fill="D9E6F2" w:themeFill="accent1" w:themeFillTint="33"/>
          </w:tcPr>
          <w:p w14:paraId="62001901" w14:textId="77777777" w:rsidR="0026154D" w:rsidRPr="00632F53"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rPr>
            </w:pPr>
            <w:r>
              <w:rPr>
                <w:b/>
              </w:rPr>
              <w:t>High risk (overall)</w:t>
            </w:r>
          </w:p>
        </w:tc>
        <w:tc>
          <w:tcPr>
            <w:tcW w:w="6237" w:type="dxa"/>
            <w:shd w:val="clear" w:color="auto" w:fill="D9E6F2" w:themeFill="accent1" w:themeFillTint="33"/>
          </w:tcPr>
          <w:p w14:paraId="38CC1D72" w14:textId="3295FAF7" w:rsidR="0026154D" w:rsidRDefault="00C87E18" w:rsidP="004A65E9">
            <w:pPr>
              <w:cnfStyle w:val="000000000000" w:firstRow="0" w:lastRow="0" w:firstColumn="0" w:lastColumn="0" w:oddVBand="0" w:evenVBand="0" w:oddHBand="0" w:evenHBand="0" w:firstRowFirstColumn="0" w:firstRowLastColumn="0" w:lastRowFirstColumn="0" w:lastRowLastColumn="0"/>
              <w:rPr>
                <w:b/>
                <w:bCs/>
              </w:rPr>
            </w:pPr>
            <w:r>
              <w:rPr>
                <w:b/>
                <w:bCs/>
              </w:rPr>
              <w:t xml:space="preserve">All three outcome domains assessed were at high risk of bias due to the </w:t>
            </w:r>
            <w:r w:rsidR="00897393">
              <w:rPr>
                <w:b/>
                <w:bCs/>
              </w:rPr>
              <w:t>open-</w:t>
            </w:r>
            <w:r>
              <w:rPr>
                <w:b/>
                <w:bCs/>
              </w:rPr>
              <w:t>label design of the study, the attrition rates being substantially greater in the comparator group than the intervention group, and the self-reported measurement methods. The bias is likely to favour naturopathic treatment.</w:t>
            </w:r>
          </w:p>
          <w:p w14:paraId="09926F57" w14:textId="77777777" w:rsidR="0026154D" w:rsidRPr="00B06D44" w:rsidRDefault="00C87E18" w:rsidP="004A65E9">
            <w:pPr>
              <w:cnfStyle w:val="000000000000" w:firstRow="0" w:lastRow="0" w:firstColumn="0" w:lastColumn="0" w:oddVBand="0" w:evenVBand="0" w:oddHBand="0" w:evenHBand="0" w:firstRowFirstColumn="0" w:firstRowLastColumn="0" w:lastRowFirstColumn="0" w:lastRowLastColumn="0"/>
              <w:rPr>
                <w:b/>
                <w:bCs/>
              </w:rPr>
            </w:pPr>
            <w:r>
              <w:rPr>
                <w:b/>
                <w:bCs/>
              </w:rPr>
              <w:t>There were some concerns regarding the concealment of the allocation process, but baseline data suggests no problems with the randomisation process. All other risk of bias domains were rated as low risk: there was no evidence of selective reporting of results and intention to treat analyses were appropriate.</w:t>
            </w:r>
          </w:p>
        </w:tc>
      </w:tr>
    </w:tbl>
    <w:p w14:paraId="3760BBEC" w14:textId="45480BA3" w:rsidR="0026154D" w:rsidRDefault="00C87E18" w:rsidP="0026154D">
      <w:pPr>
        <w:pStyle w:val="Source"/>
      </w:pPr>
      <w:r>
        <w:lastRenderedPageBreak/>
        <w:t>Abbreviations:</w:t>
      </w:r>
      <w:r w:rsidR="00AC5DE6">
        <w:t xml:space="preserve"> LBP, low back pain;</w:t>
      </w:r>
      <w:r>
        <w:t xml:space="preserve"> QoL, quality of life; SF-36, Short Form 36; VAS, Visual Analogue Scale</w:t>
      </w:r>
    </w:p>
    <w:p w14:paraId="151614BE" w14:textId="77777777" w:rsidR="0026154D" w:rsidRDefault="00C87E18" w:rsidP="0026154D">
      <w:pPr>
        <w:pStyle w:val="Source"/>
      </w:pPr>
      <w:r>
        <w:t>Outcome domains assessed, in order of NTWC prioritisation: pain (secondary outcome VAS); QoL (primary outcome SF-36 (physical and mental aggregate scales)) and disability/physical functioning (primary outcome Owestry disability questionnaire and secondary outcome Roland Morris Disability Questionnaire)</w:t>
      </w:r>
    </w:p>
    <w:p w14:paraId="71E69848" w14:textId="4FC4230F" w:rsidR="00F54CE5" w:rsidRDefault="00C87E18" w:rsidP="00F54CE5">
      <w:pPr>
        <w:pStyle w:val="Caption"/>
      </w:pPr>
      <w:bookmarkStart w:id="152" w:name="_Toc160022628"/>
      <w:r>
        <w:t xml:space="preserve">Table </w:t>
      </w:r>
      <w:r w:rsidR="00A27371">
        <w:fldChar w:fldCharType="begin"/>
      </w:r>
      <w:r>
        <w:instrText xml:space="preserve"> SEQ Table \* ARABIC </w:instrText>
      </w:r>
      <w:r w:rsidR="00A27371">
        <w:fldChar w:fldCharType="separate"/>
      </w:r>
      <w:r w:rsidR="00EC50C9">
        <w:rPr>
          <w:noProof/>
        </w:rPr>
        <w:t>52</w:t>
      </w:r>
      <w:r w:rsidR="00A27371">
        <w:rPr>
          <w:noProof/>
        </w:rPr>
        <w:fldChar w:fldCharType="end"/>
      </w:r>
      <w:r>
        <w:t xml:space="preserve">: Szczurko 2009 </w:t>
      </w:r>
      <w:r w:rsidR="00CF0AAA">
        <w:t>ROB</w:t>
      </w:r>
      <w:bookmarkEnd w:id="152"/>
    </w:p>
    <w:tbl>
      <w:tblPr>
        <w:tblStyle w:val="TableHealthConsult"/>
        <w:tblW w:w="9776" w:type="dxa"/>
        <w:tblLayout w:type="fixed"/>
        <w:tblLook w:val="04A0" w:firstRow="1" w:lastRow="0" w:firstColumn="1" w:lastColumn="0" w:noHBand="0" w:noVBand="1"/>
      </w:tblPr>
      <w:tblGrid>
        <w:gridCol w:w="1555"/>
        <w:gridCol w:w="1984"/>
        <w:gridCol w:w="6237"/>
      </w:tblGrid>
      <w:tr w:rsidR="000631F7" w14:paraId="75B45CE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0D28EA62" w14:textId="303E1081" w:rsidR="006E6FBE" w:rsidRPr="006E6FBE" w:rsidRDefault="00C87E18" w:rsidP="004A65E9">
            <w:r w:rsidRPr="006E6FBE">
              <w:t>Szczurko 2009</w:t>
            </w:r>
            <w:r w:rsidR="00AC5DE6">
              <w:t xml:space="preserve"> RCT Rotator cuff tend</w:t>
            </w:r>
            <w:r w:rsidR="00CF0AAA">
              <w:t xml:space="preserve">initis </w:t>
            </w:r>
          </w:p>
        </w:tc>
      </w:tr>
      <w:tr w:rsidR="000631F7" w14:paraId="759096B1" w14:textId="77777777" w:rsidTr="000631F7">
        <w:tblPrEx>
          <w:tblCellMar>
            <w:bottom w:w="0" w:type="dxa"/>
          </w:tblCellMar>
        </w:tblPrEx>
        <w:trPr>
          <w:trHeight w:val="381"/>
        </w:trPr>
        <w:tc>
          <w:tcPr>
            <w:cnfStyle w:val="001000000000" w:firstRow="0" w:lastRow="0" w:firstColumn="1" w:lastColumn="0" w:oddVBand="0" w:evenVBand="0" w:oddHBand="0" w:evenHBand="0" w:firstRowFirstColumn="0" w:firstRowLastColumn="0" w:lastRowFirstColumn="0" w:lastRowLastColumn="0"/>
            <w:tcW w:w="1555" w:type="dxa"/>
            <w:shd w:val="clear" w:color="auto" w:fill="4786C4" w:themeFill="accent5" w:themeFillShade="BF"/>
          </w:tcPr>
          <w:p w14:paraId="235D3009" w14:textId="77777777" w:rsidR="00F54CE5" w:rsidRPr="00065625" w:rsidRDefault="00C87E18" w:rsidP="004A65E9">
            <w:pPr>
              <w:jc w:val="center"/>
              <w:rPr>
                <w:rFonts w:cstheme="minorHAnsi"/>
                <w:b/>
                <w:bCs/>
                <w:color w:val="FFFFFF" w:themeColor="background1"/>
                <w:szCs w:val="18"/>
              </w:rPr>
            </w:pPr>
            <w:r w:rsidRPr="00065625">
              <w:rPr>
                <w:rFonts w:cstheme="minorHAnsi"/>
                <w:b/>
                <w:bCs/>
                <w:color w:val="FFFFFF" w:themeColor="background1"/>
                <w:szCs w:val="18"/>
              </w:rPr>
              <w:t>Domain</w:t>
            </w:r>
          </w:p>
        </w:tc>
        <w:tc>
          <w:tcPr>
            <w:tcW w:w="1984" w:type="dxa"/>
            <w:shd w:val="clear" w:color="auto" w:fill="4786C4" w:themeFill="accent5" w:themeFillShade="BF"/>
          </w:tcPr>
          <w:p w14:paraId="49089792" w14:textId="77777777" w:rsidR="00F54CE5" w:rsidRPr="00065625"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065625">
              <w:rPr>
                <w:rFonts w:cstheme="minorHAnsi"/>
                <w:b/>
                <w:bCs/>
                <w:color w:val="FFFFFF" w:themeColor="background1"/>
                <w:szCs w:val="18"/>
              </w:rPr>
              <w:t>Judgement</w:t>
            </w:r>
          </w:p>
        </w:tc>
        <w:tc>
          <w:tcPr>
            <w:tcW w:w="6237" w:type="dxa"/>
            <w:shd w:val="clear" w:color="auto" w:fill="4786C4" w:themeFill="accent5" w:themeFillShade="BF"/>
          </w:tcPr>
          <w:p w14:paraId="69AB8EC2" w14:textId="77777777" w:rsidR="00F54CE5" w:rsidRPr="00065625"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065625">
              <w:rPr>
                <w:rFonts w:cstheme="minorHAnsi"/>
                <w:b/>
                <w:bCs/>
                <w:color w:val="FFFFFF" w:themeColor="background1"/>
                <w:szCs w:val="18"/>
              </w:rPr>
              <w:t>Description</w:t>
            </w:r>
          </w:p>
        </w:tc>
      </w:tr>
      <w:tr w:rsidR="000631F7" w14:paraId="31CEF1F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46F20BEC" w14:textId="77777777" w:rsidR="00F54CE5" w:rsidRPr="00065625" w:rsidRDefault="00C87E18" w:rsidP="004A65E9">
            <w:pPr>
              <w:pStyle w:val="BodyText"/>
            </w:pPr>
            <w:r w:rsidRPr="00065625">
              <w:t>Bias arising from the randomisation process</w:t>
            </w:r>
          </w:p>
        </w:tc>
        <w:tc>
          <w:tcPr>
            <w:tcW w:w="1984" w:type="dxa"/>
            <w:shd w:val="clear" w:color="auto" w:fill="FFFFFF" w:themeFill="background1"/>
          </w:tcPr>
          <w:p w14:paraId="4EC02DE2" w14:textId="77777777" w:rsidR="00F54CE5" w:rsidRDefault="00C87E18" w:rsidP="004A65E9">
            <w:pPr>
              <w:pStyle w:val="04Bulletsonelongsentence"/>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Low risk</w:t>
            </w:r>
          </w:p>
        </w:tc>
        <w:tc>
          <w:tcPr>
            <w:tcW w:w="6237" w:type="dxa"/>
            <w:shd w:val="clear" w:color="auto" w:fill="FFFFFF" w:themeFill="background1"/>
          </w:tcPr>
          <w:p w14:paraId="3DAD0614" w14:textId="77777777" w:rsidR="00F54CE5" w:rsidRPr="00ED7ECC" w:rsidRDefault="00C87E18" w:rsidP="004A65E9">
            <w:pPr>
              <w:pStyle w:val="BodyText"/>
              <w:cnfStyle w:val="000000010000" w:firstRow="0" w:lastRow="0" w:firstColumn="0" w:lastColumn="0" w:oddVBand="0" w:evenVBand="0" w:oddHBand="0" w:evenHBand="1" w:firstRowFirstColumn="0" w:firstRowLastColumn="0" w:lastRowFirstColumn="0" w:lastRowLastColumn="0"/>
            </w:pPr>
            <w:r w:rsidRPr="00ED7ECC">
              <w:t>Randomisat</w:t>
            </w:r>
            <w:r>
              <w:t>ion was computerised and centralised, with allocation concealment preserved up to the point of treatment. Baseline characteristics showed no suggestion of a problem with the randomisation process.</w:t>
            </w:r>
          </w:p>
        </w:tc>
      </w:tr>
      <w:tr w:rsidR="000631F7" w14:paraId="41EA9A8E" w14:textId="77777777" w:rsidTr="000631F7">
        <w:tblPrEx>
          <w:tblCellMar>
            <w:bottom w:w="0" w:type="dxa"/>
          </w:tblCellMar>
        </w:tblPrEx>
        <w:trPr>
          <w:trHeight w:val="125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6B25CCF3" w14:textId="77777777" w:rsidR="00F54CE5" w:rsidRDefault="00C87E18" w:rsidP="004A65E9">
            <w:pPr>
              <w:pStyle w:val="BodyText"/>
            </w:pPr>
            <w:r w:rsidRPr="00693947">
              <w:t>Bias due to deviations from intended interventions</w:t>
            </w:r>
          </w:p>
        </w:tc>
        <w:tc>
          <w:tcPr>
            <w:tcW w:w="1984" w:type="dxa"/>
            <w:shd w:val="clear" w:color="auto" w:fill="D9E6F2" w:themeFill="accent1" w:themeFillTint="33"/>
          </w:tcPr>
          <w:p w14:paraId="24346AE8" w14:textId="77777777" w:rsidR="00F54CE5" w:rsidRPr="00693947" w:rsidRDefault="00C87E18" w:rsidP="004A65E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Some concerns</w:t>
            </w:r>
          </w:p>
        </w:tc>
        <w:tc>
          <w:tcPr>
            <w:tcW w:w="6237" w:type="dxa"/>
            <w:shd w:val="clear" w:color="auto" w:fill="D9E6F2" w:themeFill="accent1" w:themeFillTint="33"/>
          </w:tcPr>
          <w:p w14:paraId="09F61E07" w14:textId="3541854C" w:rsidR="00F54CE5" w:rsidRDefault="00C87E18" w:rsidP="004A65E9">
            <w:pPr>
              <w:cnfStyle w:val="000000000000" w:firstRow="0" w:lastRow="0" w:firstColumn="0" w:lastColumn="0" w:oddVBand="0" w:evenVBand="0" w:oddHBand="0" w:evenHBand="0" w:firstRowFirstColumn="0" w:firstRowLastColumn="0" w:lastRowFirstColumn="0" w:lastRowLastColumn="0"/>
            </w:pPr>
            <w:r>
              <w:t xml:space="preserve">No information </w:t>
            </w:r>
            <w:r w:rsidR="00897393">
              <w:t xml:space="preserve">was </w:t>
            </w:r>
            <w:r>
              <w:t>reported regarding any deviations from intended interventions. Participants and those delivering the interventions are aware of treatment allocation. Modified ITT analyses were appropriate analyses, based on participants who had week 8 data.</w:t>
            </w:r>
          </w:p>
        </w:tc>
      </w:tr>
      <w:tr w:rsidR="000631F7" w14:paraId="1EB1245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0381346" w14:textId="77777777" w:rsidR="00F54CE5" w:rsidRPr="00693947" w:rsidRDefault="00C87E18" w:rsidP="004A65E9">
            <w:pPr>
              <w:pStyle w:val="BodyText"/>
            </w:pPr>
            <w:r>
              <w:t>Bias due to missing outcome data</w:t>
            </w:r>
          </w:p>
        </w:tc>
        <w:tc>
          <w:tcPr>
            <w:tcW w:w="1984" w:type="dxa"/>
            <w:shd w:val="clear" w:color="auto" w:fill="FFFFFF" w:themeFill="background1"/>
          </w:tcPr>
          <w:p w14:paraId="62484E87" w14:textId="77777777" w:rsidR="00F54CE5" w:rsidRPr="00693947" w:rsidRDefault="00C87E18" w:rsidP="004A65E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High risk</w:t>
            </w:r>
          </w:p>
        </w:tc>
        <w:tc>
          <w:tcPr>
            <w:tcW w:w="6237" w:type="dxa"/>
            <w:shd w:val="clear" w:color="auto" w:fill="FFFFFF" w:themeFill="background1"/>
          </w:tcPr>
          <w:p w14:paraId="0AF972AE" w14:textId="2AC59E4F" w:rsidR="00F54CE5" w:rsidRDefault="00C87E18" w:rsidP="004A65E9">
            <w:pPr>
              <w:cnfStyle w:val="000000010000" w:firstRow="0" w:lastRow="0" w:firstColumn="0" w:lastColumn="0" w:oddVBand="0" w:evenVBand="0" w:oddHBand="0" w:evenHBand="1" w:firstRowFirstColumn="0" w:firstRowLastColumn="0" w:lastRowFirstColumn="0" w:lastRowLastColumn="0"/>
            </w:pPr>
            <w:r w:rsidRPr="00220069">
              <w:t>36/43 (84%) intervention participants and 32/42 (76%) comparator participants completed week 12 of the trial.</w:t>
            </w:r>
            <w:r>
              <w:t xml:space="preserve"> It is not reported whether the participants who remained at week 12 had complete data for all outcomes. The proportion of participants who dropped out is not similar between the treatment groups, suggesting missing outcome data depended on the outcome value. No sensitivity analyses or other techniques </w:t>
            </w:r>
            <w:r w:rsidR="00897393">
              <w:t xml:space="preserve">were </w:t>
            </w:r>
            <w:r>
              <w:t>applied to correct for bias due to missing data.</w:t>
            </w:r>
          </w:p>
        </w:tc>
      </w:tr>
      <w:tr w:rsidR="000631F7" w14:paraId="21E90E94" w14:textId="77777777" w:rsidTr="000631F7">
        <w:tblPrEx>
          <w:tblCellMar>
            <w:bottom w:w="0" w:type="dxa"/>
          </w:tblCellMar>
        </w:tblPrEx>
        <w:trPr>
          <w:trHeight w:val="951"/>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D9E6F2" w:themeFill="accent1" w:themeFillTint="33"/>
          </w:tcPr>
          <w:p w14:paraId="0CCB56F4" w14:textId="77777777" w:rsidR="00F54CE5" w:rsidRPr="00D129A9" w:rsidRDefault="00C87E18" w:rsidP="004A65E9">
            <w:pPr>
              <w:pStyle w:val="BodyText"/>
            </w:pPr>
            <w:r w:rsidRPr="00165C91">
              <w:t>Bias in measurement of the outcome</w:t>
            </w:r>
          </w:p>
        </w:tc>
        <w:tc>
          <w:tcPr>
            <w:tcW w:w="1984" w:type="dxa"/>
            <w:shd w:val="clear" w:color="auto" w:fill="D9E6F2" w:themeFill="accent1" w:themeFillTint="33"/>
          </w:tcPr>
          <w:p w14:paraId="6FD37719" w14:textId="77777777" w:rsidR="00F54CE5" w:rsidRPr="00D129A9"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pPr>
            <w:r>
              <w:t>High risk</w:t>
            </w:r>
          </w:p>
        </w:tc>
        <w:tc>
          <w:tcPr>
            <w:tcW w:w="6237" w:type="dxa"/>
            <w:shd w:val="clear" w:color="auto" w:fill="D9E6F2" w:themeFill="accent1" w:themeFillTint="33"/>
          </w:tcPr>
          <w:p w14:paraId="1E8CFD95" w14:textId="7A952FE7" w:rsidR="00F54CE5" w:rsidRPr="000B6A75" w:rsidRDefault="00C87E18" w:rsidP="004A65E9">
            <w:pPr>
              <w:cnfStyle w:val="000000000000" w:firstRow="0" w:lastRow="0" w:firstColumn="0" w:lastColumn="0" w:oddVBand="0" w:evenVBand="0" w:oddHBand="0" w:evenHBand="0" w:firstRowFirstColumn="0" w:firstRowLastColumn="0" w:lastRowFirstColumn="0" w:lastRowLastColumn="0"/>
            </w:pPr>
            <w:r>
              <w:t>Pain, QoL</w:t>
            </w:r>
            <w:r w:rsidR="00897393">
              <w:t>,</w:t>
            </w:r>
            <w:r>
              <w:t xml:space="preserve"> and treatment success were assessed by self-report. While the assessment tools were standardised, the participants were aware of their treatment allocation and there is a high risk of bias in favour of the naturopathy intervention.</w:t>
            </w:r>
          </w:p>
        </w:tc>
      </w:tr>
      <w:tr w:rsidR="000631F7" w14:paraId="4C7F9DD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555" w:type="dxa"/>
            <w:vMerge/>
          </w:tcPr>
          <w:p w14:paraId="04E10841" w14:textId="77777777" w:rsidR="00F54CE5" w:rsidRDefault="00F54CE5" w:rsidP="004A65E9">
            <w:pPr>
              <w:pStyle w:val="BodyText"/>
            </w:pPr>
          </w:p>
        </w:tc>
        <w:tc>
          <w:tcPr>
            <w:tcW w:w="1984" w:type="dxa"/>
          </w:tcPr>
          <w:p w14:paraId="480659D7" w14:textId="77777777" w:rsidR="00F54CE5" w:rsidRDefault="00C87E18" w:rsidP="004A65E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Low risk</w:t>
            </w:r>
          </w:p>
        </w:tc>
        <w:tc>
          <w:tcPr>
            <w:tcW w:w="6237" w:type="dxa"/>
          </w:tcPr>
          <w:p w14:paraId="36B157BC" w14:textId="77777777" w:rsidR="00F54CE5" w:rsidRDefault="00C87E18" w:rsidP="004A65E9">
            <w:pPr>
              <w:cnfStyle w:val="000000010000" w:firstRow="0" w:lastRow="0" w:firstColumn="0" w:lastColumn="0" w:oddVBand="0" w:evenVBand="0" w:oddHBand="0" w:evenHBand="1" w:firstRowFirstColumn="0" w:firstRowLastColumn="0" w:lastRowFirstColumn="0" w:lastRowLastColumn="0"/>
            </w:pPr>
            <w:r>
              <w:t>The outcome domains function</w:t>
            </w:r>
            <w:r>
              <w:rPr>
                <w:vertAlign w:val="superscript"/>
              </w:rPr>
              <w:t xml:space="preserve"> </w:t>
            </w:r>
            <w:r>
              <w:t>and range of motion were measured by assessors who were blinded to the participants’ treatment. The assessment methods were appropriate.</w:t>
            </w:r>
          </w:p>
        </w:tc>
      </w:tr>
      <w:tr w:rsidR="000631F7" w14:paraId="4FC47489" w14:textId="77777777" w:rsidTr="000631F7">
        <w:tblPrEx>
          <w:tblCellMar>
            <w:bottom w:w="0" w:type="dxa"/>
          </w:tblCellMar>
        </w:tblPrEx>
        <w:trPr>
          <w:trHeight w:val="892"/>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6D71313" w14:textId="77777777" w:rsidR="00F54CE5" w:rsidRDefault="00C87E18" w:rsidP="004A65E9">
            <w:pPr>
              <w:pStyle w:val="BodyText"/>
            </w:pPr>
            <w:r w:rsidRPr="00165C91">
              <w:t>Bias in selection of the reported result</w:t>
            </w:r>
          </w:p>
        </w:tc>
        <w:tc>
          <w:tcPr>
            <w:tcW w:w="1984" w:type="dxa"/>
            <w:shd w:val="clear" w:color="auto" w:fill="FFFFFF" w:themeFill="background1"/>
          </w:tcPr>
          <w:p w14:paraId="1403B52B" w14:textId="77777777" w:rsidR="00F54CE5" w:rsidRDefault="00C87E18" w:rsidP="004A65E9">
            <w:pPr>
              <w:cnfStyle w:val="000000000000" w:firstRow="0" w:lastRow="0" w:firstColumn="0" w:lastColumn="0" w:oddVBand="0" w:evenVBand="0" w:oddHBand="0" w:evenHBand="0" w:firstRowFirstColumn="0" w:firstRowLastColumn="0" w:lastRowFirstColumn="0" w:lastRowLastColumn="0"/>
            </w:pPr>
            <w:r>
              <w:t>Low risk</w:t>
            </w:r>
          </w:p>
        </w:tc>
        <w:tc>
          <w:tcPr>
            <w:tcW w:w="6237" w:type="dxa"/>
            <w:shd w:val="clear" w:color="auto" w:fill="FFFFFF" w:themeFill="background1"/>
          </w:tcPr>
          <w:p w14:paraId="6D49F05C" w14:textId="26F3A596" w:rsidR="00F54CE5" w:rsidRDefault="00C87E18" w:rsidP="004A65E9">
            <w:pPr>
              <w:cnfStyle w:val="000000000000" w:firstRow="0" w:lastRow="0" w:firstColumn="0" w:lastColumn="0" w:oddVBand="0" w:evenVBand="0" w:oddHBand="0" w:evenHBand="0" w:firstRowFirstColumn="0" w:firstRowLastColumn="0" w:lastRowFirstColumn="0" w:lastRowLastColumn="0"/>
            </w:pPr>
            <w:r w:rsidRPr="00EE1FAC">
              <w:t>Statistical methods were pre-</w:t>
            </w:r>
            <w:r w:rsidR="005E4048" w:rsidRPr="00EE1FAC">
              <w:t>specified,</w:t>
            </w:r>
            <w:r w:rsidRPr="00EE1FAC">
              <w:t xml:space="preserve"> and the results aligned with the method, comparing baseline to week 12. Statistical methods did not say they would compare weeks 4 or 8 data.</w:t>
            </w:r>
          </w:p>
          <w:p w14:paraId="4896ED09" w14:textId="77777777" w:rsidR="00F54CE5" w:rsidRDefault="00C87E18" w:rsidP="004A65E9">
            <w:pPr>
              <w:cnfStyle w:val="000000000000" w:firstRow="0" w:lastRow="0" w:firstColumn="0" w:lastColumn="0" w:oddVBand="0" w:evenVBand="0" w:oddHBand="0" w:evenHBand="0" w:firstRowFirstColumn="0" w:firstRowLastColumn="0" w:lastRowFirstColumn="0" w:lastRowLastColumn="0"/>
            </w:pPr>
            <w:r>
              <w:t>Only one analysis method was applied to each outcome (paired t-tests).</w:t>
            </w:r>
          </w:p>
          <w:p w14:paraId="61105699" w14:textId="6C6E4149" w:rsidR="00F54CE5" w:rsidRDefault="00C87E18" w:rsidP="004A65E9">
            <w:pPr>
              <w:cnfStyle w:val="000000000000" w:firstRow="0" w:lastRow="0" w:firstColumn="0" w:lastColumn="0" w:oddVBand="0" w:evenVBand="0" w:oddHBand="0" w:evenHBand="0" w:firstRowFirstColumn="0" w:firstRowLastColumn="0" w:lastRowFirstColumn="0" w:lastRowLastColumn="0"/>
            </w:pPr>
            <w:r>
              <w:t>For the outcome domains pain, QoL, function</w:t>
            </w:r>
            <w:r w:rsidR="00897393">
              <w:t>,</w:t>
            </w:r>
            <w:r>
              <w:t xml:space="preserve"> and treatment success, there was only 1 outcome measurement method for each. Only baseline and week 12 data were reported numerically; week 4 and week 8 were only reported graphically for total SPADI (function) and VAS (pain) outcomes.</w:t>
            </w:r>
          </w:p>
          <w:p w14:paraId="4AD70DBD" w14:textId="3EC9B5CA" w:rsidR="00F54CE5" w:rsidRDefault="00C87E18" w:rsidP="004A65E9">
            <w:pPr>
              <w:cnfStyle w:val="000000000000" w:firstRow="0" w:lastRow="0" w:firstColumn="0" w:lastColumn="0" w:oddVBand="0" w:evenVBand="0" w:oddHBand="0" w:evenHBand="0" w:firstRowFirstColumn="0" w:firstRowLastColumn="0" w:lastRowFirstColumn="0" w:lastRowLastColumn="0"/>
            </w:pPr>
            <w:r>
              <w:t>For range of motion, internal and external rotation were NOT reported despite being mentioned in the methodology; adduction, abduction, flexion</w:t>
            </w:r>
            <w:r w:rsidR="00897393">
              <w:t>,</w:t>
            </w:r>
            <w:r>
              <w:t xml:space="preserve"> and extension were reported at baseline and 12 weeks.</w:t>
            </w:r>
          </w:p>
          <w:p w14:paraId="3736E38D" w14:textId="77777777" w:rsidR="00F54CE5" w:rsidRDefault="00C87E18" w:rsidP="004A65E9">
            <w:pPr>
              <w:cnfStyle w:val="000000000000" w:firstRow="0" w:lastRow="0" w:firstColumn="0" w:lastColumn="0" w:oddVBand="0" w:evenVBand="0" w:oddHBand="0" w:evenHBand="0" w:firstRowFirstColumn="0" w:firstRowLastColumn="0" w:lastRowFirstColumn="0" w:lastRowLastColumn="0"/>
            </w:pPr>
            <w:r>
              <w:t>It does not appear likely that the omission of interim results (weeks 4 and 8) for QoL or the SPADI subscales, or internal/external rotation, were due to selective reporting of numerical results.</w:t>
            </w:r>
          </w:p>
        </w:tc>
      </w:tr>
      <w:tr w:rsidR="000631F7" w14:paraId="660BEDB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tcPr>
          <w:p w14:paraId="3EB77D38" w14:textId="77777777" w:rsidR="00F54CE5" w:rsidRPr="00632F53" w:rsidRDefault="00C87E18" w:rsidP="004A65E9">
            <w:pPr>
              <w:rPr>
                <w:b/>
              </w:rPr>
            </w:pPr>
            <w:r w:rsidRPr="00632F53">
              <w:rPr>
                <w:b/>
              </w:rPr>
              <w:t xml:space="preserve">OVERALL risk of bias </w:t>
            </w:r>
          </w:p>
        </w:tc>
        <w:tc>
          <w:tcPr>
            <w:tcW w:w="1984" w:type="dxa"/>
          </w:tcPr>
          <w:p w14:paraId="204B91D5" w14:textId="77777777" w:rsidR="00F54CE5" w:rsidRPr="00632F53" w:rsidRDefault="00C87E18" w:rsidP="004A65E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rPr>
                <w:b/>
              </w:rPr>
            </w:pPr>
            <w:r>
              <w:rPr>
                <w:b/>
              </w:rPr>
              <w:t>High risk (overall)</w:t>
            </w:r>
          </w:p>
        </w:tc>
        <w:tc>
          <w:tcPr>
            <w:tcW w:w="6237" w:type="dxa"/>
          </w:tcPr>
          <w:p w14:paraId="0E264C9B" w14:textId="70EF00F2" w:rsidR="00F54CE5" w:rsidRDefault="00C87E18" w:rsidP="004A65E9">
            <w:pPr>
              <w:cnfStyle w:val="000000010000" w:firstRow="0" w:lastRow="0" w:firstColumn="0" w:lastColumn="0" w:oddVBand="0" w:evenVBand="0" w:oddHBand="0" w:evenHBand="1" w:firstRowFirstColumn="0" w:firstRowLastColumn="0" w:lastRowFirstColumn="0" w:lastRowLastColumn="0"/>
              <w:rPr>
                <w:b/>
                <w:bCs/>
              </w:rPr>
            </w:pPr>
            <w:r>
              <w:rPr>
                <w:b/>
                <w:bCs/>
              </w:rPr>
              <w:t xml:space="preserve">All outcome domains were assessed as having </w:t>
            </w:r>
            <w:r w:rsidR="00897393">
              <w:rPr>
                <w:b/>
                <w:bCs/>
              </w:rPr>
              <w:t xml:space="preserve">a </w:t>
            </w:r>
            <w:r>
              <w:rPr>
                <w:b/>
                <w:bCs/>
              </w:rPr>
              <w:t>high risk of bias due to a higher proportion of participants dropping out of the comparator group compared to the intervention group. Reasons for dropping out were not available for all the participants. In addition, the outcome domains pain, QoL</w:t>
            </w:r>
            <w:r w:rsidR="00897393">
              <w:rPr>
                <w:b/>
                <w:bCs/>
              </w:rPr>
              <w:t>,</w:t>
            </w:r>
            <w:r>
              <w:rPr>
                <w:b/>
                <w:bCs/>
              </w:rPr>
              <w:t xml:space="preserve"> and treatment success were measured by self-report, with the potential for bias in favour of the naturopathy intervention.</w:t>
            </w:r>
          </w:p>
          <w:p w14:paraId="6E55A0EF" w14:textId="77777777" w:rsidR="00F54CE5" w:rsidRPr="004C6944" w:rsidRDefault="00C87E18" w:rsidP="004A65E9">
            <w:pPr>
              <w:cnfStyle w:val="000000010000" w:firstRow="0" w:lastRow="0" w:firstColumn="0" w:lastColumn="0" w:oddVBand="0" w:evenVBand="0" w:oddHBand="0" w:evenHBand="1" w:firstRowFirstColumn="0" w:firstRowLastColumn="0" w:lastRowFirstColumn="0" w:lastRowLastColumn="0"/>
              <w:rPr>
                <w:b/>
                <w:bCs/>
              </w:rPr>
            </w:pPr>
            <w:r>
              <w:rPr>
                <w:b/>
                <w:bCs/>
              </w:rPr>
              <w:t xml:space="preserve">There were some concerns for all the outcomes assessed as participant blinding could not be maintained when treatment started </w:t>
            </w:r>
            <w:r>
              <w:rPr>
                <w:b/>
                <w:bCs/>
              </w:rPr>
              <w:lastRenderedPageBreak/>
              <w:t>and there was no information about deviations from intended treatments. Other risk of bias domains were assessed as low risk: the randomisation process was sound; and there did not appear to be selective reporting of results.</w:t>
            </w:r>
          </w:p>
        </w:tc>
      </w:tr>
    </w:tbl>
    <w:p w14:paraId="72ABF0FA" w14:textId="77777777" w:rsidR="00F54CE5" w:rsidRDefault="00C87E18" w:rsidP="00F54CE5">
      <w:pPr>
        <w:pStyle w:val="Source"/>
      </w:pPr>
      <w:r>
        <w:lastRenderedPageBreak/>
        <w:t>Abbreviations: ITT, intention to treat; MYMOP, Measure Yourself Medical Outcomes Profile; QoL, quality of life; SF-36, Short form 36; SPADI, Shoulder Pain and Disability Index; VAS, Visual Analogue Scale</w:t>
      </w:r>
    </w:p>
    <w:p w14:paraId="4948A30D" w14:textId="08F5379A" w:rsidR="00F54CE5" w:rsidRDefault="00C87E18" w:rsidP="00F54CE5">
      <w:pPr>
        <w:pStyle w:val="Source"/>
      </w:pPr>
      <w:r>
        <w:t>Outcome domains assessed in order of NTWC prioritisation: pain (VAS); QoL (SF-36); function (SPADI - this was the trial’s primary outcome); range of motion (maximal range of motion goniometer readings: flexion, extension, abduction</w:t>
      </w:r>
      <w:r w:rsidR="00897393">
        <w:t>,</w:t>
      </w:r>
      <w:r>
        <w:t xml:space="preserve"> and adduction); and treatment success (MYMOP, 2 symptoms)</w:t>
      </w:r>
    </w:p>
    <w:p w14:paraId="52AEBBF8" w14:textId="39314EFA" w:rsidR="00E95B44" w:rsidRDefault="00EA4018" w:rsidP="00E95B44">
      <w:pPr>
        <w:pStyle w:val="AppendixH2"/>
      </w:pPr>
      <w:r w:rsidRPr="00EA4018">
        <w:t>Menopausal symptoms</w:t>
      </w:r>
    </w:p>
    <w:p w14:paraId="146DFB7A" w14:textId="6A90F67C" w:rsidR="00E95B44" w:rsidRDefault="00C87E18" w:rsidP="00E95B44">
      <w:pPr>
        <w:pStyle w:val="AppendixH3"/>
      </w:pPr>
      <w:r>
        <w:t xml:space="preserve"> List of studies</w:t>
      </w:r>
    </w:p>
    <w:tbl>
      <w:tblPr>
        <w:tblStyle w:val="TableHealthConsult"/>
        <w:tblW w:w="0" w:type="auto"/>
        <w:tblLook w:val="04A0" w:firstRow="1" w:lastRow="0" w:firstColumn="1" w:lastColumn="0" w:noHBand="0" w:noVBand="1"/>
      </w:tblPr>
      <w:tblGrid>
        <w:gridCol w:w="986"/>
        <w:gridCol w:w="959"/>
        <w:gridCol w:w="1594"/>
        <w:gridCol w:w="6089"/>
      </w:tblGrid>
      <w:tr w:rsidR="000631F7" w14:paraId="170E30EB"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6" w:type="dxa"/>
          </w:tcPr>
          <w:p w14:paraId="7E552E51" w14:textId="5B5CBBF5" w:rsidR="00530493" w:rsidRDefault="00C87E18" w:rsidP="00113AE5">
            <w:pPr>
              <w:pStyle w:val="BodyText"/>
            </w:pPr>
            <w:r>
              <w:t>Study ID</w:t>
            </w:r>
          </w:p>
        </w:tc>
        <w:tc>
          <w:tcPr>
            <w:tcW w:w="959" w:type="dxa"/>
          </w:tcPr>
          <w:p w14:paraId="24DEC553" w14:textId="372BE180" w:rsidR="00530493" w:rsidRDefault="00C87E18" w:rsidP="00113AE5">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594" w:type="dxa"/>
          </w:tcPr>
          <w:p w14:paraId="70018CAC" w14:textId="50AAEDB1" w:rsidR="00530493" w:rsidRDefault="00C87E18" w:rsidP="00113AE5">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6089" w:type="dxa"/>
          </w:tcPr>
          <w:p w14:paraId="1144CA36" w14:textId="4583E553" w:rsidR="00530493" w:rsidRDefault="00C87E18" w:rsidP="00113AE5">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6816AF2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986" w:type="dxa"/>
          </w:tcPr>
          <w:p w14:paraId="16775CCC" w14:textId="1D27B41F" w:rsidR="00530493" w:rsidRDefault="00C87E18" w:rsidP="00113AE5">
            <w:pPr>
              <w:pStyle w:val="BodyText"/>
            </w:pPr>
            <w:r>
              <w:t>Cramer 2003</w:t>
            </w:r>
          </w:p>
        </w:tc>
        <w:tc>
          <w:tcPr>
            <w:tcW w:w="959" w:type="dxa"/>
          </w:tcPr>
          <w:p w14:paraId="7C2FC523" w14:textId="7C7A4B46" w:rsidR="00530493" w:rsidRDefault="00C87E18" w:rsidP="00113AE5">
            <w:pPr>
              <w:pStyle w:val="BodyText"/>
              <w:cnfStyle w:val="000000000000" w:firstRow="0" w:lastRow="0" w:firstColumn="0" w:lastColumn="0" w:oddVBand="0" w:evenVBand="0" w:oddHBand="0" w:evenHBand="0" w:firstRowFirstColumn="0" w:firstRowLastColumn="0" w:lastRowFirstColumn="0" w:lastRowLastColumn="0"/>
            </w:pPr>
            <w:r>
              <w:t>NRSI</w:t>
            </w:r>
          </w:p>
        </w:tc>
        <w:tc>
          <w:tcPr>
            <w:tcW w:w="1594" w:type="dxa"/>
          </w:tcPr>
          <w:p w14:paraId="413742A6" w14:textId="01142694" w:rsidR="00530493" w:rsidRPr="00113AE5" w:rsidRDefault="00C87E18" w:rsidP="00113AE5">
            <w:pPr>
              <w:pStyle w:val="BodyText"/>
              <w:cnfStyle w:val="000000000000" w:firstRow="0" w:lastRow="0" w:firstColumn="0" w:lastColumn="0" w:oddVBand="0" w:evenVBand="0" w:oddHBand="0" w:evenHBand="0" w:firstRowFirstColumn="0" w:firstRowLastColumn="0" w:lastRowFirstColumn="0" w:lastRowLastColumn="0"/>
            </w:pPr>
            <w:r>
              <w:t>Menopausal symptoms</w:t>
            </w:r>
          </w:p>
        </w:tc>
        <w:tc>
          <w:tcPr>
            <w:tcW w:w="6089" w:type="dxa"/>
          </w:tcPr>
          <w:p w14:paraId="4FAAD769" w14:textId="067E956E" w:rsidR="00530493" w:rsidRDefault="00C87E18" w:rsidP="00113AE5">
            <w:pPr>
              <w:pStyle w:val="BodyText"/>
              <w:cnfStyle w:val="000000000000" w:firstRow="0" w:lastRow="0" w:firstColumn="0" w:lastColumn="0" w:oddVBand="0" w:evenVBand="0" w:oddHBand="0" w:evenHBand="0" w:firstRowFirstColumn="0" w:firstRowLastColumn="0" w:lastRowFirstColumn="0" w:lastRowLastColumn="0"/>
            </w:pPr>
            <w:r w:rsidRPr="00113AE5">
              <w:t>Cramer EH, Jones P, Keenan NL, Thompson BL. Is naturopathy as effective as conventional therapy for treatment of menopausal symptoms? Journal of alternative and complementary medicine (New York, NY). 2003;9(4):529-38</w:t>
            </w:r>
          </w:p>
        </w:tc>
      </w:tr>
    </w:tbl>
    <w:p w14:paraId="5A553DC0" w14:textId="1887BF09" w:rsidR="00E95B44" w:rsidRDefault="00C87E18" w:rsidP="00E95B44">
      <w:pPr>
        <w:pStyle w:val="AppendixH3"/>
      </w:pPr>
      <w:r>
        <w:t>Risk of bias summary</w:t>
      </w:r>
    </w:p>
    <w:p w14:paraId="767389CF" w14:textId="32807422" w:rsidR="00113AE5" w:rsidRDefault="00C87E18" w:rsidP="00113AE5">
      <w:pPr>
        <w:pStyle w:val="Caption"/>
      </w:pPr>
      <w:bookmarkStart w:id="153" w:name="_Toc160022629"/>
      <w:r>
        <w:t xml:space="preserve">Table </w:t>
      </w:r>
      <w:r w:rsidR="00A27371">
        <w:fldChar w:fldCharType="begin"/>
      </w:r>
      <w:r>
        <w:instrText xml:space="preserve"> SEQ Table \* ARABIC </w:instrText>
      </w:r>
      <w:r w:rsidR="00A27371">
        <w:fldChar w:fldCharType="separate"/>
      </w:r>
      <w:r w:rsidR="00EC50C9">
        <w:rPr>
          <w:noProof/>
        </w:rPr>
        <w:t>53</w:t>
      </w:r>
      <w:r w:rsidR="00A27371">
        <w:rPr>
          <w:noProof/>
        </w:rPr>
        <w:fldChar w:fldCharType="end"/>
      </w:r>
      <w:r>
        <w:t xml:space="preserve">: Cramer 2003 </w:t>
      </w:r>
      <w:r w:rsidR="00CF0AAA">
        <w:t>ROB</w:t>
      </w:r>
      <w:bookmarkEnd w:id="153"/>
    </w:p>
    <w:tbl>
      <w:tblPr>
        <w:tblStyle w:val="TableHealthConsult"/>
        <w:tblW w:w="0" w:type="auto"/>
        <w:tblLook w:val="04A0" w:firstRow="1" w:lastRow="0" w:firstColumn="1" w:lastColumn="0" w:noHBand="0" w:noVBand="1"/>
      </w:tblPr>
      <w:tblGrid>
        <w:gridCol w:w="1982"/>
        <w:gridCol w:w="1415"/>
        <w:gridCol w:w="6096"/>
      </w:tblGrid>
      <w:tr w:rsidR="000631F7" w14:paraId="7D549F1D" w14:textId="77777777" w:rsidTr="000631F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493" w:type="dxa"/>
            <w:gridSpan w:val="3"/>
            <w:shd w:val="clear" w:color="auto" w:fill="840B55"/>
          </w:tcPr>
          <w:p w14:paraId="070F9F08" w14:textId="79D0D299" w:rsidR="006E6FBE" w:rsidRPr="006E6FBE" w:rsidRDefault="00C87E18" w:rsidP="004A65E9">
            <w:r w:rsidRPr="006E6FBE">
              <w:t>Cramer 2003</w:t>
            </w:r>
            <w:r w:rsidR="00CF0AAA">
              <w:t xml:space="preserve"> </w:t>
            </w:r>
            <w:r w:rsidR="00CF0AAA" w:rsidRPr="00CF0AAA">
              <w:t xml:space="preserve">NRSI </w:t>
            </w:r>
            <w:r w:rsidR="00CF0AAA">
              <w:t>M</w:t>
            </w:r>
            <w:r w:rsidR="00CF0AAA" w:rsidRPr="00CF0AAA">
              <w:t>enopaus</w:t>
            </w:r>
            <w:r w:rsidR="00CF0AAA">
              <w:t>e</w:t>
            </w:r>
          </w:p>
        </w:tc>
      </w:tr>
      <w:tr w:rsidR="000631F7" w14:paraId="720C2E0B"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4786C4" w:themeFill="accent5" w:themeFillShade="BF"/>
          </w:tcPr>
          <w:p w14:paraId="326917FE" w14:textId="77777777" w:rsidR="00113AE5" w:rsidRPr="002942C9" w:rsidRDefault="00C87E18" w:rsidP="004A65E9">
            <w:pPr>
              <w:rPr>
                <w:b/>
                <w:bCs/>
                <w:color w:val="FFFFFF" w:themeColor="background1"/>
              </w:rPr>
            </w:pPr>
            <w:r w:rsidRPr="002942C9">
              <w:rPr>
                <w:rFonts w:cstheme="minorHAnsi"/>
                <w:b/>
                <w:bCs/>
                <w:color w:val="FFFFFF" w:themeColor="background1"/>
                <w:szCs w:val="18"/>
              </w:rPr>
              <w:t>Domain</w:t>
            </w:r>
          </w:p>
        </w:tc>
        <w:tc>
          <w:tcPr>
            <w:tcW w:w="1415" w:type="dxa"/>
            <w:shd w:val="clear" w:color="auto" w:fill="4786C4" w:themeFill="accent5" w:themeFillShade="BF"/>
          </w:tcPr>
          <w:p w14:paraId="04CA39E1" w14:textId="77777777" w:rsidR="00113AE5" w:rsidRPr="002942C9" w:rsidRDefault="00C87E18" w:rsidP="004A6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2942C9">
              <w:rPr>
                <w:b/>
                <w:bCs/>
                <w:color w:val="FFFFFF" w:themeColor="background1"/>
              </w:rPr>
              <w:t>Judgement</w:t>
            </w:r>
          </w:p>
        </w:tc>
        <w:tc>
          <w:tcPr>
            <w:tcW w:w="6096" w:type="dxa"/>
            <w:shd w:val="clear" w:color="auto" w:fill="4786C4" w:themeFill="accent5" w:themeFillShade="BF"/>
          </w:tcPr>
          <w:p w14:paraId="5D1B0E9B" w14:textId="77777777" w:rsidR="00113AE5" w:rsidRPr="002942C9" w:rsidRDefault="00C87E18" w:rsidP="004A6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2942C9">
              <w:rPr>
                <w:rFonts w:cstheme="minorHAnsi"/>
                <w:b/>
                <w:bCs/>
                <w:color w:val="FFFFFF" w:themeColor="background1"/>
                <w:szCs w:val="18"/>
              </w:rPr>
              <w:t>Description</w:t>
            </w:r>
          </w:p>
        </w:tc>
      </w:tr>
      <w:tr w:rsidR="000631F7" w14:paraId="3E3094D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FFFFFF" w:themeFill="background1"/>
          </w:tcPr>
          <w:p w14:paraId="584F3EC0" w14:textId="77777777" w:rsidR="00113AE5" w:rsidRDefault="00C87E18" w:rsidP="004A65E9">
            <w:r>
              <w:t>Bias due to confounding</w:t>
            </w:r>
          </w:p>
        </w:tc>
        <w:tc>
          <w:tcPr>
            <w:tcW w:w="1415" w:type="dxa"/>
            <w:shd w:val="clear" w:color="auto" w:fill="FFFFFF" w:themeFill="background1"/>
          </w:tcPr>
          <w:p w14:paraId="7327352C" w14:textId="77777777" w:rsidR="00113AE5" w:rsidRPr="00E71C92" w:rsidRDefault="00C87E18" w:rsidP="004A65E9">
            <w:pPr>
              <w:cnfStyle w:val="000000010000" w:firstRow="0" w:lastRow="0" w:firstColumn="0" w:lastColumn="0" w:oddVBand="0" w:evenVBand="0" w:oddHBand="0" w:evenHBand="1" w:firstRowFirstColumn="0" w:firstRowLastColumn="0" w:lastRowFirstColumn="0" w:lastRowLastColumn="0"/>
            </w:pPr>
            <w:r>
              <w:t>Serious risk</w:t>
            </w:r>
          </w:p>
        </w:tc>
        <w:tc>
          <w:tcPr>
            <w:tcW w:w="6096" w:type="dxa"/>
            <w:shd w:val="clear" w:color="auto" w:fill="FFFFFF" w:themeFill="background1"/>
          </w:tcPr>
          <w:p w14:paraId="422FC8A1" w14:textId="6713821C" w:rsidR="00113AE5" w:rsidRPr="00430784" w:rsidRDefault="00C87E18" w:rsidP="004A65E9">
            <w:pPr>
              <w:cnfStyle w:val="000000010000" w:firstRow="0" w:lastRow="0" w:firstColumn="0" w:lastColumn="0" w:oddVBand="0" w:evenVBand="0" w:oddHBand="0" w:evenHBand="1" w:firstRowFirstColumn="0" w:firstRowLastColumn="0" w:lastRowFirstColumn="0" w:lastRowLastColumn="0"/>
              <w:rPr>
                <w:vertAlign w:val="superscript"/>
              </w:rPr>
            </w:pPr>
            <w:r>
              <w:t>Only age was adjusted for. Other potential confounders were HRT use, anti</w:t>
            </w:r>
            <w:r w:rsidR="0068090D">
              <w:t>depressant</w:t>
            </w:r>
            <w:r>
              <w:t xml:space="preserve"> use (may influence anxiety outcomes as well as vasomotor symptoms and sleep)</w:t>
            </w:r>
            <w:r w:rsidR="00897393">
              <w:t>,</w:t>
            </w:r>
            <w:r>
              <w:t xml:space="preserve"> and pre-existing mental illness (not assessed and may influence anxiety outcomes)</w:t>
            </w:r>
          </w:p>
        </w:tc>
      </w:tr>
      <w:tr w:rsidR="000631F7" w14:paraId="22C132DC"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D9E6F2" w:themeFill="accent1" w:themeFillTint="33"/>
          </w:tcPr>
          <w:p w14:paraId="68CAD977" w14:textId="77777777" w:rsidR="00113AE5" w:rsidRDefault="00C87E18" w:rsidP="004A65E9">
            <w:r>
              <w:t>Bias in selection of participants into the study</w:t>
            </w:r>
          </w:p>
        </w:tc>
        <w:tc>
          <w:tcPr>
            <w:tcW w:w="1415" w:type="dxa"/>
            <w:shd w:val="clear" w:color="auto" w:fill="D9E6F2" w:themeFill="accent1" w:themeFillTint="33"/>
          </w:tcPr>
          <w:p w14:paraId="49059082" w14:textId="77777777" w:rsidR="00113AE5" w:rsidRDefault="00C87E18" w:rsidP="004A65E9">
            <w:pPr>
              <w:cnfStyle w:val="000000000000" w:firstRow="0" w:lastRow="0" w:firstColumn="0" w:lastColumn="0" w:oddVBand="0" w:evenVBand="0" w:oddHBand="0" w:evenHBand="0" w:firstRowFirstColumn="0" w:firstRowLastColumn="0" w:lastRowFirstColumn="0" w:lastRowLastColumn="0"/>
            </w:pPr>
            <w:r>
              <w:t>Low risk</w:t>
            </w:r>
          </w:p>
        </w:tc>
        <w:tc>
          <w:tcPr>
            <w:tcW w:w="6096" w:type="dxa"/>
            <w:shd w:val="clear" w:color="auto" w:fill="D9E6F2" w:themeFill="accent1" w:themeFillTint="33"/>
          </w:tcPr>
          <w:p w14:paraId="7585A2BD" w14:textId="1A063686" w:rsidR="00113AE5" w:rsidRDefault="00C87E18" w:rsidP="004A65E9">
            <w:pPr>
              <w:cnfStyle w:val="000000000000" w:firstRow="0" w:lastRow="0" w:firstColumn="0" w:lastColumn="0" w:oddVBand="0" w:evenVBand="0" w:oddHBand="0" w:evenHBand="0" w:firstRowFirstColumn="0" w:firstRowLastColumn="0" w:lastRowFirstColumn="0" w:lastRowLastColumn="0"/>
            </w:pPr>
            <w:r w:rsidRPr="00954C9D">
              <w:t xml:space="preserve">Participants were selected </w:t>
            </w:r>
            <w:r w:rsidR="00897393">
              <w:t>based on</w:t>
            </w:r>
            <w:r w:rsidRPr="00954C9D">
              <w:t xml:space="preserve"> being diagnosed with menopausal symptoms and being over 40 years old. These are characteristics observed BEFORE the start of </w:t>
            </w:r>
            <w:r w:rsidR="00897393">
              <w:t xml:space="preserve">the </w:t>
            </w:r>
            <w:r w:rsidRPr="00954C9D">
              <w:t>intervention</w:t>
            </w:r>
            <w:r>
              <w:t xml:space="preserve">. </w:t>
            </w:r>
            <w:r w:rsidRPr="00954C9D">
              <w:t xml:space="preserve">It is likely that treatments did not start until after diagnosis for menopausal symptoms </w:t>
            </w:r>
            <w:r>
              <w:t xml:space="preserve">(start of follow-up) </w:t>
            </w:r>
            <w:r w:rsidRPr="00954C9D">
              <w:t xml:space="preserve">and therefore </w:t>
            </w:r>
            <w:r w:rsidR="00897393">
              <w:t xml:space="preserve">the </w:t>
            </w:r>
            <w:r w:rsidRPr="00954C9D">
              <w:t xml:space="preserve">start of follow-up and </w:t>
            </w:r>
            <w:r w:rsidR="00897393">
              <w:t xml:space="preserve">the </w:t>
            </w:r>
            <w:r w:rsidRPr="00954C9D">
              <w:t>start of intervention coincides for most participants.</w:t>
            </w:r>
          </w:p>
        </w:tc>
      </w:tr>
      <w:tr w:rsidR="000631F7" w14:paraId="10C677E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FFFFFF" w:themeFill="background1"/>
          </w:tcPr>
          <w:p w14:paraId="68C8E1AF" w14:textId="77777777" w:rsidR="00113AE5" w:rsidRDefault="00C87E18" w:rsidP="004A65E9">
            <w:r>
              <w:t>Bias in classification of interventions</w:t>
            </w:r>
          </w:p>
        </w:tc>
        <w:tc>
          <w:tcPr>
            <w:tcW w:w="1415" w:type="dxa"/>
            <w:shd w:val="clear" w:color="auto" w:fill="FFFFFF" w:themeFill="background1"/>
          </w:tcPr>
          <w:p w14:paraId="7D86E683" w14:textId="77777777" w:rsidR="00113AE5" w:rsidRDefault="00C87E18" w:rsidP="004A65E9">
            <w:pPr>
              <w:cnfStyle w:val="000000010000" w:firstRow="0" w:lastRow="0" w:firstColumn="0" w:lastColumn="0" w:oddVBand="0" w:evenVBand="0" w:oddHBand="0" w:evenHBand="1" w:firstRowFirstColumn="0" w:firstRowLastColumn="0" w:lastRowFirstColumn="0" w:lastRowLastColumn="0"/>
            </w:pPr>
            <w:r>
              <w:t>Low risk</w:t>
            </w:r>
          </w:p>
        </w:tc>
        <w:tc>
          <w:tcPr>
            <w:tcW w:w="6096" w:type="dxa"/>
            <w:shd w:val="clear" w:color="auto" w:fill="FFFFFF" w:themeFill="background1"/>
          </w:tcPr>
          <w:p w14:paraId="3B463E07" w14:textId="77777777" w:rsidR="00113AE5" w:rsidRDefault="00C87E18" w:rsidP="004A65E9">
            <w:pPr>
              <w:cnfStyle w:val="000000010000" w:firstRow="0" w:lastRow="0" w:firstColumn="0" w:lastColumn="0" w:oddVBand="0" w:evenVBand="0" w:oddHBand="0" w:evenHBand="1" w:firstRowFirstColumn="0" w:firstRowLastColumn="0" w:lastRowFirstColumn="0" w:lastRowLastColumn="0"/>
            </w:pPr>
            <w:r w:rsidRPr="00954C9D">
              <w:t>Intervention groups clearly defined: had attended naturopathic clinic vs had not, using medical and billing records</w:t>
            </w:r>
          </w:p>
        </w:tc>
      </w:tr>
      <w:tr w:rsidR="000631F7" w14:paraId="11EFC789"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D9E6F2" w:themeFill="accent1" w:themeFillTint="33"/>
          </w:tcPr>
          <w:p w14:paraId="28F3695C" w14:textId="77777777" w:rsidR="00113AE5" w:rsidRDefault="00C87E18" w:rsidP="004A65E9">
            <w:r>
              <w:t>Bias due to deviations from intended interventions</w:t>
            </w:r>
          </w:p>
        </w:tc>
        <w:tc>
          <w:tcPr>
            <w:tcW w:w="1415" w:type="dxa"/>
            <w:shd w:val="clear" w:color="auto" w:fill="D9E6F2" w:themeFill="accent1" w:themeFillTint="33"/>
          </w:tcPr>
          <w:p w14:paraId="1D1DB2FC" w14:textId="77777777" w:rsidR="00113AE5" w:rsidRPr="004A39C2" w:rsidRDefault="00C87E18" w:rsidP="004A65E9">
            <w:pPr>
              <w:cnfStyle w:val="000000000000" w:firstRow="0" w:lastRow="0" w:firstColumn="0" w:lastColumn="0" w:oddVBand="0" w:evenVBand="0" w:oddHBand="0" w:evenHBand="0" w:firstRowFirstColumn="0" w:firstRowLastColumn="0" w:lastRowFirstColumn="0" w:lastRowLastColumn="0"/>
            </w:pPr>
            <w:r>
              <w:t>Low risk</w:t>
            </w:r>
          </w:p>
        </w:tc>
        <w:tc>
          <w:tcPr>
            <w:tcW w:w="6096" w:type="dxa"/>
            <w:shd w:val="clear" w:color="auto" w:fill="D9E6F2" w:themeFill="accent1" w:themeFillTint="33"/>
          </w:tcPr>
          <w:p w14:paraId="176828BE" w14:textId="77777777" w:rsidR="00113AE5" w:rsidRDefault="00C87E18" w:rsidP="004A65E9">
            <w:pPr>
              <w:cnfStyle w:val="000000000000" w:firstRow="0" w:lastRow="0" w:firstColumn="0" w:lastColumn="0" w:oddVBand="0" w:evenVBand="0" w:oddHBand="0" w:evenHBand="0" w:firstRowFirstColumn="0" w:firstRowLastColumn="0" w:lastRowFirstColumn="0" w:lastRowLastColumn="0"/>
            </w:pPr>
            <w:r w:rsidRPr="005E4A74">
              <w:t>The intervention was that a participant was treated by a naturopath, not whether they complied with or adhered to the treatment prescribed</w:t>
            </w:r>
          </w:p>
        </w:tc>
      </w:tr>
      <w:tr w:rsidR="000631F7" w14:paraId="1A3BDB1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FFFFFF" w:themeFill="background1"/>
          </w:tcPr>
          <w:p w14:paraId="36C68353" w14:textId="77777777" w:rsidR="00113AE5" w:rsidRDefault="00C87E18" w:rsidP="004A65E9">
            <w:r>
              <w:t>Bias due to missing data</w:t>
            </w:r>
          </w:p>
        </w:tc>
        <w:tc>
          <w:tcPr>
            <w:tcW w:w="1415" w:type="dxa"/>
            <w:shd w:val="clear" w:color="auto" w:fill="FFFFFF" w:themeFill="background1"/>
          </w:tcPr>
          <w:p w14:paraId="78A8D599" w14:textId="77777777" w:rsidR="00113AE5" w:rsidRDefault="00C87E18" w:rsidP="004A65E9">
            <w:pPr>
              <w:cnfStyle w:val="000000010000" w:firstRow="0" w:lastRow="0" w:firstColumn="0" w:lastColumn="0" w:oddVBand="0" w:evenVBand="0" w:oddHBand="0" w:evenHBand="1" w:firstRowFirstColumn="0" w:firstRowLastColumn="0" w:lastRowFirstColumn="0" w:lastRowLastColumn="0"/>
            </w:pPr>
            <w:r>
              <w:t>No information</w:t>
            </w:r>
          </w:p>
        </w:tc>
        <w:tc>
          <w:tcPr>
            <w:tcW w:w="6096" w:type="dxa"/>
            <w:shd w:val="clear" w:color="auto" w:fill="FFFFFF" w:themeFill="background1"/>
          </w:tcPr>
          <w:p w14:paraId="0017559B" w14:textId="77777777" w:rsidR="00113AE5" w:rsidRDefault="00C87E18" w:rsidP="004A65E9">
            <w:pPr>
              <w:cnfStyle w:val="000000010000" w:firstRow="0" w:lastRow="0" w:firstColumn="0" w:lastColumn="0" w:oddVBand="0" w:evenVBand="0" w:oddHBand="0" w:evenHBand="1" w:firstRowFirstColumn="0" w:firstRowLastColumn="0" w:lastRowFirstColumn="0" w:lastRowLastColumn="0"/>
            </w:pPr>
            <w:r>
              <w:t>All participants had data on intervention status. Participants were excluded from analyses of a particular outcome if there were not at least 2 visits to the naturopathy/ conventional care clinician for that symptom: there was no information as to how many participants this applied to.</w:t>
            </w:r>
          </w:p>
        </w:tc>
      </w:tr>
      <w:tr w:rsidR="000631F7" w14:paraId="71A5DB03"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D9E6F2" w:themeFill="accent1" w:themeFillTint="33"/>
          </w:tcPr>
          <w:p w14:paraId="0550317D" w14:textId="77777777" w:rsidR="00113AE5" w:rsidRDefault="00C87E18" w:rsidP="004A65E9">
            <w:r>
              <w:t>Bias in measurement of outcomes</w:t>
            </w:r>
          </w:p>
        </w:tc>
        <w:tc>
          <w:tcPr>
            <w:tcW w:w="1415" w:type="dxa"/>
            <w:shd w:val="clear" w:color="auto" w:fill="D9E6F2" w:themeFill="accent1" w:themeFillTint="33"/>
          </w:tcPr>
          <w:p w14:paraId="70873169" w14:textId="77777777" w:rsidR="00113AE5" w:rsidRDefault="00C87E18" w:rsidP="004A65E9">
            <w:pPr>
              <w:cnfStyle w:val="000000000000" w:firstRow="0" w:lastRow="0" w:firstColumn="0" w:lastColumn="0" w:oddVBand="0" w:evenVBand="0" w:oddHBand="0" w:evenHBand="0" w:firstRowFirstColumn="0" w:firstRowLastColumn="0" w:lastRowFirstColumn="0" w:lastRowLastColumn="0"/>
            </w:pPr>
            <w:r>
              <w:t>Serious risk</w:t>
            </w:r>
          </w:p>
        </w:tc>
        <w:tc>
          <w:tcPr>
            <w:tcW w:w="6096" w:type="dxa"/>
            <w:shd w:val="clear" w:color="auto" w:fill="D9E6F2" w:themeFill="accent1" w:themeFillTint="33"/>
          </w:tcPr>
          <w:p w14:paraId="0D7F8F37" w14:textId="77777777" w:rsidR="00113AE5" w:rsidRDefault="00C87E18" w:rsidP="004A65E9">
            <w:pPr>
              <w:cnfStyle w:val="000000000000" w:firstRow="0" w:lastRow="0" w:firstColumn="0" w:lastColumn="0" w:oddVBand="0" w:evenVBand="0" w:oddHBand="0" w:evenHBand="0" w:firstRowFirstColumn="0" w:firstRowLastColumn="0" w:lastRowFirstColumn="0" w:lastRowLastColumn="0"/>
            </w:pPr>
            <w:r>
              <w:t xml:space="preserve">Although the assessors extracting data from medical and billing records were trained to standardise the process, they and the clinicians who recorded the outcome data were aware of the intervention received. The outcomes were not assessed using standardised tools; if self-reported by the participants for clinicians to record, this adds to the bias as participants are also aware of the intervention they received. Different clinicians also </w:t>
            </w:r>
            <w:r>
              <w:lastRenderedPageBreak/>
              <w:t>recorded the outcomes, which may also mean measurement processes between the two groups were different.</w:t>
            </w:r>
          </w:p>
        </w:tc>
      </w:tr>
      <w:tr w:rsidR="000631F7" w14:paraId="25A4FBB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FFFFFF" w:themeFill="background1"/>
          </w:tcPr>
          <w:p w14:paraId="02CFFE7A" w14:textId="77777777" w:rsidR="00113AE5" w:rsidRDefault="00C87E18" w:rsidP="004A65E9">
            <w:r>
              <w:lastRenderedPageBreak/>
              <w:t>Bias in selection of reported result</w:t>
            </w:r>
          </w:p>
        </w:tc>
        <w:tc>
          <w:tcPr>
            <w:tcW w:w="1415" w:type="dxa"/>
            <w:shd w:val="clear" w:color="auto" w:fill="FFFFFF" w:themeFill="background1"/>
          </w:tcPr>
          <w:p w14:paraId="00622F85" w14:textId="77777777" w:rsidR="00113AE5" w:rsidRDefault="00C87E18" w:rsidP="004A65E9">
            <w:pPr>
              <w:cnfStyle w:val="000000010000" w:firstRow="0" w:lastRow="0" w:firstColumn="0" w:lastColumn="0" w:oddVBand="0" w:evenVBand="0" w:oddHBand="0" w:evenHBand="1" w:firstRowFirstColumn="0" w:firstRowLastColumn="0" w:lastRowFirstColumn="0" w:lastRowLastColumn="0"/>
            </w:pPr>
            <w:r>
              <w:t>Moderate risk</w:t>
            </w:r>
          </w:p>
        </w:tc>
        <w:tc>
          <w:tcPr>
            <w:tcW w:w="6096" w:type="dxa"/>
            <w:shd w:val="clear" w:color="auto" w:fill="FFFFFF" w:themeFill="background1"/>
          </w:tcPr>
          <w:p w14:paraId="51C5A057" w14:textId="77777777" w:rsidR="00113AE5" w:rsidRDefault="00C87E18" w:rsidP="004A65E9">
            <w:pPr>
              <w:cnfStyle w:val="000000010000" w:firstRow="0" w:lastRow="0" w:firstColumn="0" w:lastColumn="0" w:oddVBand="0" w:evenVBand="0" w:oddHBand="0" w:evenHBand="1" w:firstRowFirstColumn="0" w:firstRowLastColumn="0" w:lastRowFirstColumn="0" w:lastRowLastColumn="0"/>
            </w:pPr>
            <w:r>
              <w:t>The statistical analysis plan was described briefly and the results appear aligned with it. Both unadjusted and adjusted odds ratios were presented for all outcome measures for all outcome domains, including for VMS. Subgroup analyses were conducted but not reported; this does not appear to be based on the results</w:t>
            </w:r>
          </w:p>
        </w:tc>
      </w:tr>
      <w:tr w:rsidR="000631F7" w14:paraId="2DF9A62F" w14:textId="77777777" w:rsidTr="000631F7">
        <w:tblPrEx>
          <w:tblCellMar>
            <w:bottom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1982" w:type="dxa"/>
            <w:shd w:val="clear" w:color="auto" w:fill="D9E6F2" w:themeFill="accent1" w:themeFillTint="33"/>
          </w:tcPr>
          <w:p w14:paraId="4559B4C9" w14:textId="77777777" w:rsidR="00113AE5" w:rsidRPr="007F3573" w:rsidRDefault="00C87E18" w:rsidP="004A65E9">
            <w:pPr>
              <w:rPr>
                <w:b/>
                <w:bCs/>
              </w:rPr>
            </w:pPr>
            <w:r w:rsidRPr="007F3573">
              <w:rPr>
                <w:b/>
                <w:bCs/>
              </w:rPr>
              <w:t>Overall risk of bias judgment</w:t>
            </w:r>
          </w:p>
        </w:tc>
        <w:tc>
          <w:tcPr>
            <w:tcW w:w="1415" w:type="dxa"/>
            <w:shd w:val="clear" w:color="auto" w:fill="D9E6F2" w:themeFill="accent1" w:themeFillTint="33"/>
          </w:tcPr>
          <w:p w14:paraId="1D794EED" w14:textId="77777777" w:rsidR="00113AE5" w:rsidRPr="007F3573" w:rsidRDefault="00C87E18" w:rsidP="004A65E9">
            <w:pPr>
              <w:cnfStyle w:val="000000000000" w:firstRow="0" w:lastRow="0" w:firstColumn="0" w:lastColumn="0" w:oddVBand="0" w:evenVBand="0" w:oddHBand="0" w:evenHBand="0" w:firstRowFirstColumn="0" w:firstRowLastColumn="0" w:lastRowFirstColumn="0" w:lastRowLastColumn="0"/>
              <w:rPr>
                <w:b/>
                <w:bCs/>
              </w:rPr>
            </w:pPr>
            <w:r>
              <w:rPr>
                <w:b/>
                <w:bCs/>
              </w:rPr>
              <w:t>Serious risk</w:t>
            </w:r>
          </w:p>
        </w:tc>
        <w:tc>
          <w:tcPr>
            <w:tcW w:w="6096" w:type="dxa"/>
            <w:shd w:val="clear" w:color="auto" w:fill="D9E6F2" w:themeFill="accent1" w:themeFillTint="33"/>
          </w:tcPr>
          <w:p w14:paraId="51D58DA6" w14:textId="3EBEB300" w:rsidR="00113AE5" w:rsidRDefault="00C87E18" w:rsidP="004A65E9">
            <w:pPr>
              <w:cnfStyle w:val="000000000000" w:firstRow="0" w:lastRow="0" w:firstColumn="0" w:lastColumn="0" w:oddVBand="0" w:evenVBand="0" w:oddHBand="0" w:evenHBand="0" w:firstRowFirstColumn="0" w:firstRowLastColumn="0" w:lastRowFirstColumn="0" w:lastRowLastColumn="0"/>
              <w:rPr>
                <w:b/>
                <w:bCs/>
              </w:rPr>
            </w:pPr>
            <w:r>
              <w:rPr>
                <w:b/>
                <w:bCs/>
              </w:rPr>
              <w:t xml:space="preserve">There was </w:t>
            </w:r>
            <w:r w:rsidR="00897393">
              <w:rPr>
                <w:b/>
                <w:bCs/>
              </w:rPr>
              <w:t xml:space="preserve">a </w:t>
            </w:r>
            <w:r>
              <w:rPr>
                <w:b/>
                <w:bCs/>
              </w:rPr>
              <w:t>serious overall risk of bias for all outcomes domains assessed from this study, stemming from confounding variables not being adjusted for in the analyses, the assessors not being blinded</w:t>
            </w:r>
            <w:r w:rsidR="00897393">
              <w:rPr>
                <w:b/>
                <w:bCs/>
              </w:rPr>
              <w:t>,</w:t>
            </w:r>
            <w:r>
              <w:rPr>
                <w:b/>
                <w:bCs/>
              </w:rPr>
              <w:t xml:space="preserve"> and the lack of information </w:t>
            </w:r>
            <w:r w:rsidR="00897393">
              <w:rPr>
                <w:b/>
                <w:bCs/>
              </w:rPr>
              <w:t xml:space="preserve">on </w:t>
            </w:r>
            <w:r>
              <w:rPr>
                <w:b/>
                <w:bCs/>
              </w:rPr>
              <w:t xml:space="preserve">how the outcomes </w:t>
            </w:r>
            <w:r w:rsidR="00897393">
              <w:rPr>
                <w:b/>
                <w:bCs/>
              </w:rPr>
              <w:t xml:space="preserve">were </w:t>
            </w:r>
            <w:r>
              <w:rPr>
                <w:b/>
                <w:bCs/>
              </w:rPr>
              <w:t>measured when recorded by clinicians.</w:t>
            </w:r>
          </w:p>
          <w:p w14:paraId="08A7F1F3" w14:textId="7D1F65D2" w:rsidR="00113AE5" w:rsidRPr="00430784" w:rsidRDefault="00C87E18" w:rsidP="004A65E9">
            <w:pPr>
              <w:cnfStyle w:val="000000000000" w:firstRow="0" w:lastRow="0" w:firstColumn="0" w:lastColumn="0" w:oddVBand="0" w:evenVBand="0" w:oddHBand="0" w:evenHBand="0" w:firstRowFirstColumn="0" w:firstRowLastColumn="0" w:lastRowFirstColumn="0" w:lastRowLastColumn="0"/>
              <w:rPr>
                <w:b/>
                <w:bCs/>
              </w:rPr>
            </w:pPr>
            <w:r>
              <w:rPr>
                <w:b/>
                <w:bCs/>
              </w:rPr>
              <w:t xml:space="preserve">There was no information regarding the number of participants excluded due to missing data (had less than 2 visits to clinicians for an outcome domain) and a moderate risk of bias reflected in the brevity of the a priori statistical analysis plan reported. There was a low risk of bias associated with </w:t>
            </w:r>
            <w:r w:rsidR="00897393">
              <w:rPr>
                <w:b/>
                <w:bCs/>
              </w:rPr>
              <w:t xml:space="preserve">the </w:t>
            </w:r>
            <w:r>
              <w:rPr>
                <w:b/>
                <w:bCs/>
              </w:rPr>
              <w:t>selection of participants into the study; the classification of treatment groups; and any deviations from intended treatments.</w:t>
            </w:r>
          </w:p>
        </w:tc>
      </w:tr>
    </w:tbl>
    <w:p w14:paraId="5D6927AC" w14:textId="77777777" w:rsidR="00113AE5" w:rsidRDefault="00C87E18" w:rsidP="00113AE5">
      <w:pPr>
        <w:pStyle w:val="Source"/>
      </w:pPr>
      <w:r>
        <w:t xml:space="preserve">Abbreviations HRT, hormone replacement therapy: N, no; PN, probably no; PY, probably yes; VMS, </w:t>
      </w:r>
      <w:r w:rsidRPr="00430784">
        <w:t>vasomotor menopausal symptoms</w:t>
      </w:r>
      <w:r>
        <w:t>;</w:t>
      </w:r>
      <w:r w:rsidRPr="00430784">
        <w:t xml:space="preserve"> </w:t>
      </w:r>
      <w:r>
        <w:t>Y, yes</w:t>
      </w:r>
    </w:p>
    <w:p w14:paraId="2623E015" w14:textId="49231722" w:rsidR="00113AE5" w:rsidRPr="00FE4EEC" w:rsidRDefault="00C87E18" w:rsidP="00113AE5">
      <w:pPr>
        <w:pStyle w:val="Source"/>
      </w:pPr>
      <w:r>
        <w:t xml:space="preserve">Outcome domains assessed, in order of NTWC prioritisation: frequency of intensity of VMS (proportion of participants with hot flashes and improvements </w:t>
      </w:r>
      <w:r w:rsidR="00897393">
        <w:t xml:space="preserve">in </w:t>
      </w:r>
      <w:r>
        <w:t>decreased energy, vaginal dryness, and urinary complaints); menstrual changes; sleep; and anxiety. All were primary outcomes of the study.</w:t>
      </w:r>
    </w:p>
    <w:p w14:paraId="07F5AAB9" w14:textId="13976188" w:rsidR="00E95B44" w:rsidRDefault="00EA4018" w:rsidP="00E95B44">
      <w:pPr>
        <w:pStyle w:val="AppendixH2"/>
      </w:pPr>
      <w:r w:rsidRPr="00EA4018">
        <w:t>Cardiovascular disease risk</w:t>
      </w:r>
    </w:p>
    <w:p w14:paraId="76A3314D" w14:textId="53F9639D" w:rsidR="00E95B44" w:rsidRDefault="00C87E18" w:rsidP="00E95B44">
      <w:pPr>
        <w:pStyle w:val="AppendixH3"/>
      </w:pPr>
      <w:r>
        <w:t xml:space="preserve"> List of studies</w:t>
      </w:r>
    </w:p>
    <w:tbl>
      <w:tblPr>
        <w:tblStyle w:val="TableHealthConsult"/>
        <w:tblW w:w="0" w:type="auto"/>
        <w:tblLook w:val="04A0" w:firstRow="1" w:lastRow="0" w:firstColumn="1" w:lastColumn="0" w:noHBand="0" w:noVBand="1"/>
      </w:tblPr>
      <w:tblGrid>
        <w:gridCol w:w="1086"/>
        <w:gridCol w:w="1254"/>
        <w:gridCol w:w="1624"/>
        <w:gridCol w:w="5664"/>
      </w:tblGrid>
      <w:tr w:rsidR="000631F7" w14:paraId="63EBE0CA" w14:textId="77777777" w:rsidTr="003723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6" w:type="dxa"/>
          </w:tcPr>
          <w:p w14:paraId="40F30041" w14:textId="7B8AFF79" w:rsidR="00FC0360" w:rsidRDefault="00C87E18" w:rsidP="00B60778">
            <w:pPr>
              <w:pStyle w:val="BodyText"/>
            </w:pPr>
            <w:r>
              <w:t>Study ID</w:t>
            </w:r>
          </w:p>
        </w:tc>
        <w:tc>
          <w:tcPr>
            <w:tcW w:w="1254" w:type="dxa"/>
          </w:tcPr>
          <w:p w14:paraId="455D90B5" w14:textId="3D88697F" w:rsidR="00FC0360" w:rsidRDefault="00C87E18" w:rsidP="00B60778">
            <w:pPr>
              <w:pStyle w:val="BodyText"/>
              <w:cnfStyle w:val="100000000000" w:firstRow="1" w:lastRow="0" w:firstColumn="0" w:lastColumn="0" w:oddVBand="0" w:evenVBand="0" w:oddHBand="0" w:evenHBand="0" w:firstRowFirstColumn="0" w:firstRowLastColumn="0" w:lastRowFirstColumn="0" w:lastRowLastColumn="0"/>
            </w:pPr>
            <w:r>
              <w:t>Study type</w:t>
            </w:r>
          </w:p>
        </w:tc>
        <w:tc>
          <w:tcPr>
            <w:tcW w:w="1624" w:type="dxa"/>
          </w:tcPr>
          <w:p w14:paraId="143B49B3" w14:textId="74095062" w:rsidR="00FC0360" w:rsidRDefault="00C87E18" w:rsidP="00B60778">
            <w:pPr>
              <w:pStyle w:val="BodyText"/>
              <w:cnfStyle w:val="100000000000" w:firstRow="1" w:lastRow="0" w:firstColumn="0" w:lastColumn="0" w:oddVBand="0" w:evenVBand="0" w:oddHBand="0" w:evenHBand="0" w:firstRowFirstColumn="0" w:firstRowLastColumn="0" w:lastRowFirstColumn="0" w:lastRowLastColumn="0"/>
            </w:pPr>
            <w:r>
              <w:t>Population</w:t>
            </w:r>
          </w:p>
        </w:tc>
        <w:tc>
          <w:tcPr>
            <w:tcW w:w="5664" w:type="dxa"/>
          </w:tcPr>
          <w:p w14:paraId="31855A74" w14:textId="6179AEFF" w:rsidR="00FC0360" w:rsidRDefault="00C87E18" w:rsidP="00B60778">
            <w:pPr>
              <w:pStyle w:val="BodyText"/>
              <w:cnfStyle w:val="100000000000" w:firstRow="1" w:lastRow="0" w:firstColumn="0" w:lastColumn="0" w:oddVBand="0" w:evenVBand="0" w:oddHBand="0" w:evenHBand="0" w:firstRowFirstColumn="0" w:firstRowLastColumn="0" w:lastRowFirstColumn="0" w:lastRowLastColumn="0"/>
            </w:pPr>
            <w:r>
              <w:t>Citation</w:t>
            </w:r>
          </w:p>
        </w:tc>
      </w:tr>
      <w:tr w:rsidR="000631F7" w14:paraId="00027DC6" w14:textId="77777777" w:rsidTr="00372320">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1086" w:type="dxa"/>
          </w:tcPr>
          <w:p w14:paraId="451E04BC" w14:textId="5363938B" w:rsidR="00A02CF5" w:rsidRDefault="00C87E18" w:rsidP="00B60778">
            <w:pPr>
              <w:pStyle w:val="BodyText"/>
            </w:pPr>
            <w:r>
              <w:t>Seely 2013</w:t>
            </w:r>
          </w:p>
        </w:tc>
        <w:tc>
          <w:tcPr>
            <w:tcW w:w="1254" w:type="dxa"/>
          </w:tcPr>
          <w:p w14:paraId="2BA86AC7" w14:textId="361515C9" w:rsidR="00A02CF5" w:rsidRDefault="00372320" w:rsidP="00B60778">
            <w:pPr>
              <w:pStyle w:val="BodyText"/>
              <w:cnfStyle w:val="000000000000" w:firstRow="0" w:lastRow="0" w:firstColumn="0" w:lastColumn="0" w:oddVBand="0" w:evenVBand="0" w:oddHBand="0" w:evenHBand="0" w:firstRowFirstColumn="0" w:firstRowLastColumn="0" w:lastRowFirstColumn="0" w:lastRowLastColumn="0"/>
            </w:pPr>
            <w:r>
              <w:t xml:space="preserve">RCT </w:t>
            </w:r>
          </w:p>
        </w:tc>
        <w:tc>
          <w:tcPr>
            <w:tcW w:w="1624" w:type="dxa"/>
          </w:tcPr>
          <w:p w14:paraId="17581B3E" w14:textId="7D615EEA" w:rsidR="00A02CF5" w:rsidRPr="00C16D35" w:rsidRDefault="00C87E18" w:rsidP="00B60778">
            <w:pPr>
              <w:pStyle w:val="BodyText"/>
              <w:cnfStyle w:val="000000000000" w:firstRow="0" w:lastRow="0" w:firstColumn="0" w:lastColumn="0" w:oddVBand="0" w:evenVBand="0" w:oddHBand="0" w:evenHBand="0" w:firstRowFirstColumn="0" w:firstRowLastColumn="0" w:lastRowFirstColumn="0" w:lastRowLastColumn="0"/>
            </w:pPr>
            <w:r>
              <w:t>Cardiovascular disease risk</w:t>
            </w:r>
          </w:p>
        </w:tc>
        <w:tc>
          <w:tcPr>
            <w:tcW w:w="5664" w:type="dxa"/>
          </w:tcPr>
          <w:p w14:paraId="77151CE5" w14:textId="7C816E86" w:rsidR="00A02CF5" w:rsidRDefault="00C87E18" w:rsidP="00B60778">
            <w:pPr>
              <w:pStyle w:val="BodyText"/>
              <w:cnfStyle w:val="000000000000" w:firstRow="0" w:lastRow="0" w:firstColumn="0" w:lastColumn="0" w:oddVBand="0" w:evenVBand="0" w:oddHBand="0" w:evenHBand="0" w:firstRowFirstColumn="0" w:firstRowLastColumn="0" w:lastRowFirstColumn="0" w:lastRowLastColumn="0"/>
            </w:pPr>
            <w:r w:rsidRPr="00C16D35">
              <w:t xml:space="preserve">Seely D, Szczurko O, Cooley K, Fritz H, Aberdour S, Herrington C, et al. Naturopathic medicine for the prevention of cardiovascular disease: a randomized clinical trial. </w:t>
            </w:r>
            <w:r w:rsidR="005E4048" w:rsidRPr="00C16D35">
              <w:t>CMAJ:</w:t>
            </w:r>
            <w:r w:rsidRPr="00C16D35">
              <w:t xml:space="preserve"> Canadian Medical Association journal = journal de l'Association medicale canadienne. 2013;185(9</w:t>
            </w:r>
            <w:r w:rsidR="005E4048" w:rsidRPr="00C16D35">
              <w:t>): E</w:t>
            </w:r>
            <w:r w:rsidRPr="00C16D35">
              <w:t>409-16.</w:t>
            </w:r>
          </w:p>
        </w:tc>
      </w:tr>
    </w:tbl>
    <w:p w14:paraId="6DA75CB8" w14:textId="5CE819B4" w:rsidR="00E95B44" w:rsidRDefault="00C87E18" w:rsidP="00E95B44">
      <w:pPr>
        <w:pStyle w:val="AppendixH3"/>
      </w:pPr>
      <w:r>
        <w:t>Risk of bias summary</w:t>
      </w:r>
    </w:p>
    <w:p w14:paraId="4A717B88" w14:textId="0D98467E" w:rsidR="0070338D" w:rsidRDefault="00C87E18" w:rsidP="0070338D">
      <w:pPr>
        <w:pStyle w:val="Caption"/>
      </w:pPr>
      <w:bookmarkStart w:id="154" w:name="_Toc160022630"/>
      <w:r>
        <w:t xml:space="preserve">Table </w:t>
      </w:r>
      <w:r w:rsidR="00A27371">
        <w:fldChar w:fldCharType="begin"/>
      </w:r>
      <w:r>
        <w:instrText xml:space="preserve"> SEQ Table \* ARABIC </w:instrText>
      </w:r>
      <w:r w:rsidR="00A27371">
        <w:fldChar w:fldCharType="separate"/>
      </w:r>
      <w:r w:rsidR="00EC50C9">
        <w:rPr>
          <w:noProof/>
        </w:rPr>
        <w:t>54</w:t>
      </w:r>
      <w:r w:rsidR="00A27371">
        <w:rPr>
          <w:noProof/>
        </w:rPr>
        <w:fldChar w:fldCharType="end"/>
      </w:r>
      <w:r>
        <w:t xml:space="preserve">: Seely 2013 </w:t>
      </w:r>
      <w:r w:rsidR="008D60C7">
        <w:t>ROB</w:t>
      </w:r>
      <w:bookmarkEnd w:id="154"/>
      <w:r w:rsidR="008D60C7">
        <w:t xml:space="preserve"> </w:t>
      </w:r>
    </w:p>
    <w:tbl>
      <w:tblPr>
        <w:tblStyle w:val="TableHealthConsult"/>
        <w:tblW w:w="9776" w:type="dxa"/>
        <w:tblLayout w:type="fixed"/>
        <w:tblLook w:val="04A0" w:firstRow="1" w:lastRow="0" w:firstColumn="1" w:lastColumn="0" w:noHBand="0" w:noVBand="1"/>
      </w:tblPr>
      <w:tblGrid>
        <w:gridCol w:w="1555"/>
        <w:gridCol w:w="1984"/>
        <w:gridCol w:w="6237"/>
      </w:tblGrid>
      <w:tr w:rsidR="000631F7" w14:paraId="0BD5F451"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3"/>
            <w:shd w:val="clear" w:color="auto" w:fill="840B55"/>
          </w:tcPr>
          <w:p w14:paraId="66C76E0E" w14:textId="1899A716" w:rsidR="002F5FC5" w:rsidRPr="002F5FC5" w:rsidRDefault="00C87E18" w:rsidP="004A65E9">
            <w:r w:rsidRPr="002F5FC5">
              <w:t>Seely 2013</w:t>
            </w:r>
            <w:r w:rsidR="008D60C7">
              <w:t xml:space="preserve"> </w:t>
            </w:r>
            <w:r w:rsidR="008D60C7" w:rsidRPr="008D60C7">
              <w:t xml:space="preserve">RCT </w:t>
            </w:r>
            <w:r w:rsidR="008D60C7">
              <w:t xml:space="preserve">CVD risk </w:t>
            </w:r>
          </w:p>
        </w:tc>
      </w:tr>
      <w:tr w:rsidR="000631F7" w14:paraId="164EB347" w14:textId="77777777" w:rsidTr="000631F7">
        <w:tblPrEx>
          <w:tblCellMar>
            <w:bottom w:w="0" w:type="dxa"/>
          </w:tblCellMar>
        </w:tblPrEx>
        <w:trPr>
          <w:trHeight w:val="356"/>
        </w:trPr>
        <w:tc>
          <w:tcPr>
            <w:cnfStyle w:val="001000000000" w:firstRow="0" w:lastRow="0" w:firstColumn="1" w:lastColumn="0" w:oddVBand="0" w:evenVBand="0" w:oddHBand="0" w:evenHBand="0" w:firstRowFirstColumn="0" w:firstRowLastColumn="0" w:lastRowFirstColumn="0" w:lastRowLastColumn="0"/>
            <w:tcW w:w="1555" w:type="dxa"/>
            <w:shd w:val="clear" w:color="auto" w:fill="4786C4" w:themeFill="accent5" w:themeFillShade="BF"/>
          </w:tcPr>
          <w:p w14:paraId="2A0A8A1D" w14:textId="77777777" w:rsidR="0070338D" w:rsidRPr="00CC013B" w:rsidRDefault="00C87E18" w:rsidP="004A65E9">
            <w:pPr>
              <w:jc w:val="center"/>
              <w:rPr>
                <w:rFonts w:cstheme="minorHAnsi"/>
                <w:b/>
                <w:bCs/>
                <w:color w:val="FFFFFF" w:themeColor="background1"/>
                <w:szCs w:val="18"/>
              </w:rPr>
            </w:pPr>
            <w:r w:rsidRPr="00CC013B">
              <w:rPr>
                <w:rFonts w:cstheme="minorHAnsi"/>
                <w:b/>
                <w:bCs/>
                <w:color w:val="FFFFFF" w:themeColor="background1"/>
                <w:szCs w:val="18"/>
              </w:rPr>
              <w:t>Domain</w:t>
            </w:r>
          </w:p>
        </w:tc>
        <w:tc>
          <w:tcPr>
            <w:tcW w:w="1984" w:type="dxa"/>
            <w:shd w:val="clear" w:color="auto" w:fill="4786C4" w:themeFill="accent5" w:themeFillShade="BF"/>
          </w:tcPr>
          <w:p w14:paraId="71614755" w14:textId="77777777" w:rsidR="0070338D" w:rsidRPr="00CC013B"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CC013B">
              <w:rPr>
                <w:rFonts w:cstheme="minorHAnsi"/>
                <w:b/>
                <w:bCs/>
                <w:color w:val="FFFFFF" w:themeColor="background1"/>
                <w:szCs w:val="18"/>
              </w:rPr>
              <w:t>Judgement</w:t>
            </w:r>
          </w:p>
        </w:tc>
        <w:tc>
          <w:tcPr>
            <w:tcW w:w="6237" w:type="dxa"/>
            <w:shd w:val="clear" w:color="auto" w:fill="4786C4" w:themeFill="accent5" w:themeFillShade="BF"/>
          </w:tcPr>
          <w:p w14:paraId="3BFA8F0D" w14:textId="77777777" w:rsidR="0070338D" w:rsidRPr="00CC013B" w:rsidRDefault="00C87E18" w:rsidP="004A65E9">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CC013B">
              <w:rPr>
                <w:rFonts w:cstheme="minorHAnsi"/>
                <w:b/>
                <w:bCs/>
                <w:color w:val="FFFFFF" w:themeColor="background1"/>
                <w:szCs w:val="18"/>
              </w:rPr>
              <w:t>Description</w:t>
            </w:r>
          </w:p>
        </w:tc>
      </w:tr>
      <w:tr w:rsidR="000631F7" w14:paraId="00A7AAC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4405E31" w14:textId="77777777" w:rsidR="0070338D" w:rsidRPr="00713647" w:rsidRDefault="00C87E18" w:rsidP="004A65E9">
            <w:pPr>
              <w:pStyle w:val="BodyText"/>
            </w:pPr>
            <w:r w:rsidRPr="00713647">
              <w:t>Bias arising from the randomisation process</w:t>
            </w:r>
          </w:p>
        </w:tc>
        <w:tc>
          <w:tcPr>
            <w:tcW w:w="1984" w:type="dxa"/>
            <w:shd w:val="clear" w:color="auto" w:fill="FFFFFF" w:themeFill="background1"/>
          </w:tcPr>
          <w:p w14:paraId="146A6EDF" w14:textId="77777777" w:rsidR="0070338D" w:rsidRDefault="00C87E18" w:rsidP="004A65E9">
            <w:pPr>
              <w:pStyle w:val="04Bulletsonelongsentence"/>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Low risk</w:t>
            </w:r>
          </w:p>
        </w:tc>
        <w:tc>
          <w:tcPr>
            <w:tcW w:w="6237" w:type="dxa"/>
            <w:shd w:val="clear" w:color="auto" w:fill="FFFFFF" w:themeFill="background1"/>
          </w:tcPr>
          <w:p w14:paraId="522C1828" w14:textId="77777777" w:rsidR="0070338D" w:rsidRPr="00C57E28" w:rsidRDefault="00C87E18" w:rsidP="004A65E9">
            <w:pPr>
              <w:cnfStyle w:val="000000010000" w:firstRow="0" w:lastRow="0" w:firstColumn="0" w:lastColumn="0" w:oddVBand="0" w:evenVBand="0" w:oddHBand="0" w:evenHBand="1" w:firstRowFirstColumn="0" w:firstRowLastColumn="0" w:lastRowFirstColumn="0" w:lastRowLastColumn="0"/>
              <w:rPr>
                <w:vertAlign w:val="superscript"/>
              </w:rPr>
            </w:pPr>
            <w:r>
              <w:t>For all outcome domains assessed, the process of randomisation was centralised, so it is likely the allocation sequence was concealed until participants were enrolled and assigned to interventions. From baseline characteristics, there does not appear to be a problem with the randomisation process.</w:t>
            </w:r>
          </w:p>
        </w:tc>
      </w:tr>
      <w:tr w:rsidR="000631F7" w14:paraId="5677535B" w14:textId="77777777" w:rsidTr="00627503">
        <w:tblPrEx>
          <w:tblCellMar>
            <w:bottom w:w="0" w:type="dxa"/>
          </w:tblCellMar>
        </w:tblPrEx>
        <w:trPr>
          <w:trHeight w:val="1038"/>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3B4E30A9" w14:textId="77777777" w:rsidR="0070338D" w:rsidRDefault="00C87E18" w:rsidP="004A65E9">
            <w:pPr>
              <w:pStyle w:val="BodyText"/>
            </w:pPr>
            <w:r w:rsidRPr="00693947">
              <w:t>Bias due to deviations from intended interventions</w:t>
            </w:r>
          </w:p>
        </w:tc>
        <w:tc>
          <w:tcPr>
            <w:tcW w:w="1984" w:type="dxa"/>
            <w:shd w:val="clear" w:color="auto" w:fill="D9E6F2" w:themeFill="accent1" w:themeFillTint="33"/>
          </w:tcPr>
          <w:p w14:paraId="41ADA3FA" w14:textId="77777777" w:rsidR="0070338D" w:rsidRPr="00693947" w:rsidRDefault="00C87E18" w:rsidP="004A65E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Some concerns</w:t>
            </w:r>
          </w:p>
        </w:tc>
        <w:tc>
          <w:tcPr>
            <w:tcW w:w="6237" w:type="dxa"/>
            <w:shd w:val="clear" w:color="auto" w:fill="D9E6F2" w:themeFill="accent1" w:themeFillTint="33"/>
          </w:tcPr>
          <w:p w14:paraId="3D78984B" w14:textId="2FFFDAFE" w:rsidR="0070338D" w:rsidRDefault="00C87E18" w:rsidP="004A65E9">
            <w:pPr>
              <w:cnfStyle w:val="000000000000" w:firstRow="0" w:lastRow="0" w:firstColumn="0" w:lastColumn="0" w:oddVBand="0" w:evenVBand="0" w:oddHBand="0" w:evenHBand="0" w:firstRowFirstColumn="0" w:firstRowLastColumn="0" w:lastRowFirstColumn="0" w:lastRowLastColumn="0"/>
            </w:pPr>
            <w:r>
              <w:t>Participants and those delivering the intervention were aware of the assigned treatment (statisticians were not). There was no mention of any deviations from intended treatments arising from the trial context. The intention</w:t>
            </w:r>
            <w:r w:rsidR="00897393">
              <w:t>-</w:t>
            </w:r>
            <w:r>
              <w:t>to</w:t>
            </w:r>
            <w:r w:rsidR="00897393">
              <w:t>-</w:t>
            </w:r>
            <w:r>
              <w:t>treat analyses were appropriate.</w:t>
            </w:r>
          </w:p>
        </w:tc>
      </w:tr>
      <w:tr w:rsidR="000631F7" w14:paraId="301DADB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AC5A94B" w14:textId="77777777" w:rsidR="0070338D" w:rsidRPr="00693947" w:rsidRDefault="00C87E18" w:rsidP="004A65E9">
            <w:pPr>
              <w:pStyle w:val="BodyText"/>
            </w:pPr>
            <w:r>
              <w:lastRenderedPageBreak/>
              <w:t>Bias due to missing outcome data</w:t>
            </w:r>
          </w:p>
        </w:tc>
        <w:tc>
          <w:tcPr>
            <w:tcW w:w="1984" w:type="dxa"/>
            <w:shd w:val="clear" w:color="auto" w:fill="FFFFFF" w:themeFill="background1"/>
          </w:tcPr>
          <w:p w14:paraId="4BFC76EA" w14:textId="77777777" w:rsidR="0070338D" w:rsidRPr="00693947" w:rsidRDefault="00C87E18" w:rsidP="004A65E9">
            <w:pPr>
              <w:pStyle w:val="04Bulletsonelongsentence"/>
              <w:numPr>
                <w:ilvl w:val="0"/>
                <w:numId w:val="0"/>
              </w:numPr>
              <w:cnfStyle w:val="000000010000" w:firstRow="0" w:lastRow="0" w:firstColumn="0" w:lastColumn="0" w:oddVBand="0" w:evenVBand="0" w:oddHBand="0" w:evenHBand="1" w:firstRowFirstColumn="0" w:firstRowLastColumn="0" w:lastRowFirstColumn="0" w:lastRowLastColumn="0"/>
            </w:pPr>
            <w:r>
              <w:t>Low risk</w:t>
            </w:r>
          </w:p>
        </w:tc>
        <w:tc>
          <w:tcPr>
            <w:tcW w:w="6237" w:type="dxa"/>
            <w:shd w:val="clear" w:color="auto" w:fill="FFFFFF" w:themeFill="background1"/>
          </w:tcPr>
          <w:p w14:paraId="2F6AD297" w14:textId="1B57C401" w:rsidR="0070338D" w:rsidRDefault="00C87E18" w:rsidP="004A65E9">
            <w:pPr>
              <w:cnfStyle w:val="000000010000" w:firstRow="0" w:lastRow="0" w:firstColumn="0" w:lastColumn="0" w:oddVBand="0" w:evenVBand="0" w:oddHBand="0" w:evenHBand="1" w:firstRowFirstColumn="0" w:firstRowLastColumn="0" w:lastRowFirstColumn="0" w:lastRowLastColumn="0"/>
            </w:pPr>
            <w:r w:rsidRPr="00411D44">
              <w:t>At 52 weeks only 82/124 (66.1%) of the intervention and 87/122 (71.3%) of comparator participants had outcome data. But the reasons for attrition were balanced across the groups and do not appear to depend on the trial’s ‘true value’</w:t>
            </w:r>
            <w:r w:rsidR="00627503">
              <w:t>.</w:t>
            </w:r>
          </w:p>
        </w:tc>
      </w:tr>
      <w:tr w:rsidR="000631F7" w14:paraId="0F28FB7B" w14:textId="77777777" w:rsidTr="00627503">
        <w:tblPrEx>
          <w:tblCellMar>
            <w:bottom w:w="0" w:type="dxa"/>
          </w:tblCellMar>
        </w:tblPrEx>
        <w:trPr>
          <w:trHeight w:val="771"/>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7D9D3A09" w14:textId="77777777" w:rsidR="0070338D" w:rsidRPr="00D129A9" w:rsidRDefault="00C87E18" w:rsidP="004A65E9">
            <w:pPr>
              <w:pStyle w:val="BodyText"/>
            </w:pPr>
            <w:r w:rsidRPr="00165C91">
              <w:t>Bias in measurement of the outcome</w:t>
            </w:r>
          </w:p>
        </w:tc>
        <w:tc>
          <w:tcPr>
            <w:tcW w:w="1984" w:type="dxa"/>
            <w:shd w:val="clear" w:color="auto" w:fill="D9E6F2" w:themeFill="accent1" w:themeFillTint="33"/>
          </w:tcPr>
          <w:p w14:paraId="13C86A33" w14:textId="77777777" w:rsidR="0070338D" w:rsidRPr="00D129A9" w:rsidRDefault="00C87E18"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pPr>
            <w:r>
              <w:t>Low risk</w:t>
            </w:r>
          </w:p>
        </w:tc>
        <w:tc>
          <w:tcPr>
            <w:tcW w:w="6237" w:type="dxa"/>
            <w:shd w:val="clear" w:color="auto" w:fill="D9E6F2" w:themeFill="accent1" w:themeFillTint="33"/>
          </w:tcPr>
          <w:p w14:paraId="0A9EF4FB" w14:textId="77777777" w:rsidR="0070338D" w:rsidRDefault="00C87E18" w:rsidP="004A65E9">
            <w:pPr>
              <w:cnfStyle w:val="000000000000" w:firstRow="0" w:lastRow="0" w:firstColumn="0" w:lastColumn="0" w:oddVBand="0" w:evenVBand="0" w:oddHBand="0" w:evenHBand="0" w:firstRowFirstColumn="0" w:firstRowLastColumn="0" w:lastRowFirstColumn="0" w:lastRowLastColumn="0"/>
            </w:pPr>
            <w:r>
              <w:t>For all outcome domains, assessors were aware of group allocations, but outcome measures were objective observations.</w:t>
            </w:r>
          </w:p>
        </w:tc>
      </w:tr>
      <w:tr w:rsidR="000631F7" w14:paraId="18009A4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2445D4D" w14:textId="77777777" w:rsidR="0070338D" w:rsidRDefault="00C87E18" w:rsidP="004A65E9">
            <w:pPr>
              <w:pStyle w:val="BodyText"/>
            </w:pPr>
            <w:r w:rsidRPr="00165C91">
              <w:t>Bias in selection of the reported result</w:t>
            </w:r>
          </w:p>
        </w:tc>
        <w:tc>
          <w:tcPr>
            <w:tcW w:w="1984" w:type="dxa"/>
            <w:shd w:val="clear" w:color="auto" w:fill="FFFFFF" w:themeFill="background1"/>
          </w:tcPr>
          <w:p w14:paraId="03BC0E9F" w14:textId="368868BB" w:rsidR="0070338D" w:rsidRDefault="00442522" w:rsidP="004A65E9">
            <w:pPr>
              <w:cnfStyle w:val="000000010000" w:firstRow="0" w:lastRow="0" w:firstColumn="0" w:lastColumn="0" w:oddVBand="0" w:evenVBand="0" w:oddHBand="0" w:evenHBand="1" w:firstRowFirstColumn="0" w:firstRowLastColumn="0" w:lastRowFirstColumn="0" w:lastRowLastColumn="0"/>
            </w:pPr>
            <w:r>
              <w:t xml:space="preserve">High risk of bias </w:t>
            </w:r>
          </w:p>
        </w:tc>
        <w:tc>
          <w:tcPr>
            <w:tcW w:w="6237" w:type="dxa"/>
            <w:shd w:val="clear" w:color="auto" w:fill="FFFFFF" w:themeFill="background1"/>
          </w:tcPr>
          <w:p w14:paraId="014F4513" w14:textId="7F60E2A3" w:rsidR="00456163" w:rsidRDefault="00456163" w:rsidP="00456163">
            <w:pPr>
              <w:cnfStyle w:val="000000010000" w:firstRow="0" w:lastRow="0" w:firstColumn="0" w:lastColumn="0" w:oddVBand="0" w:evenVBand="0" w:oddHBand="0" w:evenHBand="1" w:firstRowFirstColumn="0" w:firstRowLastColumn="0" w:lastRowFirstColumn="0" w:lastRowLastColumn="0"/>
            </w:pPr>
            <w:r>
              <w:t xml:space="preserve">No </w:t>
            </w:r>
            <w:r w:rsidRPr="007A4BC0">
              <w:rPr>
                <w:i/>
                <w:iCs/>
              </w:rPr>
              <w:t>a priori</w:t>
            </w:r>
            <w:r>
              <w:t xml:space="preserve"> plan for the statistical methods were identified. </w:t>
            </w:r>
          </w:p>
          <w:p w14:paraId="59199C07" w14:textId="77777777" w:rsidR="00456163" w:rsidRDefault="00456163" w:rsidP="00456163">
            <w:pPr>
              <w:cnfStyle w:val="000000010000" w:firstRow="0" w:lastRow="0" w:firstColumn="0" w:lastColumn="0" w:oddVBand="0" w:evenVBand="0" w:oddHBand="0" w:evenHBand="1" w:firstRowFirstColumn="0" w:firstRowLastColumn="0" w:lastRowFirstColumn="0" w:lastRowLastColumn="0"/>
            </w:pPr>
            <w:r>
              <w:t xml:space="preserve">Compared with the registry record, the paper reporting results of the trial reports: </w:t>
            </w:r>
          </w:p>
          <w:p w14:paraId="4683A63D" w14:textId="25AD5B38" w:rsidR="00456163" w:rsidRPr="00456163" w:rsidRDefault="00456163" w:rsidP="00456163">
            <w:pPr>
              <w:pStyle w:val="04Bulletsonelongsentence"/>
              <w:cnfStyle w:val="000000010000" w:firstRow="0" w:lastRow="0" w:firstColumn="0" w:lastColumn="0" w:oddVBand="0" w:evenVBand="0" w:oddHBand="0" w:evenHBand="1" w:firstRowFirstColumn="0" w:firstRowLastColumn="0" w:lastRowFirstColumn="0" w:lastRowLastColumn="0"/>
            </w:pPr>
            <w:r w:rsidRPr="00456163">
              <w:t xml:space="preserve">an additional time point for the primary outcomes (26 weeks) </w:t>
            </w:r>
          </w:p>
          <w:p w14:paraId="438D5477" w14:textId="64A049CE" w:rsidR="00456163" w:rsidRPr="00456163" w:rsidRDefault="00456163" w:rsidP="00456163">
            <w:pPr>
              <w:pStyle w:val="04Bulletsonelongsentence"/>
              <w:cnfStyle w:val="000000010000" w:firstRow="0" w:lastRow="0" w:firstColumn="0" w:lastColumn="0" w:oddVBand="0" w:evenVBand="0" w:oddHBand="0" w:evenHBand="1" w:firstRowFirstColumn="0" w:firstRowLastColumn="0" w:lastRowFirstColumn="0" w:lastRowLastColumn="0"/>
            </w:pPr>
            <w:r w:rsidRPr="00456163">
              <w:t>additional secondary outcomes not in the registry record (Weight, Cholesterol (various), Blood pressure, BMI, Waist/hip measurements, Alcohol, caffeine, exercise, smoking, MYMOP). Some of the secondary outcomes were statistically significant and reported as such.</w:t>
            </w:r>
          </w:p>
          <w:p w14:paraId="76375B80" w14:textId="399A1267" w:rsidR="00422434" w:rsidRPr="00456163" w:rsidRDefault="00456163" w:rsidP="00456163">
            <w:pPr>
              <w:pStyle w:val="04Bulletsonelongsentence"/>
              <w:cnfStyle w:val="000000010000" w:firstRow="0" w:lastRow="0" w:firstColumn="0" w:lastColumn="0" w:oddVBand="0" w:evenVBand="0" w:oddHBand="0" w:evenHBand="1" w:firstRowFirstColumn="0" w:firstRowLastColumn="0" w:lastRowFirstColumn="0" w:lastRowLastColumn="0"/>
            </w:pPr>
            <w:r w:rsidRPr="00456163">
              <w:t>one outcome, quality of life, was meant to be measured by SF-36, but the MYMOP was also reported in the paper, and it was pointed out that the</w:t>
            </w:r>
            <w:r w:rsidR="00F124D6">
              <w:t xml:space="preserve">re was </w:t>
            </w:r>
            <w:r w:rsidR="009253F0" w:rsidRPr="00456163">
              <w:t>statistical</w:t>
            </w:r>
            <w:r w:rsidRPr="00456163">
              <w:t xml:space="preserve"> </w:t>
            </w:r>
            <w:r w:rsidR="0007086E" w:rsidRPr="00456163">
              <w:t>significa</w:t>
            </w:r>
            <w:r w:rsidR="0007086E">
              <w:t>nce</w:t>
            </w:r>
            <w:r w:rsidRPr="00456163">
              <w:t xml:space="preserve"> (but not with SF-36).</w:t>
            </w:r>
          </w:p>
          <w:p w14:paraId="60898D5A" w14:textId="0E9E9E9B" w:rsidR="0070338D" w:rsidRDefault="00C87E18" w:rsidP="004A65E9">
            <w:pPr>
              <w:cnfStyle w:val="000000010000" w:firstRow="0" w:lastRow="0" w:firstColumn="0" w:lastColumn="0" w:oddVBand="0" w:evenVBand="0" w:oddHBand="0" w:evenHBand="1" w:firstRowFirstColumn="0" w:firstRowLastColumn="0" w:lastRowFirstColumn="0" w:lastRowLastColumn="0"/>
            </w:pPr>
            <w:r>
              <w:t>Only one statistical analysis was undertaken for each measurement method. So there is no evidence of selective reporting from multiple measurements or multiple analyses.</w:t>
            </w:r>
          </w:p>
        </w:tc>
      </w:tr>
      <w:tr w:rsidR="000631F7" w14:paraId="4889B254" w14:textId="77777777" w:rsidTr="000631F7">
        <w:tblPrEx>
          <w:tblCellMar>
            <w:bottom w:w="0"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1555" w:type="dxa"/>
            <w:shd w:val="clear" w:color="auto" w:fill="D9E6F2" w:themeFill="accent1" w:themeFillTint="33"/>
          </w:tcPr>
          <w:p w14:paraId="6A2A59F2" w14:textId="77777777" w:rsidR="0070338D" w:rsidRPr="00632F53" w:rsidRDefault="00C87E18" w:rsidP="004A65E9">
            <w:pPr>
              <w:rPr>
                <w:b/>
              </w:rPr>
            </w:pPr>
            <w:r w:rsidRPr="00632F53">
              <w:rPr>
                <w:b/>
              </w:rPr>
              <w:t>OVERAL</w:t>
            </w:r>
            <w:r>
              <w:rPr>
                <w:b/>
              </w:rPr>
              <w:t>L</w:t>
            </w:r>
            <w:r w:rsidRPr="00632F53">
              <w:rPr>
                <w:b/>
              </w:rPr>
              <w:t xml:space="preserve"> risk of bias </w:t>
            </w:r>
          </w:p>
        </w:tc>
        <w:tc>
          <w:tcPr>
            <w:tcW w:w="1984" w:type="dxa"/>
            <w:shd w:val="clear" w:color="auto" w:fill="D9E6F2" w:themeFill="accent1" w:themeFillTint="33"/>
          </w:tcPr>
          <w:p w14:paraId="5AC1A4D1" w14:textId="79FBC4CC" w:rsidR="0070338D" w:rsidRDefault="00FE72B6"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rPr>
            </w:pPr>
            <w:r>
              <w:rPr>
                <w:b/>
              </w:rPr>
              <w:t xml:space="preserve">Some concerns </w:t>
            </w:r>
            <w:r w:rsidR="00C87E18">
              <w:rPr>
                <w:b/>
              </w:rPr>
              <w:t>(overall)</w:t>
            </w:r>
          </w:p>
          <w:p w14:paraId="070637A8" w14:textId="16E41F3F" w:rsidR="00FE72B6" w:rsidRDefault="00231A0B"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rPr>
            </w:pPr>
            <w:r w:rsidRPr="00231A0B">
              <w:rPr>
                <w:b/>
              </w:rPr>
              <w:t>(POTENTIALLY HIGH RISK if any of the time points in the trial registry would have been reported in the SR if available)</w:t>
            </w:r>
          </w:p>
          <w:p w14:paraId="75C98ACD" w14:textId="34091043" w:rsidR="00FE72B6" w:rsidRPr="00632F53" w:rsidRDefault="00FE72B6" w:rsidP="004A65E9">
            <w:pPr>
              <w:pStyle w:val="04Bulletsonelongsentence"/>
              <w:numPr>
                <w:ilvl w:val="0"/>
                <w:numId w:val="0"/>
              </w:numPr>
              <w:cnfStyle w:val="000000000000" w:firstRow="0" w:lastRow="0" w:firstColumn="0" w:lastColumn="0" w:oddVBand="0" w:evenVBand="0" w:oddHBand="0" w:evenHBand="0" w:firstRowFirstColumn="0" w:firstRowLastColumn="0" w:lastRowFirstColumn="0" w:lastRowLastColumn="0"/>
              <w:rPr>
                <w:b/>
              </w:rPr>
            </w:pPr>
          </w:p>
        </w:tc>
        <w:tc>
          <w:tcPr>
            <w:tcW w:w="6237" w:type="dxa"/>
            <w:shd w:val="clear" w:color="auto" w:fill="D9E6F2" w:themeFill="accent1" w:themeFillTint="33"/>
          </w:tcPr>
          <w:p w14:paraId="54A1BA06" w14:textId="77777777" w:rsidR="00CA70CF" w:rsidRDefault="00C87E18" w:rsidP="004A65E9">
            <w:pPr>
              <w:cnfStyle w:val="000000000000" w:firstRow="0" w:lastRow="0" w:firstColumn="0" w:lastColumn="0" w:oddVBand="0" w:evenVBand="0" w:oddHBand="0" w:evenHBand="0" w:firstRowFirstColumn="0" w:firstRowLastColumn="0" w:lastRowFirstColumn="0" w:lastRowLastColumn="0"/>
              <w:rPr>
                <w:b/>
                <w:bCs/>
              </w:rPr>
            </w:pPr>
            <w:r>
              <w:rPr>
                <w:b/>
                <w:bCs/>
              </w:rPr>
              <w:t xml:space="preserve">There were some concerns </w:t>
            </w:r>
            <w:r w:rsidR="00897393">
              <w:rPr>
                <w:b/>
                <w:bCs/>
              </w:rPr>
              <w:t xml:space="preserve">about </w:t>
            </w:r>
            <w:r>
              <w:rPr>
                <w:b/>
                <w:bCs/>
              </w:rPr>
              <w:t>the risk of bias for all outcome domains assessed, due to participants not being blinded to their treatment allocation. However, outcome measurement methods were objective observations.</w:t>
            </w:r>
          </w:p>
          <w:p w14:paraId="27EBC3DE" w14:textId="77777777" w:rsidR="0070338D" w:rsidRDefault="00CA70CF" w:rsidP="004A65E9">
            <w:pPr>
              <w:cnfStyle w:val="000000000000" w:firstRow="0" w:lastRow="0" w:firstColumn="0" w:lastColumn="0" w:oddVBand="0" w:evenVBand="0" w:oddHBand="0" w:evenHBand="0" w:firstRowFirstColumn="0" w:firstRowLastColumn="0" w:lastRowFirstColumn="0" w:lastRowLastColumn="0"/>
              <w:rPr>
                <w:b/>
                <w:bCs/>
              </w:rPr>
            </w:pPr>
            <w:r>
              <w:rPr>
                <w:b/>
                <w:bCs/>
              </w:rPr>
              <w:t>O</w:t>
            </w:r>
            <w:r w:rsidR="00C87E18">
              <w:rPr>
                <w:b/>
                <w:bCs/>
              </w:rPr>
              <w:t>ther domains were rated as being at low risk of bias: there does not appear to be a problem with the randomisation process; although the outcome data was not complete the reasons for attrition were balanced across the groups and did not appear related to the treatments; and there was no evidence of selective reporting of results.</w:t>
            </w:r>
          </w:p>
          <w:p w14:paraId="3401EA63" w14:textId="7FAC0603" w:rsidR="00CA70CF" w:rsidRPr="0002694E" w:rsidRDefault="00CA70CF" w:rsidP="004A65E9">
            <w:pPr>
              <w:cnfStyle w:val="000000000000" w:firstRow="0" w:lastRow="0" w:firstColumn="0" w:lastColumn="0" w:oddVBand="0" w:evenVBand="0" w:oddHBand="0" w:evenHBand="0" w:firstRowFirstColumn="0" w:firstRowLastColumn="0" w:lastRowFirstColumn="0" w:lastRowLastColumn="0"/>
              <w:rPr>
                <w:b/>
                <w:bCs/>
              </w:rPr>
            </w:pPr>
            <w:r>
              <w:rPr>
                <w:b/>
                <w:bCs/>
              </w:rPr>
              <w:t xml:space="preserve">Selection of </w:t>
            </w:r>
            <w:r w:rsidR="00980CEA">
              <w:rPr>
                <w:b/>
                <w:bCs/>
              </w:rPr>
              <w:t>reported results was rated as high risk of bias. There w</w:t>
            </w:r>
            <w:r w:rsidR="00003D70">
              <w:rPr>
                <w:b/>
                <w:bCs/>
              </w:rPr>
              <w:t>as</w:t>
            </w:r>
            <w:r w:rsidR="00980CEA">
              <w:rPr>
                <w:b/>
                <w:bCs/>
              </w:rPr>
              <w:t xml:space="preserve"> no </w:t>
            </w:r>
            <w:r w:rsidR="00980CEA" w:rsidRPr="007A4BC0">
              <w:rPr>
                <w:b/>
                <w:bCs/>
                <w:i/>
                <w:iCs/>
              </w:rPr>
              <w:t>a priori</w:t>
            </w:r>
            <w:r w:rsidR="00980CEA">
              <w:rPr>
                <w:b/>
                <w:bCs/>
              </w:rPr>
              <w:t xml:space="preserve"> plan identified, </w:t>
            </w:r>
            <w:r w:rsidR="000F555F">
              <w:rPr>
                <w:b/>
                <w:bCs/>
              </w:rPr>
              <w:t>compared to the tr</w:t>
            </w:r>
            <w:r w:rsidR="007A4BC0">
              <w:rPr>
                <w:b/>
                <w:bCs/>
              </w:rPr>
              <w:t>ia</w:t>
            </w:r>
            <w:r w:rsidR="000F555F">
              <w:rPr>
                <w:b/>
                <w:bCs/>
              </w:rPr>
              <w:t>l registry there was an additional time point</w:t>
            </w:r>
            <w:r w:rsidR="00FF6FB5">
              <w:rPr>
                <w:b/>
                <w:bCs/>
              </w:rPr>
              <w:t xml:space="preserve"> for primary outcomes at </w:t>
            </w:r>
            <w:r w:rsidR="000F555F">
              <w:rPr>
                <w:b/>
                <w:bCs/>
              </w:rPr>
              <w:t>26 weeks</w:t>
            </w:r>
            <w:r w:rsidR="00FF6FB5">
              <w:rPr>
                <w:b/>
                <w:bCs/>
              </w:rPr>
              <w:t xml:space="preserve">; </w:t>
            </w:r>
            <w:r w:rsidR="004770EC">
              <w:rPr>
                <w:b/>
                <w:bCs/>
              </w:rPr>
              <w:t>additional secondary outcomes (</w:t>
            </w:r>
            <w:r w:rsidR="009D0363" w:rsidRPr="009D0363">
              <w:rPr>
                <w:b/>
                <w:bCs/>
              </w:rPr>
              <w:t>Weight, Cholesterol</w:t>
            </w:r>
            <w:r w:rsidR="009D0363">
              <w:rPr>
                <w:b/>
                <w:bCs/>
              </w:rPr>
              <w:t>, b</w:t>
            </w:r>
            <w:r w:rsidR="009D0363" w:rsidRPr="009D0363">
              <w:rPr>
                <w:b/>
                <w:bCs/>
              </w:rPr>
              <w:t>lood pressure, BMI, Waist/hip measurements, Alcohol, caffeine, exercise, smoking, MYMOP</w:t>
            </w:r>
            <w:r w:rsidR="00545F50">
              <w:rPr>
                <w:b/>
                <w:bCs/>
              </w:rPr>
              <w:t xml:space="preserve">) were reported that were not in trial registry and QOL was meant to be SF-36 </w:t>
            </w:r>
            <w:r w:rsidR="006E63B1">
              <w:rPr>
                <w:b/>
                <w:bCs/>
              </w:rPr>
              <w:t xml:space="preserve">but MYMOP was also reported in the main paper. </w:t>
            </w:r>
          </w:p>
        </w:tc>
      </w:tr>
    </w:tbl>
    <w:p w14:paraId="658B1C9A" w14:textId="38797871" w:rsidR="0070338D" w:rsidRDefault="00C87E18" w:rsidP="0070338D">
      <w:pPr>
        <w:pStyle w:val="Source"/>
      </w:pPr>
      <w:r>
        <w:t xml:space="preserve">Abbreviations: CVD, cardiovascular disease; DBP, diastolic blood pressure; FBG, fasting blood glucose; HbA1c, glycosylated haemoglobin; HDL, </w:t>
      </w:r>
      <w:r w:rsidR="00897393">
        <w:t>high-</w:t>
      </w:r>
      <w:r>
        <w:t xml:space="preserve">density lipoprotein; LDL, </w:t>
      </w:r>
      <w:r w:rsidR="00897393">
        <w:t>low-</w:t>
      </w:r>
      <w:r>
        <w:t>density lipoprotein; SBP, systolic blood pressure; TC, total cholesterol; TG, triglycerides</w:t>
      </w:r>
    </w:p>
    <w:p w14:paraId="24D522DA" w14:textId="77777777" w:rsidR="0070338D" w:rsidRDefault="00C87E18" w:rsidP="0070338D">
      <w:pPr>
        <w:pStyle w:val="Source"/>
      </w:pPr>
      <w:r>
        <w:t>Outcome domains assessed, in order of NTWC prioritisation: CVD modifiable risk factors (</w:t>
      </w:r>
      <w:r w:rsidRPr="006B2214">
        <w:t>Framingham 10-year cardiovascular risk score</w:t>
      </w:r>
      <w:r>
        <w:t xml:space="preserve"> (primary outcome)); total and LDL cholesterol (secondary outcomes LDL and TC: HDL ratio); metabolic syndrome markers (</w:t>
      </w:r>
      <w:r w:rsidRPr="00C57E28">
        <w:t>prevalence of metabolic syndrome</w:t>
      </w:r>
      <w:r>
        <w:t xml:space="preserve"> (primary outcome)</w:t>
      </w:r>
      <w:r w:rsidRPr="00C57E28">
        <w:t>, waist circumference</w:t>
      </w:r>
      <w:r>
        <w:t xml:space="preserve"> (part of assessing for metabolic syndrome)</w:t>
      </w:r>
      <w:r w:rsidRPr="00C57E28">
        <w:t>, TG, HDL, SBP, DBP, FBG</w:t>
      </w:r>
      <w:r>
        <w:t xml:space="preserve"> (secondary outcomes); and type 2 </w:t>
      </w:r>
      <w:r w:rsidRPr="00046E2C">
        <w:t>diabetes (</w:t>
      </w:r>
      <w:r>
        <w:t xml:space="preserve">secondary outcome </w:t>
      </w:r>
      <w:r w:rsidRPr="00046E2C">
        <w:t>HbA1c).</w:t>
      </w:r>
    </w:p>
    <w:p w14:paraId="6C5CDEF2" w14:textId="20C5B9D9" w:rsidR="00762910" w:rsidRDefault="00C87E18" w:rsidP="00A02CF5">
      <w:pPr>
        <w:pStyle w:val="AppendixH2"/>
      </w:pPr>
      <w:r>
        <w:t xml:space="preserve">Overall summary of risk of bias </w:t>
      </w:r>
      <w:r w:rsidR="001B03FB">
        <w:t xml:space="preserve">for </w:t>
      </w:r>
      <w:r>
        <w:t xml:space="preserve">RCTs and NRSIs </w:t>
      </w:r>
    </w:p>
    <w:p w14:paraId="7C9B17AB" w14:textId="6B323F3E" w:rsidR="00432AEE" w:rsidRDefault="00C87E18" w:rsidP="00262349">
      <w:pPr>
        <w:pStyle w:val="BodyText"/>
        <w:rPr>
          <w:b/>
          <w:bCs/>
          <w:color w:val="4583C2" w:themeColor="accent1"/>
        </w:rPr>
      </w:pPr>
      <w:r w:rsidRPr="00F61A94">
        <w:rPr>
          <w:b/>
          <w:bCs/>
          <w:color w:val="4583C2" w:themeColor="accent1"/>
        </w:rPr>
        <w:t xml:space="preserve">Risk of bias for all included </w:t>
      </w:r>
      <w:r w:rsidR="00262349" w:rsidRPr="00F61A94">
        <w:rPr>
          <w:b/>
          <w:bCs/>
          <w:color w:val="4583C2" w:themeColor="accent1"/>
        </w:rPr>
        <w:t xml:space="preserve">RCT </w:t>
      </w:r>
    </w:p>
    <w:p w14:paraId="117676BF" w14:textId="00974574" w:rsidR="001A1383" w:rsidRDefault="00C87E18" w:rsidP="00280650">
      <w:pPr>
        <w:pStyle w:val="Caption"/>
        <w:rPr>
          <w:noProof/>
        </w:rPr>
      </w:pPr>
      <w:bookmarkStart w:id="155" w:name="_Toc160022693"/>
      <w:r>
        <w:lastRenderedPageBreak/>
        <w:t xml:space="preserve">Figure </w:t>
      </w:r>
      <w:r w:rsidR="00A27371">
        <w:fldChar w:fldCharType="begin"/>
      </w:r>
      <w:r>
        <w:instrText xml:space="preserve"> SEQ Figure \* ARABIC </w:instrText>
      </w:r>
      <w:r w:rsidR="00A27371">
        <w:fldChar w:fldCharType="separate"/>
      </w:r>
      <w:r w:rsidR="00AB4D10">
        <w:rPr>
          <w:noProof/>
        </w:rPr>
        <w:t>2</w:t>
      </w:r>
      <w:r w:rsidR="00A27371">
        <w:rPr>
          <w:noProof/>
        </w:rPr>
        <w:fldChar w:fldCharType="end"/>
      </w:r>
      <w:r>
        <w:t xml:space="preserve">: </w:t>
      </w:r>
      <w:r w:rsidR="002C3AD1" w:rsidRPr="002C3AD1">
        <w:t>Risk of bias for all included RCT</w:t>
      </w:r>
      <w:r w:rsidR="00976F34">
        <w:t>s</w:t>
      </w:r>
      <w:bookmarkEnd w:id="155"/>
    </w:p>
    <w:p w14:paraId="375BD772" w14:textId="63B35BE0" w:rsidR="00CB1679" w:rsidRDefault="00B71D53" w:rsidP="00CB1679">
      <w:pPr>
        <w:pStyle w:val="BodyText"/>
      </w:pPr>
      <w:r>
        <w:rPr>
          <w:noProof/>
        </w:rPr>
        <w:drawing>
          <wp:inline distT="0" distB="0" distL="0" distR="0" wp14:anchorId="72D8927D" wp14:editId="1DF3E3EB">
            <wp:extent cx="6031230" cy="279463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53"/>
                    <a:stretch/>
                  </pic:blipFill>
                  <pic:spPr bwMode="auto">
                    <a:xfrm>
                      <a:off x="0" y="0"/>
                      <a:ext cx="6031230" cy="2794635"/>
                    </a:xfrm>
                    <a:prstGeom prst="rect">
                      <a:avLst/>
                    </a:prstGeom>
                    <a:ln>
                      <a:noFill/>
                    </a:ln>
                    <a:extLst>
                      <a:ext uri="{53640926-AAD7-44D8-BBD7-CCE9431645EC}">
                        <a14:shadowObscured xmlns:a14="http://schemas.microsoft.com/office/drawing/2010/main"/>
                      </a:ext>
                    </a:extLst>
                  </pic:spPr>
                </pic:pic>
              </a:graphicData>
            </a:graphic>
          </wp:inline>
        </w:drawing>
      </w:r>
    </w:p>
    <w:p w14:paraId="36164583" w14:textId="0BD7EDB9" w:rsidR="00090A26" w:rsidRDefault="00090A26" w:rsidP="00090A26">
      <w:pPr>
        <w:pStyle w:val="Source"/>
      </w:pPr>
      <w:r>
        <w:t xml:space="preserve">Source: Risk of bias visual graphic performed in </w:t>
      </w:r>
      <w:r w:rsidRPr="00C764EE">
        <w:rPr>
          <w:i/>
          <w:iCs/>
        </w:rPr>
        <w:t xml:space="preserve">McGuinness, LA, Higgins, JPT. Risk of bias VISualization (robvis): An R package and Shiny web app for visualizing risk of bias assessments. Res Syn Meth. 2020; 1- 7. </w:t>
      </w:r>
      <w:hyperlink r:id="rId50" w:history="1">
        <w:r w:rsidRPr="00C764EE">
          <w:rPr>
            <w:rStyle w:val="Hyperlink"/>
            <w:i/>
            <w:iCs/>
          </w:rPr>
          <w:t>https://doi.org/10.1002/jrsm.1411</w:t>
        </w:r>
      </w:hyperlink>
    </w:p>
    <w:p w14:paraId="16583CF3" w14:textId="77777777" w:rsidR="00090A26" w:rsidRDefault="00090A26" w:rsidP="00CB1679">
      <w:pPr>
        <w:pStyle w:val="BodyText"/>
      </w:pPr>
    </w:p>
    <w:p w14:paraId="26F597AC" w14:textId="29BC8FEC" w:rsidR="00432AEE" w:rsidRDefault="00C87E18" w:rsidP="00262349">
      <w:pPr>
        <w:pStyle w:val="BodyText"/>
        <w:rPr>
          <w:b/>
          <w:bCs/>
          <w:noProof/>
          <w:color w:val="4583C2" w:themeColor="accent1"/>
        </w:rPr>
      </w:pPr>
      <w:r w:rsidRPr="00F61A94">
        <w:rPr>
          <w:b/>
          <w:bCs/>
          <w:noProof/>
          <w:color w:val="4583C2" w:themeColor="accent1"/>
        </w:rPr>
        <w:t>Risk of bias for all included NRSIs</w:t>
      </w:r>
    </w:p>
    <w:p w14:paraId="1B80788F" w14:textId="3DEC5DC5" w:rsidR="00CB1679" w:rsidRDefault="00C87E18" w:rsidP="00EA484E">
      <w:pPr>
        <w:pStyle w:val="Caption"/>
        <w:rPr>
          <w:noProof/>
        </w:rPr>
      </w:pPr>
      <w:bookmarkStart w:id="156" w:name="_Toc160022694"/>
      <w:r>
        <w:t xml:space="preserve">Figure </w:t>
      </w:r>
      <w:r w:rsidR="00A27371">
        <w:fldChar w:fldCharType="begin"/>
      </w:r>
      <w:r>
        <w:instrText xml:space="preserve"> SEQ Figure \* ARABIC </w:instrText>
      </w:r>
      <w:r w:rsidR="00A27371">
        <w:fldChar w:fldCharType="separate"/>
      </w:r>
      <w:r w:rsidR="00AB4D10">
        <w:rPr>
          <w:noProof/>
        </w:rPr>
        <w:t>3</w:t>
      </w:r>
      <w:r w:rsidR="00A27371">
        <w:rPr>
          <w:noProof/>
        </w:rPr>
        <w:fldChar w:fldCharType="end"/>
      </w:r>
      <w:r>
        <w:t xml:space="preserve">: </w:t>
      </w:r>
      <w:r w:rsidR="00976F34">
        <w:rPr>
          <w:noProof/>
        </w:rPr>
        <w:t>Risk of bias for all included NRSIs</w:t>
      </w:r>
      <w:bookmarkEnd w:id="156"/>
      <w:r w:rsidR="00976F34">
        <w:rPr>
          <w:noProof/>
        </w:rPr>
        <w:t xml:space="preserve"> </w:t>
      </w:r>
    </w:p>
    <w:p w14:paraId="5008CDC5" w14:textId="69BACF03" w:rsidR="00CB1679" w:rsidRDefault="0017533E" w:rsidP="00CB1679">
      <w:pPr>
        <w:pStyle w:val="BodyText"/>
      </w:pPr>
      <w:r>
        <w:rPr>
          <w:noProof/>
        </w:rPr>
        <w:drawing>
          <wp:inline distT="0" distB="0" distL="0" distR="0" wp14:anchorId="3EA49343" wp14:editId="4B7FB4AC">
            <wp:extent cx="5955030" cy="25977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574" r="1"/>
                    <a:stretch/>
                  </pic:blipFill>
                  <pic:spPr bwMode="auto">
                    <a:xfrm>
                      <a:off x="0" y="0"/>
                      <a:ext cx="5955030" cy="2597785"/>
                    </a:xfrm>
                    <a:prstGeom prst="rect">
                      <a:avLst/>
                    </a:prstGeom>
                    <a:ln>
                      <a:noFill/>
                    </a:ln>
                    <a:extLst>
                      <a:ext uri="{53640926-AAD7-44D8-BBD7-CCE9431645EC}">
                        <a14:shadowObscured xmlns:a14="http://schemas.microsoft.com/office/drawing/2010/main"/>
                      </a:ext>
                    </a:extLst>
                  </pic:spPr>
                </pic:pic>
              </a:graphicData>
            </a:graphic>
          </wp:inline>
        </w:drawing>
      </w:r>
    </w:p>
    <w:p w14:paraId="26C4756E" w14:textId="3A5FAD1F" w:rsidR="00EB68DC" w:rsidRDefault="00EB68DC" w:rsidP="00697C9C">
      <w:pPr>
        <w:pStyle w:val="BodyText"/>
      </w:pPr>
    </w:p>
    <w:p w14:paraId="48AF24B0" w14:textId="46F6DB9F" w:rsidR="00090A26" w:rsidRDefault="00090A26" w:rsidP="00090A26">
      <w:pPr>
        <w:pStyle w:val="Source"/>
      </w:pPr>
      <w:r>
        <w:t xml:space="preserve">Source: Risk of bias visual graphic performed in </w:t>
      </w:r>
      <w:r w:rsidRPr="00C764EE">
        <w:rPr>
          <w:i/>
          <w:iCs/>
        </w:rPr>
        <w:t xml:space="preserve">McGuinness, LA, Higgins, JPT. Risk of bias VISualization (robvis): An R package and Shiny web app for visualizing risk of bias assessments. Res Syn Meth. 2020; 1- 7. </w:t>
      </w:r>
      <w:hyperlink r:id="rId52" w:history="1">
        <w:r w:rsidRPr="00C764EE">
          <w:rPr>
            <w:rStyle w:val="Hyperlink"/>
            <w:i/>
            <w:iCs/>
          </w:rPr>
          <w:t>https://doi.org/10.1002/jrsm.1411</w:t>
        </w:r>
      </w:hyperlink>
    </w:p>
    <w:p w14:paraId="56497923" w14:textId="77777777" w:rsidR="00EB68DC" w:rsidRDefault="00EB68DC" w:rsidP="00697C9C">
      <w:pPr>
        <w:pStyle w:val="BodyText"/>
        <w:sectPr w:rsidR="00EB68DC" w:rsidSect="008A7448">
          <w:pgSz w:w="11906" w:h="16838" w:code="9"/>
          <w:pgMar w:top="1134" w:right="1134" w:bottom="1134" w:left="1134" w:header="709" w:footer="454" w:gutter="0"/>
          <w:cols w:space="708"/>
          <w:docGrid w:linePitch="360"/>
        </w:sectPr>
      </w:pPr>
    </w:p>
    <w:p w14:paraId="6FE02112" w14:textId="2FA8E469" w:rsidR="00697C9C" w:rsidRDefault="00C87E18" w:rsidP="002536E8">
      <w:pPr>
        <w:pStyle w:val="AppendixH1"/>
      </w:pPr>
      <w:bookmarkStart w:id="157" w:name="_Ref98331220"/>
      <w:bookmarkStart w:id="158" w:name="_Toc160022571"/>
      <w:r>
        <w:lastRenderedPageBreak/>
        <w:t>Detailed study descriptions and outcomes</w:t>
      </w:r>
      <w:bookmarkEnd w:id="157"/>
      <w:r w:rsidR="005E3E25">
        <w:t xml:space="preserve"> as reported by the study authors</w:t>
      </w:r>
      <w:bookmarkEnd w:id="158"/>
      <w:r>
        <w:t xml:space="preserve"> </w:t>
      </w:r>
    </w:p>
    <w:p w14:paraId="45BAB35D" w14:textId="140AA721" w:rsidR="00F63BA4" w:rsidRPr="00F63BA4" w:rsidRDefault="00F63BA4" w:rsidP="00F63BA4">
      <w:pPr>
        <w:pStyle w:val="BodyText"/>
      </w:pPr>
      <w:r>
        <w:t>O</w:t>
      </w:r>
      <w:r w:rsidRPr="00F63BA4">
        <w:t>nly prioritised outcomes are reported</w:t>
      </w:r>
      <w:r w:rsidR="00EB6083">
        <w:t xml:space="preserve">. These are </w:t>
      </w:r>
      <w:r w:rsidR="00EB6083" w:rsidRPr="00EB6083">
        <w:t>the main outcomes of relevance to the review question</w:t>
      </w:r>
      <w:r w:rsidR="00EB6083">
        <w:t>,</w:t>
      </w:r>
      <w:r w:rsidR="00EB6083" w:rsidRPr="00EB6083">
        <w:t xml:space="preserve"> are essential outcomes for decision-making, and are those that form the basis of a ‘Summary of findings’ table.</w:t>
      </w:r>
    </w:p>
    <w:p w14:paraId="046190CD" w14:textId="3F043D3E" w:rsidR="00697C9C" w:rsidRDefault="00F63BA4" w:rsidP="002536E8">
      <w:pPr>
        <w:pStyle w:val="AppendixH2"/>
      </w:pPr>
      <w:r w:rsidRPr="00F63BA4">
        <w:t>Breast, colon, and prostate cancer</w:t>
      </w:r>
    </w:p>
    <w:p w14:paraId="13005787" w14:textId="24260743" w:rsidR="00754A49" w:rsidRDefault="00754A49" w:rsidP="00754A49">
      <w:pPr>
        <w:pStyle w:val="AppendixH3"/>
      </w:pPr>
      <w:r>
        <w:t>Breast cancer - NRSI</w:t>
      </w:r>
    </w:p>
    <w:p w14:paraId="2E010043" w14:textId="77777777" w:rsidR="006824ED" w:rsidRDefault="006824ED" w:rsidP="00BD0C50">
      <w:pPr>
        <w:pStyle w:val="BodyText"/>
      </w:pPr>
      <w:r>
        <w:t>Data not included as the study was at critical risk of bias.</w:t>
      </w:r>
    </w:p>
    <w:p w14:paraId="11C60A3D" w14:textId="77777777" w:rsidR="00754A49" w:rsidRPr="00754A49" w:rsidRDefault="00754A49" w:rsidP="00754A49">
      <w:pPr>
        <w:pStyle w:val="BodyText"/>
      </w:pPr>
    </w:p>
    <w:p w14:paraId="4C31F197" w14:textId="61AED0CB" w:rsidR="002F59BE" w:rsidRDefault="00754A49" w:rsidP="002F59BE">
      <w:pPr>
        <w:pStyle w:val="AppendixH3"/>
      </w:pPr>
      <w:r>
        <w:t>Colon cancer - RCT</w:t>
      </w:r>
    </w:p>
    <w:p w14:paraId="330E187B" w14:textId="381533BB" w:rsidR="002F59BE" w:rsidRDefault="00C87E18" w:rsidP="002F59BE">
      <w:pPr>
        <w:pStyle w:val="Caption"/>
      </w:pPr>
      <w:bookmarkStart w:id="159" w:name="_Toc94018243"/>
      <w:bookmarkStart w:id="160" w:name="_Toc160022631"/>
      <w:r>
        <w:t xml:space="preserve">Table </w:t>
      </w:r>
      <w:r w:rsidR="00A27371">
        <w:fldChar w:fldCharType="begin"/>
      </w:r>
      <w:r>
        <w:instrText xml:space="preserve"> SEQ Table \* ARABIC </w:instrText>
      </w:r>
      <w:r w:rsidR="00A27371">
        <w:fldChar w:fldCharType="separate"/>
      </w:r>
      <w:r w:rsidR="00EC50C9">
        <w:rPr>
          <w:noProof/>
        </w:rPr>
        <w:t>55</w:t>
      </w:r>
      <w:r w:rsidR="00A27371">
        <w:rPr>
          <w:noProof/>
        </w:rPr>
        <w:fldChar w:fldCharType="end"/>
      </w:r>
      <w:r>
        <w:t xml:space="preserve">: Raghunath 2020 </w:t>
      </w:r>
      <w:r w:rsidR="00F00B44">
        <w:t xml:space="preserve">colon cancer </w:t>
      </w:r>
      <w:r>
        <w:t>outcomes</w:t>
      </w:r>
      <w:bookmarkEnd w:id="159"/>
      <w:bookmarkEnd w:id="160"/>
      <w:r>
        <w:t xml:space="preserve"> </w:t>
      </w:r>
    </w:p>
    <w:tbl>
      <w:tblPr>
        <w:tblStyle w:val="TableHealthConsult"/>
        <w:tblW w:w="5000" w:type="pct"/>
        <w:tblLayout w:type="fixed"/>
        <w:tblLook w:val="04A0" w:firstRow="1" w:lastRow="0" w:firstColumn="1" w:lastColumn="0" w:noHBand="0" w:noVBand="1"/>
      </w:tblPr>
      <w:tblGrid>
        <w:gridCol w:w="1129"/>
        <w:gridCol w:w="1701"/>
        <w:gridCol w:w="1134"/>
        <w:gridCol w:w="1134"/>
        <w:gridCol w:w="1418"/>
        <w:gridCol w:w="1276"/>
        <w:gridCol w:w="1275"/>
        <w:gridCol w:w="1276"/>
        <w:gridCol w:w="1418"/>
        <w:gridCol w:w="1559"/>
        <w:gridCol w:w="1240"/>
      </w:tblGrid>
      <w:tr w:rsidR="00DD2B2E" w14:paraId="6F9EF98D" w14:textId="77777777" w:rsidTr="000436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3ECDEC5E" w14:textId="77777777" w:rsidR="00401360" w:rsidRPr="00BD2187" w:rsidRDefault="00401360" w:rsidP="006415BF">
            <w:pPr>
              <w:rPr>
                <w:bCs/>
                <w:sz w:val="16"/>
                <w:szCs w:val="16"/>
              </w:rPr>
            </w:pPr>
            <w:r w:rsidRPr="00BD2187">
              <w:rPr>
                <w:bCs/>
                <w:sz w:val="16"/>
                <w:szCs w:val="16"/>
              </w:rPr>
              <w:t xml:space="preserve">Study ID </w:t>
            </w:r>
          </w:p>
          <w:p w14:paraId="7CF1A923" w14:textId="77777777" w:rsidR="00401360" w:rsidRPr="00BD2187" w:rsidRDefault="00401360" w:rsidP="006415BF">
            <w:pPr>
              <w:rPr>
                <w:bCs/>
                <w:sz w:val="16"/>
                <w:szCs w:val="16"/>
              </w:rPr>
            </w:pPr>
            <w:r w:rsidRPr="00BD2187">
              <w:rPr>
                <w:bCs/>
                <w:sz w:val="16"/>
                <w:szCs w:val="16"/>
              </w:rPr>
              <w:t>Type</w:t>
            </w:r>
          </w:p>
          <w:p w14:paraId="5DF29F7F" w14:textId="77777777" w:rsidR="00401360" w:rsidRPr="00BD2187" w:rsidRDefault="00401360" w:rsidP="006415BF">
            <w:pPr>
              <w:rPr>
                <w:bCs/>
                <w:iCs/>
                <w:sz w:val="16"/>
                <w:szCs w:val="16"/>
              </w:rPr>
            </w:pPr>
            <w:r w:rsidRPr="00BD2187">
              <w:rPr>
                <w:bCs/>
                <w:iCs/>
                <w:sz w:val="16"/>
                <w:szCs w:val="16"/>
              </w:rPr>
              <w:t>No. participants</w:t>
            </w:r>
          </w:p>
        </w:tc>
        <w:tc>
          <w:tcPr>
            <w:tcW w:w="1701" w:type="dxa"/>
          </w:tcPr>
          <w:p w14:paraId="3FDDA7AC"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Population/ condition</w:t>
            </w:r>
          </w:p>
        </w:tc>
        <w:tc>
          <w:tcPr>
            <w:tcW w:w="1134" w:type="dxa"/>
          </w:tcPr>
          <w:p w14:paraId="357657D6"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Comparison</w:t>
            </w:r>
          </w:p>
        </w:tc>
        <w:tc>
          <w:tcPr>
            <w:tcW w:w="1134" w:type="dxa"/>
          </w:tcPr>
          <w:p w14:paraId="18148B3B"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Outcome domain</w:t>
            </w:r>
          </w:p>
        </w:tc>
        <w:tc>
          <w:tcPr>
            <w:tcW w:w="1418" w:type="dxa"/>
          </w:tcPr>
          <w:p w14:paraId="672E0BC8"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Outcome measure and measurement details</w:t>
            </w:r>
          </w:p>
        </w:tc>
        <w:tc>
          <w:tcPr>
            <w:tcW w:w="1276" w:type="dxa"/>
          </w:tcPr>
          <w:p w14:paraId="6C86DE15"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Timepoint</w:t>
            </w:r>
          </w:p>
        </w:tc>
        <w:tc>
          <w:tcPr>
            <w:tcW w:w="1275" w:type="dxa"/>
          </w:tcPr>
          <w:p w14:paraId="0D02B116"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Intervention</w:t>
            </w:r>
          </w:p>
          <w:p w14:paraId="3B504A5F"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Results</w:t>
            </w:r>
          </w:p>
          <w:p w14:paraId="1241ECE4" w14:textId="77777777" w:rsidR="00401360" w:rsidRPr="00BD2187" w:rsidRDefault="00401360" w:rsidP="006415BF">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w:t>
            </w:r>
          </w:p>
          <w:p w14:paraId="06299A28"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n/N (%) or mean (SD)</w:t>
            </w:r>
          </w:p>
        </w:tc>
        <w:tc>
          <w:tcPr>
            <w:tcW w:w="1276" w:type="dxa"/>
          </w:tcPr>
          <w:p w14:paraId="050BB445"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Comparator results</w:t>
            </w:r>
          </w:p>
          <w:p w14:paraId="2D0F7656"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w:t>
            </w:r>
          </w:p>
          <w:p w14:paraId="453B8EB8" w14:textId="77777777"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n/N (%) or mean (SD)</w:t>
            </w:r>
          </w:p>
        </w:tc>
        <w:tc>
          <w:tcPr>
            <w:tcW w:w="1418" w:type="dxa"/>
          </w:tcPr>
          <w:p w14:paraId="2A26470D" w14:textId="704C9ED5"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Point estimate (RR, OR, MD, SMD) (95% CI),</w:t>
            </w:r>
          </w:p>
        </w:tc>
        <w:tc>
          <w:tcPr>
            <w:tcW w:w="1559" w:type="dxa"/>
          </w:tcPr>
          <w:p w14:paraId="2C552985" w14:textId="77777777" w:rsidR="00401360" w:rsidRDefault="00401360" w:rsidP="006415BF">
            <w:pPr>
              <w:cnfStyle w:val="100000000000" w:firstRow="1" w:lastRow="0" w:firstColumn="0" w:lastColumn="0" w:oddVBand="0" w:evenVBand="0" w:oddHBand="0" w:evenHBand="0" w:firstRowFirstColumn="0" w:firstRowLastColumn="0" w:lastRowFirstColumn="0" w:lastRowLastColumn="0"/>
              <w:rPr>
                <w:b w:val="0"/>
                <w:bCs/>
                <w:sz w:val="16"/>
                <w:szCs w:val="16"/>
              </w:rPr>
            </w:pPr>
            <w:r>
              <w:rPr>
                <w:bCs/>
                <w:sz w:val="16"/>
                <w:szCs w:val="16"/>
              </w:rPr>
              <w:t>P-value reported by authors</w:t>
            </w:r>
          </w:p>
          <w:p w14:paraId="406C7619" w14:textId="5F1BB0C4" w:rsidR="00401360" w:rsidRPr="00BD2187" w:rsidRDefault="00401360" w:rsidP="006415BF">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Direction of effect</w:t>
            </w:r>
          </w:p>
        </w:tc>
        <w:tc>
          <w:tcPr>
            <w:tcW w:w="1240" w:type="dxa"/>
          </w:tcPr>
          <w:p w14:paraId="3D689167" w14:textId="64E2BFD1" w:rsidR="00401360" w:rsidRPr="00BD2187" w:rsidRDefault="00401360" w:rsidP="00401360">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E560F9" w14:paraId="292D99DE" w14:textId="77777777" w:rsidTr="0004361C">
        <w:tblPrEx>
          <w:tblCellMar>
            <w:bottom w:w="0" w:type="dxa"/>
          </w:tblCellMar>
        </w:tblPrEx>
        <w:trPr>
          <w:trHeight w:val="1795"/>
        </w:trPr>
        <w:tc>
          <w:tcPr>
            <w:cnfStyle w:val="001000000000" w:firstRow="0" w:lastRow="0" w:firstColumn="1" w:lastColumn="0" w:oddVBand="0" w:evenVBand="0" w:oddHBand="0" w:evenHBand="0" w:firstRowFirstColumn="0" w:firstRowLastColumn="0" w:lastRowFirstColumn="0" w:lastRowLastColumn="0"/>
            <w:tcW w:w="1129" w:type="dxa"/>
          </w:tcPr>
          <w:p w14:paraId="40D88DF5" w14:textId="77777777" w:rsidR="00401360" w:rsidRPr="00BD2187" w:rsidRDefault="00401360" w:rsidP="006415BF">
            <w:pPr>
              <w:rPr>
                <w:i/>
                <w:sz w:val="16"/>
                <w:szCs w:val="16"/>
              </w:rPr>
            </w:pPr>
            <w:r w:rsidRPr="00BD2187">
              <w:rPr>
                <w:i/>
                <w:sz w:val="16"/>
                <w:szCs w:val="16"/>
              </w:rPr>
              <w:t>Raghunath (2020)</w:t>
            </w:r>
          </w:p>
          <w:p w14:paraId="4ECAD408" w14:textId="77777777" w:rsidR="00401360" w:rsidRPr="00BD2187" w:rsidRDefault="00401360" w:rsidP="006415BF">
            <w:pPr>
              <w:rPr>
                <w:i/>
                <w:sz w:val="16"/>
                <w:szCs w:val="16"/>
              </w:rPr>
            </w:pPr>
          </w:p>
          <w:p w14:paraId="5635238D" w14:textId="77777777" w:rsidR="00401360" w:rsidRPr="00BD2187" w:rsidRDefault="00401360" w:rsidP="006415BF">
            <w:pPr>
              <w:rPr>
                <w:i/>
                <w:sz w:val="16"/>
                <w:szCs w:val="16"/>
              </w:rPr>
            </w:pPr>
            <w:r w:rsidRPr="00BD2187">
              <w:rPr>
                <w:i/>
                <w:sz w:val="16"/>
                <w:szCs w:val="16"/>
              </w:rPr>
              <w:t>Study design: RCT</w:t>
            </w:r>
          </w:p>
          <w:p w14:paraId="4FA1C099" w14:textId="77777777" w:rsidR="00401360" w:rsidRPr="00BD2187" w:rsidRDefault="00401360" w:rsidP="006415BF">
            <w:pPr>
              <w:rPr>
                <w:i/>
                <w:sz w:val="16"/>
                <w:szCs w:val="16"/>
              </w:rPr>
            </w:pPr>
          </w:p>
          <w:p w14:paraId="0B668866" w14:textId="77777777" w:rsidR="00401360" w:rsidRPr="00BD2187" w:rsidRDefault="00401360" w:rsidP="006415BF">
            <w:pPr>
              <w:rPr>
                <w:sz w:val="16"/>
                <w:szCs w:val="16"/>
              </w:rPr>
            </w:pPr>
            <w:r w:rsidRPr="00BD2187">
              <w:rPr>
                <w:sz w:val="16"/>
                <w:szCs w:val="16"/>
              </w:rPr>
              <w:t>N=116</w:t>
            </w:r>
          </w:p>
        </w:tc>
        <w:tc>
          <w:tcPr>
            <w:tcW w:w="1701" w:type="dxa"/>
          </w:tcPr>
          <w:p w14:paraId="778B6A39" w14:textId="4255249E" w:rsidR="00401360" w:rsidRPr="00BD2187" w:rsidRDefault="00401360" w:rsidP="006415BF">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Adult patients who underwent surgery for adenocarcinoma of the colon (stages II and III), aged 18-65 years, 21 days from surgery without radiation, with adequate renal and liver function, ECOG performance status 0, 1</w:t>
            </w:r>
            <w:r>
              <w:rPr>
                <w:i/>
                <w:sz w:val="16"/>
                <w:szCs w:val="16"/>
              </w:rPr>
              <w:t>,</w:t>
            </w:r>
            <w:r w:rsidRPr="00BD2187">
              <w:rPr>
                <w:i/>
                <w:sz w:val="16"/>
                <w:szCs w:val="16"/>
              </w:rPr>
              <w:t xml:space="preserve"> or 2.</w:t>
            </w:r>
          </w:p>
        </w:tc>
        <w:tc>
          <w:tcPr>
            <w:tcW w:w="1134" w:type="dxa"/>
          </w:tcPr>
          <w:p w14:paraId="3A76FD40" w14:textId="77777777" w:rsidR="00401360" w:rsidRPr="00BD2187" w:rsidRDefault="00401360" w:rsidP="006415BF">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Naturopathy, yoga and dietary interventions with adjuvant chemotherapy vs psychosocial counselling with adjuvant chemotherapy</w:t>
            </w:r>
          </w:p>
        </w:tc>
        <w:tc>
          <w:tcPr>
            <w:tcW w:w="1134" w:type="dxa"/>
          </w:tcPr>
          <w:p w14:paraId="01DE5380" w14:textId="77777777" w:rsidR="00401360" w:rsidRPr="00BD2187" w:rsidRDefault="00401360" w:rsidP="006415BF">
            <w:pPr>
              <w:cnfStyle w:val="000000000000" w:firstRow="0" w:lastRow="0" w:firstColumn="0" w:lastColumn="0" w:oddVBand="0" w:evenVBand="0" w:oddHBand="0" w:evenHBand="0" w:firstRowFirstColumn="0" w:firstRowLastColumn="0" w:lastRowFirstColumn="0" w:lastRowLastColumn="0"/>
              <w:rPr>
                <w:rFonts w:cstheme="minorHAnsi"/>
                <w:i/>
                <w:sz w:val="16"/>
                <w:szCs w:val="16"/>
              </w:rPr>
            </w:pPr>
            <w:r w:rsidRPr="00BD2187">
              <w:rPr>
                <w:rFonts w:cstheme="minorHAnsi"/>
                <w:i/>
                <w:sz w:val="16"/>
                <w:szCs w:val="16"/>
              </w:rPr>
              <w:t>Quality of life</w:t>
            </w:r>
          </w:p>
        </w:tc>
        <w:tc>
          <w:tcPr>
            <w:tcW w:w="1418" w:type="dxa"/>
          </w:tcPr>
          <w:p w14:paraId="49360168" w14:textId="77777777" w:rsidR="00401360" w:rsidRPr="00BD2187" w:rsidRDefault="00401360" w:rsidP="006415BF">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Functional Living Index Cancer</w:t>
            </w:r>
          </w:p>
          <w:p w14:paraId="37E0DD8F" w14:textId="77777777" w:rsidR="00401360" w:rsidRPr="00BD2187" w:rsidRDefault="00401360" w:rsidP="006415BF">
            <w:pPr>
              <w:spacing w:before="120"/>
              <w:cnfStyle w:val="000000000000" w:firstRow="0" w:lastRow="0" w:firstColumn="0" w:lastColumn="0" w:oddVBand="0" w:evenVBand="0" w:oddHBand="0" w:evenHBand="0" w:firstRowFirstColumn="0" w:firstRowLastColumn="0" w:lastRowFirstColumn="0" w:lastRowLastColumn="0"/>
              <w:rPr>
                <w:i/>
                <w:sz w:val="16"/>
                <w:szCs w:val="16"/>
                <w:vertAlign w:val="superscript"/>
              </w:rPr>
            </w:pPr>
            <w:r w:rsidRPr="00BD2187">
              <w:rPr>
                <w:i/>
                <w:sz w:val="16"/>
                <w:szCs w:val="16"/>
              </w:rPr>
              <w:t>Higher total scores mean better QoL</w:t>
            </w:r>
            <w:r w:rsidRPr="00BD2187">
              <w:rPr>
                <w:i/>
                <w:sz w:val="16"/>
                <w:szCs w:val="16"/>
                <w:vertAlign w:val="superscript"/>
              </w:rPr>
              <w:t>a</w:t>
            </w:r>
          </w:p>
        </w:tc>
        <w:tc>
          <w:tcPr>
            <w:tcW w:w="1276" w:type="dxa"/>
          </w:tcPr>
          <w:p w14:paraId="48A07B35" w14:textId="77777777" w:rsidR="00401360" w:rsidRPr="00BD2187" w:rsidRDefault="00401360" w:rsidP="006415BF">
            <w:pPr>
              <w:cnfStyle w:val="000000000000" w:firstRow="0" w:lastRow="0" w:firstColumn="0" w:lastColumn="0" w:oddVBand="0" w:evenVBand="0" w:oddHBand="0" w:evenHBand="0" w:firstRowFirstColumn="0" w:firstRowLastColumn="0" w:lastRowFirstColumn="0" w:lastRowLastColumn="0"/>
              <w:rPr>
                <w:i/>
                <w:sz w:val="16"/>
                <w:szCs w:val="16"/>
                <w:vertAlign w:val="superscript"/>
              </w:rPr>
            </w:pPr>
            <w:r w:rsidRPr="00BD2187">
              <w:rPr>
                <w:i/>
                <w:sz w:val="16"/>
                <w:szCs w:val="16"/>
              </w:rPr>
              <w:t>18 months from 1</w:t>
            </w:r>
            <w:r w:rsidRPr="00BD2187">
              <w:rPr>
                <w:i/>
                <w:sz w:val="16"/>
                <w:szCs w:val="16"/>
                <w:vertAlign w:val="superscript"/>
              </w:rPr>
              <w:t>st</w:t>
            </w:r>
            <w:r w:rsidRPr="00BD2187">
              <w:rPr>
                <w:i/>
                <w:sz w:val="16"/>
                <w:szCs w:val="16"/>
              </w:rPr>
              <w:t xml:space="preserve"> cycle chemotherapy (‘overall data’)</w:t>
            </w:r>
            <w:r w:rsidRPr="00BD2187">
              <w:rPr>
                <w:i/>
                <w:sz w:val="16"/>
                <w:szCs w:val="16"/>
                <w:vertAlign w:val="superscript"/>
              </w:rPr>
              <w:t>b</w:t>
            </w:r>
          </w:p>
        </w:tc>
        <w:tc>
          <w:tcPr>
            <w:tcW w:w="1275" w:type="dxa"/>
          </w:tcPr>
          <w:p w14:paraId="4FA38C4D" w14:textId="77777777" w:rsidR="00401360" w:rsidRPr="00BD2187" w:rsidRDefault="00401360" w:rsidP="006415BF">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N=58</w:t>
            </w:r>
          </w:p>
          <w:p w14:paraId="504A3CF7" w14:textId="77777777" w:rsidR="00401360" w:rsidRPr="00BD2187" w:rsidRDefault="00401360" w:rsidP="006415BF">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 xml:space="preserve">Mean = 90.159 </w:t>
            </w:r>
          </w:p>
        </w:tc>
        <w:tc>
          <w:tcPr>
            <w:tcW w:w="1276" w:type="dxa"/>
          </w:tcPr>
          <w:p w14:paraId="4B11A526" w14:textId="77777777" w:rsidR="00401360" w:rsidRPr="00BD2187" w:rsidRDefault="00401360" w:rsidP="006415BF">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N=58</w:t>
            </w:r>
          </w:p>
          <w:p w14:paraId="7EF97F56" w14:textId="77777777" w:rsidR="00401360" w:rsidRPr="00BD2187" w:rsidRDefault="00401360" w:rsidP="006415BF">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 xml:space="preserve">Mean = 82.54 </w:t>
            </w:r>
          </w:p>
        </w:tc>
        <w:tc>
          <w:tcPr>
            <w:tcW w:w="1418" w:type="dxa"/>
          </w:tcPr>
          <w:p w14:paraId="554417FB" w14:textId="77777777" w:rsidR="00E560F9" w:rsidRDefault="00401360" w:rsidP="006415BF">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 xml:space="preserve">MD NR, </w:t>
            </w:r>
          </w:p>
          <w:p w14:paraId="70247BF4" w14:textId="6A8D996F" w:rsidR="00401360" w:rsidRPr="005937F0" w:rsidRDefault="00401360" w:rsidP="006415BF">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SD = 3.66</w:t>
            </w:r>
          </w:p>
        </w:tc>
        <w:tc>
          <w:tcPr>
            <w:tcW w:w="1559" w:type="dxa"/>
          </w:tcPr>
          <w:p w14:paraId="15D12C64" w14:textId="77777777" w:rsidR="00401360" w:rsidRPr="005937F0" w:rsidRDefault="00401360" w:rsidP="00401360">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p&lt;0.0001</w:t>
            </w:r>
          </w:p>
          <w:p w14:paraId="17F17A36" w14:textId="14A0A7E9" w:rsidR="00401360" w:rsidRPr="005937F0" w:rsidRDefault="00401360" w:rsidP="00401360">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Favours naturopathy</w:t>
            </w:r>
          </w:p>
        </w:tc>
        <w:tc>
          <w:tcPr>
            <w:tcW w:w="1240" w:type="dxa"/>
          </w:tcPr>
          <w:p w14:paraId="449712F5" w14:textId="29C2787F" w:rsidR="00401360" w:rsidRPr="00CE18D1" w:rsidRDefault="00401360" w:rsidP="0040136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p w14:paraId="72BF1FA3" w14:textId="382F1F6F" w:rsidR="00401360" w:rsidRPr="00CE18D1" w:rsidRDefault="00401360" w:rsidP="006415BF">
            <w:pPr>
              <w:spacing w:before="120"/>
              <w:cnfStyle w:val="000000000000" w:firstRow="0" w:lastRow="0" w:firstColumn="0" w:lastColumn="0" w:oddVBand="0" w:evenVBand="0" w:oddHBand="0" w:evenHBand="0" w:firstRowFirstColumn="0" w:firstRowLastColumn="0" w:lastRowFirstColumn="0" w:lastRowLastColumn="0"/>
              <w:rPr>
                <w:i/>
                <w:sz w:val="16"/>
                <w:szCs w:val="16"/>
              </w:rPr>
            </w:pPr>
          </w:p>
        </w:tc>
      </w:tr>
    </w:tbl>
    <w:p w14:paraId="1E96F68D" w14:textId="61815D84" w:rsidR="002F59BE" w:rsidRDefault="00C87E18" w:rsidP="002F59BE">
      <w:pPr>
        <w:pStyle w:val="Source"/>
      </w:pPr>
      <w:r>
        <w:lastRenderedPageBreak/>
        <w:t xml:space="preserve">Abbreviations: ECOG, </w:t>
      </w:r>
      <w:r w:rsidRPr="005009BA">
        <w:t>Eastern Cooperative Oncology Group</w:t>
      </w:r>
      <w:r>
        <w:t>; NR, not reported</w:t>
      </w:r>
    </w:p>
    <w:p w14:paraId="207D50BF" w14:textId="77777777" w:rsidR="002F59BE" w:rsidRDefault="00C87E18" w:rsidP="002F59BE">
      <w:pPr>
        <w:pStyle w:val="Source"/>
      </w:pPr>
      <w:r>
        <w:t>a Some subscales of the Functional Living Index Cancer are scored so that higher scores indicate worse symptoms or severity.</w:t>
      </w:r>
    </w:p>
    <w:p w14:paraId="028F7AD8" w14:textId="1AA405AB" w:rsidR="002F59BE" w:rsidRDefault="00C87E18" w:rsidP="002F59BE">
      <w:pPr>
        <w:pStyle w:val="Source"/>
      </w:pPr>
      <w:r>
        <w:t xml:space="preserve">b Outcomes for this study were measured at baseline, 3 times during chemotherapy, and then at </w:t>
      </w:r>
      <w:r w:rsidR="00F31157">
        <w:t>9-, 12-, 15-, and 18-months</w:t>
      </w:r>
      <w:r>
        <w:t xml:space="preserve"> follow-up from the first cycle of chemotherapy.</w:t>
      </w:r>
    </w:p>
    <w:p w14:paraId="616DE262" w14:textId="4198DC08" w:rsidR="00EF4CF4" w:rsidRDefault="00EF4CF4">
      <w:pPr>
        <w:rPr>
          <w:color w:val="7F808A" w:themeColor="accent3"/>
          <w:sz w:val="17"/>
        </w:rPr>
      </w:pPr>
      <w:r>
        <w:br w:type="page"/>
      </w:r>
    </w:p>
    <w:p w14:paraId="203E04A9" w14:textId="77777777" w:rsidR="00EF4CF4" w:rsidRDefault="00EF4CF4" w:rsidP="002F59BE">
      <w:pPr>
        <w:pStyle w:val="Source"/>
      </w:pPr>
    </w:p>
    <w:p w14:paraId="5275B9F3" w14:textId="0AEFDDF8" w:rsidR="00697C9C" w:rsidRDefault="00754A49" w:rsidP="003F3A2B">
      <w:pPr>
        <w:pStyle w:val="AppendixH3"/>
      </w:pPr>
      <w:r>
        <w:t xml:space="preserve">Prostate cancer </w:t>
      </w:r>
      <w:r w:rsidR="00C818D8">
        <w:t>–</w:t>
      </w:r>
      <w:r>
        <w:t xml:space="preserve"> </w:t>
      </w:r>
      <w:r w:rsidR="00C87E18">
        <w:t>NRSI</w:t>
      </w:r>
    </w:p>
    <w:p w14:paraId="42FDF094" w14:textId="2FE80A48" w:rsidR="00C818D8" w:rsidRPr="00C818D8" w:rsidRDefault="007104CD" w:rsidP="005220DB">
      <w:pPr>
        <w:pStyle w:val="Caption"/>
      </w:pPr>
      <w:bookmarkStart w:id="161" w:name="_Toc160022632"/>
      <w:r>
        <w:t xml:space="preserve">Table </w:t>
      </w:r>
      <w:r>
        <w:fldChar w:fldCharType="begin"/>
      </w:r>
      <w:r>
        <w:instrText xml:space="preserve"> SEQ Table \* ARABIC </w:instrText>
      </w:r>
      <w:r>
        <w:fldChar w:fldCharType="separate"/>
      </w:r>
      <w:r w:rsidR="00E43208">
        <w:rPr>
          <w:noProof/>
        </w:rPr>
        <w:t>56</w:t>
      </w:r>
      <w:r>
        <w:rPr>
          <w:noProof/>
        </w:rPr>
        <w:fldChar w:fldCharType="end"/>
      </w:r>
      <w:r>
        <w:t xml:space="preserve">: </w:t>
      </w:r>
      <w:r w:rsidR="00074BE8">
        <w:t>Braun 2013 prostate cancer outcomes</w:t>
      </w:r>
      <w:bookmarkEnd w:id="161"/>
    </w:p>
    <w:p w14:paraId="1E3317CB" w14:textId="6096B4DF" w:rsidR="003C548A" w:rsidRDefault="003C548A" w:rsidP="003C548A">
      <w:pPr>
        <w:pStyle w:val="Caption"/>
      </w:pPr>
    </w:p>
    <w:p w14:paraId="1485C1CC" w14:textId="77777777" w:rsidR="00614878" w:rsidRDefault="00614878" w:rsidP="003C548A">
      <w:pPr>
        <w:pStyle w:val="Source"/>
      </w:pPr>
    </w:p>
    <w:tbl>
      <w:tblPr>
        <w:tblStyle w:val="TableHealthConsult"/>
        <w:tblpPr w:leftFromText="180" w:rightFromText="180" w:vertAnchor="text" w:horzAnchor="margin" w:tblpY="-951"/>
        <w:tblW w:w="5000" w:type="pct"/>
        <w:tblLayout w:type="fixed"/>
        <w:tblLook w:val="04A0" w:firstRow="1" w:lastRow="0" w:firstColumn="1" w:lastColumn="0" w:noHBand="0" w:noVBand="1"/>
      </w:tblPr>
      <w:tblGrid>
        <w:gridCol w:w="1129"/>
        <w:gridCol w:w="1418"/>
        <w:gridCol w:w="1134"/>
        <w:gridCol w:w="1134"/>
        <w:gridCol w:w="1276"/>
        <w:gridCol w:w="1275"/>
        <w:gridCol w:w="1560"/>
        <w:gridCol w:w="1559"/>
        <w:gridCol w:w="1134"/>
        <w:gridCol w:w="1559"/>
        <w:gridCol w:w="1382"/>
      </w:tblGrid>
      <w:tr w:rsidR="00767281" w14:paraId="6CFA87F8" w14:textId="77777777" w:rsidTr="006E4344">
        <w:trPr>
          <w:cnfStyle w:val="100000000000" w:firstRow="1" w:lastRow="0" w:firstColumn="0" w:lastColumn="0" w:oddVBand="0" w:evenVBand="0" w:oddHBand="0" w:evenHBand="0" w:firstRowFirstColumn="0" w:firstRowLastColumn="0" w:lastRowFirstColumn="0" w:lastRowLastColumn="0"/>
          <w:trHeight w:val="1510"/>
        </w:trPr>
        <w:tc>
          <w:tcPr>
            <w:cnfStyle w:val="001000000100" w:firstRow="0" w:lastRow="0" w:firstColumn="1" w:lastColumn="0" w:oddVBand="0" w:evenVBand="0" w:oddHBand="0" w:evenHBand="0" w:firstRowFirstColumn="1" w:firstRowLastColumn="0" w:lastRowFirstColumn="0" w:lastRowLastColumn="0"/>
            <w:tcW w:w="1129" w:type="dxa"/>
          </w:tcPr>
          <w:p w14:paraId="592CDEB8" w14:textId="77777777" w:rsidR="00767281" w:rsidRPr="00BD2187" w:rsidRDefault="00767281" w:rsidP="00074BE8">
            <w:pPr>
              <w:rPr>
                <w:bCs/>
                <w:sz w:val="16"/>
                <w:szCs w:val="16"/>
              </w:rPr>
            </w:pPr>
            <w:r w:rsidRPr="00BD2187">
              <w:rPr>
                <w:bCs/>
                <w:sz w:val="16"/>
                <w:szCs w:val="16"/>
              </w:rPr>
              <w:t xml:space="preserve">Study ID </w:t>
            </w:r>
          </w:p>
          <w:p w14:paraId="29691DC6" w14:textId="77777777" w:rsidR="00767281" w:rsidRPr="00BD2187" w:rsidRDefault="00767281" w:rsidP="00074BE8">
            <w:pPr>
              <w:rPr>
                <w:bCs/>
                <w:sz w:val="16"/>
                <w:szCs w:val="16"/>
              </w:rPr>
            </w:pPr>
            <w:r w:rsidRPr="00BD2187">
              <w:rPr>
                <w:bCs/>
                <w:sz w:val="16"/>
                <w:szCs w:val="16"/>
              </w:rPr>
              <w:t>Type</w:t>
            </w:r>
          </w:p>
          <w:p w14:paraId="40A8021B" w14:textId="77777777" w:rsidR="00767281" w:rsidRPr="00BD2187" w:rsidRDefault="00767281" w:rsidP="00074BE8">
            <w:pPr>
              <w:rPr>
                <w:bCs/>
                <w:iCs/>
                <w:sz w:val="16"/>
                <w:szCs w:val="16"/>
              </w:rPr>
            </w:pPr>
            <w:r w:rsidRPr="00BD2187">
              <w:rPr>
                <w:bCs/>
                <w:iCs/>
                <w:sz w:val="16"/>
                <w:szCs w:val="16"/>
              </w:rPr>
              <w:t>No. participants</w:t>
            </w:r>
          </w:p>
        </w:tc>
        <w:tc>
          <w:tcPr>
            <w:tcW w:w="1418" w:type="dxa"/>
          </w:tcPr>
          <w:p w14:paraId="0865A319"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Population/ condition</w:t>
            </w:r>
          </w:p>
        </w:tc>
        <w:tc>
          <w:tcPr>
            <w:tcW w:w="1134" w:type="dxa"/>
          </w:tcPr>
          <w:p w14:paraId="3E2EAF07"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Comparison</w:t>
            </w:r>
          </w:p>
        </w:tc>
        <w:tc>
          <w:tcPr>
            <w:tcW w:w="1134" w:type="dxa"/>
          </w:tcPr>
          <w:p w14:paraId="1FFD7B2F"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Outcome domain</w:t>
            </w:r>
          </w:p>
        </w:tc>
        <w:tc>
          <w:tcPr>
            <w:tcW w:w="1276" w:type="dxa"/>
          </w:tcPr>
          <w:p w14:paraId="5A6B732B"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Outcome measure and measurement details</w:t>
            </w:r>
          </w:p>
        </w:tc>
        <w:tc>
          <w:tcPr>
            <w:tcW w:w="1275" w:type="dxa"/>
          </w:tcPr>
          <w:p w14:paraId="672E2231"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Timepoint</w:t>
            </w:r>
          </w:p>
        </w:tc>
        <w:tc>
          <w:tcPr>
            <w:tcW w:w="1560" w:type="dxa"/>
          </w:tcPr>
          <w:p w14:paraId="6FE2AF61"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Intervention</w:t>
            </w:r>
          </w:p>
          <w:p w14:paraId="666F068F"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Results</w:t>
            </w:r>
          </w:p>
          <w:p w14:paraId="4C5B928F" w14:textId="77777777" w:rsidR="00767281" w:rsidRPr="00BD2187" w:rsidRDefault="00767281" w:rsidP="00074BE8">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w:t>
            </w:r>
          </w:p>
          <w:p w14:paraId="70126664"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n/N (%) or mean (SD)</w:t>
            </w:r>
          </w:p>
        </w:tc>
        <w:tc>
          <w:tcPr>
            <w:tcW w:w="1559" w:type="dxa"/>
          </w:tcPr>
          <w:p w14:paraId="0CEF007E"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Comparator results</w:t>
            </w:r>
          </w:p>
          <w:p w14:paraId="47F2A67C"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w:t>
            </w:r>
          </w:p>
          <w:p w14:paraId="42E9AC2D"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n/N (%) or mean (SD)</w:t>
            </w:r>
          </w:p>
        </w:tc>
        <w:tc>
          <w:tcPr>
            <w:tcW w:w="1134" w:type="dxa"/>
          </w:tcPr>
          <w:p w14:paraId="3CD4347D" w14:textId="513DECFC" w:rsidR="00767281" w:rsidRPr="00BD2187" w:rsidRDefault="00767281" w:rsidP="00074BE8">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BD2187">
              <w:rPr>
                <w:bCs/>
                <w:sz w:val="16"/>
                <w:szCs w:val="16"/>
              </w:rPr>
              <w:t>Point estimate (RR, OR, MD, SMD) (95% CI)</w:t>
            </w:r>
          </w:p>
        </w:tc>
        <w:tc>
          <w:tcPr>
            <w:tcW w:w="1559" w:type="dxa"/>
          </w:tcPr>
          <w:p w14:paraId="33EE66D1" w14:textId="77777777" w:rsidR="00767281" w:rsidRDefault="00767281" w:rsidP="00074BE8">
            <w:pPr>
              <w:cnfStyle w:val="100000000000" w:firstRow="1" w:lastRow="0" w:firstColumn="0" w:lastColumn="0" w:oddVBand="0" w:evenVBand="0" w:oddHBand="0" w:evenHBand="0" w:firstRowFirstColumn="0" w:firstRowLastColumn="0" w:lastRowFirstColumn="0" w:lastRowLastColumn="0"/>
              <w:rPr>
                <w:b w:val="0"/>
                <w:bCs/>
                <w:sz w:val="16"/>
                <w:szCs w:val="16"/>
              </w:rPr>
            </w:pPr>
            <w:r>
              <w:rPr>
                <w:bCs/>
                <w:sz w:val="16"/>
                <w:szCs w:val="16"/>
              </w:rPr>
              <w:t>p-value reported by authors</w:t>
            </w:r>
          </w:p>
          <w:p w14:paraId="5BEB3DBC"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Direction of effect</w:t>
            </w:r>
          </w:p>
        </w:tc>
        <w:tc>
          <w:tcPr>
            <w:tcW w:w="1382" w:type="dxa"/>
          </w:tcPr>
          <w:p w14:paraId="6AAC3F05" w14:textId="77777777" w:rsidR="00767281" w:rsidRPr="00BD2187" w:rsidRDefault="00767281" w:rsidP="00074BE8">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074BE8" w14:paraId="57745E0D" w14:textId="77777777" w:rsidTr="00074BE8">
        <w:tblPrEx>
          <w:tblCellMar>
            <w:bottom w:w="0" w:type="dxa"/>
          </w:tblCellMar>
        </w:tblPrEx>
        <w:trPr>
          <w:trHeight w:val="151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FFFFFF" w:themeFill="background1"/>
          </w:tcPr>
          <w:p w14:paraId="623F172C" w14:textId="77777777" w:rsidR="00767281" w:rsidRPr="00BD2187" w:rsidRDefault="00767281" w:rsidP="00074BE8">
            <w:pPr>
              <w:rPr>
                <w:i/>
                <w:sz w:val="16"/>
                <w:szCs w:val="16"/>
              </w:rPr>
            </w:pPr>
            <w:r w:rsidRPr="00BD2187">
              <w:rPr>
                <w:i/>
                <w:sz w:val="16"/>
                <w:szCs w:val="16"/>
              </w:rPr>
              <w:t>Braun (2013)</w:t>
            </w:r>
          </w:p>
          <w:p w14:paraId="2968EA59" w14:textId="77777777" w:rsidR="00767281" w:rsidRPr="00BD2187" w:rsidRDefault="00767281" w:rsidP="00074BE8">
            <w:pPr>
              <w:rPr>
                <w:i/>
                <w:sz w:val="16"/>
                <w:szCs w:val="16"/>
              </w:rPr>
            </w:pPr>
          </w:p>
          <w:p w14:paraId="38F3195F" w14:textId="77777777" w:rsidR="00767281" w:rsidRPr="00BD2187" w:rsidRDefault="00767281" w:rsidP="00074BE8">
            <w:pPr>
              <w:rPr>
                <w:i/>
                <w:sz w:val="16"/>
                <w:szCs w:val="16"/>
              </w:rPr>
            </w:pPr>
            <w:r w:rsidRPr="00BD2187">
              <w:rPr>
                <w:i/>
                <w:sz w:val="16"/>
                <w:szCs w:val="16"/>
              </w:rPr>
              <w:t>Study design: NRSI, retrospective</w:t>
            </w:r>
          </w:p>
          <w:p w14:paraId="61211E76" w14:textId="77777777" w:rsidR="00767281" w:rsidRPr="00BD2187" w:rsidRDefault="00767281" w:rsidP="00074BE8">
            <w:pPr>
              <w:rPr>
                <w:i/>
                <w:sz w:val="16"/>
                <w:szCs w:val="16"/>
              </w:rPr>
            </w:pPr>
          </w:p>
          <w:p w14:paraId="4E9A839C" w14:textId="77777777" w:rsidR="00767281" w:rsidRPr="00BD2187" w:rsidRDefault="00767281" w:rsidP="00074BE8">
            <w:pPr>
              <w:rPr>
                <w:sz w:val="16"/>
                <w:szCs w:val="16"/>
              </w:rPr>
            </w:pPr>
            <w:r w:rsidRPr="00BD2187">
              <w:rPr>
                <w:sz w:val="16"/>
                <w:szCs w:val="16"/>
              </w:rPr>
              <w:t>N=134</w:t>
            </w:r>
          </w:p>
        </w:tc>
        <w:tc>
          <w:tcPr>
            <w:tcW w:w="1418" w:type="dxa"/>
            <w:vMerge w:val="restart"/>
            <w:shd w:val="clear" w:color="auto" w:fill="FFFFFF" w:themeFill="background1"/>
          </w:tcPr>
          <w:p w14:paraId="18B7E359"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Men diagnosed with localised adenocarcinoma of the prostate between 2000 and 2004, who were treated with curative intent for limit-stage prostate cancer by radiation therapy (median age age 62.0 y (range 46-81 y) intervention; 61.5 y (range 48-81 y) comparator)</w:t>
            </w:r>
          </w:p>
        </w:tc>
        <w:tc>
          <w:tcPr>
            <w:tcW w:w="1134" w:type="dxa"/>
            <w:vMerge w:val="restart"/>
            <w:shd w:val="clear" w:color="auto" w:fill="FFFFFF" w:themeFill="background1"/>
          </w:tcPr>
          <w:p w14:paraId="6199817B"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Naturopathic and nutritional supplements + radiation therapy and hormone ablation therapy vs radiation therapy and hormone ablation therapy only</w:t>
            </w:r>
          </w:p>
        </w:tc>
        <w:tc>
          <w:tcPr>
            <w:tcW w:w="1134" w:type="dxa"/>
            <w:vMerge w:val="restart"/>
            <w:shd w:val="clear" w:color="auto" w:fill="FFFFFF" w:themeFill="background1"/>
          </w:tcPr>
          <w:p w14:paraId="590935B5"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Tumour progression</w:t>
            </w:r>
          </w:p>
        </w:tc>
        <w:tc>
          <w:tcPr>
            <w:tcW w:w="1276" w:type="dxa"/>
            <w:vMerge w:val="restart"/>
            <w:shd w:val="clear" w:color="auto" w:fill="FFFFFF" w:themeFill="background1"/>
          </w:tcPr>
          <w:p w14:paraId="515E3B6B" w14:textId="77777777" w:rsidR="00767281" w:rsidRPr="00BD2187" w:rsidRDefault="00767281" w:rsidP="00074BE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Tumor progression (biochemical failure PSA&gt;2ng/ml above PSA nadir)</w:t>
            </w:r>
          </w:p>
          <w:p w14:paraId="271A4978" w14:textId="77777777" w:rsidR="00767281" w:rsidRPr="00BD2187" w:rsidRDefault="00767281" w:rsidP="00074BE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 participants</w:t>
            </w:r>
          </w:p>
          <w:p w14:paraId="36815304" w14:textId="77777777" w:rsidR="00767281" w:rsidRPr="00BD2187" w:rsidRDefault="00767281" w:rsidP="00074BE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(months follow-up)</w:t>
            </w:r>
          </w:p>
        </w:tc>
        <w:tc>
          <w:tcPr>
            <w:tcW w:w="1275" w:type="dxa"/>
            <w:shd w:val="clear" w:color="auto" w:fill="FFFFFF" w:themeFill="background1"/>
          </w:tcPr>
          <w:p w14:paraId="1A5A92CD"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N/A</w:t>
            </w:r>
          </w:p>
          <w:p w14:paraId="1FBE8DDA"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(Had received hormonal ablation)</w:t>
            </w:r>
          </w:p>
        </w:tc>
        <w:tc>
          <w:tcPr>
            <w:tcW w:w="1560" w:type="dxa"/>
            <w:shd w:val="clear" w:color="auto" w:fill="FFFFFF" w:themeFill="background1"/>
          </w:tcPr>
          <w:p w14:paraId="6C54B3B1"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N=39</w:t>
            </w:r>
          </w:p>
          <w:p w14:paraId="087E82CB"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n=2 (15 and 45)</w:t>
            </w:r>
          </w:p>
        </w:tc>
        <w:tc>
          <w:tcPr>
            <w:tcW w:w="1559" w:type="dxa"/>
            <w:shd w:val="clear" w:color="auto" w:fill="FFFFFF" w:themeFill="background1"/>
          </w:tcPr>
          <w:p w14:paraId="786C5207" w14:textId="77777777" w:rsidR="00767281" w:rsidRPr="00BD2187" w:rsidRDefault="00767281" w:rsidP="00074BE8">
            <w:pPr>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N=38</w:t>
            </w:r>
          </w:p>
          <w:p w14:paraId="6E93BDCB" w14:textId="77777777" w:rsidR="00767281" w:rsidRPr="00BD2187" w:rsidRDefault="00767281" w:rsidP="00074BE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n=2 (14 and 59)</w:t>
            </w:r>
          </w:p>
        </w:tc>
        <w:tc>
          <w:tcPr>
            <w:tcW w:w="1134" w:type="dxa"/>
            <w:shd w:val="clear" w:color="auto" w:fill="FFFFFF" w:themeFill="background1"/>
          </w:tcPr>
          <w:p w14:paraId="34E4FA46" w14:textId="77777777" w:rsidR="00767281" w:rsidRPr="00BD2187" w:rsidRDefault="00767281" w:rsidP="00074BE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BD2187">
              <w:rPr>
                <w:i/>
                <w:sz w:val="16"/>
                <w:szCs w:val="16"/>
              </w:rPr>
              <w:t>N/A</w:t>
            </w:r>
          </w:p>
        </w:tc>
        <w:tc>
          <w:tcPr>
            <w:tcW w:w="1559" w:type="dxa"/>
            <w:shd w:val="clear" w:color="auto" w:fill="FFFFFF" w:themeFill="background1"/>
          </w:tcPr>
          <w:p w14:paraId="4F622E10" w14:textId="77777777" w:rsidR="00767281" w:rsidRPr="00BD2187" w:rsidRDefault="00767281" w:rsidP="00074BE8">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NR</w:t>
            </w:r>
          </w:p>
        </w:tc>
        <w:tc>
          <w:tcPr>
            <w:tcW w:w="1382" w:type="dxa"/>
            <w:shd w:val="clear" w:color="auto" w:fill="FFFFFF" w:themeFill="background1"/>
          </w:tcPr>
          <w:p w14:paraId="048E0577" w14:textId="77777777" w:rsidR="00767281" w:rsidRPr="00BD2187" w:rsidRDefault="00767281" w:rsidP="00074BE8">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074BE8" w14:paraId="456A4C7B" w14:textId="77777777" w:rsidTr="00074BE8">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FFFFFF" w:themeFill="background1"/>
          </w:tcPr>
          <w:p w14:paraId="2648FEED" w14:textId="77777777" w:rsidR="00767281" w:rsidRPr="00BD2187" w:rsidRDefault="00767281" w:rsidP="00074BE8">
            <w:pPr>
              <w:rPr>
                <w:i/>
                <w:sz w:val="16"/>
                <w:szCs w:val="16"/>
              </w:rPr>
            </w:pPr>
          </w:p>
        </w:tc>
        <w:tc>
          <w:tcPr>
            <w:tcW w:w="1418" w:type="dxa"/>
            <w:vMerge/>
            <w:shd w:val="clear" w:color="auto" w:fill="FFFFFF" w:themeFill="background1"/>
          </w:tcPr>
          <w:p w14:paraId="59689AA5"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p>
        </w:tc>
        <w:tc>
          <w:tcPr>
            <w:tcW w:w="1134" w:type="dxa"/>
            <w:vMerge/>
            <w:shd w:val="clear" w:color="auto" w:fill="FFFFFF" w:themeFill="background1"/>
          </w:tcPr>
          <w:p w14:paraId="1D018FE6"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p>
        </w:tc>
        <w:tc>
          <w:tcPr>
            <w:tcW w:w="1134" w:type="dxa"/>
            <w:vMerge/>
            <w:shd w:val="clear" w:color="auto" w:fill="FFFFFF" w:themeFill="background1"/>
          </w:tcPr>
          <w:p w14:paraId="5FFA29DE"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p>
        </w:tc>
        <w:tc>
          <w:tcPr>
            <w:tcW w:w="1276" w:type="dxa"/>
            <w:vMerge/>
            <w:shd w:val="clear" w:color="auto" w:fill="FFFFFF" w:themeFill="background1"/>
          </w:tcPr>
          <w:p w14:paraId="1B251626"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p>
        </w:tc>
        <w:tc>
          <w:tcPr>
            <w:tcW w:w="1275" w:type="dxa"/>
            <w:shd w:val="clear" w:color="auto" w:fill="FFFFFF" w:themeFill="background1"/>
          </w:tcPr>
          <w:p w14:paraId="78CF63E0"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r w:rsidRPr="00BD2187">
              <w:rPr>
                <w:i/>
                <w:sz w:val="16"/>
                <w:szCs w:val="16"/>
              </w:rPr>
              <w:t>N/A</w:t>
            </w:r>
          </w:p>
          <w:p w14:paraId="473791CB"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r w:rsidRPr="00BD2187">
              <w:rPr>
                <w:i/>
                <w:sz w:val="16"/>
                <w:szCs w:val="16"/>
              </w:rPr>
              <w:t>(Had not received hormonal ablation)</w:t>
            </w:r>
          </w:p>
        </w:tc>
        <w:tc>
          <w:tcPr>
            <w:tcW w:w="1560" w:type="dxa"/>
            <w:shd w:val="clear" w:color="auto" w:fill="FFFFFF" w:themeFill="background1"/>
          </w:tcPr>
          <w:p w14:paraId="39E0F7AE"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r w:rsidRPr="00BD2187">
              <w:rPr>
                <w:i/>
                <w:sz w:val="16"/>
                <w:szCs w:val="16"/>
              </w:rPr>
              <w:t>N=30</w:t>
            </w:r>
          </w:p>
          <w:p w14:paraId="068AAD60"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r w:rsidRPr="00BD2187">
              <w:rPr>
                <w:i/>
                <w:sz w:val="16"/>
                <w:szCs w:val="16"/>
              </w:rPr>
              <w:t>n=1 (29)</w:t>
            </w:r>
          </w:p>
        </w:tc>
        <w:tc>
          <w:tcPr>
            <w:tcW w:w="1559" w:type="dxa"/>
            <w:shd w:val="clear" w:color="auto" w:fill="FFFFFF" w:themeFill="background1"/>
          </w:tcPr>
          <w:p w14:paraId="1129E337"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r w:rsidRPr="00BD2187">
              <w:rPr>
                <w:i/>
                <w:sz w:val="16"/>
                <w:szCs w:val="16"/>
              </w:rPr>
              <w:t>N=27</w:t>
            </w:r>
          </w:p>
          <w:p w14:paraId="0EFE7652" w14:textId="77777777" w:rsidR="00767281" w:rsidRPr="00BD2187" w:rsidRDefault="00767281" w:rsidP="00074BE8">
            <w:pPr>
              <w:cnfStyle w:val="000000010000" w:firstRow="0" w:lastRow="0" w:firstColumn="0" w:lastColumn="0" w:oddVBand="0" w:evenVBand="0" w:oddHBand="0" w:evenHBand="1" w:firstRowFirstColumn="0" w:firstRowLastColumn="0" w:lastRowFirstColumn="0" w:lastRowLastColumn="0"/>
              <w:rPr>
                <w:i/>
                <w:sz w:val="16"/>
                <w:szCs w:val="16"/>
              </w:rPr>
            </w:pPr>
            <w:r w:rsidRPr="00BD2187">
              <w:rPr>
                <w:i/>
                <w:sz w:val="16"/>
                <w:szCs w:val="16"/>
              </w:rPr>
              <w:t>n=0</w:t>
            </w:r>
          </w:p>
        </w:tc>
        <w:tc>
          <w:tcPr>
            <w:tcW w:w="1134" w:type="dxa"/>
            <w:shd w:val="clear" w:color="auto" w:fill="FFFFFF" w:themeFill="background1"/>
          </w:tcPr>
          <w:p w14:paraId="530DEA40" w14:textId="77777777" w:rsidR="00767281" w:rsidRPr="00BD2187" w:rsidRDefault="00767281" w:rsidP="00074BE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BD2187">
              <w:rPr>
                <w:i/>
                <w:sz w:val="16"/>
                <w:szCs w:val="16"/>
              </w:rPr>
              <w:t>N/A</w:t>
            </w:r>
          </w:p>
        </w:tc>
        <w:tc>
          <w:tcPr>
            <w:tcW w:w="1559" w:type="dxa"/>
            <w:shd w:val="clear" w:color="auto" w:fill="FFFFFF" w:themeFill="background1"/>
          </w:tcPr>
          <w:p w14:paraId="57E07782" w14:textId="77777777" w:rsidR="00767281" w:rsidRPr="00BD2187" w:rsidRDefault="00767281" w:rsidP="00074BE8">
            <w:pPr>
              <w:spacing w:before="120"/>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NR</w:t>
            </w:r>
          </w:p>
        </w:tc>
        <w:tc>
          <w:tcPr>
            <w:tcW w:w="1382" w:type="dxa"/>
            <w:shd w:val="clear" w:color="auto" w:fill="FFFFFF" w:themeFill="background1"/>
          </w:tcPr>
          <w:p w14:paraId="5955A365" w14:textId="77777777" w:rsidR="00767281" w:rsidRPr="00BD2187" w:rsidRDefault="00767281" w:rsidP="00074BE8">
            <w:pPr>
              <w:spacing w:before="120"/>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Very low</w:t>
            </w:r>
          </w:p>
        </w:tc>
      </w:tr>
    </w:tbl>
    <w:p w14:paraId="64268177" w14:textId="566C51AA" w:rsidR="003C548A" w:rsidRDefault="00C87E18" w:rsidP="003C548A">
      <w:pPr>
        <w:pStyle w:val="Source"/>
      </w:pPr>
      <w:r>
        <w:t>Abbreviations: MD, mean difference; N/A, not applicable; NR, not reported; PSA, prostate-specific antigen</w:t>
      </w:r>
    </w:p>
    <w:p w14:paraId="34419C7B" w14:textId="25E0495A" w:rsidR="003C548A" w:rsidRDefault="00C87E18" w:rsidP="003C548A">
      <w:pPr>
        <w:pStyle w:val="Source"/>
      </w:pPr>
      <w:r>
        <w:t xml:space="preserve">a </w:t>
      </w:r>
      <w:hyperlink r:id="rId53" w:history="1">
        <w:r w:rsidRPr="00396DA5">
          <w:rPr>
            <w:rStyle w:val="Hyperlink"/>
          </w:rPr>
          <w:t>https://www.betterhealth.vic.gov.au/health/conditionsandtreatments/prostate-cancer-testing</w:t>
        </w:r>
      </w:hyperlink>
      <w:r>
        <w:t xml:space="preserve"> </w:t>
      </w:r>
    </w:p>
    <w:p w14:paraId="096B8A5B" w14:textId="27338B4C" w:rsidR="00697C9C" w:rsidRDefault="00F63BA4" w:rsidP="003F3A2B">
      <w:pPr>
        <w:pStyle w:val="AppendixH2"/>
      </w:pPr>
      <w:r w:rsidRPr="00F63BA4">
        <w:lastRenderedPageBreak/>
        <w:t>T2DM, PCOS, overweight and obesity</w:t>
      </w:r>
    </w:p>
    <w:p w14:paraId="18D43D0F" w14:textId="38B886F4" w:rsidR="00754A49" w:rsidRDefault="00754A49" w:rsidP="003F3A2B">
      <w:pPr>
        <w:pStyle w:val="AppendixH3"/>
      </w:pPr>
      <w:r>
        <w:t>T2DM – RCT</w:t>
      </w:r>
    </w:p>
    <w:p w14:paraId="4CE83BB8" w14:textId="1D66D0A8" w:rsidR="00754A49" w:rsidRDefault="00754A49" w:rsidP="00754A49">
      <w:pPr>
        <w:pStyle w:val="Caption"/>
      </w:pPr>
      <w:bookmarkStart w:id="162" w:name="_Toc94018250"/>
      <w:bookmarkStart w:id="163" w:name="_Toc160022633"/>
      <w:r>
        <w:t xml:space="preserve">Table </w:t>
      </w:r>
      <w:r w:rsidR="00E43208">
        <w:fldChar w:fldCharType="begin"/>
      </w:r>
      <w:r w:rsidR="00E43208">
        <w:instrText xml:space="preserve"> SEQ Table \* ARABIC </w:instrText>
      </w:r>
      <w:r w:rsidR="00E43208">
        <w:fldChar w:fldCharType="separate"/>
      </w:r>
      <w:r w:rsidR="00E43208">
        <w:rPr>
          <w:noProof/>
        </w:rPr>
        <w:t>57</w:t>
      </w:r>
      <w:r w:rsidR="00E43208">
        <w:rPr>
          <w:noProof/>
        </w:rPr>
        <w:fldChar w:fldCharType="end"/>
      </w:r>
      <w:r>
        <w:t>: Stier-Jarmer 2021 T2DM outcomes</w:t>
      </w:r>
      <w:bookmarkEnd w:id="162"/>
      <w:bookmarkEnd w:id="163"/>
      <w:r>
        <w:t xml:space="preserve"> </w:t>
      </w:r>
    </w:p>
    <w:tbl>
      <w:tblPr>
        <w:tblStyle w:val="TableHealthConsult"/>
        <w:tblW w:w="14560" w:type="dxa"/>
        <w:tblLayout w:type="fixed"/>
        <w:tblLook w:val="04A0" w:firstRow="1" w:lastRow="0" w:firstColumn="1" w:lastColumn="0" w:noHBand="0" w:noVBand="1"/>
      </w:tblPr>
      <w:tblGrid>
        <w:gridCol w:w="1413"/>
        <w:gridCol w:w="1134"/>
        <w:gridCol w:w="1276"/>
        <w:gridCol w:w="992"/>
        <w:gridCol w:w="1417"/>
        <w:gridCol w:w="1276"/>
        <w:gridCol w:w="1418"/>
        <w:gridCol w:w="1417"/>
        <w:gridCol w:w="1418"/>
        <w:gridCol w:w="1275"/>
        <w:gridCol w:w="1524"/>
      </w:tblGrid>
      <w:tr w:rsidR="00010392" w14:paraId="16243787" w14:textId="75D71AB2" w:rsidTr="004A29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0447DF0F" w14:textId="77777777" w:rsidR="001026C4" w:rsidRPr="00E647A1" w:rsidRDefault="001026C4">
            <w:pPr>
              <w:rPr>
                <w:bCs/>
                <w:sz w:val="16"/>
                <w:szCs w:val="16"/>
              </w:rPr>
            </w:pPr>
            <w:r w:rsidRPr="00E647A1">
              <w:rPr>
                <w:bCs/>
                <w:sz w:val="16"/>
                <w:szCs w:val="16"/>
              </w:rPr>
              <w:t xml:space="preserve">Study ID </w:t>
            </w:r>
          </w:p>
          <w:p w14:paraId="5444F46D" w14:textId="77777777" w:rsidR="001026C4" w:rsidRPr="00E647A1" w:rsidRDefault="001026C4">
            <w:pPr>
              <w:rPr>
                <w:bCs/>
                <w:sz w:val="16"/>
                <w:szCs w:val="16"/>
              </w:rPr>
            </w:pPr>
            <w:r w:rsidRPr="00E647A1">
              <w:rPr>
                <w:bCs/>
                <w:sz w:val="16"/>
                <w:szCs w:val="16"/>
              </w:rPr>
              <w:t>Type</w:t>
            </w:r>
          </w:p>
          <w:p w14:paraId="7461D95A" w14:textId="77777777" w:rsidR="001026C4" w:rsidRPr="00E647A1" w:rsidRDefault="001026C4">
            <w:pPr>
              <w:rPr>
                <w:bCs/>
                <w:iCs/>
                <w:sz w:val="16"/>
                <w:szCs w:val="16"/>
              </w:rPr>
            </w:pPr>
            <w:r w:rsidRPr="00E647A1">
              <w:rPr>
                <w:bCs/>
                <w:iCs/>
                <w:sz w:val="16"/>
                <w:szCs w:val="16"/>
              </w:rPr>
              <w:t>No. participants</w:t>
            </w:r>
          </w:p>
        </w:tc>
        <w:tc>
          <w:tcPr>
            <w:tcW w:w="1134" w:type="dxa"/>
          </w:tcPr>
          <w:p w14:paraId="68DC5724"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Population/ condition</w:t>
            </w:r>
          </w:p>
        </w:tc>
        <w:tc>
          <w:tcPr>
            <w:tcW w:w="1276" w:type="dxa"/>
          </w:tcPr>
          <w:p w14:paraId="6807ED3F"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Comparison</w:t>
            </w:r>
          </w:p>
        </w:tc>
        <w:tc>
          <w:tcPr>
            <w:tcW w:w="992" w:type="dxa"/>
          </w:tcPr>
          <w:p w14:paraId="13257CAE"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Outcome domain</w:t>
            </w:r>
          </w:p>
        </w:tc>
        <w:tc>
          <w:tcPr>
            <w:tcW w:w="0" w:type="dxa"/>
          </w:tcPr>
          <w:p w14:paraId="202CDD2E"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Outcome measure and measurement details</w:t>
            </w:r>
          </w:p>
        </w:tc>
        <w:tc>
          <w:tcPr>
            <w:tcW w:w="0" w:type="dxa"/>
          </w:tcPr>
          <w:p w14:paraId="742DE980"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Timepoint</w:t>
            </w:r>
          </w:p>
        </w:tc>
        <w:tc>
          <w:tcPr>
            <w:tcW w:w="0" w:type="dxa"/>
          </w:tcPr>
          <w:p w14:paraId="2063D1C2"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Intervention</w:t>
            </w:r>
          </w:p>
          <w:p w14:paraId="3072B580"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Results</w:t>
            </w:r>
          </w:p>
          <w:p w14:paraId="3BA9C7EA" w14:textId="77777777" w:rsidR="001026C4" w:rsidRPr="00E647A1" w:rsidRDefault="001026C4">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w:t>
            </w:r>
          </w:p>
          <w:p w14:paraId="7B6742BB"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n/N (%) or mean (SD)</w:t>
            </w:r>
          </w:p>
        </w:tc>
        <w:tc>
          <w:tcPr>
            <w:tcW w:w="0" w:type="dxa"/>
          </w:tcPr>
          <w:p w14:paraId="43780143"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Comparator results</w:t>
            </w:r>
          </w:p>
          <w:p w14:paraId="6DD52E98"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w:t>
            </w:r>
          </w:p>
          <w:p w14:paraId="26697375" w14:textId="77777777"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n/N (%) or mean (SD)</w:t>
            </w:r>
          </w:p>
        </w:tc>
        <w:tc>
          <w:tcPr>
            <w:tcW w:w="0" w:type="dxa"/>
          </w:tcPr>
          <w:p w14:paraId="45457EF4" w14:textId="5713324A" w:rsidR="001026C4" w:rsidRPr="00E647A1" w:rsidRDefault="001026C4" w:rsidP="004A290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 xml:space="preserve">Point estimate (RR, OR, MD, SMD) (95% CI) </w:t>
            </w:r>
          </w:p>
        </w:tc>
        <w:tc>
          <w:tcPr>
            <w:tcW w:w="0" w:type="dxa"/>
          </w:tcPr>
          <w:p w14:paraId="0A7040FF" w14:textId="77777777" w:rsidR="001026C4" w:rsidRDefault="001026C4">
            <w:pPr>
              <w:cnfStyle w:val="100000000000" w:firstRow="1" w:lastRow="0" w:firstColumn="0" w:lastColumn="0" w:oddVBand="0" w:evenVBand="0" w:oddHBand="0" w:evenHBand="0" w:firstRowFirstColumn="0" w:firstRowLastColumn="0" w:lastRowFirstColumn="0" w:lastRowLastColumn="0"/>
              <w:rPr>
                <w:b w:val="0"/>
                <w:bCs/>
                <w:sz w:val="16"/>
                <w:szCs w:val="16"/>
              </w:rPr>
            </w:pPr>
            <w:r>
              <w:rPr>
                <w:bCs/>
                <w:sz w:val="16"/>
                <w:szCs w:val="16"/>
              </w:rPr>
              <w:t>p-value reported by authors</w:t>
            </w:r>
          </w:p>
          <w:p w14:paraId="37A65BDF" w14:textId="2C18E848"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Direction of effect</w:t>
            </w:r>
          </w:p>
        </w:tc>
        <w:tc>
          <w:tcPr>
            <w:tcW w:w="0" w:type="dxa"/>
          </w:tcPr>
          <w:p w14:paraId="5828284E" w14:textId="7579A8EE" w:rsidR="001026C4" w:rsidRPr="00E647A1" w:rsidRDefault="001026C4">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6B3B9E" w14:paraId="0509C2C0" w14:textId="179F2C1A" w:rsidTr="006B3B9E">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672E434" w14:textId="77777777" w:rsidR="001026C4" w:rsidRPr="00E647A1" w:rsidRDefault="001026C4">
            <w:pPr>
              <w:rPr>
                <w:i/>
                <w:sz w:val="16"/>
                <w:szCs w:val="16"/>
              </w:rPr>
            </w:pPr>
            <w:r w:rsidRPr="00E647A1">
              <w:rPr>
                <w:i/>
                <w:sz w:val="16"/>
                <w:szCs w:val="16"/>
              </w:rPr>
              <w:t>Stier-Jarmer (2021)</w:t>
            </w:r>
          </w:p>
          <w:p w14:paraId="00A94E2D" w14:textId="77777777" w:rsidR="001026C4" w:rsidRPr="00E647A1" w:rsidRDefault="001026C4">
            <w:pPr>
              <w:rPr>
                <w:i/>
                <w:sz w:val="16"/>
                <w:szCs w:val="16"/>
              </w:rPr>
            </w:pPr>
          </w:p>
          <w:p w14:paraId="7A28B90F" w14:textId="77777777" w:rsidR="001026C4" w:rsidRPr="00E647A1" w:rsidRDefault="001026C4">
            <w:pPr>
              <w:rPr>
                <w:i/>
                <w:sz w:val="16"/>
                <w:szCs w:val="16"/>
              </w:rPr>
            </w:pPr>
            <w:r w:rsidRPr="00E647A1">
              <w:rPr>
                <w:i/>
                <w:sz w:val="16"/>
                <w:szCs w:val="16"/>
              </w:rPr>
              <w:t>Study design: RCT</w:t>
            </w:r>
          </w:p>
          <w:p w14:paraId="075074CE" w14:textId="77777777" w:rsidR="001026C4" w:rsidRPr="00E647A1" w:rsidRDefault="001026C4">
            <w:pPr>
              <w:rPr>
                <w:i/>
                <w:sz w:val="16"/>
                <w:szCs w:val="16"/>
              </w:rPr>
            </w:pPr>
          </w:p>
          <w:p w14:paraId="349DC7B2" w14:textId="77777777" w:rsidR="001026C4" w:rsidRPr="00E647A1" w:rsidRDefault="001026C4">
            <w:pPr>
              <w:rPr>
                <w:sz w:val="16"/>
                <w:szCs w:val="16"/>
              </w:rPr>
            </w:pPr>
            <w:r w:rsidRPr="00E647A1">
              <w:rPr>
                <w:sz w:val="16"/>
                <w:szCs w:val="16"/>
              </w:rPr>
              <w:t>N=98</w:t>
            </w:r>
          </w:p>
        </w:tc>
        <w:tc>
          <w:tcPr>
            <w:tcW w:w="1134" w:type="dxa"/>
            <w:vMerge w:val="restart"/>
          </w:tcPr>
          <w:p w14:paraId="2402CEBC"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Overweight or obese with type 2 diabetes. Mean age 61.5 y</w:t>
            </w:r>
          </w:p>
        </w:tc>
        <w:tc>
          <w:tcPr>
            <w:tcW w:w="1276" w:type="dxa"/>
            <w:vMerge w:val="restart"/>
          </w:tcPr>
          <w:p w14:paraId="1AC1B853"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Naturopathic treatment + diet vs diabetes-friendly holiday</w:t>
            </w:r>
          </w:p>
        </w:tc>
        <w:tc>
          <w:tcPr>
            <w:tcW w:w="992" w:type="dxa"/>
          </w:tcPr>
          <w:p w14:paraId="14C8FA35"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Glycaemic control</w:t>
            </w:r>
          </w:p>
        </w:tc>
        <w:tc>
          <w:tcPr>
            <w:tcW w:w="1417" w:type="dxa"/>
          </w:tcPr>
          <w:p w14:paraId="7D33839D" w14:textId="77777777" w:rsidR="001026C4" w:rsidRPr="00E647A1" w:rsidRDefault="001026C4">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HbA1c (%)</w:t>
            </w:r>
          </w:p>
          <w:p w14:paraId="3C4D1F5D"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Higher value means poorer glycaemic control</w:t>
            </w:r>
          </w:p>
          <w:p w14:paraId="75B8FA0A" w14:textId="77777777" w:rsidR="001026C4" w:rsidRPr="00E647A1" w:rsidRDefault="001026C4">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Reference range 3.5% to 6.0%</w:t>
            </w:r>
            <w:r w:rsidRPr="00E647A1">
              <w:rPr>
                <w:i/>
                <w:sz w:val="16"/>
                <w:szCs w:val="16"/>
                <w:vertAlign w:val="superscript"/>
              </w:rPr>
              <w:t>b</w:t>
            </w:r>
          </w:p>
        </w:tc>
        <w:tc>
          <w:tcPr>
            <w:tcW w:w="1276" w:type="dxa"/>
          </w:tcPr>
          <w:p w14:paraId="545D47DE"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Change at 6 months from baseline</w:t>
            </w:r>
          </w:p>
        </w:tc>
        <w:tc>
          <w:tcPr>
            <w:tcW w:w="1418" w:type="dxa"/>
          </w:tcPr>
          <w:p w14:paraId="199B01C4"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vertAlign w:val="superscript"/>
              </w:rPr>
            </w:pPr>
            <w:r w:rsidRPr="00E647A1">
              <w:rPr>
                <w:i/>
                <w:sz w:val="16"/>
                <w:szCs w:val="16"/>
              </w:rPr>
              <w:t>N=51</w:t>
            </w:r>
            <w:r w:rsidRPr="00E647A1">
              <w:rPr>
                <w:i/>
                <w:sz w:val="16"/>
                <w:szCs w:val="16"/>
                <w:vertAlign w:val="superscript"/>
              </w:rPr>
              <w:t>a</w:t>
            </w:r>
          </w:p>
          <w:p w14:paraId="6A9F882E" w14:textId="77777777" w:rsidR="001026C4" w:rsidRPr="00E647A1" w:rsidRDefault="001026C4">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MD = -0.67% </w:t>
            </w:r>
          </w:p>
          <w:p w14:paraId="05382D99"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NR</w:t>
            </w:r>
          </w:p>
        </w:tc>
        <w:tc>
          <w:tcPr>
            <w:tcW w:w="1417" w:type="dxa"/>
          </w:tcPr>
          <w:p w14:paraId="5739F4BD"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vertAlign w:val="superscript"/>
              </w:rPr>
            </w:pPr>
            <w:r w:rsidRPr="00E647A1">
              <w:rPr>
                <w:i/>
                <w:sz w:val="16"/>
                <w:szCs w:val="16"/>
              </w:rPr>
              <w:t>N=47</w:t>
            </w:r>
            <w:r w:rsidRPr="00E647A1">
              <w:rPr>
                <w:i/>
                <w:sz w:val="16"/>
                <w:szCs w:val="16"/>
                <w:vertAlign w:val="superscript"/>
              </w:rPr>
              <w:t>a</w:t>
            </w:r>
          </w:p>
          <w:p w14:paraId="656ECC4D" w14:textId="77777777" w:rsidR="001026C4" w:rsidRPr="00E647A1" w:rsidRDefault="001026C4">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MD = -0.55% </w:t>
            </w:r>
          </w:p>
          <w:p w14:paraId="66A09769" w14:textId="77777777" w:rsidR="001026C4" w:rsidRPr="00E647A1" w:rsidRDefault="001026C4">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NR</w:t>
            </w:r>
          </w:p>
        </w:tc>
        <w:tc>
          <w:tcPr>
            <w:tcW w:w="1418" w:type="dxa"/>
          </w:tcPr>
          <w:p w14:paraId="39DD977F" w14:textId="48C405DE" w:rsidR="001026C4" w:rsidRPr="00E647A1" w:rsidRDefault="001026C4">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NR</w:t>
            </w:r>
          </w:p>
        </w:tc>
        <w:tc>
          <w:tcPr>
            <w:tcW w:w="1275" w:type="dxa"/>
          </w:tcPr>
          <w:p w14:paraId="3EDE1B04" w14:textId="4328D079" w:rsidR="001026C4" w:rsidRPr="00E647A1" w:rsidRDefault="001026C4">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Between groups: p=NR</w:t>
            </w:r>
          </w:p>
        </w:tc>
        <w:tc>
          <w:tcPr>
            <w:tcW w:w="1524" w:type="dxa"/>
          </w:tcPr>
          <w:p w14:paraId="506BAD46" w14:textId="64073837" w:rsidR="001026C4" w:rsidRPr="00E647A1" w:rsidRDefault="001026C4">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CD1541" w14:paraId="3AF75F59" w14:textId="4DE32960" w:rsidTr="006B3B9E">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413" w:type="dxa"/>
            <w:vMerge/>
          </w:tcPr>
          <w:p w14:paraId="6280EA88" w14:textId="77777777" w:rsidR="001026C4" w:rsidRPr="00E647A1" w:rsidRDefault="001026C4">
            <w:pPr>
              <w:rPr>
                <w:sz w:val="16"/>
                <w:szCs w:val="16"/>
              </w:rPr>
            </w:pPr>
          </w:p>
        </w:tc>
        <w:tc>
          <w:tcPr>
            <w:tcW w:w="1134" w:type="dxa"/>
            <w:vMerge/>
          </w:tcPr>
          <w:p w14:paraId="06B258BF"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p>
        </w:tc>
        <w:tc>
          <w:tcPr>
            <w:tcW w:w="1276" w:type="dxa"/>
            <w:vMerge/>
          </w:tcPr>
          <w:p w14:paraId="03035C1A"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p>
        </w:tc>
        <w:tc>
          <w:tcPr>
            <w:tcW w:w="992" w:type="dxa"/>
            <w:shd w:val="clear" w:color="auto" w:fill="FFFFFF" w:themeFill="background1"/>
          </w:tcPr>
          <w:p w14:paraId="32F0F437"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Body weight</w:t>
            </w:r>
          </w:p>
        </w:tc>
        <w:tc>
          <w:tcPr>
            <w:tcW w:w="1417" w:type="dxa"/>
            <w:shd w:val="clear" w:color="auto" w:fill="FFFFFF" w:themeFill="background1"/>
          </w:tcPr>
          <w:p w14:paraId="60D5A03F" w14:textId="77777777" w:rsidR="001026C4" w:rsidRPr="00E647A1" w:rsidRDefault="001026C4">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Body weight (kg (%))</w:t>
            </w:r>
          </w:p>
        </w:tc>
        <w:tc>
          <w:tcPr>
            <w:tcW w:w="1276" w:type="dxa"/>
            <w:shd w:val="clear" w:color="auto" w:fill="FFFFFF" w:themeFill="background1"/>
          </w:tcPr>
          <w:p w14:paraId="7E717F8D"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Change at 6 months from baseline</w:t>
            </w:r>
          </w:p>
        </w:tc>
        <w:tc>
          <w:tcPr>
            <w:tcW w:w="1418" w:type="dxa"/>
            <w:shd w:val="clear" w:color="auto" w:fill="FFFFFF" w:themeFill="background1"/>
          </w:tcPr>
          <w:p w14:paraId="63374F4A"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vertAlign w:val="superscript"/>
              </w:rPr>
            </w:pPr>
            <w:r w:rsidRPr="00E647A1">
              <w:rPr>
                <w:i/>
                <w:sz w:val="16"/>
                <w:szCs w:val="16"/>
              </w:rPr>
              <w:t>N=51</w:t>
            </w:r>
            <w:r w:rsidRPr="00E647A1">
              <w:rPr>
                <w:i/>
                <w:sz w:val="16"/>
                <w:szCs w:val="16"/>
                <w:vertAlign w:val="superscript"/>
              </w:rPr>
              <w:t>a</w:t>
            </w:r>
          </w:p>
          <w:p w14:paraId="5BE9A884" w14:textId="77777777" w:rsidR="001026C4" w:rsidRPr="00E647A1" w:rsidRDefault="001026C4">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MD = -4.71 (-4.65%) </w:t>
            </w:r>
          </w:p>
          <w:p w14:paraId="2DF2B99A"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NR</w:t>
            </w:r>
          </w:p>
        </w:tc>
        <w:tc>
          <w:tcPr>
            <w:tcW w:w="0" w:type="dxa"/>
            <w:shd w:val="clear" w:color="auto" w:fill="FFFFFF" w:themeFill="background1"/>
          </w:tcPr>
          <w:p w14:paraId="53C72721"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vertAlign w:val="superscript"/>
              </w:rPr>
            </w:pPr>
            <w:r w:rsidRPr="00E647A1">
              <w:rPr>
                <w:i/>
                <w:sz w:val="16"/>
                <w:szCs w:val="16"/>
              </w:rPr>
              <w:t>N=47</w:t>
            </w:r>
            <w:r w:rsidRPr="00E647A1">
              <w:rPr>
                <w:i/>
                <w:sz w:val="16"/>
                <w:szCs w:val="16"/>
                <w:vertAlign w:val="superscript"/>
              </w:rPr>
              <w:t>a</w:t>
            </w:r>
          </w:p>
          <w:p w14:paraId="1A350331" w14:textId="77777777" w:rsidR="001026C4" w:rsidRPr="00E647A1" w:rsidRDefault="001026C4">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MD = -3.95 (-3.91%) </w:t>
            </w:r>
          </w:p>
          <w:p w14:paraId="7EC83F58" w14:textId="77777777"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NR</w:t>
            </w:r>
          </w:p>
        </w:tc>
        <w:tc>
          <w:tcPr>
            <w:tcW w:w="0" w:type="dxa"/>
            <w:shd w:val="clear" w:color="auto" w:fill="FFFFFF" w:themeFill="background1"/>
          </w:tcPr>
          <w:p w14:paraId="63331D49" w14:textId="69629C92"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NR</w:t>
            </w:r>
          </w:p>
        </w:tc>
        <w:tc>
          <w:tcPr>
            <w:tcW w:w="0" w:type="dxa"/>
            <w:shd w:val="clear" w:color="auto" w:fill="FFFFFF" w:themeFill="background1"/>
          </w:tcPr>
          <w:p w14:paraId="6A9E1A8F" w14:textId="7E723A0E"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Between groups: p=not significant</w:t>
            </w:r>
          </w:p>
        </w:tc>
        <w:tc>
          <w:tcPr>
            <w:tcW w:w="0" w:type="dxa"/>
            <w:shd w:val="clear" w:color="auto" w:fill="FFFFFF" w:themeFill="background1"/>
          </w:tcPr>
          <w:p w14:paraId="1EB724A3" w14:textId="1B3F9EBC" w:rsidR="001026C4" w:rsidRPr="00E647A1" w:rsidRDefault="001026C4">
            <w:pPr>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Very low</w:t>
            </w:r>
          </w:p>
        </w:tc>
      </w:tr>
    </w:tbl>
    <w:p w14:paraId="3F11AD67" w14:textId="77777777" w:rsidR="00754A49" w:rsidRDefault="00754A49" w:rsidP="00754A49">
      <w:pPr>
        <w:pStyle w:val="Source"/>
      </w:pPr>
      <w:r>
        <w:t>Abbreviations: HbA1c, glycosylated haemoglobin; MD, mean difference; NR, not reported</w:t>
      </w:r>
    </w:p>
    <w:p w14:paraId="24361A9E" w14:textId="77777777" w:rsidR="00754A49" w:rsidRDefault="00754A49" w:rsidP="00754A49">
      <w:pPr>
        <w:pStyle w:val="Source"/>
      </w:pPr>
      <w:r>
        <w:t>a Three participants were lost to follow-up, but it is not reported how many were lost from intervention or comparator groups.</w:t>
      </w:r>
    </w:p>
    <w:p w14:paraId="4AA7DCD7" w14:textId="77777777" w:rsidR="00754A49" w:rsidRPr="00821AC0" w:rsidRDefault="00754A49" w:rsidP="00754A49">
      <w:pPr>
        <w:pStyle w:val="Source"/>
      </w:pPr>
      <w:r>
        <w:t xml:space="preserve">b Royal College of Pathologists Australasia </w:t>
      </w:r>
      <w:hyperlink r:id="rId54" w:history="1">
        <w:r w:rsidRPr="00D22313">
          <w:rPr>
            <w:rStyle w:val="Hyperlink"/>
          </w:rPr>
          <w:t>https://www.rcpa.edu.au/Manuals/RCPA-Manual/Pathology-Tests</w:t>
        </w:r>
      </w:hyperlink>
    </w:p>
    <w:p w14:paraId="42BDA0EF" w14:textId="77777777" w:rsidR="00754A49" w:rsidRPr="00754A49" w:rsidRDefault="00754A49" w:rsidP="00754A49">
      <w:pPr>
        <w:pStyle w:val="BodyText"/>
      </w:pPr>
    </w:p>
    <w:p w14:paraId="254CD7E5" w14:textId="7D3A8C70" w:rsidR="00754A49" w:rsidRDefault="00754A49" w:rsidP="00754A49">
      <w:pPr>
        <w:pStyle w:val="AppendixH3"/>
      </w:pPr>
      <w:r>
        <w:lastRenderedPageBreak/>
        <w:t>T2DM – NRSI</w:t>
      </w:r>
    </w:p>
    <w:p w14:paraId="779DF7F5" w14:textId="72C62997" w:rsidR="00754A49" w:rsidRPr="00821AC0" w:rsidRDefault="00754A49" w:rsidP="00754A49">
      <w:pPr>
        <w:pStyle w:val="Caption"/>
      </w:pPr>
      <w:bookmarkStart w:id="164" w:name="_Toc94018236"/>
      <w:bookmarkStart w:id="165" w:name="_Toc160022634"/>
      <w:r w:rsidRPr="00821AC0">
        <w:t xml:space="preserve">Table </w:t>
      </w:r>
      <w:r w:rsidR="00E43208">
        <w:fldChar w:fldCharType="begin"/>
      </w:r>
      <w:r w:rsidR="00E43208">
        <w:instrText xml:space="preserve"> SEQ Table \* ARABIC </w:instrText>
      </w:r>
      <w:r w:rsidR="00E43208">
        <w:fldChar w:fldCharType="separate"/>
      </w:r>
      <w:r w:rsidR="00E43208">
        <w:rPr>
          <w:noProof/>
        </w:rPr>
        <w:t>58</w:t>
      </w:r>
      <w:r w:rsidR="00E43208">
        <w:rPr>
          <w:noProof/>
        </w:rPr>
        <w:fldChar w:fldCharType="end"/>
      </w:r>
      <w:r w:rsidRPr="00821AC0">
        <w:t xml:space="preserve">: Bairy 2020 </w:t>
      </w:r>
      <w:r>
        <w:t xml:space="preserve">T2DM </w:t>
      </w:r>
      <w:r w:rsidRPr="00821AC0">
        <w:t>outcomes</w:t>
      </w:r>
      <w:bookmarkEnd w:id="164"/>
      <w:bookmarkEnd w:id="165"/>
      <w:r w:rsidRPr="00821AC0">
        <w:t xml:space="preserve"> </w:t>
      </w:r>
    </w:p>
    <w:tbl>
      <w:tblPr>
        <w:tblStyle w:val="TableHealthConsult"/>
        <w:tblW w:w="14560" w:type="dxa"/>
        <w:tblLayout w:type="fixed"/>
        <w:tblLook w:val="04A0" w:firstRow="1" w:lastRow="0" w:firstColumn="1" w:lastColumn="0" w:noHBand="0" w:noVBand="1"/>
      </w:tblPr>
      <w:tblGrid>
        <w:gridCol w:w="1232"/>
        <w:gridCol w:w="1457"/>
        <w:gridCol w:w="1417"/>
        <w:gridCol w:w="992"/>
        <w:gridCol w:w="1276"/>
        <w:gridCol w:w="1276"/>
        <w:gridCol w:w="1276"/>
        <w:gridCol w:w="1417"/>
        <w:gridCol w:w="1559"/>
        <w:gridCol w:w="1418"/>
        <w:gridCol w:w="1240"/>
      </w:tblGrid>
      <w:tr w:rsidR="000E7BAC" w14:paraId="69240519" w14:textId="68FE6FF1" w:rsidTr="00C927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2" w:type="dxa"/>
          </w:tcPr>
          <w:p w14:paraId="023E6373" w14:textId="77777777" w:rsidR="004706AD" w:rsidRPr="00E647A1" w:rsidRDefault="004706AD">
            <w:pPr>
              <w:rPr>
                <w:bCs/>
                <w:sz w:val="16"/>
                <w:szCs w:val="16"/>
              </w:rPr>
            </w:pPr>
            <w:r w:rsidRPr="00E647A1">
              <w:rPr>
                <w:bCs/>
                <w:sz w:val="16"/>
                <w:szCs w:val="16"/>
              </w:rPr>
              <w:t xml:space="preserve">Study ID </w:t>
            </w:r>
          </w:p>
          <w:p w14:paraId="2E79E68E" w14:textId="77777777" w:rsidR="004706AD" w:rsidRPr="00E647A1" w:rsidRDefault="004706AD">
            <w:pPr>
              <w:rPr>
                <w:bCs/>
                <w:sz w:val="16"/>
                <w:szCs w:val="16"/>
              </w:rPr>
            </w:pPr>
            <w:r w:rsidRPr="00E647A1">
              <w:rPr>
                <w:bCs/>
                <w:sz w:val="16"/>
                <w:szCs w:val="16"/>
              </w:rPr>
              <w:t>Type</w:t>
            </w:r>
          </w:p>
          <w:p w14:paraId="158E9CC6" w14:textId="77777777" w:rsidR="004706AD" w:rsidRPr="00E647A1" w:rsidRDefault="004706AD">
            <w:pPr>
              <w:rPr>
                <w:bCs/>
                <w:iCs/>
                <w:sz w:val="16"/>
                <w:szCs w:val="16"/>
              </w:rPr>
            </w:pPr>
            <w:r w:rsidRPr="00E647A1">
              <w:rPr>
                <w:bCs/>
                <w:iCs/>
                <w:sz w:val="16"/>
                <w:szCs w:val="16"/>
              </w:rPr>
              <w:t>No. participants</w:t>
            </w:r>
          </w:p>
        </w:tc>
        <w:tc>
          <w:tcPr>
            <w:tcW w:w="1457" w:type="dxa"/>
          </w:tcPr>
          <w:p w14:paraId="1B21117A"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Population/ condition</w:t>
            </w:r>
          </w:p>
        </w:tc>
        <w:tc>
          <w:tcPr>
            <w:tcW w:w="1417" w:type="dxa"/>
          </w:tcPr>
          <w:p w14:paraId="5EA83BFA"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Comparison</w:t>
            </w:r>
          </w:p>
        </w:tc>
        <w:tc>
          <w:tcPr>
            <w:tcW w:w="992" w:type="dxa"/>
          </w:tcPr>
          <w:p w14:paraId="7711CAAC"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Outcome domain</w:t>
            </w:r>
          </w:p>
        </w:tc>
        <w:tc>
          <w:tcPr>
            <w:tcW w:w="1276" w:type="dxa"/>
          </w:tcPr>
          <w:p w14:paraId="0099150F"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Outcome measure and measurement details</w:t>
            </w:r>
          </w:p>
        </w:tc>
        <w:tc>
          <w:tcPr>
            <w:tcW w:w="1276" w:type="dxa"/>
          </w:tcPr>
          <w:p w14:paraId="0BC99B92"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Timepoint</w:t>
            </w:r>
          </w:p>
        </w:tc>
        <w:tc>
          <w:tcPr>
            <w:tcW w:w="1276" w:type="dxa"/>
          </w:tcPr>
          <w:p w14:paraId="5061EF94"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Intervention</w:t>
            </w:r>
          </w:p>
          <w:p w14:paraId="5830E74E"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Results</w:t>
            </w:r>
          </w:p>
          <w:p w14:paraId="67267818" w14:textId="77777777" w:rsidR="004706AD" w:rsidRPr="00E647A1" w:rsidRDefault="004706AD">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w:t>
            </w:r>
          </w:p>
          <w:p w14:paraId="49DA2BFA"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n/N (%) or mean (SD)</w:t>
            </w:r>
          </w:p>
        </w:tc>
        <w:tc>
          <w:tcPr>
            <w:tcW w:w="1417" w:type="dxa"/>
          </w:tcPr>
          <w:p w14:paraId="51D5E7F1"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Comparator results</w:t>
            </w:r>
          </w:p>
          <w:p w14:paraId="162FE564"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w:t>
            </w:r>
          </w:p>
          <w:p w14:paraId="467FE2D4" w14:textId="77777777"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n/N (%) or mean (SD)</w:t>
            </w:r>
          </w:p>
        </w:tc>
        <w:tc>
          <w:tcPr>
            <w:tcW w:w="1559" w:type="dxa"/>
          </w:tcPr>
          <w:p w14:paraId="332DAD04" w14:textId="73BDC088" w:rsidR="004706AD" w:rsidRPr="00E647A1" w:rsidRDefault="004706AD" w:rsidP="004706AD">
            <w:pPr>
              <w:cnfStyle w:val="100000000000" w:firstRow="1" w:lastRow="0" w:firstColumn="0" w:lastColumn="0" w:oddVBand="0" w:evenVBand="0" w:oddHBand="0" w:evenHBand="0" w:firstRowFirstColumn="0" w:firstRowLastColumn="0" w:lastRowFirstColumn="0" w:lastRowLastColumn="0"/>
              <w:rPr>
                <w:b w:val="0"/>
                <w:bCs/>
                <w:sz w:val="16"/>
                <w:szCs w:val="16"/>
              </w:rPr>
            </w:pPr>
            <w:r w:rsidRPr="00E647A1">
              <w:rPr>
                <w:bCs/>
                <w:sz w:val="16"/>
                <w:szCs w:val="16"/>
              </w:rPr>
              <w:t>Point estimate (RR, OR, MD, SMD) (95% CI)</w:t>
            </w:r>
          </w:p>
          <w:p w14:paraId="7A534FA9" w14:textId="4F77FDC1" w:rsidR="004706AD" w:rsidRPr="00E647A1" w:rsidRDefault="004706AD">
            <w:pPr>
              <w:spacing w:before="120"/>
              <w:cnfStyle w:val="100000000000" w:firstRow="1" w:lastRow="0" w:firstColumn="0" w:lastColumn="0" w:oddVBand="0" w:evenVBand="0" w:oddHBand="0" w:evenHBand="0" w:firstRowFirstColumn="0" w:firstRowLastColumn="0" w:lastRowFirstColumn="0" w:lastRowLastColumn="0"/>
              <w:rPr>
                <w:bCs/>
                <w:sz w:val="16"/>
                <w:szCs w:val="16"/>
              </w:rPr>
            </w:pPr>
          </w:p>
        </w:tc>
        <w:tc>
          <w:tcPr>
            <w:tcW w:w="1418" w:type="dxa"/>
          </w:tcPr>
          <w:p w14:paraId="000A8A81" w14:textId="77777777" w:rsidR="004706AD" w:rsidRDefault="004706AD">
            <w:pPr>
              <w:cnfStyle w:val="100000000000" w:firstRow="1" w:lastRow="0" w:firstColumn="0" w:lastColumn="0" w:oddVBand="0" w:evenVBand="0" w:oddHBand="0" w:evenHBand="0" w:firstRowFirstColumn="0" w:firstRowLastColumn="0" w:lastRowFirstColumn="0" w:lastRowLastColumn="0"/>
              <w:rPr>
                <w:b w:val="0"/>
                <w:bCs/>
                <w:sz w:val="16"/>
                <w:szCs w:val="16"/>
              </w:rPr>
            </w:pPr>
            <w:r>
              <w:rPr>
                <w:bCs/>
                <w:sz w:val="16"/>
                <w:szCs w:val="16"/>
              </w:rPr>
              <w:t>P-value reported by authors</w:t>
            </w:r>
          </w:p>
          <w:p w14:paraId="21C40BA5" w14:textId="13540271"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Direction of effect</w:t>
            </w:r>
          </w:p>
        </w:tc>
        <w:tc>
          <w:tcPr>
            <w:tcW w:w="1240" w:type="dxa"/>
          </w:tcPr>
          <w:p w14:paraId="04196FDC" w14:textId="5318C9CC" w:rsidR="004706AD" w:rsidRPr="00E647A1" w:rsidRDefault="004706AD">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5B368E" w14:paraId="1B763775" w14:textId="5EE4EF56" w:rsidTr="00C9276F">
        <w:tblPrEx>
          <w:tblCellMar>
            <w:bottom w:w="0" w:type="dxa"/>
          </w:tblCellMar>
        </w:tblPrEx>
        <w:trPr>
          <w:trHeight w:val="970"/>
        </w:trPr>
        <w:tc>
          <w:tcPr>
            <w:cnfStyle w:val="001000000000" w:firstRow="0" w:lastRow="0" w:firstColumn="1" w:lastColumn="0" w:oddVBand="0" w:evenVBand="0" w:oddHBand="0" w:evenHBand="0" w:firstRowFirstColumn="0" w:firstRowLastColumn="0" w:lastRowFirstColumn="0" w:lastRowLastColumn="0"/>
            <w:tcW w:w="1232" w:type="dxa"/>
            <w:vMerge w:val="restart"/>
          </w:tcPr>
          <w:p w14:paraId="25E46FEB" w14:textId="77777777" w:rsidR="005B368E" w:rsidRPr="00E647A1" w:rsidRDefault="005B368E">
            <w:pPr>
              <w:rPr>
                <w:i/>
                <w:sz w:val="16"/>
                <w:szCs w:val="16"/>
              </w:rPr>
            </w:pPr>
            <w:r w:rsidRPr="00E647A1">
              <w:rPr>
                <w:i/>
                <w:sz w:val="16"/>
                <w:szCs w:val="16"/>
              </w:rPr>
              <w:t>Bairy (2020)</w:t>
            </w:r>
          </w:p>
          <w:p w14:paraId="47A64A0F" w14:textId="77777777" w:rsidR="005B368E" w:rsidRPr="00E647A1" w:rsidRDefault="005B368E">
            <w:pPr>
              <w:rPr>
                <w:i/>
                <w:sz w:val="16"/>
                <w:szCs w:val="16"/>
              </w:rPr>
            </w:pPr>
          </w:p>
          <w:p w14:paraId="51740A6C" w14:textId="77777777" w:rsidR="005B368E" w:rsidRPr="00E647A1" w:rsidRDefault="005B368E">
            <w:pPr>
              <w:rPr>
                <w:i/>
                <w:sz w:val="16"/>
                <w:szCs w:val="16"/>
              </w:rPr>
            </w:pPr>
            <w:r w:rsidRPr="00E647A1">
              <w:rPr>
                <w:i/>
                <w:sz w:val="16"/>
                <w:szCs w:val="16"/>
              </w:rPr>
              <w:t>Study design: NRSI, prospective cohort</w:t>
            </w:r>
          </w:p>
          <w:p w14:paraId="6BC0BD6E" w14:textId="77777777" w:rsidR="005B368E" w:rsidRPr="00E647A1" w:rsidRDefault="005B368E">
            <w:pPr>
              <w:rPr>
                <w:i/>
                <w:sz w:val="16"/>
                <w:szCs w:val="16"/>
              </w:rPr>
            </w:pPr>
          </w:p>
          <w:p w14:paraId="5C3009E3" w14:textId="77777777" w:rsidR="005B368E" w:rsidRPr="00E647A1" w:rsidRDefault="005B368E">
            <w:pPr>
              <w:rPr>
                <w:sz w:val="16"/>
                <w:szCs w:val="16"/>
              </w:rPr>
            </w:pPr>
            <w:r w:rsidRPr="00E647A1">
              <w:rPr>
                <w:sz w:val="16"/>
                <w:szCs w:val="16"/>
              </w:rPr>
              <w:t>N=211</w:t>
            </w:r>
          </w:p>
        </w:tc>
        <w:tc>
          <w:tcPr>
            <w:tcW w:w="1457" w:type="dxa"/>
            <w:vMerge w:val="restart"/>
          </w:tcPr>
          <w:p w14:paraId="39F83D14"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Adults aged 18-60 y old (mean age 51 y (SD 8.1 y) intervention; 48.8y (SD 8.1 y) comparator) with </w:t>
            </w:r>
            <w:r>
              <w:rPr>
                <w:i/>
                <w:sz w:val="16"/>
                <w:szCs w:val="16"/>
              </w:rPr>
              <w:t>T2DM</w:t>
            </w:r>
            <w:r w:rsidRPr="00E647A1">
              <w:rPr>
                <w:i/>
                <w:sz w:val="16"/>
                <w:szCs w:val="16"/>
              </w:rPr>
              <w:t xml:space="preserve"> &gt; 1 year attending outpatients clinics in </w:t>
            </w:r>
            <w:r>
              <w:rPr>
                <w:i/>
                <w:sz w:val="16"/>
                <w:szCs w:val="16"/>
              </w:rPr>
              <w:t xml:space="preserve">the </w:t>
            </w:r>
            <w:r w:rsidRPr="00E647A1">
              <w:rPr>
                <w:i/>
                <w:sz w:val="16"/>
                <w:szCs w:val="16"/>
              </w:rPr>
              <w:t>endocrinology department of a tertiary medical teaching hospital, HbA1c &gt;7%, dependent on oral or parenteral hypoglycaemic agents, and with Zubrod’s performance status 0-2</w:t>
            </w:r>
          </w:p>
        </w:tc>
        <w:tc>
          <w:tcPr>
            <w:tcW w:w="1417" w:type="dxa"/>
            <w:vMerge w:val="restart"/>
          </w:tcPr>
          <w:p w14:paraId="034C0C86"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Naturopathy and yoga-based lifestyle intervention vs conventional antidiabetic treatment</w:t>
            </w:r>
          </w:p>
        </w:tc>
        <w:tc>
          <w:tcPr>
            <w:tcW w:w="992" w:type="dxa"/>
            <w:vMerge w:val="restart"/>
          </w:tcPr>
          <w:p w14:paraId="17892582"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Glycaemic control</w:t>
            </w:r>
          </w:p>
        </w:tc>
        <w:tc>
          <w:tcPr>
            <w:tcW w:w="1276" w:type="dxa"/>
            <w:vMerge w:val="restart"/>
          </w:tcPr>
          <w:p w14:paraId="0370A1E2"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HbA1c%</w:t>
            </w:r>
          </w:p>
          <w:p w14:paraId="12FF0151"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Lower values indicate benefit</w:t>
            </w:r>
          </w:p>
        </w:tc>
        <w:tc>
          <w:tcPr>
            <w:tcW w:w="1276" w:type="dxa"/>
          </w:tcPr>
          <w:p w14:paraId="5BE24C54"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Baseline</w:t>
            </w:r>
          </w:p>
        </w:tc>
        <w:tc>
          <w:tcPr>
            <w:tcW w:w="1276" w:type="dxa"/>
          </w:tcPr>
          <w:p w14:paraId="13970C6F"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N=102</w:t>
            </w:r>
          </w:p>
          <w:p w14:paraId="24C4B09A"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9.6 </w:t>
            </w:r>
          </w:p>
          <w:p w14:paraId="28B7D937"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1.8</w:t>
            </w:r>
          </w:p>
        </w:tc>
        <w:tc>
          <w:tcPr>
            <w:tcW w:w="1417" w:type="dxa"/>
          </w:tcPr>
          <w:p w14:paraId="3014E195"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N=109</w:t>
            </w:r>
          </w:p>
          <w:p w14:paraId="2C1ED95C"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9.0 </w:t>
            </w:r>
          </w:p>
          <w:p w14:paraId="36857C28"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1.7</w:t>
            </w:r>
          </w:p>
        </w:tc>
        <w:tc>
          <w:tcPr>
            <w:tcW w:w="1559" w:type="dxa"/>
          </w:tcPr>
          <w:p w14:paraId="39F8ED4A" w14:textId="7903D2FF" w:rsidR="005B368E" w:rsidRPr="00E647A1"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MD</w:t>
            </w:r>
            <w:r>
              <w:rPr>
                <w:i/>
                <w:sz w:val="16"/>
                <w:szCs w:val="16"/>
              </w:rPr>
              <w:t>:</w:t>
            </w:r>
            <w:r w:rsidRPr="00E647A1">
              <w:rPr>
                <w:i/>
                <w:sz w:val="16"/>
                <w:szCs w:val="16"/>
              </w:rPr>
              <w:t xml:space="preserve"> NP</w:t>
            </w:r>
          </w:p>
          <w:p w14:paraId="1DB3F2CC" w14:textId="669F72B6"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p>
        </w:tc>
        <w:tc>
          <w:tcPr>
            <w:tcW w:w="1418" w:type="dxa"/>
          </w:tcPr>
          <w:p w14:paraId="5D58165D" w14:textId="77777777" w:rsidR="005B368E" w:rsidRPr="00E647A1"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p=NP</w:t>
            </w:r>
          </w:p>
          <w:p w14:paraId="7EC8DEAC" w14:textId="175ECFF2" w:rsidR="005B368E" w:rsidRPr="00E647A1"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No analysis</w:t>
            </w:r>
          </w:p>
        </w:tc>
        <w:tc>
          <w:tcPr>
            <w:tcW w:w="1240" w:type="dxa"/>
            <w:vMerge w:val="restart"/>
          </w:tcPr>
          <w:p w14:paraId="0FBE9AB9" w14:textId="297BCA9F"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CD1541" w14:paraId="51A1BF2B" w14:textId="1E4274F0" w:rsidTr="00C9276F">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0" w:type="dxa"/>
            <w:vMerge/>
          </w:tcPr>
          <w:p w14:paraId="213A3196" w14:textId="77777777" w:rsidR="005B368E" w:rsidRPr="00E647A1" w:rsidRDefault="005B368E">
            <w:pPr>
              <w:rPr>
                <w:i/>
                <w:sz w:val="16"/>
                <w:szCs w:val="16"/>
              </w:rPr>
            </w:pPr>
          </w:p>
        </w:tc>
        <w:tc>
          <w:tcPr>
            <w:tcW w:w="0" w:type="dxa"/>
            <w:vMerge/>
          </w:tcPr>
          <w:p w14:paraId="508D162B"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4F983ED2"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1EAED7E8"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349D9C0D"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shd w:val="clear" w:color="auto" w:fill="FFFFFF" w:themeFill="background1"/>
          </w:tcPr>
          <w:p w14:paraId="1D785E1D"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At end of intervention (3 months from baseline)</w:t>
            </w:r>
          </w:p>
        </w:tc>
        <w:tc>
          <w:tcPr>
            <w:tcW w:w="0" w:type="dxa"/>
            <w:shd w:val="clear" w:color="auto" w:fill="FFFFFF" w:themeFill="background1"/>
          </w:tcPr>
          <w:p w14:paraId="2DBF4BA3"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N=102</w:t>
            </w:r>
          </w:p>
          <w:p w14:paraId="1EC58289"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7.5 </w:t>
            </w:r>
          </w:p>
          <w:p w14:paraId="1A2D7ED7"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1.8</w:t>
            </w:r>
          </w:p>
        </w:tc>
        <w:tc>
          <w:tcPr>
            <w:tcW w:w="0" w:type="dxa"/>
            <w:shd w:val="clear" w:color="auto" w:fill="FFFFFF" w:themeFill="background1"/>
          </w:tcPr>
          <w:p w14:paraId="5E67B301"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N=92</w:t>
            </w:r>
          </w:p>
          <w:p w14:paraId="4B4B1058"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8.2 </w:t>
            </w:r>
          </w:p>
          <w:p w14:paraId="19BED7CA"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1.2</w:t>
            </w:r>
          </w:p>
        </w:tc>
        <w:tc>
          <w:tcPr>
            <w:tcW w:w="0" w:type="dxa"/>
            <w:shd w:val="clear" w:color="auto" w:fill="FFFFFF" w:themeFill="background1"/>
          </w:tcPr>
          <w:p w14:paraId="49690F5D" w14:textId="3CAC5A22" w:rsidR="005B368E" w:rsidRPr="00E647A1"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MD: NP</w:t>
            </w:r>
          </w:p>
          <w:p w14:paraId="5E7F385A" w14:textId="5AA06450"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shd w:val="clear" w:color="auto" w:fill="FFFFFF" w:themeFill="background1"/>
          </w:tcPr>
          <w:p w14:paraId="3F75E412" w14:textId="77777777" w:rsidR="005B368E" w:rsidRPr="005937F0"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 xml:space="preserve">p&lt;0.001 </w:t>
            </w:r>
          </w:p>
          <w:p w14:paraId="30DC091A" w14:textId="28BB6B05" w:rsidR="005B368E" w:rsidRPr="005937F0"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Favours naturopathy</w:t>
            </w:r>
          </w:p>
        </w:tc>
        <w:tc>
          <w:tcPr>
            <w:tcW w:w="0" w:type="dxa"/>
            <w:vMerge/>
            <w:shd w:val="clear" w:color="auto" w:fill="FFFFFF" w:themeFill="background1"/>
          </w:tcPr>
          <w:p w14:paraId="768CEAD5" w14:textId="77777777" w:rsidR="005B368E" w:rsidRPr="005937F0"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r>
      <w:tr w:rsidR="005B368E" w14:paraId="02CCBD57" w14:textId="1719F0CE" w:rsidTr="00BD0C50">
        <w:tblPrEx>
          <w:tblCellMar>
            <w:bottom w:w="0" w:type="dxa"/>
          </w:tblCellMar>
        </w:tblPrEx>
        <w:trPr>
          <w:trHeight w:val="956"/>
        </w:trPr>
        <w:tc>
          <w:tcPr>
            <w:cnfStyle w:val="001000000000" w:firstRow="0" w:lastRow="0" w:firstColumn="1" w:lastColumn="0" w:oddVBand="0" w:evenVBand="0" w:oddHBand="0" w:evenHBand="0" w:firstRowFirstColumn="0" w:firstRowLastColumn="0" w:lastRowFirstColumn="0" w:lastRowLastColumn="0"/>
            <w:tcW w:w="0" w:type="dxa"/>
            <w:vMerge/>
          </w:tcPr>
          <w:p w14:paraId="452FB2BB" w14:textId="77777777" w:rsidR="005B368E" w:rsidRPr="00E647A1" w:rsidRDefault="005B368E">
            <w:pPr>
              <w:rPr>
                <w:i/>
                <w:sz w:val="16"/>
                <w:szCs w:val="16"/>
              </w:rPr>
            </w:pPr>
          </w:p>
        </w:tc>
        <w:tc>
          <w:tcPr>
            <w:tcW w:w="0" w:type="dxa"/>
            <w:vMerge/>
          </w:tcPr>
          <w:p w14:paraId="51E88F2B"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tcPr>
          <w:p w14:paraId="61C9394A"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tcPr>
          <w:p w14:paraId="7FA7AF75"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tcPr>
          <w:p w14:paraId="5F032B11"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shd w:val="clear" w:color="auto" w:fill="FFFFFF" w:themeFill="background1"/>
          </w:tcPr>
          <w:p w14:paraId="179805EB"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At follow-up (6 months from baseline)</w:t>
            </w:r>
          </w:p>
        </w:tc>
        <w:tc>
          <w:tcPr>
            <w:tcW w:w="0" w:type="dxa"/>
            <w:shd w:val="clear" w:color="auto" w:fill="FFFFFF" w:themeFill="background1"/>
          </w:tcPr>
          <w:p w14:paraId="3E27BA93"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N=78</w:t>
            </w:r>
          </w:p>
          <w:p w14:paraId="152D67B5"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7.9 </w:t>
            </w:r>
          </w:p>
          <w:p w14:paraId="09F0371D"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1.5</w:t>
            </w:r>
          </w:p>
        </w:tc>
        <w:tc>
          <w:tcPr>
            <w:tcW w:w="0" w:type="dxa"/>
            <w:shd w:val="clear" w:color="auto" w:fill="FFFFFF" w:themeFill="background1"/>
          </w:tcPr>
          <w:p w14:paraId="5F7F1B64"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N=83</w:t>
            </w:r>
          </w:p>
          <w:p w14:paraId="2A4AAC96"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8.4 </w:t>
            </w:r>
          </w:p>
          <w:p w14:paraId="0DCBC77E"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1.6</w:t>
            </w:r>
          </w:p>
        </w:tc>
        <w:tc>
          <w:tcPr>
            <w:tcW w:w="0" w:type="dxa"/>
            <w:shd w:val="clear" w:color="auto" w:fill="FFFFFF" w:themeFill="background1"/>
          </w:tcPr>
          <w:p w14:paraId="5DB0EDCF" w14:textId="67F57A08" w:rsidR="005B368E" w:rsidRPr="00E647A1"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MD: NP</w:t>
            </w:r>
          </w:p>
          <w:p w14:paraId="67A01183" w14:textId="7B9B8093"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shd w:val="clear" w:color="auto" w:fill="FFFFFF" w:themeFill="background1"/>
          </w:tcPr>
          <w:p w14:paraId="3CE9D034" w14:textId="77777777" w:rsidR="005B368E" w:rsidRPr="005937F0"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p=0.035</w:t>
            </w:r>
          </w:p>
          <w:p w14:paraId="729EB9CF" w14:textId="70E53EEB" w:rsidR="005B368E" w:rsidRPr="005937F0"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Favours naturopathy</w:t>
            </w:r>
          </w:p>
        </w:tc>
        <w:tc>
          <w:tcPr>
            <w:tcW w:w="0" w:type="dxa"/>
            <w:vMerge/>
            <w:shd w:val="clear" w:color="auto" w:fill="FFFFFF" w:themeFill="background1"/>
          </w:tcPr>
          <w:p w14:paraId="5937D963" w14:textId="77777777" w:rsidR="005B368E" w:rsidRPr="005937F0"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r>
      <w:tr w:rsidR="00CD1541" w14:paraId="09853DB7" w14:textId="4E9BA0E7" w:rsidTr="0073523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0" w:type="dxa"/>
            <w:vMerge/>
          </w:tcPr>
          <w:p w14:paraId="0388518E" w14:textId="77777777" w:rsidR="005B368E" w:rsidRPr="00E647A1" w:rsidRDefault="005B368E">
            <w:pPr>
              <w:rPr>
                <w:i/>
                <w:sz w:val="16"/>
                <w:szCs w:val="16"/>
              </w:rPr>
            </w:pPr>
          </w:p>
        </w:tc>
        <w:tc>
          <w:tcPr>
            <w:tcW w:w="0" w:type="dxa"/>
            <w:vMerge/>
          </w:tcPr>
          <w:p w14:paraId="1FAD68BE"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5A97F550"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12AAE6C7"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416420E2"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shd w:val="clear" w:color="auto" w:fill="FFFFFF" w:themeFill="background1"/>
          </w:tcPr>
          <w:p w14:paraId="394E479B"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At follow-up (12 months from baseline)</w:t>
            </w:r>
          </w:p>
        </w:tc>
        <w:tc>
          <w:tcPr>
            <w:tcW w:w="0" w:type="dxa"/>
            <w:shd w:val="clear" w:color="auto" w:fill="FFFFFF" w:themeFill="background1"/>
          </w:tcPr>
          <w:p w14:paraId="0B1DE66B"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N=71</w:t>
            </w:r>
          </w:p>
          <w:p w14:paraId="151D59EF"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8.5 </w:t>
            </w:r>
          </w:p>
          <w:p w14:paraId="220FEF1B"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1.7</w:t>
            </w:r>
          </w:p>
        </w:tc>
        <w:tc>
          <w:tcPr>
            <w:tcW w:w="0" w:type="dxa"/>
            <w:shd w:val="clear" w:color="auto" w:fill="FFFFFF" w:themeFill="background1"/>
          </w:tcPr>
          <w:p w14:paraId="5854AB02"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N=81</w:t>
            </w:r>
          </w:p>
          <w:p w14:paraId="43316184"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Mean = 8.4</w:t>
            </w:r>
          </w:p>
          <w:p w14:paraId="5876CD1C"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1.7</w:t>
            </w:r>
          </w:p>
        </w:tc>
        <w:tc>
          <w:tcPr>
            <w:tcW w:w="0" w:type="dxa"/>
            <w:shd w:val="clear" w:color="auto" w:fill="FFFFFF" w:themeFill="background1"/>
          </w:tcPr>
          <w:p w14:paraId="60A781F0" w14:textId="2B297601" w:rsidR="005B368E" w:rsidRPr="00E647A1"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MD: NP</w:t>
            </w:r>
          </w:p>
          <w:p w14:paraId="1530BB11" w14:textId="0B71B21F"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shd w:val="clear" w:color="auto" w:fill="FFFFFF" w:themeFill="background1"/>
          </w:tcPr>
          <w:p w14:paraId="6D1E4CED" w14:textId="77777777" w:rsidR="005B368E" w:rsidRPr="00E647A1"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p=NS</w:t>
            </w:r>
          </w:p>
          <w:p w14:paraId="3706936D" w14:textId="3E79FECF" w:rsidR="005B368E" w:rsidRPr="00E647A1"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Groups similar</w:t>
            </w:r>
          </w:p>
        </w:tc>
        <w:tc>
          <w:tcPr>
            <w:tcW w:w="0" w:type="dxa"/>
            <w:vMerge/>
            <w:shd w:val="clear" w:color="auto" w:fill="FFFFFF" w:themeFill="background1"/>
          </w:tcPr>
          <w:p w14:paraId="43789403"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r>
      <w:tr w:rsidR="005B368E" w14:paraId="63DCE0BA" w14:textId="4FDC72C4" w:rsidTr="00BD0C50">
        <w:tblPrEx>
          <w:tblCellMar>
            <w:bottom w:w="0" w:type="dxa"/>
          </w:tblCellMar>
        </w:tblPrEx>
        <w:trPr>
          <w:trHeight w:val="873"/>
        </w:trPr>
        <w:tc>
          <w:tcPr>
            <w:cnfStyle w:val="001000000000" w:firstRow="0" w:lastRow="0" w:firstColumn="1" w:lastColumn="0" w:oddVBand="0" w:evenVBand="0" w:oddHBand="0" w:evenHBand="0" w:firstRowFirstColumn="0" w:firstRowLastColumn="0" w:lastRowFirstColumn="0" w:lastRowLastColumn="0"/>
            <w:tcW w:w="0" w:type="dxa"/>
            <w:vMerge/>
          </w:tcPr>
          <w:p w14:paraId="7A5010E9" w14:textId="77777777" w:rsidR="005B368E" w:rsidRPr="00E647A1" w:rsidRDefault="005B368E">
            <w:pPr>
              <w:rPr>
                <w:sz w:val="16"/>
                <w:szCs w:val="16"/>
              </w:rPr>
            </w:pPr>
          </w:p>
        </w:tc>
        <w:tc>
          <w:tcPr>
            <w:tcW w:w="0" w:type="dxa"/>
            <w:vMerge/>
          </w:tcPr>
          <w:p w14:paraId="6CA5B107"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tcPr>
          <w:p w14:paraId="2B855972"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val="restart"/>
          </w:tcPr>
          <w:p w14:paraId="35C546A7"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Body weight</w:t>
            </w:r>
          </w:p>
        </w:tc>
        <w:tc>
          <w:tcPr>
            <w:tcW w:w="0" w:type="dxa"/>
            <w:vMerge w:val="restart"/>
          </w:tcPr>
          <w:p w14:paraId="6C343F25"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Body weight (kg)</w:t>
            </w:r>
          </w:p>
          <w:p w14:paraId="2B675D69"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Weight loss indicates benefit</w:t>
            </w:r>
          </w:p>
        </w:tc>
        <w:tc>
          <w:tcPr>
            <w:tcW w:w="0" w:type="dxa"/>
            <w:shd w:val="clear" w:color="auto" w:fill="FFFFFF" w:themeFill="background1"/>
          </w:tcPr>
          <w:p w14:paraId="37775F6F"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Baseline</w:t>
            </w:r>
          </w:p>
        </w:tc>
        <w:tc>
          <w:tcPr>
            <w:tcW w:w="0" w:type="dxa"/>
            <w:shd w:val="clear" w:color="auto" w:fill="FFFFFF" w:themeFill="background1"/>
          </w:tcPr>
          <w:p w14:paraId="7994FA71"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N=102</w:t>
            </w:r>
          </w:p>
          <w:p w14:paraId="6358A813"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Mean = NP</w:t>
            </w:r>
          </w:p>
          <w:p w14:paraId="5B34D7D0"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0" w:type="dxa"/>
            <w:shd w:val="clear" w:color="auto" w:fill="FFFFFF" w:themeFill="background1"/>
          </w:tcPr>
          <w:p w14:paraId="15482A85"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N=109</w:t>
            </w:r>
          </w:p>
          <w:p w14:paraId="0C93EFA2"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Mean = NP</w:t>
            </w:r>
          </w:p>
          <w:p w14:paraId="225CDFFD"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0" w:type="dxa"/>
            <w:shd w:val="clear" w:color="auto" w:fill="FFFFFF" w:themeFill="background1"/>
          </w:tcPr>
          <w:p w14:paraId="6009A0FC" w14:textId="083C5793" w:rsidR="005B368E" w:rsidRPr="00E647A1"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MD NP</w:t>
            </w:r>
          </w:p>
          <w:p w14:paraId="6C71C69A" w14:textId="7A55B9EA"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shd w:val="clear" w:color="auto" w:fill="FFFFFF" w:themeFill="background1"/>
          </w:tcPr>
          <w:p w14:paraId="6C8EDB06" w14:textId="77777777" w:rsidR="005B368E" w:rsidRPr="00E647A1"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p=NP</w:t>
            </w:r>
          </w:p>
          <w:p w14:paraId="21B690B2" w14:textId="3F755949" w:rsidR="005B368E" w:rsidRPr="00E647A1"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No analysis</w:t>
            </w:r>
          </w:p>
        </w:tc>
        <w:tc>
          <w:tcPr>
            <w:tcW w:w="0" w:type="dxa"/>
            <w:vMerge w:val="restart"/>
            <w:shd w:val="clear" w:color="auto" w:fill="FFFFFF" w:themeFill="background1"/>
          </w:tcPr>
          <w:p w14:paraId="572BBB9E" w14:textId="6C3C502F"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5B368E" w14:paraId="020FC963" w14:textId="43C98440" w:rsidTr="00C9276F">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2BA6373B" w14:textId="77777777" w:rsidR="005B368E" w:rsidRPr="00E647A1" w:rsidRDefault="005B368E">
            <w:pPr>
              <w:rPr>
                <w:sz w:val="16"/>
                <w:szCs w:val="16"/>
              </w:rPr>
            </w:pPr>
          </w:p>
        </w:tc>
        <w:tc>
          <w:tcPr>
            <w:tcW w:w="1457" w:type="dxa"/>
            <w:vMerge/>
          </w:tcPr>
          <w:p w14:paraId="22A1AF59"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1417" w:type="dxa"/>
            <w:vMerge/>
          </w:tcPr>
          <w:p w14:paraId="2FD0A5CD"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992" w:type="dxa"/>
            <w:vMerge/>
          </w:tcPr>
          <w:p w14:paraId="72757359"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1276" w:type="dxa"/>
            <w:vMerge/>
          </w:tcPr>
          <w:p w14:paraId="1ED72148"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1276" w:type="dxa"/>
            <w:shd w:val="clear" w:color="auto" w:fill="FFFFFF" w:themeFill="background1"/>
          </w:tcPr>
          <w:p w14:paraId="3E249C0D"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At end of intervention (3 months from baseline)</w:t>
            </w:r>
          </w:p>
        </w:tc>
        <w:tc>
          <w:tcPr>
            <w:tcW w:w="1276" w:type="dxa"/>
            <w:shd w:val="clear" w:color="auto" w:fill="FFFFFF" w:themeFill="background1"/>
          </w:tcPr>
          <w:p w14:paraId="1D8370D9"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N=102</w:t>
            </w:r>
          </w:p>
          <w:p w14:paraId="568CEB4E"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NP </w:t>
            </w:r>
          </w:p>
          <w:p w14:paraId="772BEB32"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1417" w:type="dxa"/>
            <w:shd w:val="clear" w:color="auto" w:fill="FFFFFF" w:themeFill="background1"/>
          </w:tcPr>
          <w:p w14:paraId="6AEAD187"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N=92</w:t>
            </w:r>
          </w:p>
          <w:p w14:paraId="4D750554"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Mean = NP</w:t>
            </w:r>
          </w:p>
          <w:p w14:paraId="1D5A46E7"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1559" w:type="dxa"/>
            <w:shd w:val="clear" w:color="auto" w:fill="FFFFFF" w:themeFill="background1"/>
          </w:tcPr>
          <w:p w14:paraId="2B5EC829" w14:textId="6C8D1818" w:rsidR="005B368E" w:rsidRPr="003E5C5B"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MD: NP</w:t>
            </w:r>
          </w:p>
          <w:p w14:paraId="6E31A83B" w14:textId="53170965" w:rsidR="005B368E" w:rsidRPr="003E5C5B"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1418" w:type="dxa"/>
            <w:shd w:val="clear" w:color="auto" w:fill="FFFFFF" w:themeFill="background1"/>
          </w:tcPr>
          <w:p w14:paraId="02B099BD" w14:textId="77777777" w:rsidR="005B368E" w:rsidRPr="005937F0"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p&lt;0.01</w:t>
            </w:r>
          </w:p>
          <w:p w14:paraId="046EE26A" w14:textId="4C06AA0C" w:rsidR="005B368E" w:rsidRPr="005937F0"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3E5C5B">
              <w:rPr>
                <w:i/>
                <w:sz w:val="16"/>
                <w:szCs w:val="16"/>
              </w:rPr>
              <w:t>Favours: NP</w:t>
            </w:r>
          </w:p>
        </w:tc>
        <w:tc>
          <w:tcPr>
            <w:tcW w:w="1240" w:type="dxa"/>
            <w:vMerge/>
            <w:shd w:val="clear" w:color="auto" w:fill="FFFFFF" w:themeFill="background1"/>
          </w:tcPr>
          <w:p w14:paraId="24E35BA6" w14:textId="77777777" w:rsidR="005B368E" w:rsidRPr="005937F0"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r>
      <w:tr w:rsidR="005B368E" w14:paraId="22A7DD0D" w14:textId="413FC553" w:rsidTr="00BD0C50">
        <w:tblPrEx>
          <w:tblCellMar>
            <w:bottom w:w="0" w:type="dxa"/>
          </w:tblCellMar>
        </w:tblPrEx>
        <w:trPr>
          <w:trHeight w:val="885"/>
        </w:trPr>
        <w:tc>
          <w:tcPr>
            <w:cnfStyle w:val="001000000000" w:firstRow="0" w:lastRow="0" w:firstColumn="1" w:lastColumn="0" w:oddVBand="0" w:evenVBand="0" w:oddHBand="0" w:evenHBand="0" w:firstRowFirstColumn="0" w:firstRowLastColumn="0" w:lastRowFirstColumn="0" w:lastRowLastColumn="0"/>
            <w:tcW w:w="0" w:type="dxa"/>
            <w:vMerge/>
          </w:tcPr>
          <w:p w14:paraId="32AD8873" w14:textId="77777777" w:rsidR="005B368E" w:rsidRPr="00E647A1" w:rsidRDefault="005B368E">
            <w:pPr>
              <w:rPr>
                <w:sz w:val="16"/>
                <w:szCs w:val="16"/>
              </w:rPr>
            </w:pPr>
          </w:p>
        </w:tc>
        <w:tc>
          <w:tcPr>
            <w:tcW w:w="0" w:type="dxa"/>
            <w:vMerge/>
          </w:tcPr>
          <w:p w14:paraId="46586112"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tcPr>
          <w:p w14:paraId="4790D059"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tcPr>
          <w:p w14:paraId="1995B3E3"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vMerge/>
          </w:tcPr>
          <w:p w14:paraId="1F22BEDE"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tcPr>
          <w:p w14:paraId="1301155B"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At follow-up (6 months from baseline)</w:t>
            </w:r>
          </w:p>
        </w:tc>
        <w:tc>
          <w:tcPr>
            <w:tcW w:w="0" w:type="dxa"/>
          </w:tcPr>
          <w:p w14:paraId="2B9CFB35"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N=78</w:t>
            </w:r>
          </w:p>
          <w:p w14:paraId="405DEE1B"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Mean = NP</w:t>
            </w:r>
          </w:p>
          <w:p w14:paraId="6E845115"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0" w:type="dxa"/>
          </w:tcPr>
          <w:p w14:paraId="65277336"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N=83</w:t>
            </w:r>
          </w:p>
          <w:p w14:paraId="357BBDB4" w14:textId="77777777" w:rsidR="005B368E" w:rsidRPr="00E647A1" w:rsidRDefault="005B368E">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Mean = NP</w:t>
            </w:r>
          </w:p>
          <w:p w14:paraId="6729691F" w14:textId="77777777" w:rsidR="005B368E" w:rsidRPr="00E647A1" w:rsidRDefault="005B368E">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0" w:type="dxa"/>
          </w:tcPr>
          <w:p w14:paraId="3AB2B616" w14:textId="7DE367DA" w:rsidR="005B368E" w:rsidRPr="003E5C5B"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MD: NP</w:t>
            </w:r>
          </w:p>
          <w:p w14:paraId="75002C13" w14:textId="6711738F" w:rsidR="005B368E" w:rsidRPr="003E5C5B"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c>
          <w:tcPr>
            <w:tcW w:w="0" w:type="dxa"/>
          </w:tcPr>
          <w:p w14:paraId="34196002" w14:textId="77777777" w:rsidR="005B368E" w:rsidRPr="005937F0"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p&lt;0.01</w:t>
            </w:r>
          </w:p>
          <w:p w14:paraId="277CB527" w14:textId="4C850B5C" w:rsidR="005B368E" w:rsidRPr="005937F0" w:rsidRDefault="005B368E" w:rsidP="004706AD">
            <w:pPr>
              <w:cnfStyle w:val="000000000000" w:firstRow="0" w:lastRow="0" w:firstColumn="0" w:lastColumn="0" w:oddVBand="0" w:evenVBand="0" w:oddHBand="0" w:evenHBand="0" w:firstRowFirstColumn="0" w:firstRowLastColumn="0" w:lastRowFirstColumn="0" w:lastRowLastColumn="0"/>
              <w:rPr>
                <w:i/>
                <w:sz w:val="16"/>
                <w:szCs w:val="16"/>
              </w:rPr>
            </w:pPr>
            <w:r w:rsidRPr="003E5C5B">
              <w:rPr>
                <w:i/>
                <w:sz w:val="16"/>
                <w:szCs w:val="16"/>
              </w:rPr>
              <w:t>Favours: NP</w:t>
            </w:r>
          </w:p>
        </w:tc>
        <w:tc>
          <w:tcPr>
            <w:tcW w:w="0" w:type="dxa"/>
            <w:vMerge/>
          </w:tcPr>
          <w:p w14:paraId="4681C8B5" w14:textId="77777777" w:rsidR="005B368E" w:rsidRPr="005937F0" w:rsidRDefault="005B368E">
            <w:pPr>
              <w:cnfStyle w:val="000000000000" w:firstRow="0" w:lastRow="0" w:firstColumn="0" w:lastColumn="0" w:oddVBand="0" w:evenVBand="0" w:oddHBand="0" w:evenHBand="0" w:firstRowFirstColumn="0" w:firstRowLastColumn="0" w:lastRowFirstColumn="0" w:lastRowLastColumn="0"/>
              <w:rPr>
                <w:i/>
                <w:sz w:val="16"/>
                <w:szCs w:val="16"/>
              </w:rPr>
            </w:pPr>
          </w:p>
        </w:tc>
      </w:tr>
      <w:tr w:rsidR="00CD1541" w14:paraId="1E1D3FCD" w14:textId="7BFDB37F" w:rsidTr="0073523C">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0" w:type="dxa"/>
            <w:vMerge/>
          </w:tcPr>
          <w:p w14:paraId="1CD7F0D9" w14:textId="77777777" w:rsidR="005B368E" w:rsidRPr="00E647A1" w:rsidRDefault="005B368E">
            <w:pPr>
              <w:rPr>
                <w:sz w:val="16"/>
                <w:szCs w:val="16"/>
              </w:rPr>
            </w:pPr>
          </w:p>
        </w:tc>
        <w:tc>
          <w:tcPr>
            <w:tcW w:w="0" w:type="dxa"/>
            <w:vMerge/>
          </w:tcPr>
          <w:p w14:paraId="233F865B"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57121C83"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6CDCA40E"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vMerge/>
          </w:tcPr>
          <w:p w14:paraId="678E9E73"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shd w:val="clear" w:color="auto" w:fill="FFFFFF" w:themeFill="background1"/>
          </w:tcPr>
          <w:p w14:paraId="65619B3C"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At follow-up (12 months from baseline)</w:t>
            </w:r>
          </w:p>
        </w:tc>
        <w:tc>
          <w:tcPr>
            <w:tcW w:w="0" w:type="dxa"/>
            <w:shd w:val="clear" w:color="auto" w:fill="FFFFFF" w:themeFill="background1"/>
          </w:tcPr>
          <w:p w14:paraId="6C8D377E"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N=71</w:t>
            </w:r>
          </w:p>
          <w:p w14:paraId="0096CFCB"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Mean = NP</w:t>
            </w:r>
          </w:p>
          <w:p w14:paraId="34AE4B54"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0" w:type="dxa"/>
            <w:shd w:val="clear" w:color="auto" w:fill="FFFFFF" w:themeFill="background1"/>
          </w:tcPr>
          <w:p w14:paraId="1D8CB248"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N=81</w:t>
            </w:r>
          </w:p>
          <w:p w14:paraId="39A02E30" w14:textId="77777777" w:rsidR="005B368E" w:rsidRPr="00E647A1" w:rsidRDefault="005B368E">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Mean = NP</w:t>
            </w:r>
          </w:p>
          <w:p w14:paraId="5118C835"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0" w:type="dxa"/>
            <w:shd w:val="clear" w:color="auto" w:fill="FFFFFF" w:themeFill="background1"/>
          </w:tcPr>
          <w:p w14:paraId="3EC57677" w14:textId="0250ED6A" w:rsidR="005B368E" w:rsidRPr="00E647A1"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MD: NP </w:t>
            </w:r>
          </w:p>
          <w:p w14:paraId="385E8B92" w14:textId="134B7B13"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c>
          <w:tcPr>
            <w:tcW w:w="0" w:type="dxa"/>
            <w:shd w:val="clear" w:color="auto" w:fill="FFFFFF" w:themeFill="background1"/>
          </w:tcPr>
          <w:p w14:paraId="7ED907F0" w14:textId="77777777" w:rsidR="005B368E" w:rsidRPr="00E647A1"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p=NS</w:t>
            </w:r>
          </w:p>
          <w:p w14:paraId="5342373F" w14:textId="67128815" w:rsidR="005B368E" w:rsidRPr="00E647A1" w:rsidRDefault="005B368E" w:rsidP="004706AD">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Favours: NP</w:t>
            </w:r>
          </w:p>
        </w:tc>
        <w:tc>
          <w:tcPr>
            <w:tcW w:w="0" w:type="dxa"/>
            <w:vMerge/>
            <w:shd w:val="clear" w:color="auto" w:fill="FFFFFF" w:themeFill="background1"/>
          </w:tcPr>
          <w:p w14:paraId="4EDC16FB" w14:textId="77777777" w:rsidR="005B368E" w:rsidRPr="00E647A1" w:rsidRDefault="005B368E">
            <w:pPr>
              <w:cnfStyle w:val="000000010000" w:firstRow="0" w:lastRow="0" w:firstColumn="0" w:lastColumn="0" w:oddVBand="0" w:evenVBand="0" w:oddHBand="0" w:evenHBand="1" w:firstRowFirstColumn="0" w:firstRowLastColumn="0" w:lastRowFirstColumn="0" w:lastRowLastColumn="0"/>
              <w:rPr>
                <w:i/>
                <w:sz w:val="16"/>
                <w:szCs w:val="16"/>
              </w:rPr>
            </w:pPr>
          </w:p>
        </w:tc>
      </w:tr>
    </w:tbl>
    <w:p w14:paraId="63255431" w14:textId="77777777" w:rsidR="00754A49" w:rsidRPr="00821AC0" w:rsidRDefault="00754A49" w:rsidP="00754A49">
      <w:pPr>
        <w:pStyle w:val="Source"/>
      </w:pPr>
      <w:r w:rsidRPr="00821AC0">
        <w:t>Abbreviations: NP, not presented; NS, not significant</w:t>
      </w:r>
    </w:p>
    <w:p w14:paraId="2A1BC8E6" w14:textId="77777777" w:rsidR="00754A49" w:rsidRPr="00821AC0" w:rsidRDefault="00754A49" w:rsidP="00754A49">
      <w:pPr>
        <w:pStyle w:val="Source"/>
      </w:pPr>
      <w:r w:rsidRPr="00821AC0">
        <w:t>a Post</w:t>
      </w:r>
      <w:r>
        <w:t xml:space="preserve"> </w:t>
      </w:r>
      <w:r w:rsidRPr="00821AC0">
        <w:t>hoc Bonferroni corrected tests</w:t>
      </w:r>
    </w:p>
    <w:p w14:paraId="48BC8C8A" w14:textId="77777777" w:rsidR="00754A49" w:rsidRDefault="00754A49" w:rsidP="00754A49">
      <w:pPr>
        <w:pStyle w:val="Source"/>
      </w:pPr>
      <w:r w:rsidRPr="00821AC0">
        <w:t>ITT analyses</w:t>
      </w:r>
    </w:p>
    <w:p w14:paraId="6A34C39B" w14:textId="1E2F365E" w:rsidR="0073523C" w:rsidRDefault="0073523C">
      <w:pPr>
        <w:rPr>
          <w:color w:val="7F808A" w:themeColor="accent3"/>
          <w:sz w:val="17"/>
        </w:rPr>
      </w:pPr>
      <w:r>
        <w:br w:type="page"/>
      </w:r>
    </w:p>
    <w:p w14:paraId="7DA767D2" w14:textId="55271E93" w:rsidR="00697C9C" w:rsidRPr="00821AC0" w:rsidRDefault="00754A49" w:rsidP="003F3A2B">
      <w:pPr>
        <w:pStyle w:val="AppendixH3"/>
      </w:pPr>
      <w:r>
        <w:lastRenderedPageBreak/>
        <w:t xml:space="preserve">PCOS - </w:t>
      </w:r>
      <w:r w:rsidR="00C87E18" w:rsidRPr="00821AC0">
        <w:t>RCT</w:t>
      </w:r>
    </w:p>
    <w:p w14:paraId="65067807" w14:textId="55D32BCC" w:rsidR="00702033" w:rsidRPr="00821AC0" w:rsidRDefault="00C87E18" w:rsidP="00702033">
      <w:pPr>
        <w:pStyle w:val="Caption"/>
      </w:pPr>
      <w:bookmarkStart w:id="166" w:name="_Toc94018235"/>
      <w:bookmarkStart w:id="167" w:name="_Toc160022635"/>
      <w:r w:rsidRPr="00821AC0">
        <w:t xml:space="preserve">Table </w:t>
      </w:r>
      <w:r w:rsidR="00A27371">
        <w:fldChar w:fldCharType="begin"/>
      </w:r>
      <w:r>
        <w:instrText xml:space="preserve"> SEQ Table \* ARABIC </w:instrText>
      </w:r>
      <w:r w:rsidR="00A27371">
        <w:fldChar w:fldCharType="separate"/>
      </w:r>
      <w:r w:rsidR="00E43208">
        <w:rPr>
          <w:noProof/>
        </w:rPr>
        <w:t>59</w:t>
      </w:r>
      <w:r w:rsidR="00A27371">
        <w:rPr>
          <w:noProof/>
        </w:rPr>
        <w:fldChar w:fldCharType="end"/>
      </w:r>
      <w:r w:rsidRPr="00821AC0">
        <w:t xml:space="preserve">: Arentz 2017 </w:t>
      </w:r>
      <w:r w:rsidR="00F00B44">
        <w:t xml:space="preserve">PCOS </w:t>
      </w:r>
      <w:r w:rsidRPr="00821AC0">
        <w:t>outcomes</w:t>
      </w:r>
      <w:bookmarkEnd w:id="166"/>
      <w:bookmarkEnd w:id="167"/>
    </w:p>
    <w:tbl>
      <w:tblPr>
        <w:tblStyle w:val="TableHealthConsult"/>
        <w:tblW w:w="15021" w:type="dxa"/>
        <w:tblLayout w:type="fixed"/>
        <w:tblLook w:val="04A0" w:firstRow="1" w:lastRow="0" w:firstColumn="1" w:lastColumn="0" w:noHBand="0" w:noVBand="1"/>
      </w:tblPr>
      <w:tblGrid>
        <w:gridCol w:w="1270"/>
        <w:gridCol w:w="1370"/>
        <w:gridCol w:w="47"/>
        <w:gridCol w:w="1275"/>
        <w:gridCol w:w="1276"/>
        <w:gridCol w:w="46"/>
        <w:gridCol w:w="1322"/>
        <w:gridCol w:w="50"/>
        <w:gridCol w:w="1275"/>
        <w:gridCol w:w="1278"/>
        <w:gridCol w:w="44"/>
        <w:gridCol w:w="1322"/>
        <w:gridCol w:w="52"/>
        <w:gridCol w:w="1559"/>
        <w:gridCol w:w="1417"/>
        <w:gridCol w:w="21"/>
        <w:gridCol w:w="1363"/>
        <w:gridCol w:w="34"/>
      </w:tblGrid>
      <w:tr w:rsidR="00053213" w14:paraId="3FCB1B62" w14:textId="454F8911" w:rsidTr="00525A31">
        <w:trPr>
          <w:gridAfter w:val="1"/>
          <w:cnfStyle w:val="100000000000" w:firstRow="1" w:lastRow="0" w:firstColumn="0" w:lastColumn="0" w:oddVBand="0" w:evenVBand="0" w:oddHBand="0" w:evenHBand="0" w:firstRowFirstColumn="0" w:firstRowLastColumn="0" w:lastRowFirstColumn="0" w:lastRowLastColumn="0"/>
          <w:wAfter w:w="34" w:type="dxa"/>
        </w:trPr>
        <w:tc>
          <w:tcPr>
            <w:cnfStyle w:val="001000000100" w:firstRow="0" w:lastRow="0" w:firstColumn="1" w:lastColumn="0" w:oddVBand="0" w:evenVBand="0" w:oddHBand="0" w:evenHBand="0" w:firstRowFirstColumn="1" w:firstRowLastColumn="0" w:lastRowFirstColumn="0" w:lastRowLastColumn="0"/>
            <w:tcW w:w="1270" w:type="dxa"/>
          </w:tcPr>
          <w:p w14:paraId="44379D1A" w14:textId="77777777" w:rsidR="00CF4CD1" w:rsidRPr="00E647A1" w:rsidRDefault="00CF4CD1" w:rsidP="00416250">
            <w:pPr>
              <w:rPr>
                <w:bCs/>
                <w:sz w:val="16"/>
                <w:szCs w:val="16"/>
              </w:rPr>
            </w:pPr>
            <w:r w:rsidRPr="00E647A1">
              <w:rPr>
                <w:bCs/>
                <w:sz w:val="16"/>
                <w:szCs w:val="16"/>
              </w:rPr>
              <w:t xml:space="preserve">Study ID </w:t>
            </w:r>
          </w:p>
          <w:p w14:paraId="2492D240" w14:textId="77777777" w:rsidR="00CF4CD1" w:rsidRPr="00E647A1" w:rsidRDefault="00CF4CD1" w:rsidP="00416250">
            <w:pPr>
              <w:rPr>
                <w:bCs/>
                <w:sz w:val="16"/>
                <w:szCs w:val="16"/>
              </w:rPr>
            </w:pPr>
            <w:r w:rsidRPr="00E647A1">
              <w:rPr>
                <w:bCs/>
                <w:sz w:val="16"/>
                <w:szCs w:val="16"/>
              </w:rPr>
              <w:t>Type</w:t>
            </w:r>
          </w:p>
          <w:p w14:paraId="2F98B8FE" w14:textId="77777777" w:rsidR="00CF4CD1" w:rsidRPr="00E647A1" w:rsidRDefault="00CF4CD1" w:rsidP="00416250">
            <w:pPr>
              <w:rPr>
                <w:bCs/>
                <w:iCs/>
                <w:sz w:val="16"/>
                <w:szCs w:val="16"/>
              </w:rPr>
            </w:pPr>
            <w:r w:rsidRPr="00E647A1">
              <w:rPr>
                <w:bCs/>
                <w:iCs/>
                <w:sz w:val="16"/>
                <w:szCs w:val="16"/>
              </w:rPr>
              <w:t>No. participants</w:t>
            </w:r>
          </w:p>
        </w:tc>
        <w:tc>
          <w:tcPr>
            <w:tcW w:w="1417" w:type="dxa"/>
            <w:gridSpan w:val="2"/>
          </w:tcPr>
          <w:p w14:paraId="10FDB6A7"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Population/ condition</w:t>
            </w:r>
          </w:p>
        </w:tc>
        <w:tc>
          <w:tcPr>
            <w:tcW w:w="1275" w:type="dxa"/>
          </w:tcPr>
          <w:p w14:paraId="7054D7FE"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Comparison</w:t>
            </w:r>
          </w:p>
        </w:tc>
        <w:tc>
          <w:tcPr>
            <w:tcW w:w="1276" w:type="dxa"/>
          </w:tcPr>
          <w:p w14:paraId="01EF1560"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Outcome domain</w:t>
            </w:r>
          </w:p>
        </w:tc>
        <w:tc>
          <w:tcPr>
            <w:tcW w:w="1418" w:type="dxa"/>
            <w:gridSpan w:val="3"/>
          </w:tcPr>
          <w:p w14:paraId="4C13BF25"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Outcome measure and measurement details</w:t>
            </w:r>
          </w:p>
        </w:tc>
        <w:tc>
          <w:tcPr>
            <w:tcW w:w="1275" w:type="dxa"/>
          </w:tcPr>
          <w:p w14:paraId="2C98BBEC"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Timepoint</w:t>
            </w:r>
          </w:p>
        </w:tc>
        <w:tc>
          <w:tcPr>
            <w:tcW w:w="1278" w:type="dxa"/>
          </w:tcPr>
          <w:p w14:paraId="7A6E102B"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Intervention</w:t>
            </w:r>
          </w:p>
          <w:p w14:paraId="6B6F2DBE"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Results</w:t>
            </w:r>
          </w:p>
          <w:p w14:paraId="233AB00F" w14:textId="77777777" w:rsidR="00CF4CD1" w:rsidRPr="00E647A1" w:rsidRDefault="00CF4CD1" w:rsidP="00416250">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w:t>
            </w:r>
          </w:p>
          <w:p w14:paraId="1D8107CB"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n/N (%) or mean (SD)</w:t>
            </w:r>
          </w:p>
        </w:tc>
        <w:tc>
          <w:tcPr>
            <w:tcW w:w="1418" w:type="dxa"/>
            <w:gridSpan w:val="3"/>
          </w:tcPr>
          <w:p w14:paraId="7A14B023"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Comparator results</w:t>
            </w:r>
          </w:p>
          <w:p w14:paraId="06B6342A"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w:t>
            </w:r>
          </w:p>
          <w:p w14:paraId="16FBF611" w14:textId="77777777"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E647A1">
              <w:rPr>
                <w:bCs/>
                <w:sz w:val="16"/>
                <w:szCs w:val="16"/>
              </w:rPr>
              <w:t>n/N (%) or mean (SD)</w:t>
            </w:r>
          </w:p>
        </w:tc>
        <w:tc>
          <w:tcPr>
            <w:tcW w:w="1559" w:type="dxa"/>
          </w:tcPr>
          <w:p w14:paraId="5B1BB69A" w14:textId="115677C5" w:rsidR="0014164B" w:rsidRPr="00E647A1" w:rsidRDefault="00CF4CD1" w:rsidP="0014164B">
            <w:pPr>
              <w:cnfStyle w:val="100000000000" w:firstRow="1" w:lastRow="0" w:firstColumn="0" w:lastColumn="0" w:oddVBand="0" w:evenVBand="0" w:oddHBand="0" w:evenHBand="0" w:firstRowFirstColumn="0" w:firstRowLastColumn="0" w:lastRowFirstColumn="0" w:lastRowLastColumn="0"/>
              <w:rPr>
                <w:b w:val="0"/>
                <w:bCs/>
                <w:sz w:val="16"/>
                <w:szCs w:val="16"/>
              </w:rPr>
            </w:pPr>
            <w:r w:rsidRPr="00E647A1">
              <w:rPr>
                <w:bCs/>
                <w:sz w:val="16"/>
                <w:szCs w:val="16"/>
              </w:rPr>
              <w:t>Point estimate (RR, OR, MD, SMD) (95% CI)</w:t>
            </w:r>
          </w:p>
          <w:p w14:paraId="51391646" w14:textId="13DF26FA" w:rsidR="00CF4CD1" w:rsidRPr="00E647A1" w:rsidRDefault="00CF4CD1" w:rsidP="00416250">
            <w:pPr>
              <w:spacing w:before="120"/>
              <w:cnfStyle w:val="100000000000" w:firstRow="1" w:lastRow="0" w:firstColumn="0" w:lastColumn="0" w:oddVBand="0" w:evenVBand="0" w:oddHBand="0" w:evenHBand="0" w:firstRowFirstColumn="0" w:firstRowLastColumn="0" w:lastRowFirstColumn="0" w:lastRowLastColumn="0"/>
              <w:rPr>
                <w:bCs/>
                <w:sz w:val="16"/>
                <w:szCs w:val="16"/>
              </w:rPr>
            </w:pPr>
          </w:p>
        </w:tc>
        <w:tc>
          <w:tcPr>
            <w:tcW w:w="1438" w:type="dxa"/>
            <w:gridSpan w:val="2"/>
          </w:tcPr>
          <w:p w14:paraId="71113B45" w14:textId="77777777" w:rsidR="00CF4CD1" w:rsidRDefault="00CF4CD1" w:rsidP="00416250">
            <w:pPr>
              <w:cnfStyle w:val="100000000000" w:firstRow="1" w:lastRow="0" w:firstColumn="0" w:lastColumn="0" w:oddVBand="0" w:evenVBand="0" w:oddHBand="0" w:evenHBand="0" w:firstRowFirstColumn="0" w:firstRowLastColumn="0" w:lastRowFirstColumn="0" w:lastRowLastColumn="0"/>
              <w:rPr>
                <w:b w:val="0"/>
                <w:bCs/>
                <w:sz w:val="16"/>
                <w:szCs w:val="16"/>
              </w:rPr>
            </w:pPr>
            <w:r>
              <w:rPr>
                <w:bCs/>
                <w:sz w:val="16"/>
                <w:szCs w:val="16"/>
              </w:rPr>
              <w:t>P-value reported by authors</w:t>
            </w:r>
          </w:p>
          <w:p w14:paraId="224BDEE5" w14:textId="64910623"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Direction of effect</w:t>
            </w:r>
          </w:p>
        </w:tc>
        <w:tc>
          <w:tcPr>
            <w:tcW w:w="1363" w:type="dxa"/>
          </w:tcPr>
          <w:p w14:paraId="174A3D00" w14:textId="78C9229C" w:rsidR="00CF4CD1" w:rsidRPr="00E647A1" w:rsidRDefault="00CF4CD1" w:rsidP="00416250">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097839" w14:paraId="6EE17E4E" w14:textId="1612EB17" w:rsidTr="00097839">
        <w:tblPrEx>
          <w:tblCellMar>
            <w:bottom w:w="0" w:type="dxa"/>
          </w:tblCellMar>
        </w:tblPrEx>
        <w:trPr>
          <w:trHeight w:val="617"/>
        </w:trPr>
        <w:tc>
          <w:tcPr>
            <w:cnfStyle w:val="001000000000" w:firstRow="0" w:lastRow="0" w:firstColumn="1" w:lastColumn="0" w:oddVBand="0" w:evenVBand="0" w:oddHBand="0" w:evenHBand="0" w:firstRowFirstColumn="0" w:firstRowLastColumn="0" w:lastRowFirstColumn="0" w:lastRowLastColumn="0"/>
            <w:tcW w:w="1270" w:type="dxa"/>
            <w:vMerge w:val="restart"/>
          </w:tcPr>
          <w:p w14:paraId="6DE65AE9" w14:textId="77777777" w:rsidR="000C31E2" w:rsidRPr="00E647A1" w:rsidRDefault="000C31E2" w:rsidP="00416250">
            <w:pPr>
              <w:rPr>
                <w:i/>
                <w:sz w:val="16"/>
                <w:szCs w:val="16"/>
              </w:rPr>
            </w:pPr>
            <w:r w:rsidRPr="00E647A1">
              <w:rPr>
                <w:i/>
                <w:sz w:val="16"/>
                <w:szCs w:val="16"/>
              </w:rPr>
              <w:t>Arentz (2017)</w:t>
            </w:r>
          </w:p>
          <w:p w14:paraId="393A9475" w14:textId="77777777" w:rsidR="000C31E2" w:rsidRPr="00E647A1" w:rsidRDefault="000C31E2" w:rsidP="00416250">
            <w:pPr>
              <w:rPr>
                <w:i/>
                <w:sz w:val="16"/>
                <w:szCs w:val="16"/>
              </w:rPr>
            </w:pPr>
          </w:p>
          <w:p w14:paraId="175E1111" w14:textId="77777777" w:rsidR="000C31E2" w:rsidRPr="00E647A1" w:rsidRDefault="000C31E2" w:rsidP="00416250">
            <w:pPr>
              <w:rPr>
                <w:i/>
                <w:sz w:val="16"/>
                <w:szCs w:val="16"/>
              </w:rPr>
            </w:pPr>
            <w:r w:rsidRPr="00E647A1">
              <w:rPr>
                <w:i/>
                <w:sz w:val="16"/>
                <w:szCs w:val="16"/>
              </w:rPr>
              <w:t>Study design: Parallel RCT</w:t>
            </w:r>
          </w:p>
          <w:p w14:paraId="0EC1745F" w14:textId="77777777" w:rsidR="000C31E2" w:rsidRPr="00E647A1" w:rsidRDefault="000C31E2" w:rsidP="00416250">
            <w:pPr>
              <w:rPr>
                <w:i/>
                <w:sz w:val="16"/>
                <w:szCs w:val="16"/>
              </w:rPr>
            </w:pPr>
          </w:p>
          <w:p w14:paraId="2E9A2705" w14:textId="77777777" w:rsidR="000C31E2" w:rsidRPr="00E647A1" w:rsidRDefault="000C31E2" w:rsidP="00416250">
            <w:pPr>
              <w:rPr>
                <w:sz w:val="16"/>
                <w:szCs w:val="16"/>
              </w:rPr>
            </w:pPr>
            <w:r w:rsidRPr="00E647A1">
              <w:rPr>
                <w:sz w:val="16"/>
                <w:szCs w:val="16"/>
              </w:rPr>
              <w:t>N=122</w:t>
            </w:r>
          </w:p>
        </w:tc>
        <w:tc>
          <w:tcPr>
            <w:tcW w:w="1370" w:type="dxa"/>
            <w:vMerge w:val="restart"/>
          </w:tcPr>
          <w:p w14:paraId="6AD7C1BB" w14:textId="3BA2CF3E"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sz w:val="16"/>
                <w:szCs w:val="16"/>
              </w:rPr>
              <w:t xml:space="preserve">122 women, aged 18-44 y with </w:t>
            </w:r>
            <w:r>
              <w:rPr>
                <w:sz w:val="16"/>
                <w:szCs w:val="16"/>
              </w:rPr>
              <w:t xml:space="preserve">a </w:t>
            </w:r>
            <w:r w:rsidRPr="00E647A1">
              <w:rPr>
                <w:sz w:val="16"/>
                <w:szCs w:val="16"/>
              </w:rPr>
              <w:t>confirmed medical diagnosis of PCOS, BMI</w:t>
            </w:r>
            <w:r w:rsidRPr="00E647A1">
              <w:rPr>
                <w:rFonts w:cstheme="minorHAnsi"/>
                <w:sz w:val="16"/>
                <w:szCs w:val="16"/>
              </w:rPr>
              <w:t>≥</w:t>
            </w:r>
            <w:r w:rsidRPr="00E647A1">
              <w:rPr>
                <w:sz w:val="16"/>
                <w:szCs w:val="16"/>
              </w:rPr>
              <w:t>24.5kg/m</w:t>
            </w:r>
            <w:r w:rsidRPr="00E647A1">
              <w:rPr>
                <w:sz w:val="16"/>
                <w:szCs w:val="16"/>
                <w:vertAlign w:val="superscript"/>
              </w:rPr>
              <w:t>2</w:t>
            </w:r>
          </w:p>
        </w:tc>
        <w:tc>
          <w:tcPr>
            <w:tcW w:w="1322" w:type="dxa"/>
            <w:gridSpan w:val="2"/>
            <w:vMerge w:val="restart"/>
          </w:tcPr>
          <w:p w14:paraId="723017BE"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Lifestyle intervention + naturopathic consultations + herbal tablets vs lifestyle intervention only</w:t>
            </w:r>
          </w:p>
        </w:tc>
        <w:tc>
          <w:tcPr>
            <w:tcW w:w="1322" w:type="dxa"/>
            <w:gridSpan w:val="2"/>
            <w:vMerge w:val="restart"/>
          </w:tcPr>
          <w:p w14:paraId="3A0BDB1F"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Menstrual regularity</w:t>
            </w:r>
          </w:p>
        </w:tc>
        <w:tc>
          <w:tcPr>
            <w:tcW w:w="1322" w:type="dxa"/>
            <w:vMerge w:val="restart"/>
            <w:shd w:val="clear" w:color="auto" w:fill="FFFFFF" w:themeFill="background1"/>
          </w:tcPr>
          <w:p w14:paraId="73E1FAEB" w14:textId="59A22840"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Number of days in </w:t>
            </w:r>
            <w:r>
              <w:rPr>
                <w:i/>
                <w:sz w:val="16"/>
                <w:szCs w:val="16"/>
              </w:rPr>
              <w:t xml:space="preserve">the </w:t>
            </w:r>
            <w:r w:rsidRPr="00E647A1">
              <w:rPr>
                <w:i/>
                <w:sz w:val="16"/>
                <w:szCs w:val="16"/>
              </w:rPr>
              <w:t>menstrual cycle</w:t>
            </w:r>
          </w:p>
          <w:p w14:paraId="3F63EE3A"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Oligomenorrhoea defined as irregular menstruation or 35-179 days between menstrual periods</w:t>
            </w:r>
          </w:p>
        </w:tc>
        <w:tc>
          <w:tcPr>
            <w:tcW w:w="1325" w:type="dxa"/>
            <w:gridSpan w:val="2"/>
            <w:shd w:val="clear" w:color="auto" w:fill="FFFFFF" w:themeFill="background1"/>
          </w:tcPr>
          <w:p w14:paraId="77B6ED6D"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Baseline</w:t>
            </w:r>
          </w:p>
        </w:tc>
        <w:tc>
          <w:tcPr>
            <w:tcW w:w="1322" w:type="dxa"/>
            <w:gridSpan w:val="2"/>
            <w:shd w:val="clear" w:color="auto" w:fill="FFFFFF" w:themeFill="background1"/>
          </w:tcPr>
          <w:p w14:paraId="3FBF5DF1"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N=60</w:t>
            </w:r>
          </w:p>
          <w:p w14:paraId="2B83BD65" w14:textId="77777777"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106.0 </w:t>
            </w:r>
          </w:p>
          <w:p w14:paraId="7805932B"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123.01</w:t>
            </w:r>
          </w:p>
        </w:tc>
        <w:tc>
          <w:tcPr>
            <w:tcW w:w="1322" w:type="dxa"/>
            <w:shd w:val="clear" w:color="auto" w:fill="FFFFFF" w:themeFill="background1"/>
          </w:tcPr>
          <w:p w14:paraId="08EBE3C4"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N=62</w:t>
            </w:r>
          </w:p>
          <w:p w14:paraId="5C8D9584" w14:textId="77777777"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109.5 </w:t>
            </w:r>
          </w:p>
          <w:p w14:paraId="3EADD573"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148.0</w:t>
            </w:r>
          </w:p>
        </w:tc>
        <w:tc>
          <w:tcPr>
            <w:tcW w:w="1611" w:type="dxa"/>
            <w:gridSpan w:val="2"/>
            <w:shd w:val="clear" w:color="auto" w:fill="FFFFFF" w:themeFill="background1"/>
          </w:tcPr>
          <w:p w14:paraId="74D7571A" w14:textId="77777777" w:rsidR="009C11CF" w:rsidRDefault="000C31E2" w:rsidP="00CF4CD1">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MD 3.5, </w:t>
            </w:r>
          </w:p>
          <w:p w14:paraId="2DE27738" w14:textId="35F0E03D" w:rsidR="000C31E2" w:rsidRPr="00E647A1" w:rsidRDefault="000C31E2" w:rsidP="00CF4CD1">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(95% CI NP)</w:t>
            </w:r>
          </w:p>
          <w:p w14:paraId="64045C09" w14:textId="38A2B11F"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p>
        </w:tc>
        <w:tc>
          <w:tcPr>
            <w:tcW w:w="1417" w:type="dxa"/>
            <w:shd w:val="clear" w:color="auto" w:fill="FFFFFF" w:themeFill="background1"/>
          </w:tcPr>
          <w:p w14:paraId="39CDA3F9" w14:textId="77777777" w:rsidR="000C31E2" w:rsidRPr="00E647A1" w:rsidRDefault="000C31E2" w:rsidP="00CF4CD1">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p=0.889</w:t>
            </w:r>
          </w:p>
          <w:p w14:paraId="0CFE9D9C" w14:textId="21185D1A" w:rsidR="000C31E2" w:rsidRPr="00E647A1" w:rsidRDefault="000C31E2" w:rsidP="00CF4CD1">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Groups similar</w:t>
            </w:r>
          </w:p>
        </w:tc>
        <w:tc>
          <w:tcPr>
            <w:tcW w:w="1418" w:type="dxa"/>
            <w:gridSpan w:val="3"/>
            <w:vMerge w:val="restart"/>
            <w:shd w:val="clear" w:color="auto" w:fill="FFFFFF" w:themeFill="background1"/>
          </w:tcPr>
          <w:p w14:paraId="6ED18CC5" w14:textId="6F82F299"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Low</w:t>
            </w:r>
          </w:p>
        </w:tc>
      </w:tr>
      <w:tr w:rsidR="00097839" w14:paraId="43B8AEA4" w14:textId="78126357" w:rsidTr="00097839">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270" w:type="dxa"/>
            <w:vMerge/>
          </w:tcPr>
          <w:p w14:paraId="5BB772A4" w14:textId="77777777" w:rsidR="000C31E2" w:rsidRPr="00E647A1" w:rsidRDefault="000C31E2" w:rsidP="00416250">
            <w:pPr>
              <w:rPr>
                <w:i/>
                <w:sz w:val="16"/>
                <w:szCs w:val="16"/>
              </w:rPr>
            </w:pPr>
          </w:p>
        </w:tc>
        <w:tc>
          <w:tcPr>
            <w:tcW w:w="1370" w:type="dxa"/>
            <w:vMerge/>
          </w:tcPr>
          <w:p w14:paraId="27B5E49B"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p>
        </w:tc>
        <w:tc>
          <w:tcPr>
            <w:tcW w:w="1322" w:type="dxa"/>
            <w:gridSpan w:val="2"/>
            <w:vMerge/>
          </w:tcPr>
          <w:p w14:paraId="080FDEC9"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p>
        </w:tc>
        <w:tc>
          <w:tcPr>
            <w:tcW w:w="1322" w:type="dxa"/>
            <w:gridSpan w:val="2"/>
            <w:vMerge/>
          </w:tcPr>
          <w:p w14:paraId="63E27BA4"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p>
        </w:tc>
        <w:tc>
          <w:tcPr>
            <w:tcW w:w="1322" w:type="dxa"/>
            <w:vMerge/>
            <w:shd w:val="clear" w:color="auto" w:fill="FFFFFF" w:themeFill="background1"/>
          </w:tcPr>
          <w:p w14:paraId="02AE2C62"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p>
        </w:tc>
        <w:tc>
          <w:tcPr>
            <w:tcW w:w="1325" w:type="dxa"/>
            <w:gridSpan w:val="2"/>
            <w:shd w:val="clear" w:color="auto" w:fill="FFFFFF" w:themeFill="background1"/>
          </w:tcPr>
          <w:p w14:paraId="6EE94AFE"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At end of intervention (3 months)</w:t>
            </w:r>
          </w:p>
        </w:tc>
        <w:tc>
          <w:tcPr>
            <w:tcW w:w="1322" w:type="dxa"/>
            <w:gridSpan w:val="2"/>
            <w:shd w:val="clear" w:color="auto" w:fill="FFFFFF" w:themeFill="background1"/>
          </w:tcPr>
          <w:p w14:paraId="06EEF69A"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N=60</w:t>
            </w:r>
          </w:p>
          <w:p w14:paraId="187733F6" w14:textId="77777777" w:rsidR="000C31E2" w:rsidRPr="00E647A1" w:rsidRDefault="000C31E2" w:rsidP="00416250">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63.7 </w:t>
            </w:r>
          </w:p>
          <w:p w14:paraId="301118D1"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1322" w:type="dxa"/>
            <w:shd w:val="clear" w:color="auto" w:fill="FFFFFF" w:themeFill="background1"/>
          </w:tcPr>
          <w:p w14:paraId="1AF1E976"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N=62</w:t>
            </w:r>
          </w:p>
          <w:p w14:paraId="4D961E0C" w14:textId="77777777" w:rsidR="000C31E2" w:rsidRPr="00E647A1" w:rsidRDefault="000C31E2" w:rsidP="00416250">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106.6 </w:t>
            </w:r>
          </w:p>
          <w:p w14:paraId="130B8575"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1611" w:type="dxa"/>
            <w:gridSpan w:val="2"/>
            <w:shd w:val="clear" w:color="auto" w:fill="FFFFFF" w:themeFill="background1"/>
          </w:tcPr>
          <w:p w14:paraId="6B6343D5" w14:textId="66225983" w:rsidR="009C11CF" w:rsidRDefault="000C31E2" w:rsidP="00CF4CD1">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MD</w:t>
            </w:r>
            <w:r>
              <w:rPr>
                <w:i/>
                <w:sz w:val="16"/>
                <w:szCs w:val="16"/>
                <w:vertAlign w:val="superscript"/>
              </w:rPr>
              <w:t>b</w:t>
            </w:r>
            <w:r w:rsidRPr="005937F0">
              <w:rPr>
                <w:i/>
                <w:sz w:val="16"/>
                <w:szCs w:val="16"/>
              </w:rPr>
              <w:t xml:space="preserve"> -42.9</w:t>
            </w:r>
          </w:p>
          <w:p w14:paraId="3C0B9DD7" w14:textId="43720C55" w:rsidR="000C31E2" w:rsidRPr="005937F0" w:rsidRDefault="000C31E2" w:rsidP="00CF4CD1">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(-64.8, -21.1</w:t>
            </w:r>
            <w:r w:rsidR="00097839">
              <w:rPr>
                <w:i/>
                <w:sz w:val="16"/>
                <w:szCs w:val="16"/>
              </w:rPr>
              <w:t>)</w:t>
            </w:r>
          </w:p>
          <w:p w14:paraId="04239E5A" w14:textId="60AE322E" w:rsidR="000C31E2" w:rsidRPr="005937F0" w:rsidRDefault="000C31E2" w:rsidP="00CF4CD1">
            <w:pPr>
              <w:cnfStyle w:val="000000010000" w:firstRow="0" w:lastRow="0" w:firstColumn="0" w:lastColumn="0" w:oddVBand="0" w:evenVBand="0" w:oddHBand="0" w:evenHBand="1" w:firstRowFirstColumn="0" w:firstRowLastColumn="0" w:lastRowFirstColumn="0" w:lastRowLastColumn="0"/>
              <w:rPr>
                <w:i/>
                <w:sz w:val="16"/>
                <w:szCs w:val="16"/>
              </w:rPr>
            </w:pPr>
            <w:r w:rsidRPr="00CE18D1">
              <w:rPr>
                <w:i/>
                <w:sz w:val="16"/>
                <w:szCs w:val="16"/>
              </w:rPr>
              <w:t xml:space="preserve">Effect size </w:t>
            </w:r>
            <w:r w:rsidRPr="00CE18D1">
              <w:rPr>
                <w:rFonts w:ascii="Symbol" w:hAnsi="Symbol"/>
                <w:i/>
                <w:sz w:val="16"/>
                <w:szCs w:val="16"/>
              </w:rPr>
              <w:sym w:font="Symbol" w:char="F068"/>
            </w:r>
            <w:r w:rsidRPr="00CE18D1">
              <w:rPr>
                <w:i/>
                <w:sz w:val="16"/>
                <w:szCs w:val="16"/>
                <w:vertAlign w:val="superscript"/>
              </w:rPr>
              <w:t>2</w:t>
            </w:r>
            <w:r w:rsidRPr="00CE18D1">
              <w:rPr>
                <w:i/>
                <w:sz w:val="16"/>
                <w:szCs w:val="16"/>
                <w:vertAlign w:val="subscript"/>
              </w:rPr>
              <w:t>p</w:t>
            </w:r>
            <w:r w:rsidRPr="00CE18D1">
              <w:rPr>
                <w:i/>
                <w:sz w:val="16"/>
                <w:szCs w:val="16"/>
              </w:rPr>
              <w:t>=0.11</w:t>
            </w:r>
          </w:p>
        </w:tc>
        <w:tc>
          <w:tcPr>
            <w:tcW w:w="1417" w:type="dxa"/>
            <w:shd w:val="clear" w:color="auto" w:fill="FFFFFF" w:themeFill="background1"/>
          </w:tcPr>
          <w:p w14:paraId="53A97397" w14:textId="7FB4457D" w:rsidR="000C31E2" w:rsidRPr="005937F0" w:rsidRDefault="000C31E2" w:rsidP="00CF4CD1">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 xml:space="preserve"> p&lt;0.01 </w:t>
            </w:r>
            <w:r>
              <w:rPr>
                <w:i/>
                <w:sz w:val="16"/>
                <w:szCs w:val="16"/>
              </w:rPr>
              <w:t>(for MD)</w:t>
            </w:r>
          </w:p>
          <w:p w14:paraId="22D86DE7" w14:textId="5418C451" w:rsidR="000C31E2" w:rsidRPr="005937F0" w:rsidRDefault="000C31E2" w:rsidP="00CF4CD1">
            <w:pPr>
              <w:cnfStyle w:val="000000010000" w:firstRow="0" w:lastRow="0" w:firstColumn="0" w:lastColumn="0" w:oddVBand="0" w:evenVBand="0" w:oddHBand="0" w:evenHBand="1" w:firstRowFirstColumn="0" w:firstRowLastColumn="0" w:lastRowFirstColumn="0" w:lastRowLastColumn="0"/>
              <w:rPr>
                <w:i/>
                <w:sz w:val="16"/>
                <w:szCs w:val="16"/>
              </w:rPr>
            </w:pPr>
            <w:r w:rsidRPr="005937F0">
              <w:rPr>
                <w:i/>
                <w:sz w:val="16"/>
                <w:szCs w:val="16"/>
              </w:rPr>
              <w:t>Favours naturopathy</w:t>
            </w:r>
          </w:p>
        </w:tc>
        <w:tc>
          <w:tcPr>
            <w:tcW w:w="1418" w:type="dxa"/>
            <w:gridSpan w:val="3"/>
            <w:vMerge/>
            <w:shd w:val="clear" w:color="auto" w:fill="FFFFFF" w:themeFill="background1"/>
          </w:tcPr>
          <w:p w14:paraId="7479F185" w14:textId="77777777" w:rsidR="000C31E2" w:rsidRPr="005937F0"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p>
        </w:tc>
      </w:tr>
      <w:tr w:rsidR="00097839" w14:paraId="130CB706" w14:textId="05337155" w:rsidTr="00097839">
        <w:tblPrEx>
          <w:tblCellMar>
            <w:bottom w:w="0" w:type="dxa"/>
          </w:tblCellMar>
        </w:tblPrEx>
        <w:trPr>
          <w:trHeight w:val="974"/>
        </w:trPr>
        <w:tc>
          <w:tcPr>
            <w:cnfStyle w:val="001000000000" w:firstRow="0" w:lastRow="0" w:firstColumn="1" w:lastColumn="0" w:oddVBand="0" w:evenVBand="0" w:oddHBand="0" w:evenHBand="0" w:firstRowFirstColumn="0" w:firstRowLastColumn="0" w:lastRowFirstColumn="0" w:lastRowLastColumn="0"/>
            <w:tcW w:w="1270" w:type="dxa"/>
            <w:vMerge/>
          </w:tcPr>
          <w:p w14:paraId="1F109B54" w14:textId="77777777" w:rsidR="000C31E2" w:rsidRPr="00E647A1" w:rsidRDefault="000C31E2" w:rsidP="00416250">
            <w:pPr>
              <w:rPr>
                <w:sz w:val="16"/>
                <w:szCs w:val="16"/>
              </w:rPr>
            </w:pPr>
          </w:p>
        </w:tc>
        <w:tc>
          <w:tcPr>
            <w:tcW w:w="1370" w:type="dxa"/>
            <w:vMerge/>
          </w:tcPr>
          <w:p w14:paraId="5B239F82"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322" w:type="dxa"/>
            <w:gridSpan w:val="2"/>
            <w:vMerge/>
          </w:tcPr>
          <w:p w14:paraId="00AB2EB3"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322" w:type="dxa"/>
            <w:gridSpan w:val="2"/>
          </w:tcPr>
          <w:p w14:paraId="422B2ECB"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Quality of Life</w:t>
            </w:r>
          </w:p>
        </w:tc>
        <w:tc>
          <w:tcPr>
            <w:tcW w:w="1322" w:type="dxa"/>
            <w:shd w:val="clear" w:color="auto" w:fill="FFFFFF" w:themeFill="background1"/>
          </w:tcPr>
          <w:p w14:paraId="0DAEEA35"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PCOSQ (25-182)</w:t>
            </w:r>
          </w:p>
          <w:p w14:paraId="0A5BA4A3" w14:textId="77777777"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vertAlign w:val="superscript"/>
              </w:rPr>
            </w:pPr>
            <w:r w:rsidRPr="00E647A1">
              <w:rPr>
                <w:i/>
                <w:sz w:val="16"/>
                <w:szCs w:val="16"/>
              </w:rPr>
              <w:t>Higher score means poorer QoL</w:t>
            </w:r>
            <w:r w:rsidRPr="00E647A1">
              <w:rPr>
                <w:i/>
                <w:sz w:val="16"/>
                <w:szCs w:val="16"/>
                <w:vertAlign w:val="superscript"/>
              </w:rPr>
              <w:t>a</w:t>
            </w:r>
          </w:p>
        </w:tc>
        <w:tc>
          <w:tcPr>
            <w:tcW w:w="1325" w:type="dxa"/>
            <w:gridSpan w:val="2"/>
            <w:shd w:val="clear" w:color="auto" w:fill="FFFFFF" w:themeFill="background1"/>
          </w:tcPr>
          <w:p w14:paraId="78C7A939"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At end of intervention (3 months)</w:t>
            </w:r>
          </w:p>
        </w:tc>
        <w:tc>
          <w:tcPr>
            <w:tcW w:w="1322" w:type="dxa"/>
            <w:gridSpan w:val="2"/>
            <w:shd w:val="clear" w:color="auto" w:fill="FFFFFF" w:themeFill="background1"/>
          </w:tcPr>
          <w:p w14:paraId="1EB3EFC3"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N=60</w:t>
            </w:r>
          </w:p>
          <w:p w14:paraId="7801CFA6" w14:textId="77777777"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81.5 </w:t>
            </w:r>
          </w:p>
          <w:p w14:paraId="7887FBE7"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1322" w:type="dxa"/>
            <w:shd w:val="clear" w:color="auto" w:fill="FFFFFF" w:themeFill="background1"/>
          </w:tcPr>
          <w:p w14:paraId="13D7BCA4"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N=62</w:t>
            </w:r>
          </w:p>
          <w:p w14:paraId="566C8C76" w14:textId="77777777"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109.3 </w:t>
            </w:r>
          </w:p>
          <w:p w14:paraId="1D555D24"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1611" w:type="dxa"/>
            <w:gridSpan w:val="2"/>
            <w:shd w:val="clear" w:color="auto" w:fill="FFFFFF" w:themeFill="background1"/>
          </w:tcPr>
          <w:p w14:paraId="70A233B3" w14:textId="77777777" w:rsidR="009C11CF"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MD</w:t>
            </w:r>
            <w:r w:rsidR="00142000">
              <w:rPr>
                <w:i/>
                <w:sz w:val="16"/>
                <w:szCs w:val="16"/>
                <w:vertAlign w:val="superscript"/>
              </w:rPr>
              <w:t>b</w:t>
            </w:r>
            <w:r w:rsidRPr="005937F0">
              <w:rPr>
                <w:i/>
                <w:sz w:val="16"/>
                <w:szCs w:val="16"/>
              </w:rPr>
              <w:t xml:space="preserve"> -31.1 </w:t>
            </w:r>
          </w:p>
          <w:p w14:paraId="6EE2F27C" w14:textId="0DCF9C0C" w:rsidR="000C31E2" w:rsidRPr="005937F0"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(-41.4, -20.7)</w:t>
            </w:r>
          </w:p>
          <w:p w14:paraId="4F98F6A8" w14:textId="64B2E8A7" w:rsidR="000C31E2" w:rsidRPr="005937F0"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CE18D1">
              <w:rPr>
                <w:i/>
                <w:sz w:val="16"/>
                <w:szCs w:val="16"/>
              </w:rPr>
              <w:t xml:space="preserve">Effect size </w:t>
            </w:r>
            <w:r w:rsidRPr="00CE18D1">
              <w:rPr>
                <w:rFonts w:ascii="Symbol" w:hAnsi="Symbol"/>
                <w:i/>
                <w:sz w:val="16"/>
                <w:szCs w:val="16"/>
              </w:rPr>
              <w:sym w:font="Symbol" w:char="F068"/>
            </w:r>
            <w:r w:rsidRPr="00CE18D1">
              <w:rPr>
                <w:i/>
                <w:sz w:val="16"/>
                <w:szCs w:val="16"/>
                <w:vertAlign w:val="superscript"/>
              </w:rPr>
              <w:t>2</w:t>
            </w:r>
            <w:r w:rsidRPr="00CE18D1">
              <w:rPr>
                <w:i/>
                <w:sz w:val="16"/>
                <w:szCs w:val="16"/>
                <w:vertAlign w:val="subscript"/>
              </w:rPr>
              <w:t>p</w:t>
            </w:r>
            <w:r w:rsidRPr="00CE18D1">
              <w:rPr>
                <w:i/>
                <w:sz w:val="16"/>
                <w:szCs w:val="16"/>
              </w:rPr>
              <w:t>=0.3</w:t>
            </w:r>
          </w:p>
        </w:tc>
        <w:tc>
          <w:tcPr>
            <w:tcW w:w="1417" w:type="dxa"/>
            <w:shd w:val="clear" w:color="auto" w:fill="FFFFFF" w:themeFill="background1"/>
          </w:tcPr>
          <w:p w14:paraId="72232E61" w14:textId="77777777" w:rsidR="000C31E2"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p&lt;0.01</w:t>
            </w:r>
            <w:r>
              <w:rPr>
                <w:i/>
                <w:sz w:val="16"/>
                <w:szCs w:val="16"/>
              </w:rPr>
              <w:t xml:space="preserve"> (for MD)</w:t>
            </w:r>
          </w:p>
          <w:p w14:paraId="79B30B1C" w14:textId="11624239" w:rsidR="000C31E2" w:rsidRPr="005937F0"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Favours naturopathy</w:t>
            </w:r>
          </w:p>
        </w:tc>
        <w:tc>
          <w:tcPr>
            <w:tcW w:w="1418" w:type="dxa"/>
            <w:gridSpan w:val="3"/>
            <w:shd w:val="clear" w:color="auto" w:fill="FFFFFF" w:themeFill="background1"/>
          </w:tcPr>
          <w:p w14:paraId="218F80A7" w14:textId="668317C9" w:rsidR="000C31E2" w:rsidRPr="005937F0"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Low</w:t>
            </w:r>
          </w:p>
        </w:tc>
      </w:tr>
      <w:tr w:rsidR="00097839" w14:paraId="620B343D" w14:textId="1947580B" w:rsidTr="00097839">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270" w:type="dxa"/>
            <w:vMerge/>
          </w:tcPr>
          <w:p w14:paraId="69D61E52" w14:textId="77777777" w:rsidR="000C31E2" w:rsidRPr="00E647A1" w:rsidRDefault="000C31E2" w:rsidP="00416250">
            <w:pPr>
              <w:rPr>
                <w:sz w:val="16"/>
                <w:szCs w:val="16"/>
              </w:rPr>
            </w:pPr>
          </w:p>
        </w:tc>
        <w:tc>
          <w:tcPr>
            <w:tcW w:w="1370" w:type="dxa"/>
            <w:vMerge/>
          </w:tcPr>
          <w:p w14:paraId="56561205"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p>
        </w:tc>
        <w:tc>
          <w:tcPr>
            <w:tcW w:w="1322" w:type="dxa"/>
            <w:gridSpan w:val="2"/>
            <w:vMerge/>
          </w:tcPr>
          <w:p w14:paraId="3EFE28AD"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p>
        </w:tc>
        <w:tc>
          <w:tcPr>
            <w:tcW w:w="1322" w:type="dxa"/>
            <w:gridSpan w:val="2"/>
            <w:shd w:val="clear" w:color="auto" w:fill="FFFFFF" w:themeFill="background1"/>
          </w:tcPr>
          <w:p w14:paraId="376B4D0A"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Metabolic indices</w:t>
            </w:r>
          </w:p>
        </w:tc>
        <w:tc>
          <w:tcPr>
            <w:tcW w:w="1322" w:type="dxa"/>
            <w:shd w:val="clear" w:color="auto" w:fill="FFFFFF" w:themeFill="background1"/>
          </w:tcPr>
          <w:p w14:paraId="2A774A75"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QUICKI</w:t>
            </w:r>
          </w:p>
          <w:p w14:paraId="3D702B78"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Lower scores indicate greater insulin resistance</w:t>
            </w:r>
          </w:p>
        </w:tc>
        <w:tc>
          <w:tcPr>
            <w:tcW w:w="1325" w:type="dxa"/>
            <w:gridSpan w:val="2"/>
            <w:shd w:val="clear" w:color="auto" w:fill="FFFFFF" w:themeFill="background1"/>
          </w:tcPr>
          <w:p w14:paraId="13406094"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At end of intervention (3 months)</w:t>
            </w:r>
          </w:p>
        </w:tc>
        <w:tc>
          <w:tcPr>
            <w:tcW w:w="1322" w:type="dxa"/>
            <w:gridSpan w:val="2"/>
            <w:shd w:val="clear" w:color="auto" w:fill="FFFFFF" w:themeFill="background1"/>
          </w:tcPr>
          <w:p w14:paraId="27C5DA45"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N=26</w:t>
            </w:r>
          </w:p>
          <w:p w14:paraId="6C534E00" w14:textId="77777777" w:rsidR="000C31E2" w:rsidRPr="00E647A1" w:rsidRDefault="000C31E2" w:rsidP="00416250">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0.32 </w:t>
            </w:r>
          </w:p>
          <w:p w14:paraId="52E43409"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1322" w:type="dxa"/>
            <w:shd w:val="clear" w:color="auto" w:fill="FFFFFF" w:themeFill="background1"/>
          </w:tcPr>
          <w:p w14:paraId="17AD159D"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N=25</w:t>
            </w:r>
          </w:p>
          <w:p w14:paraId="6622E16E" w14:textId="77777777" w:rsidR="000C31E2" w:rsidRPr="00E647A1" w:rsidRDefault="000C31E2" w:rsidP="00416250">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Mean = 0.35 </w:t>
            </w:r>
          </w:p>
          <w:p w14:paraId="632F180B" w14:textId="77777777"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SD = NP</w:t>
            </w:r>
          </w:p>
        </w:tc>
        <w:tc>
          <w:tcPr>
            <w:tcW w:w="1611" w:type="dxa"/>
            <w:gridSpan w:val="2"/>
            <w:shd w:val="clear" w:color="auto" w:fill="FFFFFF" w:themeFill="background1"/>
          </w:tcPr>
          <w:p w14:paraId="192EC6EE" w14:textId="2EB74BD4" w:rsidR="009C11CF"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MD</w:t>
            </w:r>
            <w:r>
              <w:rPr>
                <w:i/>
                <w:sz w:val="16"/>
                <w:szCs w:val="16"/>
                <w:vertAlign w:val="superscript"/>
              </w:rPr>
              <w:t>b</w:t>
            </w:r>
            <w:r w:rsidRPr="00E647A1">
              <w:rPr>
                <w:i/>
                <w:sz w:val="16"/>
                <w:szCs w:val="16"/>
              </w:rPr>
              <w:t xml:space="preserve"> 0.002 </w:t>
            </w:r>
          </w:p>
          <w:p w14:paraId="20BA4B18" w14:textId="5842E3EC"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(-0.06, 0.12)</w:t>
            </w:r>
          </w:p>
          <w:p w14:paraId="0E9DAFCD" w14:textId="12C1D8FE"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 xml:space="preserve">Effect size </w:t>
            </w:r>
            <w:r w:rsidRPr="00E647A1">
              <w:rPr>
                <w:rFonts w:ascii="Symbol" w:hAnsi="Symbol"/>
                <w:i/>
                <w:sz w:val="16"/>
                <w:szCs w:val="16"/>
              </w:rPr>
              <w:sym w:font="Symbol" w:char="F068"/>
            </w:r>
            <w:r w:rsidRPr="00E647A1">
              <w:rPr>
                <w:i/>
                <w:sz w:val="16"/>
                <w:szCs w:val="16"/>
                <w:vertAlign w:val="superscript"/>
              </w:rPr>
              <w:t>2</w:t>
            </w:r>
            <w:r w:rsidRPr="00E647A1">
              <w:rPr>
                <w:i/>
                <w:sz w:val="16"/>
                <w:szCs w:val="16"/>
                <w:vertAlign w:val="subscript"/>
              </w:rPr>
              <w:t>p</w:t>
            </w:r>
            <w:r w:rsidRPr="00E647A1">
              <w:rPr>
                <w:i/>
                <w:sz w:val="16"/>
                <w:szCs w:val="16"/>
              </w:rPr>
              <w:t>=0.03</w:t>
            </w:r>
          </w:p>
        </w:tc>
        <w:tc>
          <w:tcPr>
            <w:tcW w:w="1417" w:type="dxa"/>
            <w:shd w:val="clear" w:color="auto" w:fill="FFFFFF" w:themeFill="background1"/>
          </w:tcPr>
          <w:p w14:paraId="6C0A5734" w14:textId="77777777" w:rsidR="000C31E2"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p=0.24</w:t>
            </w:r>
            <w:r>
              <w:rPr>
                <w:i/>
                <w:sz w:val="16"/>
                <w:szCs w:val="16"/>
              </w:rPr>
              <w:t xml:space="preserve"> (for MD)</w:t>
            </w:r>
          </w:p>
          <w:p w14:paraId="6D6AF936" w14:textId="0F2F1AF1"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sidRPr="00E647A1">
              <w:rPr>
                <w:i/>
                <w:sz w:val="16"/>
                <w:szCs w:val="16"/>
              </w:rPr>
              <w:t>Groups similar</w:t>
            </w:r>
          </w:p>
        </w:tc>
        <w:tc>
          <w:tcPr>
            <w:tcW w:w="1418" w:type="dxa"/>
            <w:gridSpan w:val="3"/>
            <w:shd w:val="clear" w:color="auto" w:fill="FFFFFF" w:themeFill="background1"/>
          </w:tcPr>
          <w:p w14:paraId="61095B83" w14:textId="3CD7F6C3" w:rsidR="000C31E2" w:rsidRPr="00E647A1" w:rsidRDefault="000C31E2" w:rsidP="00416250">
            <w:pPr>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Very low</w:t>
            </w:r>
          </w:p>
        </w:tc>
      </w:tr>
      <w:tr w:rsidR="00097839" w14:paraId="2864DF12" w14:textId="0996437E" w:rsidTr="00097839">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70" w:type="dxa"/>
            <w:vMerge/>
          </w:tcPr>
          <w:p w14:paraId="6BFC5453" w14:textId="77777777" w:rsidR="000C31E2" w:rsidRPr="00E647A1" w:rsidRDefault="000C31E2" w:rsidP="00416250">
            <w:pPr>
              <w:rPr>
                <w:sz w:val="16"/>
                <w:szCs w:val="16"/>
              </w:rPr>
            </w:pPr>
          </w:p>
        </w:tc>
        <w:tc>
          <w:tcPr>
            <w:tcW w:w="1370" w:type="dxa"/>
            <w:vMerge/>
          </w:tcPr>
          <w:p w14:paraId="4A3BE7EB"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322" w:type="dxa"/>
            <w:gridSpan w:val="2"/>
            <w:vMerge/>
          </w:tcPr>
          <w:p w14:paraId="773CEE45"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322" w:type="dxa"/>
            <w:gridSpan w:val="2"/>
          </w:tcPr>
          <w:p w14:paraId="778DCD57"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Reproductive hormones</w:t>
            </w:r>
          </w:p>
        </w:tc>
        <w:tc>
          <w:tcPr>
            <w:tcW w:w="1322" w:type="dxa"/>
            <w:shd w:val="clear" w:color="auto" w:fill="FFFFFF" w:themeFill="background1"/>
          </w:tcPr>
          <w:p w14:paraId="160B819D"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Testosterone nmol/L</w:t>
            </w:r>
          </w:p>
          <w:p w14:paraId="52781304" w14:textId="20BFA9B5"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vertAlign w:val="superscript"/>
              </w:rPr>
            </w:pPr>
            <w:r w:rsidRPr="00E647A1">
              <w:rPr>
                <w:i/>
                <w:sz w:val="16"/>
                <w:szCs w:val="16"/>
              </w:rPr>
              <w:t>Reference range 0.3-1.8nmol/L</w:t>
            </w:r>
            <w:r>
              <w:rPr>
                <w:i/>
                <w:sz w:val="16"/>
                <w:szCs w:val="16"/>
                <w:vertAlign w:val="superscript"/>
              </w:rPr>
              <w:t>c</w:t>
            </w:r>
          </w:p>
        </w:tc>
        <w:tc>
          <w:tcPr>
            <w:tcW w:w="1325" w:type="dxa"/>
            <w:gridSpan w:val="2"/>
            <w:shd w:val="clear" w:color="auto" w:fill="FFFFFF" w:themeFill="background1"/>
          </w:tcPr>
          <w:p w14:paraId="637E5605"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At end of intervention (3 months)</w:t>
            </w:r>
          </w:p>
        </w:tc>
        <w:tc>
          <w:tcPr>
            <w:tcW w:w="1322" w:type="dxa"/>
            <w:gridSpan w:val="2"/>
            <w:shd w:val="clear" w:color="auto" w:fill="FFFFFF" w:themeFill="background1"/>
          </w:tcPr>
          <w:p w14:paraId="00B6E84B"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N=34</w:t>
            </w:r>
          </w:p>
          <w:p w14:paraId="03FA3CFF" w14:textId="77777777"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1.63 </w:t>
            </w:r>
          </w:p>
          <w:p w14:paraId="3202BB82"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1322" w:type="dxa"/>
            <w:shd w:val="clear" w:color="auto" w:fill="FFFFFF" w:themeFill="background1"/>
          </w:tcPr>
          <w:p w14:paraId="2DE04A65"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N=37</w:t>
            </w:r>
          </w:p>
          <w:p w14:paraId="1092C8EB" w14:textId="77777777" w:rsidR="000C31E2" w:rsidRPr="00E647A1" w:rsidRDefault="000C31E2"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Mean = 1.59 </w:t>
            </w:r>
          </w:p>
          <w:p w14:paraId="6A328E63" w14:textId="77777777"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SD = NP</w:t>
            </w:r>
          </w:p>
        </w:tc>
        <w:tc>
          <w:tcPr>
            <w:tcW w:w="1611" w:type="dxa"/>
            <w:gridSpan w:val="2"/>
            <w:shd w:val="clear" w:color="auto" w:fill="FFFFFF" w:themeFill="background1"/>
          </w:tcPr>
          <w:p w14:paraId="545E4F45" w14:textId="3541DB6E" w:rsidR="009C11CF"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MD</w:t>
            </w:r>
            <w:r>
              <w:rPr>
                <w:i/>
                <w:sz w:val="16"/>
                <w:szCs w:val="16"/>
                <w:vertAlign w:val="superscript"/>
              </w:rPr>
              <w:t>b</w:t>
            </w:r>
            <w:r w:rsidRPr="00E647A1">
              <w:rPr>
                <w:i/>
                <w:sz w:val="16"/>
                <w:szCs w:val="16"/>
              </w:rPr>
              <w:t xml:space="preserve"> -0.04 </w:t>
            </w:r>
          </w:p>
          <w:p w14:paraId="308D5833" w14:textId="4C1B74D8"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(-0.33, 0.25) </w:t>
            </w:r>
          </w:p>
          <w:p w14:paraId="1C836DB6" w14:textId="33B0F59D"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 xml:space="preserve">Effect size </w:t>
            </w:r>
            <w:r w:rsidRPr="00E647A1">
              <w:rPr>
                <w:rFonts w:ascii="Symbol" w:hAnsi="Symbol"/>
                <w:i/>
                <w:sz w:val="16"/>
                <w:szCs w:val="16"/>
              </w:rPr>
              <w:sym w:font="Symbol" w:char="F068"/>
            </w:r>
            <w:r w:rsidRPr="00E647A1">
              <w:rPr>
                <w:i/>
                <w:sz w:val="16"/>
                <w:szCs w:val="16"/>
                <w:vertAlign w:val="superscript"/>
              </w:rPr>
              <w:t>2</w:t>
            </w:r>
            <w:r w:rsidRPr="00E647A1">
              <w:rPr>
                <w:i/>
                <w:sz w:val="16"/>
                <w:szCs w:val="16"/>
                <w:vertAlign w:val="subscript"/>
              </w:rPr>
              <w:t>p</w:t>
            </w:r>
            <w:r w:rsidRPr="00E647A1">
              <w:rPr>
                <w:i/>
                <w:sz w:val="16"/>
                <w:szCs w:val="16"/>
              </w:rPr>
              <w:t>&lt;0.01</w:t>
            </w:r>
          </w:p>
        </w:tc>
        <w:tc>
          <w:tcPr>
            <w:tcW w:w="1417" w:type="dxa"/>
            <w:shd w:val="clear" w:color="auto" w:fill="FFFFFF" w:themeFill="background1"/>
          </w:tcPr>
          <w:p w14:paraId="6313230B" w14:textId="1F166253" w:rsidR="000C31E2"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p=</w:t>
            </w:r>
            <w:r>
              <w:rPr>
                <w:i/>
                <w:sz w:val="16"/>
                <w:szCs w:val="16"/>
              </w:rPr>
              <w:t>0.</w:t>
            </w:r>
            <w:r w:rsidRPr="00E647A1">
              <w:rPr>
                <w:i/>
                <w:sz w:val="16"/>
                <w:szCs w:val="16"/>
              </w:rPr>
              <w:t>79</w:t>
            </w:r>
            <w:r>
              <w:rPr>
                <w:i/>
                <w:sz w:val="16"/>
                <w:szCs w:val="16"/>
              </w:rPr>
              <w:t xml:space="preserve"> (for MD)</w:t>
            </w:r>
          </w:p>
          <w:p w14:paraId="43D3EC17" w14:textId="308F140A"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E647A1">
              <w:rPr>
                <w:i/>
                <w:sz w:val="16"/>
                <w:szCs w:val="16"/>
              </w:rPr>
              <w:t>Groups simila</w:t>
            </w:r>
            <w:r>
              <w:rPr>
                <w:i/>
                <w:sz w:val="16"/>
                <w:szCs w:val="16"/>
              </w:rPr>
              <w:t>r</w:t>
            </w:r>
          </w:p>
        </w:tc>
        <w:tc>
          <w:tcPr>
            <w:tcW w:w="1418" w:type="dxa"/>
            <w:gridSpan w:val="3"/>
            <w:shd w:val="clear" w:color="auto" w:fill="FFFFFF" w:themeFill="background1"/>
          </w:tcPr>
          <w:p w14:paraId="64A7E1C2" w14:textId="6B0CF1D9" w:rsidR="000C31E2" w:rsidRPr="00E647A1" w:rsidRDefault="000C31E2"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bl>
    <w:p w14:paraId="2E175B34" w14:textId="3099FA96" w:rsidR="00702033" w:rsidRPr="00821AC0" w:rsidRDefault="00C87E18" w:rsidP="00702033">
      <w:pPr>
        <w:pStyle w:val="Source"/>
      </w:pPr>
      <w:r w:rsidRPr="00821AC0">
        <w:t>Abbreviations: NP, not presented; PCOS, polycystic ovarian syndrome; PCOSQ, Polycystic Ovarian Syndrome Questionnaire; QoL, quality of life; QUICKI, Quantitative Insulin</w:t>
      </w:r>
      <w:r w:rsidR="00037442">
        <w:t xml:space="preserve"> </w:t>
      </w:r>
      <w:r w:rsidRPr="00821AC0">
        <w:t>Sensitivity Check Index</w:t>
      </w:r>
    </w:p>
    <w:p w14:paraId="51129575" w14:textId="77777777" w:rsidR="00702033" w:rsidRPr="00821AC0" w:rsidRDefault="00C87E18" w:rsidP="00702033">
      <w:pPr>
        <w:pStyle w:val="Source"/>
      </w:pPr>
      <w:r w:rsidRPr="00821AC0">
        <w:rPr>
          <w:rFonts w:ascii="Symbol" w:hAnsi="Symbol"/>
        </w:rPr>
        <w:sym w:font="Symbol" w:char="F068"/>
      </w:r>
      <w:r w:rsidRPr="00821AC0">
        <w:rPr>
          <w:vertAlign w:val="superscript"/>
        </w:rPr>
        <w:t>2</w:t>
      </w:r>
      <w:r w:rsidRPr="00821AC0">
        <w:rPr>
          <w:vertAlign w:val="subscript"/>
        </w:rPr>
        <w:t>p</w:t>
      </w:r>
      <w:r w:rsidRPr="00821AC0">
        <w:t xml:space="preserve"> value of 0.01 was interpreted as a small effect size, 0.02 to 0.06 as medium and 0.07 to 0.14 as a large effect size</w:t>
      </w:r>
    </w:p>
    <w:p w14:paraId="50FC92DA" w14:textId="77777777" w:rsidR="00702033" w:rsidRPr="00821AC0" w:rsidRDefault="00C87E18" w:rsidP="00702033">
      <w:pPr>
        <w:pStyle w:val="Source"/>
      </w:pPr>
      <w:r w:rsidRPr="00821AC0">
        <w:lastRenderedPageBreak/>
        <w:t>a For this study, higher score means poorer QoL; normally the PCOSQ is scored such that higher score means better QoL</w:t>
      </w:r>
    </w:p>
    <w:p w14:paraId="3DF5664B" w14:textId="74D5123B" w:rsidR="00702033" w:rsidRPr="00821AC0" w:rsidRDefault="00077C71" w:rsidP="00702033">
      <w:pPr>
        <w:pStyle w:val="Source"/>
      </w:pPr>
      <w:r>
        <w:t>b</w:t>
      </w:r>
      <w:r w:rsidR="00C87E18" w:rsidRPr="00821AC0">
        <w:t xml:space="preserve"> Adjusted for baseline values using ANCOVA</w:t>
      </w:r>
    </w:p>
    <w:p w14:paraId="0A6216ED" w14:textId="1B924153" w:rsidR="00702033" w:rsidRPr="00821AC0" w:rsidRDefault="00077C71" w:rsidP="00702033">
      <w:pPr>
        <w:pStyle w:val="Source"/>
      </w:pPr>
      <w:r>
        <w:t>c</w:t>
      </w:r>
      <w:r w:rsidR="00C87E18" w:rsidRPr="00821AC0">
        <w:t xml:space="preserve"> </w:t>
      </w:r>
      <w:hyperlink r:id="rId55" w:history="1">
        <w:r w:rsidR="00C87E18" w:rsidRPr="00821AC0">
          <w:rPr>
            <w:rStyle w:val="Hyperlink"/>
          </w:rPr>
          <w:t>https://www.clinicallabs.com.au/about-us/doctor-media-releases/minor-changes-to-androgen-reference-ranges/</w:t>
        </w:r>
      </w:hyperlink>
      <w:r w:rsidR="00C87E18" w:rsidRPr="00821AC0">
        <w:t xml:space="preserve"> </w:t>
      </w:r>
    </w:p>
    <w:p w14:paraId="1A46EE49" w14:textId="7E04DBEA" w:rsidR="00697C9C" w:rsidRPr="00821AC0" w:rsidRDefault="00754A49" w:rsidP="005875AA">
      <w:pPr>
        <w:pStyle w:val="AppendixH3"/>
      </w:pPr>
      <w:r>
        <w:t xml:space="preserve">Overweight and obesity - </w:t>
      </w:r>
      <w:r w:rsidR="00C87E18" w:rsidRPr="00821AC0">
        <w:t>NRSI</w:t>
      </w:r>
    </w:p>
    <w:p w14:paraId="435A9845" w14:textId="7ADABB10" w:rsidR="00866756" w:rsidRPr="00821AC0" w:rsidRDefault="00C87E18" w:rsidP="00866756">
      <w:pPr>
        <w:pStyle w:val="Caption"/>
      </w:pPr>
      <w:bookmarkStart w:id="168" w:name="_Toc94018237"/>
      <w:bookmarkStart w:id="169" w:name="_Toc160022636"/>
      <w:r w:rsidRPr="00821AC0">
        <w:t xml:space="preserve">Table </w:t>
      </w:r>
      <w:r w:rsidR="00A27371">
        <w:fldChar w:fldCharType="begin"/>
      </w:r>
      <w:r>
        <w:instrText xml:space="preserve"> SEQ Table \* ARABIC </w:instrText>
      </w:r>
      <w:r w:rsidR="00A27371">
        <w:fldChar w:fldCharType="separate"/>
      </w:r>
      <w:r w:rsidR="00DA5CD2">
        <w:rPr>
          <w:noProof/>
        </w:rPr>
        <w:t>60</w:t>
      </w:r>
      <w:r w:rsidR="00A27371">
        <w:rPr>
          <w:noProof/>
        </w:rPr>
        <w:fldChar w:fldCharType="end"/>
      </w:r>
      <w:r w:rsidRPr="00821AC0">
        <w:t xml:space="preserve">: Beer 2014 </w:t>
      </w:r>
      <w:r w:rsidR="00363127">
        <w:t xml:space="preserve">overweight and obesity </w:t>
      </w:r>
      <w:r w:rsidR="00363127" w:rsidRPr="00821AC0">
        <w:t>outcomes</w:t>
      </w:r>
      <w:bookmarkEnd w:id="168"/>
      <w:bookmarkEnd w:id="169"/>
      <w:r w:rsidR="00363127" w:rsidRPr="00821AC0">
        <w:t xml:space="preserve"> </w:t>
      </w:r>
    </w:p>
    <w:tbl>
      <w:tblPr>
        <w:tblStyle w:val="TableHealthConsult"/>
        <w:tblW w:w="14560" w:type="dxa"/>
        <w:tblLayout w:type="fixed"/>
        <w:tblLook w:val="06A0" w:firstRow="1" w:lastRow="0" w:firstColumn="1" w:lastColumn="0" w:noHBand="1" w:noVBand="1"/>
      </w:tblPr>
      <w:tblGrid>
        <w:gridCol w:w="1116"/>
        <w:gridCol w:w="1056"/>
        <w:gridCol w:w="1111"/>
        <w:gridCol w:w="908"/>
        <w:gridCol w:w="1272"/>
        <w:gridCol w:w="1119"/>
        <w:gridCol w:w="1128"/>
        <w:gridCol w:w="1357"/>
        <w:gridCol w:w="1843"/>
        <w:gridCol w:w="1843"/>
        <w:gridCol w:w="1807"/>
      </w:tblGrid>
      <w:tr w:rsidR="0014164B" w14:paraId="3A9C1A4C" w14:textId="1FBFEFB8" w:rsidTr="00525A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05907772" w14:textId="77777777" w:rsidR="0014164B" w:rsidRPr="00DA72E3" w:rsidRDefault="0014164B" w:rsidP="00416250">
            <w:pPr>
              <w:rPr>
                <w:bCs/>
                <w:sz w:val="16"/>
                <w:szCs w:val="16"/>
              </w:rPr>
            </w:pPr>
            <w:r w:rsidRPr="00DA72E3">
              <w:rPr>
                <w:bCs/>
                <w:sz w:val="16"/>
                <w:szCs w:val="16"/>
              </w:rPr>
              <w:t xml:space="preserve">Study ID </w:t>
            </w:r>
          </w:p>
          <w:p w14:paraId="124304DE" w14:textId="77777777" w:rsidR="0014164B" w:rsidRPr="00DA72E3" w:rsidRDefault="0014164B" w:rsidP="00416250">
            <w:pPr>
              <w:rPr>
                <w:bCs/>
                <w:sz w:val="16"/>
                <w:szCs w:val="16"/>
              </w:rPr>
            </w:pPr>
            <w:r w:rsidRPr="00DA72E3">
              <w:rPr>
                <w:bCs/>
                <w:sz w:val="16"/>
                <w:szCs w:val="16"/>
              </w:rPr>
              <w:t>Type</w:t>
            </w:r>
          </w:p>
          <w:p w14:paraId="301E71D2" w14:textId="77777777" w:rsidR="0014164B" w:rsidRPr="00DA72E3" w:rsidRDefault="0014164B" w:rsidP="00416250">
            <w:pPr>
              <w:rPr>
                <w:bCs/>
                <w:iCs/>
                <w:sz w:val="16"/>
                <w:szCs w:val="16"/>
              </w:rPr>
            </w:pPr>
            <w:r w:rsidRPr="00DA72E3">
              <w:rPr>
                <w:bCs/>
                <w:iCs/>
                <w:sz w:val="16"/>
                <w:szCs w:val="16"/>
              </w:rPr>
              <w:t>No. participants</w:t>
            </w:r>
          </w:p>
        </w:tc>
        <w:tc>
          <w:tcPr>
            <w:tcW w:w="0" w:type="dxa"/>
          </w:tcPr>
          <w:p w14:paraId="1B014F78"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Population/ condition</w:t>
            </w:r>
          </w:p>
        </w:tc>
        <w:tc>
          <w:tcPr>
            <w:tcW w:w="0" w:type="dxa"/>
          </w:tcPr>
          <w:p w14:paraId="1C5281B1"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Comparison</w:t>
            </w:r>
          </w:p>
        </w:tc>
        <w:tc>
          <w:tcPr>
            <w:tcW w:w="0" w:type="dxa"/>
          </w:tcPr>
          <w:p w14:paraId="244627A3"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Outcome domain</w:t>
            </w:r>
          </w:p>
        </w:tc>
        <w:tc>
          <w:tcPr>
            <w:tcW w:w="0" w:type="dxa"/>
          </w:tcPr>
          <w:p w14:paraId="326B64DE"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Outcome measure and measurement details</w:t>
            </w:r>
          </w:p>
        </w:tc>
        <w:tc>
          <w:tcPr>
            <w:tcW w:w="0" w:type="dxa"/>
          </w:tcPr>
          <w:p w14:paraId="5D096B85"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Timepoint</w:t>
            </w:r>
          </w:p>
        </w:tc>
        <w:tc>
          <w:tcPr>
            <w:tcW w:w="0" w:type="dxa"/>
          </w:tcPr>
          <w:p w14:paraId="4D6EA31C"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Intervention</w:t>
            </w:r>
          </w:p>
          <w:p w14:paraId="28744230"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Results</w:t>
            </w:r>
          </w:p>
          <w:p w14:paraId="0F1BFD30" w14:textId="77777777" w:rsidR="0014164B" w:rsidRPr="00DA72E3" w:rsidRDefault="0014164B" w:rsidP="00416250">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w:t>
            </w:r>
          </w:p>
          <w:p w14:paraId="3FCCD46F"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n/N (%) or mean (SD)</w:t>
            </w:r>
          </w:p>
        </w:tc>
        <w:tc>
          <w:tcPr>
            <w:tcW w:w="1357" w:type="dxa"/>
          </w:tcPr>
          <w:p w14:paraId="2FFE706E"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Comparator results</w:t>
            </w:r>
          </w:p>
          <w:p w14:paraId="4F2BF816"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w:t>
            </w:r>
          </w:p>
          <w:p w14:paraId="64D952CF" w14:textId="77777777"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n/N (%) or mean (SD)</w:t>
            </w:r>
          </w:p>
        </w:tc>
        <w:tc>
          <w:tcPr>
            <w:tcW w:w="1843" w:type="dxa"/>
          </w:tcPr>
          <w:p w14:paraId="004AC1D8" w14:textId="0DD4FE5E" w:rsidR="0014164B" w:rsidRPr="00DA72E3" w:rsidRDefault="0014164B" w:rsidP="0014164B">
            <w:pPr>
              <w:cnfStyle w:val="100000000000" w:firstRow="1" w:lastRow="0" w:firstColumn="0" w:lastColumn="0" w:oddVBand="0" w:evenVBand="0" w:oddHBand="0" w:evenHBand="0" w:firstRowFirstColumn="0" w:firstRowLastColumn="0" w:lastRowFirstColumn="0" w:lastRowLastColumn="0"/>
              <w:rPr>
                <w:b w:val="0"/>
                <w:bCs/>
                <w:sz w:val="16"/>
                <w:szCs w:val="16"/>
              </w:rPr>
            </w:pPr>
            <w:r w:rsidRPr="00DA72E3">
              <w:rPr>
                <w:bCs/>
                <w:sz w:val="16"/>
                <w:szCs w:val="16"/>
              </w:rPr>
              <w:t>Point estimate (RR, OR, MD, SMD) (95% CI)</w:t>
            </w:r>
          </w:p>
          <w:p w14:paraId="4EFB2B7F" w14:textId="5AE47813" w:rsidR="0014164B" w:rsidRPr="00DA72E3" w:rsidRDefault="0014164B" w:rsidP="00416250">
            <w:pPr>
              <w:spacing w:before="120"/>
              <w:cnfStyle w:val="100000000000" w:firstRow="1" w:lastRow="0" w:firstColumn="0" w:lastColumn="0" w:oddVBand="0" w:evenVBand="0" w:oddHBand="0" w:evenHBand="0" w:firstRowFirstColumn="0" w:firstRowLastColumn="0" w:lastRowFirstColumn="0" w:lastRowLastColumn="0"/>
              <w:rPr>
                <w:bCs/>
                <w:sz w:val="16"/>
                <w:szCs w:val="16"/>
              </w:rPr>
            </w:pPr>
          </w:p>
        </w:tc>
        <w:tc>
          <w:tcPr>
            <w:tcW w:w="1843" w:type="dxa"/>
          </w:tcPr>
          <w:p w14:paraId="564382EA" w14:textId="77777777" w:rsidR="0014164B" w:rsidRDefault="0014164B" w:rsidP="00416250">
            <w:pPr>
              <w:cnfStyle w:val="100000000000" w:firstRow="1" w:lastRow="0" w:firstColumn="0" w:lastColumn="0" w:oddVBand="0" w:evenVBand="0" w:oddHBand="0" w:evenHBand="0" w:firstRowFirstColumn="0" w:firstRowLastColumn="0" w:lastRowFirstColumn="0" w:lastRowLastColumn="0"/>
              <w:rPr>
                <w:b w:val="0"/>
                <w:bCs/>
                <w:sz w:val="16"/>
                <w:szCs w:val="16"/>
              </w:rPr>
            </w:pPr>
            <w:r>
              <w:rPr>
                <w:bCs/>
                <w:sz w:val="16"/>
                <w:szCs w:val="16"/>
              </w:rPr>
              <w:t>p-value reported by authors</w:t>
            </w:r>
          </w:p>
          <w:p w14:paraId="382215C8" w14:textId="38393CCC"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Direction of effect</w:t>
            </w:r>
          </w:p>
        </w:tc>
        <w:tc>
          <w:tcPr>
            <w:tcW w:w="1807" w:type="dxa"/>
          </w:tcPr>
          <w:p w14:paraId="215C2E4D" w14:textId="2193064E" w:rsidR="0014164B" w:rsidRPr="00DA72E3" w:rsidRDefault="0014164B" w:rsidP="00416250">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392E3B" w14:paraId="479DB3D4" w14:textId="68690C3F" w:rsidTr="00525A31">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116" w:type="dxa"/>
            <w:vMerge w:val="restart"/>
          </w:tcPr>
          <w:p w14:paraId="11A9B42C" w14:textId="77777777" w:rsidR="00392E3B" w:rsidRPr="00DA72E3" w:rsidRDefault="00392E3B" w:rsidP="00416250">
            <w:pPr>
              <w:rPr>
                <w:i/>
                <w:sz w:val="16"/>
                <w:szCs w:val="16"/>
              </w:rPr>
            </w:pPr>
            <w:r w:rsidRPr="00DA72E3">
              <w:rPr>
                <w:i/>
                <w:sz w:val="16"/>
                <w:szCs w:val="16"/>
              </w:rPr>
              <w:t>Beer (2014)</w:t>
            </w:r>
          </w:p>
          <w:p w14:paraId="3671B84D" w14:textId="77777777" w:rsidR="00392E3B" w:rsidRPr="00DA72E3" w:rsidRDefault="00392E3B" w:rsidP="00416250">
            <w:pPr>
              <w:rPr>
                <w:i/>
                <w:sz w:val="16"/>
                <w:szCs w:val="16"/>
              </w:rPr>
            </w:pPr>
          </w:p>
          <w:p w14:paraId="43B84447" w14:textId="77777777" w:rsidR="00392E3B" w:rsidRPr="00DA72E3" w:rsidRDefault="00392E3B" w:rsidP="00416250">
            <w:pPr>
              <w:rPr>
                <w:i/>
                <w:sz w:val="16"/>
                <w:szCs w:val="16"/>
              </w:rPr>
            </w:pPr>
            <w:r w:rsidRPr="00DA72E3">
              <w:rPr>
                <w:i/>
                <w:sz w:val="16"/>
                <w:szCs w:val="16"/>
              </w:rPr>
              <w:t>Study design: NRSI, retrospective follow-up</w:t>
            </w:r>
          </w:p>
          <w:p w14:paraId="0F203DA0" w14:textId="77777777" w:rsidR="00392E3B" w:rsidRPr="00DA72E3" w:rsidRDefault="00392E3B" w:rsidP="00416250">
            <w:pPr>
              <w:rPr>
                <w:i/>
                <w:sz w:val="16"/>
                <w:szCs w:val="16"/>
              </w:rPr>
            </w:pPr>
          </w:p>
          <w:p w14:paraId="62E8D0D4" w14:textId="496748C2" w:rsidR="00392E3B" w:rsidRPr="00DA72E3" w:rsidRDefault="00392E3B" w:rsidP="00416250">
            <w:pPr>
              <w:rPr>
                <w:sz w:val="16"/>
                <w:szCs w:val="16"/>
              </w:rPr>
            </w:pPr>
            <w:r w:rsidRPr="00DA72E3">
              <w:rPr>
                <w:sz w:val="16"/>
                <w:szCs w:val="16"/>
              </w:rPr>
              <w:t>N=275</w:t>
            </w:r>
            <w:r>
              <w:rPr>
                <w:sz w:val="16"/>
                <w:szCs w:val="16"/>
              </w:rPr>
              <w:t xml:space="preserve"> randomised, 169 included</w:t>
            </w:r>
          </w:p>
        </w:tc>
        <w:tc>
          <w:tcPr>
            <w:tcW w:w="1056" w:type="dxa"/>
            <w:vMerge w:val="restart"/>
          </w:tcPr>
          <w:p w14:paraId="18A04D94" w14:textId="5E2E023A"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Adults aged 20 to 70 years; overweight (BMI ≥ 25kg/m</w:t>
            </w:r>
            <w:r w:rsidRPr="00DA72E3">
              <w:rPr>
                <w:i/>
                <w:sz w:val="16"/>
                <w:szCs w:val="16"/>
                <w:vertAlign w:val="superscript"/>
              </w:rPr>
              <w:t>2</w:t>
            </w:r>
            <w:r w:rsidRPr="00DA72E3">
              <w:rPr>
                <w:i/>
                <w:sz w:val="16"/>
                <w:szCs w:val="16"/>
              </w:rPr>
              <w:t>) or obese (BMI ≥ 30kg/m</w:t>
            </w:r>
            <w:r w:rsidRPr="00DA72E3">
              <w:rPr>
                <w:i/>
                <w:sz w:val="16"/>
                <w:szCs w:val="16"/>
                <w:vertAlign w:val="superscript"/>
              </w:rPr>
              <w:t>2</w:t>
            </w:r>
            <w:r w:rsidRPr="00DA72E3">
              <w:rPr>
                <w:i/>
                <w:sz w:val="16"/>
                <w:szCs w:val="16"/>
              </w:rPr>
              <w:t>) at the time of treatment</w:t>
            </w:r>
          </w:p>
        </w:tc>
        <w:tc>
          <w:tcPr>
            <w:tcW w:w="1111" w:type="dxa"/>
            <w:vMerge w:val="restart"/>
          </w:tcPr>
          <w:p w14:paraId="58CCE435"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Modified Buchinger fasting therapy vs</w:t>
            </w:r>
            <w:r w:rsidRPr="00DA72E3">
              <w:rPr>
                <w:sz w:val="16"/>
                <w:szCs w:val="16"/>
              </w:rPr>
              <w:t xml:space="preserve"> w</w:t>
            </w:r>
            <w:r w:rsidRPr="00DA72E3">
              <w:rPr>
                <w:i/>
                <w:sz w:val="16"/>
                <w:szCs w:val="16"/>
              </w:rPr>
              <w:t xml:space="preserve">eight reduction diet </w:t>
            </w:r>
          </w:p>
        </w:tc>
        <w:tc>
          <w:tcPr>
            <w:tcW w:w="908" w:type="dxa"/>
            <w:vMerge w:val="restart"/>
          </w:tcPr>
          <w:p w14:paraId="475B9CFF"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Weight/Weight loss</w:t>
            </w:r>
          </w:p>
        </w:tc>
        <w:tc>
          <w:tcPr>
            <w:tcW w:w="1272" w:type="dxa"/>
            <w:vMerge w:val="restart"/>
          </w:tcPr>
          <w:p w14:paraId="20A2B104" w14:textId="77777777" w:rsidR="00392E3B" w:rsidRPr="00DA72E3" w:rsidRDefault="00392E3B"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Weight reduction kg</w:t>
            </w:r>
          </w:p>
        </w:tc>
        <w:tc>
          <w:tcPr>
            <w:tcW w:w="1119" w:type="dxa"/>
          </w:tcPr>
          <w:p w14:paraId="1C6D99C8"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At admission</w:t>
            </w:r>
          </w:p>
        </w:tc>
        <w:tc>
          <w:tcPr>
            <w:tcW w:w="1128" w:type="dxa"/>
          </w:tcPr>
          <w:p w14:paraId="33B15164"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N=122</w:t>
            </w:r>
          </w:p>
          <w:p w14:paraId="348C4AF6" w14:textId="77777777" w:rsidR="00392E3B" w:rsidRPr="00DA72E3" w:rsidRDefault="00392E3B"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Mean = 86.0 </w:t>
            </w:r>
          </w:p>
          <w:p w14:paraId="05248CD9"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14.1</w:t>
            </w:r>
          </w:p>
        </w:tc>
        <w:tc>
          <w:tcPr>
            <w:tcW w:w="1357" w:type="dxa"/>
          </w:tcPr>
          <w:p w14:paraId="663C0D43"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N=47</w:t>
            </w:r>
          </w:p>
          <w:p w14:paraId="28D5B888" w14:textId="77777777" w:rsidR="00392E3B" w:rsidRPr="00DA72E3" w:rsidRDefault="00392E3B"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Mean = 89.7 </w:t>
            </w:r>
          </w:p>
          <w:p w14:paraId="2A14F02E"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14.3</w:t>
            </w:r>
          </w:p>
        </w:tc>
        <w:tc>
          <w:tcPr>
            <w:tcW w:w="1843" w:type="dxa"/>
          </w:tcPr>
          <w:p w14:paraId="004EE616"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MD NP </w:t>
            </w:r>
          </w:p>
          <w:p w14:paraId="6DDD9781" w14:textId="77777777" w:rsidR="00392E3B" w:rsidRPr="00DA72E3" w:rsidRDefault="00392E3B"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p>
        </w:tc>
        <w:tc>
          <w:tcPr>
            <w:tcW w:w="1843" w:type="dxa"/>
          </w:tcPr>
          <w:p w14:paraId="3D039677" w14:textId="24A9FE24"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P = NP</w:t>
            </w:r>
          </w:p>
        </w:tc>
        <w:tc>
          <w:tcPr>
            <w:tcW w:w="1807" w:type="dxa"/>
          </w:tcPr>
          <w:p w14:paraId="2107C9A5" w14:textId="4DCEE373"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N/A</w:t>
            </w:r>
          </w:p>
        </w:tc>
      </w:tr>
      <w:tr w:rsidR="00392E3B" w14:paraId="22015CBA" w14:textId="19CCCBBA" w:rsidTr="00525A31">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116" w:type="dxa"/>
            <w:vMerge/>
          </w:tcPr>
          <w:p w14:paraId="7AB31C35" w14:textId="77777777" w:rsidR="00392E3B" w:rsidRPr="00DA72E3" w:rsidRDefault="00392E3B" w:rsidP="00416250">
            <w:pPr>
              <w:rPr>
                <w:i/>
                <w:sz w:val="16"/>
                <w:szCs w:val="16"/>
              </w:rPr>
            </w:pPr>
          </w:p>
        </w:tc>
        <w:tc>
          <w:tcPr>
            <w:tcW w:w="1056" w:type="dxa"/>
            <w:vMerge/>
          </w:tcPr>
          <w:p w14:paraId="444E112B"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01F57877"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tcPr>
          <w:p w14:paraId="411B188A"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272" w:type="dxa"/>
            <w:vMerge/>
          </w:tcPr>
          <w:p w14:paraId="47893F86"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9" w:type="dxa"/>
            <w:shd w:val="clear" w:color="auto" w:fill="FFFFFF" w:themeFill="background1"/>
          </w:tcPr>
          <w:p w14:paraId="7756DCE8"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At telephone interview</w:t>
            </w:r>
          </w:p>
        </w:tc>
        <w:tc>
          <w:tcPr>
            <w:tcW w:w="1128" w:type="dxa"/>
            <w:shd w:val="clear" w:color="auto" w:fill="FFFFFF" w:themeFill="background1"/>
          </w:tcPr>
          <w:p w14:paraId="5A659954"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122</w:t>
            </w:r>
          </w:p>
          <w:p w14:paraId="06B81ED6"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Mean = 86.5</w:t>
            </w:r>
          </w:p>
          <w:p w14:paraId="608399C2"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15.6</w:t>
            </w:r>
          </w:p>
        </w:tc>
        <w:tc>
          <w:tcPr>
            <w:tcW w:w="1357" w:type="dxa"/>
            <w:shd w:val="clear" w:color="auto" w:fill="FFFFFF" w:themeFill="background1"/>
          </w:tcPr>
          <w:p w14:paraId="33AE9326"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N=47</w:t>
            </w:r>
          </w:p>
          <w:p w14:paraId="4B4FF351"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Mean = 87.1</w:t>
            </w:r>
          </w:p>
          <w:p w14:paraId="55365473"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16.8</w:t>
            </w:r>
          </w:p>
        </w:tc>
        <w:tc>
          <w:tcPr>
            <w:tcW w:w="1843" w:type="dxa"/>
            <w:shd w:val="clear" w:color="auto" w:fill="FFFFFF" w:themeFill="background1"/>
          </w:tcPr>
          <w:p w14:paraId="20529A71"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MD NP</w:t>
            </w:r>
          </w:p>
        </w:tc>
        <w:tc>
          <w:tcPr>
            <w:tcW w:w="1843" w:type="dxa"/>
            <w:shd w:val="clear" w:color="auto" w:fill="FFFFFF" w:themeFill="background1"/>
          </w:tcPr>
          <w:p w14:paraId="7D410E2A" w14:textId="1969548D"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P = NP</w:t>
            </w:r>
          </w:p>
        </w:tc>
        <w:tc>
          <w:tcPr>
            <w:tcW w:w="1807" w:type="dxa"/>
            <w:shd w:val="clear" w:color="auto" w:fill="FFFFFF" w:themeFill="background1"/>
          </w:tcPr>
          <w:p w14:paraId="60B04C80" w14:textId="3A83DF63"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N/A</w:t>
            </w:r>
          </w:p>
        </w:tc>
      </w:tr>
      <w:tr w:rsidR="00392E3B" w14:paraId="2B78E526" w14:textId="358D06D5" w:rsidTr="00525A31">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116" w:type="dxa"/>
            <w:vMerge/>
          </w:tcPr>
          <w:p w14:paraId="51EFE4C8" w14:textId="77777777" w:rsidR="00392E3B" w:rsidRPr="00DA72E3" w:rsidRDefault="00392E3B" w:rsidP="00416250">
            <w:pPr>
              <w:rPr>
                <w:i/>
                <w:sz w:val="16"/>
                <w:szCs w:val="16"/>
              </w:rPr>
            </w:pPr>
          </w:p>
        </w:tc>
        <w:tc>
          <w:tcPr>
            <w:tcW w:w="1056" w:type="dxa"/>
            <w:vMerge/>
          </w:tcPr>
          <w:p w14:paraId="7B28A37F"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61152CFB"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tcPr>
          <w:p w14:paraId="046B7E1E"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272" w:type="dxa"/>
            <w:vMerge/>
          </w:tcPr>
          <w:p w14:paraId="2AD1EBB7"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9" w:type="dxa"/>
            <w:shd w:val="clear" w:color="auto" w:fill="FFFFFF" w:themeFill="background1"/>
          </w:tcPr>
          <w:p w14:paraId="524C8267"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Change from admission to interview</w:t>
            </w:r>
          </w:p>
        </w:tc>
        <w:tc>
          <w:tcPr>
            <w:tcW w:w="1128" w:type="dxa"/>
            <w:shd w:val="clear" w:color="auto" w:fill="FFFFFF" w:themeFill="background1"/>
          </w:tcPr>
          <w:p w14:paraId="5C3388BA"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357" w:type="dxa"/>
            <w:shd w:val="clear" w:color="auto" w:fill="FFFFFF" w:themeFill="background1"/>
          </w:tcPr>
          <w:p w14:paraId="40112335"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843" w:type="dxa"/>
            <w:shd w:val="clear" w:color="auto" w:fill="FFFFFF" w:themeFill="background1"/>
          </w:tcPr>
          <w:p w14:paraId="19E33AB2" w14:textId="20258CD0"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b/>
                <w:bCs/>
                <w:i/>
                <w:sz w:val="16"/>
                <w:szCs w:val="16"/>
              </w:rPr>
            </w:pPr>
            <w:r>
              <w:rPr>
                <w:i/>
                <w:sz w:val="16"/>
                <w:szCs w:val="16"/>
              </w:rPr>
              <w:t>MP NP</w:t>
            </w:r>
          </w:p>
        </w:tc>
        <w:tc>
          <w:tcPr>
            <w:tcW w:w="1843" w:type="dxa"/>
            <w:shd w:val="clear" w:color="auto" w:fill="FFFFFF" w:themeFill="background1"/>
          </w:tcPr>
          <w:p w14:paraId="007EB2E0" w14:textId="75510BCB" w:rsidR="00392E3B"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P = NP</w:t>
            </w:r>
          </w:p>
        </w:tc>
        <w:tc>
          <w:tcPr>
            <w:tcW w:w="1807" w:type="dxa"/>
            <w:shd w:val="clear" w:color="auto" w:fill="FFFFFF" w:themeFill="background1"/>
          </w:tcPr>
          <w:p w14:paraId="7E4BDD56" w14:textId="289F2849" w:rsidR="00392E3B"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392E3B" w14:paraId="2AD0DF07" w14:textId="0A4D8FA7"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116" w:type="dxa"/>
            <w:vMerge/>
          </w:tcPr>
          <w:p w14:paraId="724BBCC5" w14:textId="77777777" w:rsidR="00392E3B" w:rsidRPr="00DA72E3" w:rsidRDefault="00392E3B" w:rsidP="00416250">
            <w:pPr>
              <w:rPr>
                <w:sz w:val="16"/>
                <w:szCs w:val="16"/>
              </w:rPr>
            </w:pPr>
          </w:p>
        </w:tc>
        <w:tc>
          <w:tcPr>
            <w:tcW w:w="1056" w:type="dxa"/>
            <w:vMerge/>
          </w:tcPr>
          <w:p w14:paraId="5E95B31F"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30059949"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val="restart"/>
            <w:shd w:val="clear" w:color="auto" w:fill="FFFFFF" w:themeFill="background1"/>
          </w:tcPr>
          <w:p w14:paraId="61D64402" w14:textId="716F10D9"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Quality of Life</w:t>
            </w:r>
          </w:p>
        </w:tc>
        <w:tc>
          <w:tcPr>
            <w:tcW w:w="1272" w:type="dxa"/>
            <w:vMerge w:val="restart"/>
            <w:shd w:val="clear" w:color="auto" w:fill="FFFFFF" w:themeFill="background1"/>
          </w:tcPr>
          <w:p w14:paraId="73FBED4B" w14:textId="539AB719" w:rsidR="00392E3B" w:rsidRPr="00DA72E3" w:rsidRDefault="00392E3B"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Improvement in quality of life</w:t>
            </w:r>
          </w:p>
        </w:tc>
        <w:tc>
          <w:tcPr>
            <w:tcW w:w="1119" w:type="dxa"/>
            <w:shd w:val="clear" w:color="auto" w:fill="FFFFFF" w:themeFill="background1"/>
          </w:tcPr>
          <w:p w14:paraId="22CB5E05" w14:textId="4BECB9A4"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Sustained improvement from enrolment, % participants</w:t>
            </w:r>
          </w:p>
        </w:tc>
        <w:tc>
          <w:tcPr>
            <w:tcW w:w="1128" w:type="dxa"/>
            <w:shd w:val="clear" w:color="auto" w:fill="FFFFFF" w:themeFill="background1"/>
          </w:tcPr>
          <w:p w14:paraId="6EE29E62" w14:textId="79D1753D"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122</w:t>
            </w:r>
          </w:p>
          <w:p w14:paraId="06E31B21" w14:textId="738B8EA8"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16%</w:t>
            </w:r>
          </w:p>
        </w:tc>
        <w:tc>
          <w:tcPr>
            <w:tcW w:w="1357" w:type="dxa"/>
            <w:shd w:val="clear" w:color="auto" w:fill="FFFFFF" w:themeFill="background1"/>
          </w:tcPr>
          <w:p w14:paraId="5194687A" w14:textId="474EF2A0"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47</w:t>
            </w:r>
          </w:p>
          <w:p w14:paraId="4578DF98" w14:textId="3ABEB413"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28%</w:t>
            </w:r>
          </w:p>
        </w:tc>
        <w:tc>
          <w:tcPr>
            <w:tcW w:w="1843" w:type="dxa"/>
            <w:vMerge w:val="restart"/>
            <w:shd w:val="clear" w:color="auto" w:fill="FFFFFF" w:themeFill="background1"/>
          </w:tcPr>
          <w:p w14:paraId="433CA9D0" w14:textId="68D36407" w:rsidR="00392E3B" w:rsidRPr="003E5C5B" w:rsidRDefault="00392E3B" w:rsidP="00E164E0">
            <w:pPr>
              <w:shd w:val="clear" w:color="auto" w:fill="FFFFFF" w:themeFill="background1"/>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 xml:space="preserve">MD NP </w:t>
            </w:r>
          </w:p>
        </w:tc>
        <w:tc>
          <w:tcPr>
            <w:tcW w:w="1843" w:type="dxa"/>
            <w:shd w:val="clear" w:color="auto" w:fill="FFFFFF" w:themeFill="background1"/>
          </w:tcPr>
          <w:p w14:paraId="137E01FB" w14:textId="77777777" w:rsidR="00392E3B" w:rsidRDefault="00392E3B" w:rsidP="00E164E0">
            <w:pPr>
              <w:shd w:val="clear" w:color="auto" w:fill="FFFFFF" w:themeFill="background1"/>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Between groups: p=0.008</w:t>
            </w:r>
          </w:p>
          <w:p w14:paraId="4B3B33E7" w14:textId="32CABF5D" w:rsidR="00392E3B" w:rsidRPr="005937F0" w:rsidDel="00770141" w:rsidRDefault="00392E3B" w:rsidP="00E164E0">
            <w:pPr>
              <w:shd w:val="clear" w:color="auto" w:fill="FFFFFF" w:themeFill="background1"/>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Direction of effect unclear</w:t>
            </w:r>
          </w:p>
        </w:tc>
        <w:tc>
          <w:tcPr>
            <w:tcW w:w="1807" w:type="dxa"/>
            <w:vMerge w:val="restart"/>
            <w:shd w:val="clear" w:color="auto" w:fill="FFFFFF" w:themeFill="background1"/>
          </w:tcPr>
          <w:p w14:paraId="5C8CAA38" w14:textId="38F769C4" w:rsidR="00392E3B" w:rsidRPr="005937F0" w:rsidDel="00770141" w:rsidRDefault="00392E3B" w:rsidP="00E164E0">
            <w:pPr>
              <w:shd w:val="clear" w:color="auto" w:fill="FFFFFF" w:themeFill="background1"/>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392E3B" w14:paraId="130D3B89" w14:textId="1B6B1B29"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116" w:type="dxa"/>
            <w:vMerge/>
          </w:tcPr>
          <w:p w14:paraId="2A08CA5D" w14:textId="77777777" w:rsidR="00392E3B" w:rsidRPr="00DA72E3" w:rsidRDefault="00392E3B" w:rsidP="00416250">
            <w:pPr>
              <w:rPr>
                <w:sz w:val="16"/>
                <w:szCs w:val="16"/>
              </w:rPr>
            </w:pPr>
          </w:p>
        </w:tc>
        <w:tc>
          <w:tcPr>
            <w:tcW w:w="1056" w:type="dxa"/>
            <w:vMerge/>
          </w:tcPr>
          <w:p w14:paraId="2E481BD1"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1F5FE616"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shd w:val="clear" w:color="auto" w:fill="FFFFFF" w:themeFill="background1"/>
          </w:tcPr>
          <w:p w14:paraId="3D0AA692"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272" w:type="dxa"/>
            <w:vMerge/>
            <w:shd w:val="clear" w:color="auto" w:fill="FFFFFF" w:themeFill="background1"/>
          </w:tcPr>
          <w:p w14:paraId="5CA4FAF1" w14:textId="77777777" w:rsidR="00392E3B" w:rsidRPr="00DA72E3" w:rsidRDefault="00392E3B" w:rsidP="00416250">
            <w:pPr>
              <w:spacing w:before="120"/>
              <w:cnfStyle w:val="000000000000" w:firstRow="0" w:lastRow="0" w:firstColumn="0" w:lastColumn="0" w:oddVBand="0" w:evenVBand="0" w:oddHBand="0" w:evenHBand="0" w:firstRowFirstColumn="0" w:firstRowLastColumn="0" w:lastRowFirstColumn="0" w:lastRowLastColumn="0"/>
              <w:rPr>
                <w:i/>
                <w:sz w:val="16"/>
                <w:szCs w:val="16"/>
              </w:rPr>
            </w:pPr>
          </w:p>
        </w:tc>
        <w:tc>
          <w:tcPr>
            <w:tcW w:w="1119" w:type="dxa"/>
            <w:shd w:val="clear" w:color="auto" w:fill="FFFFFF" w:themeFill="background1"/>
          </w:tcPr>
          <w:p w14:paraId="403BC977" w14:textId="12F55E4B"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Improvement for some time, % participants</w:t>
            </w:r>
          </w:p>
        </w:tc>
        <w:tc>
          <w:tcPr>
            <w:tcW w:w="1128" w:type="dxa"/>
            <w:shd w:val="clear" w:color="auto" w:fill="FFFFFF" w:themeFill="background1"/>
          </w:tcPr>
          <w:p w14:paraId="50ACB2DF" w14:textId="39C5CB54"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122</w:t>
            </w:r>
          </w:p>
          <w:p w14:paraId="0C56EA49" w14:textId="741634D2"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44%</w:t>
            </w:r>
          </w:p>
        </w:tc>
        <w:tc>
          <w:tcPr>
            <w:tcW w:w="1357" w:type="dxa"/>
            <w:shd w:val="clear" w:color="auto" w:fill="FFFFFF" w:themeFill="background1"/>
          </w:tcPr>
          <w:p w14:paraId="7D669AC1" w14:textId="493706C4"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47</w:t>
            </w:r>
          </w:p>
          <w:p w14:paraId="644BCCB5" w14:textId="5F0B7221"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19%</w:t>
            </w:r>
          </w:p>
        </w:tc>
        <w:tc>
          <w:tcPr>
            <w:tcW w:w="1843" w:type="dxa"/>
            <w:vMerge/>
            <w:shd w:val="clear" w:color="auto" w:fill="FFFFFF" w:themeFill="background1"/>
          </w:tcPr>
          <w:p w14:paraId="4AF9197D" w14:textId="4CE63BB5"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843" w:type="dxa"/>
            <w:shd w:val="clear" w:color="auto" w:fill="FFFFFF" w:themeFill="background1"/>
          </w:tcPr>
          <w:p w14:paraId="1A922B3A" w14:textId="77777777" w:rsidR="00392E3B"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P = NP</w:t>
            </w:r>
          </w:p>
          <w:p w14:paraId="58BE7AF6" w14:textId="1BBDF2E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Direction of effect unclear</w:t>
            </w:r>
          </w:p>
        </w:tc>
        <w:tc>
          <w:tcPr>
            <w:tcW w:w="1807" w:type="dxa"/>
            <w:vMerge/>
            <w:shd w:val="clear" w:color="auto" w:fill="FFFFFF" w:themeFill="background1"/>
          </w:tcPr>
          <w:p w14:paraId="76FDAE30"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r>
      <w:tr w:rsidR="00392E3B" w14:paraId="0B85F621" w14:textId="7D104D69"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116" w:type="dxa"/>
            <w:vMerge/>
          </w:tcPr>
          <w:p w14:paraId="7DB1B21C" w14:textId="77777777" w:rsidR="00392E3B" w:rsidRPr="00DA72E3" w:rsidRDefault="00392E3B" w:rsidP="00416250">
            <w:pPr>
              <w:rPr>
                <w:sz w:val="16"/>
                <w:szCs w:val="16"/>
              </w:rPr>
            </w:pPr>
          </w:p>
        </w:tc>
        <w:tc>
          <w:tcPr>
            <w:tcW w:w="1056" w:type="dxa"/>
            <w:vMerge/>
          </w:tcPr>
          <w:p w14:paraId="250AD6FB"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2BE629EF"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shd w:val="clear" w:color="auto" w:fill="FFFFFF" w:themeFill="background1"/>
          </w:tcPr>
          <w:p w14:paraId="37E38BFE"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272" w:type="dxa"/>
            <w:vMerge/>
            <w:shd w:val="clear" w:color="auto" w:fill="FFFFFF" w:themeFill="background1"/>
          </w:tcPr>
          <w:p w14:paraId="2F7E64C5"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9" w:type="dxa"/>
            <w:shd w:val="clear" w:color="auto" w:fill="FFFFFF" w:themeFill="background1"/>
          </w:tcPr>
          <w:p w14:paraId="1EEC96B6" w14:textId="5DF777BC"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No improvement, % participants</w:t>
            </w:r>
          </w:p>
        </w:tc>
        <w:tc>
          <w:tcPr>
            <w:tcW w:w="1128" w:type="dxa"/>
            <w:shd w:val="clear" w:color="auto" w:fill="FFFFFF" w:themeFill="background1"/>
          </w:tcPr>
          <w:p w14:paraId="755E7FFB" w14:textId="28BDB72A"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122</w:t>
            </w:r>
          </w:p>
          <w:p w14:paraId="4560C568" w14:textId="11289C0E"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40%</w:t>
            </w:r>
          </w:p>
        </w:tc>
        <w:tc>
          <w:tcPr>
            <w:tcW w:w="1357" w:type="dxa"/>
            <w:shd w:val="clear" w:color="auto" w:fill="FFFFFF" w:themeFill="background1"/>
          </w:tcPr>
          <w:p w14:paraId="2C81FF20" w14:textId="468268D1"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47</w:t>
            </w:r>
          </w:p>
          <w:p w14:paraId="12252806" w14:textId="13FC04A0"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53%</w:t>
            </w:r>
          </w:p>
        </w:tc>
        <w:tc>
          <w:tcPr>
            <w:tcW w:w="1843" w:type="dxa"/>
            <w:vMerge/>
            <w:shd w:val="clear" w:color="auto" w:fill="FFFFFF" w:themeFill="background1"/>
          </w:tcPr>
          <w:p w14:paraId="367D26E7" w14:textId="6A2F1C6A"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843" w:type="dxa"/>
            <w:shd w:val="clear" w:color="auto" w:fill="FFFFFF" w:themeFill="background1"/>
          </w:tcPr>
          <w:p w14:paraId="2845D62A" w14:textId="77777777" w:rsidR="00392E3B"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P = NP</w:t>
            </w:r>
          </w:p>
          <w:p w14:paraId="30A90B08" w14:textId="45655896"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Direction of effect unclear</w:t>
            </w:r>
          </w:p>
        </w:tc>
        <w:tc>
          <w:tcPr>
            <w:tcW w:w="1807" w:type="dxa"/>
            <w:vMerge/>
            <w:shd w:val="clear" w:color="auto" w:fill="FFFFFF" w:themeFill="background1"/>
          </w:tcPr>
          <w:p w14:paraId="7576BD96"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r>
      <w:tr w:rsidR="00392E3B" w14:paraId="7D6CA6E5" w14:textId="67541ADA"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116" w:type="dxa"/>
            <w:vMerge/>
          </w:tcPr>
          <w:p w14:paraId="2D401227" w14:textId="77777777" w:rsidR="00392E3B" w:rsidRPr="00DA72E3" w:rsidRDefault="00392E3B" w:rsidP="00416250">
            <w:pPr>
              <w:rPr>
                <w:sz w:val="16"/>
                <w:szCs w:val="16"/>
              </w:rPr>
            </w:pPr>
          </w:p>
        </w:tc>
        <w:tc>
          <w:tcPr>
            <w:tcW w:w="1056" w:type="dxa"/>
            <w:vMerge/>
          </w:tcPr>
          <w:p w14:paraId="0E05248F"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765832E0"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val="restart"/>
            <w:shd w:val="clear" w:color="auto" w:fill="FFFFFF" w:themeFill="background1"/>
          </w:tcPr>
          <w:p w14:paraId="30A4ACAB" w14:textId="5A2AC36A"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Changes to physical activity</w:t>
            </w:r>
          </w:p>
        </w:tc>
        <w:tc>
          <w:tcPr>
            <w:tcW w:w="1272" w:type="dxa"/>
            <w:shd w:val="clear" w:color="auto" w:fill="FFFFFF" w:themeFill="background1"/>
          </w:tcPr>
          <w:p w14:paraId="3880E82D" w14:textId="1AA8D61C"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Persistent increase in leisure time activity, % participants</w:t>
            </w:r>
          </w:p>
        </w:tc>
        <w:tc>
          <w:tcPr>
            <w:tcW w:w="1119" w:type="dxa"/>
            <w:shd w:val="clear" w:color="auto" w:fill="FFFFFF" w:themeFill="background1"/>
          </w:tcPr>
          <w:p w14:paraId="4457C7D6" w14:textId="31FFF34E"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From enrolment to interview</w:t>
            </w:r>
          </w:p>
        </w:tc>
        <w:tc>
          <w:tcPr>
            <w:tcW w:w="1128" w:type="dxa"/>
            <w:shd w:val="clear" w:color="auto" w:fill="FFFFFF" w:themeFill="background1"/>
          </w:tcPr>
          <w:p w14:paraId="769A2D23" w14:textId="44F244FB"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122</w:t>
            </w:r>
          </w:p>
          <w:p w14:paraId="13C29419" w14:textId="1D4D1A8A"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21%</w:t>
            </w:r>
          </w:p>
        </w:tc>
        <w:tc>
          <w:tcPr>
            <w:tcW w:w="1357" w:type="dxa"/>
            <w:shd w:val="clear" w:color="auto" w:fill="FFFFFF" w:themeFill="background1"/>
          </w:tcPr>
          <w:p w14:paraId="2AB84AA4" w14:textId="1AB73092"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47</w:t>
            </w:r>
          </w:p>
          <w:p w14:paraId="7B143AF5" w14:textId="693BFDBD"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40%</w:t>
            </w:r>
          </w:p>
        </w:tc>
        <w:tc>
          <w:tcPr>
            <w:tcW w:w="1843" w:type="dxa"/>
          </w:tcPr>
          <w:p w14:paraId="4F7DF035" w14:textId="0C67EF51"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 xml:space="preserve">MD NP </w:t>
            </w:r>
          </w:p>
        </w:tc>
        <w:tc>
          <w:tcPr>
            <w:tcW w:w="1843" w:type="dxa"/>
          </w:tcPr>
          <w:p w14:paraId="348D3091" w14:textId="77777777" w:rsidR="00392E3B"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Difference in increase between groups:</w:t>
            </w:r>
            <w:r w:rsidRPr="003E5C5B">
              <w:rPr>
                <w:i/>
                <w:sz w:val="16"/>
                <w:szCs w:val="16"/>
              </w:rPr>
              <w:t xml:space="preserve"> </w:t>
            </w:r>
            <w:r w:rsidRPr="005937F0">
              <w:rPr>
                <w:i/>
                <w:sz w:val="16"/>
                <w:szCs w:val="16"/>
              </w:rPr>
              <w:t>p=0.041</w:t>
            </w:r>
          </w:p>
          <w:p w14:paraId="39664CC5" w14:textId="3452E449" w:rsidR="00392E3B" w:rsidRPr="00DA72E3" w:rsidDel="00770141"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Direction of effect unclear</w:t>
            </w:r>
          </w:p>
        </w:tc>
        <w:tc>
          <w:tcPr>
            <w:tcW w:w="1807" w:type="dxa"/>
          </w:tcPr>
          <w:p w14:paraId="209704AC" w14:textId="05F7F1BF" w:rsidR="00392E3B" w:rsidRPr="00DA72E3" w:rsidDel="00770141"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w:t>
            </w:r>
            <w:r w:rsidR="00A55F75">
              <w:rPr>
                <w:i/>
                <w:sz w:val="16"/>
                <w:szCs w:val="16"/>
              </w:rPr>
              <w:t>r</w:t>
            </w:r>
            <w:r>
              <w:rPr>
                <w:i/>
                <w:sz w:val="16"/>
                <w:szCs w:val="16"/>
              </w:rPr>
              <w:t>y low</w:t>
            </w:r>
          </w:p>
        </w:tc>
      </w:tr>
      <w:tr w:rsidR="00392E3B" w14:paraId="785C6AFB" w14:textId="5C9B0E67"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116" w:type="dxa"/>
            <w:vMerge/>
          </w:tcPr>
          <w:p w14:paraId="4C4B9115" w14:textId="77777777" w:rsidR="00392E3B" w:rsidRPr="00DA72E3" w:rsidRDefault="00392E3B" w:rsidP="00416250">
            <w:pPr>
              <w:rPr>
                <w:sz w:val="16"/>
                <w:szCs w:val="16"/>
              </w:rPr>
            </w:pPr>
          </w:p>
        </w:tc>
        <w:tc>
          <w:tcPr>
            <w:tcW w:w="1056" w:type="dxa"/>
            <w:vMerge/>
          </w:tcPr>
          <w:p w14:paraId="0A09B011"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30B4430F"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shd w:val="clear" w:color="auto" w:fill="FFFFFF" w:themeFill="background1"/>
          </w:tcPr>
          <w:p w14:paraId="0E7D69D9"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272" w:type="dxa"/>
            <w:shd w:val="clear" w:color="auto" w:fill="FFFFFF" w:themeFill="background1"/>
          </w:tcPr>
          <w:p w14:paraId="7C5263AC" w14:textId="130DE033"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Increase in activity for some time, % participants</w:t>
            </w:r>
          </w:p>
        </w:tc>
        <w:tc>
          <w:tcPr>
            <w:tcW w:w="1119" w:type="dxa"/>
            <w:shd w:val="clear" w:color="auto" w:fill="FFFFFF" w:themeFill="background1"/>
          </w:tcPr>
          <w:p w14:paraId="7FC6C660" w14:textId="758539F8"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From enrolment to interview</w:t>
            </w:r>
          </w:p>
        </w:tc>
        <w:tc>
          <w:tcPr>
            <w:tcW w:w="1128" w:type="dxa"/>
            <w:shd w:val="clear" w:color="auto" w:fill="FFFFFF" w:themeFill="background1"/>
          </w:tcPr>
          <w:p w14:paraId="07B54BB0" w14:textId="469024F2"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N=122</w:t>
            </w:r>
          </w:p>
          <w:p w14:paraId="51254753" w14:textId="22E63B7F"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7%</w:t>
            </w:r>
          </w:p>
        </w:tc>
        <w:tc>
          <w:tcPr>
            <w:tcW w:w="1357" w:type="dxa"/>
            <w:shd w:val="clear" w:color="auto" w:fill="FFFFFF" w:themeFill="background1"/>
          </w:tcPr>
          <w:p w14:paraId="1E2E1153" w14:textId="0912F3D2"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N=47</w:t>
            </w:r>
          </w:p>
          <w:p w14:paraId="685B4C48" w14:textId="372067AD"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4%</w:t>
            </w:r>
          </w:p>
        </w:tc>
        <w:tc>
          <w:tcPr>
            <w:tcW w:w="1843" w:type="dxa"/>
          </w:tcPr>
          <w:p w14:paraId="118A49AA" w14:textId="3597B225"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843" w:type="dxa"/>
          </w:tcPr>
          <w:p w14:paraId="290A15ED" w14:textId="77777777" w:rsidR="00392E3B"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P = NP</w:t>
            </w:r>
          </w:p>
          <w:p w14:paraId="0E172152" w14:textId="63C25339"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Direction of effect unclear</w:t>
            </w:r>
          </w:p>
        </w:tc>
        <w:tc>
          <w:tcPr>
            <w:tcW w:w="1807" w:type="dxa"/>
          </w:tcPr>
          <w:p w14:paraId="4384700B"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r>
      <w:tr w:rsidR="00392E3B" w14:paraId="441D37F8" w14:textId="4ACB1BAE"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116" w:type="dxa"/>
            <w:vMerge/>
          </w:tcPr>
          <w:p w14:paraId="0C811DBE" w14:textId="77777777" w:rsidR="00392E3B" w:rsidRPr="00DA72E3" w:rsidRDefault="00392E3B" w:rsidP="00416250">
            <w:pPr>
              <w:rPr>
                <w:sz w:val="16"/>
                <w:szCs w:val="16"/>
              </w:rPr>
            </w:pPr>
          </w:p>
        </w:tc>
        <w:tc>
          <w:tcPr>
            <w:tcW w:w="1056" w:type="dxa"/>
            <w:vMerge/>
          </w:tcPr>
          <w:p w14:paraId="505EB918"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111" w:type="dxa"/>
            <w:vMerge/>
          </w:tcPr>
          <w:p w14:paraId="5CEFBAF6"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908" w:type="dxa"/>
            <w:vMerge/>
            <w:shd w:val="clear" w:color="auto" w:fill="FFFFFF" w:themeFill="background1"/>
          </w:tcPr>
          <w:p w14:paraId="73E4691F"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272" w:type="dxa"/>
            <w:shd w:val="clear" w:color="auto" w:fill="FFFFFF" w:themeFill="background1"/>
          </w:tcPr>
          <w:p w14:paraId="1CA1D0D6" w14:textId="7C6AD828"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No increase in activity % participants</w:t>
            </w:r>
          </w:p>
        </w:tc>
        <w:tc>
          <w:tcPr>
            <w:tcW w:w="1119" w:type="dxa"/>
            <w:shd w:val="clear" w:color="auto" w:fill="FFFFFF" w:themeFill="background1"/>
          </w:tcPr>
          <w:p w14:paraId="06D55DEA" w14:textId="6302C5CB"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From enrolment to interview</w:t>
            </w:r>
          </w:p>
        </w:tc>
        <w:tc>
          <w:tcPr>
            <w:tcW w:w="1128" w:type="dxa"/>
            <w:shd w:val="clear" w:color="auto" w:fill="FFFFFF" w:themeFill="background1"/>
          </w:tcPr>
          <w:p w14:paraId="42808804" w14:textId="6D76DB6D"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N=122</w:t>
            </w:r>
          </w:p>
          <w:p w14:paraId="57EEC929" w14:textId="03CCCDE0"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71%</w:t>
            </w:r>
          </w:p>
        </w:tc>
        <w:tc>
          <w:tcPr>
            <w:tcW w:w="1357" w:type="dxa"/>
            <w:shd w:val="clear" w:color="auto" w:fill="FFFFFF" w:themeFill="background1"/>
          </w:tcPr>
          <w:p w14:paraId="7EA7FD36" w14:textId="3D642469"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N=47</w:t>
            </w:r>
          </w:p>
          <w:p w14:paraId="0DAA0039" w14:textId="45D59860"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55%</w:t>
            </w:r>
          </w:p>
        </w:tc>
        <w:tc>
          <w:tcPr>
            <w:tcW w:w="1843" w:type="dxa"/>
          </w:tcPr>
          <w:p w14:paraId="4DD74B12" w14:textId="165EB6CF"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c>
          <w:tcPr>
            <w:tcW w:w="1843" w:type="dxa"/>
          </w:tcPr>
          <w:p w14:paraId="0184E554" w14:textId="2679FC23" w:rsidR="00392E3B"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 xml:space="preserve">P= </w:t>
            </w:r>
            <w:r w:rsidR="00A55F75">
              <w:rPr>
                <w:i/>
                <w:sz w:val="16"/>
                <w:szCs w:val="16"/>
              </w:rPr>
              <w:t>N</w:t>
            </w:r>
            <w:r>
              <w:rPr>
                <w:i/>
                <w:sz w:val="16"/>
                <w:szCs w:val="16"/>
              </w:rPr>
              <w:t>P</w:t>
            </w:r>
          </w:p>
          <w:p w14:paraId="6B501399" w14:textId="0FBBCAF3"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Direction of effect unclear</w:t>
            </w:r>
          </w:p>
        </w:tc>
        <w:tc>
          <w:tcPr>
            <w:tcW w:w="1807" w:type="dxa"/>
          </w:tcPr>
          <w:p w14:paraId="6CF1B933" w14:textId="77777777" w:rsidR="00392E3B" w:rsidRPr="00DA72E3" w:rsidRDefault="00392E3B" w:rsidP="00416250">
            <w:pPr>
              <w:cnfStyle w:val="000000000000" w:firstRow="0" w:lastRow="0" w:firstColumn="0" w:lastColumn="0" w:oddVBand="0" w:evenVBand="0" w:oddHBand="0" w:evenHBand="0" w:firstRowFirstColumn="0" w:firstRowLastColumn="0" w:lastRowFirstColumn="0" w:lastRowLastColumn="0"/>
              <w:rPr>
                <w:i/>
                <w:sz w:val="16"/>
                <w:szCs w:val="16"/>
              </w:rPr>
            </w:pPr>
          </w:p>
        </w:tc>
      </w:tr>
    </w:tbl>
    <w:p w14:paraId="2FF90D65" w14:textId="77777777" w:rsidR="00866756" w:rsidRPr="00821AC0" w:rsidRDefault="00C87E18" w:rsidP="00866756">
      <w:pPr>
        <w:pStyle w:val="Source"/>
      </w:pPr>
      <w:r w:rsidRPr="00821AC0">
        <w:t>Abbreviations: NP, not presented</w:t>
      </w:r>
    </w:p>
    <w:p w14:paraId="6A8FED92" w14:textId="61DA1838" w:rsidR="00821AC0" w:rsidRPr="00821AC0" w:rsidRDefault="00821AC0" w:rsidP="00821AC0">
      <w:pPr>
        <w:pStyle w:val="Caption"/>
      </w:pPr>
    </w:p>
    <w:p w14:paraId="7BEF6CEA" w14:textId="041BD4F6" w:rsidR="00821AC0" w:rsidRDefault="00C87E18" w:rsidP="00821AC0">
      <w:pPr>
        <w:pStyle w:val="Source"/>
      </w:pPr>
      <w:r>
        <w:t>.</w:t>
      </w:r>
    </w:p>
    <w:p w14:paraId="0611A0EF" w14:textId="3FB8F57A" w:rsidR="00697C9C" w:rsidRDefault="00F63BA4" w:rsidP="00766B31">
      <w:pPr>
        <w:pStyle w:val="AppendixH2"/>
      </w:pPr>
      <w:r w:rsidRPr="00F63BA4">
        <w:lastRenderedPageBreak/>
        <w:t>Anxiety</w:t>
      </w:r>
    </w:p>
    <w:p w14:paraId="42CC80A2" w14:textId="2D9357B3" w:rsidR="00820800" w:rsidRDefault="00C87E18" w:rsidP="00E2205F">
      <w:pPr>
        <w:pStyle w:val="AppendixH3"/>
      </w:pPr>
      <w:r>
        <w:t>RCTs</w:t>
      </w:r>
    </w:p>
    <w:p w14:paraId="6A12191F" w14:textId="1B9E6742" w:rsidR="00E2205F" w:rsidRDefault="00C87E18" w:rsidP="00E2205F">
      <w:pPr>
        <w:pStyle w:val="Caption"/>
      </w:pPr>
      <w:bookmarkStart w:id="170" w:name="_Toc94018238"/>
      <w:bookmarkStart w:id="171" w:name="_Toc160022637"/>
      <w:r>
        <w:t xml:space="preserve">Table </w:t>
      </w:r>
      <w:r w:rsidR="00A27371">
        <w:fldChar w:fldCharType="begin"/>
      </w:r>
      <w:r>
        <w:instrText xml:space="preserve"> SEQ Table \* ARABIC </w:instrText>
      </w:r>
      <w:r w:rsidR="00A27371">
        <w:fldChar w:fldCharType="separate"/>
      </w:r>
      <w:r w:rsidR="00DA5CD2">
        <w:rPr>
          <w:noProof/>
        </w:rPr>
        <w:t>61</w:t>
      </w:r>
      <w:r w:rsidR="00A27371">
        <w:rPr>
          <w:noProof/>
        </w:rPr>
        <w:fldChar w:fldCharType="end"/>
      </w:r>
      <w:r>
        <w:t xml:space="preserve">: Bernhardt 2009 </w:t>
      </w:r>
      <w:r w:rsidR="00C50B98">
        <w:t xml:space="preserve">anxiety </w:t>
      </w:r>
      <w:r>
        <w:t>outcomes</w:t>
      </w:r>
      <w:bookmarkEnd w:id="170"/>
      <w:bookmarkEnd w:id="171"/>
    </w:p>
    <w:tbl>
      <w:tblPr>
        <w:tblStyle w:val="TableHealthConsult"/>
        <w:tblpPr w:leftFromText="180" w:rightFromText="180" w:vertAnchor="text" w:tblpY="1"/>
        <w:tblOverlap w:val="never"/>
        <w:tblW w:w="14510" w:type="dxa"/>
        <w:tblLayout w:type="fixed"/>
        <w:tblLook w:val="04A0" w:firstRow="1" w:lastRow="0" w:firstColumn="1" w:lastColumn="0" w:noHBand="0" w:noVBand="1"/>
      </w:tblPr>
      <w:tblGrid>
        <w:gridCol w:w="1335"/>
        <w:gridCol w:w="1261"/>
        <w:gridCol w:w="1330"/>
        <w:gridCol w:w="1081"/>
        <w:gridCol w:w="1527"/>
        <w:gridCol w:w="1339"/>
        <w:gridCol w:w="1351"/>
        <w:gridCol w:w="1374"/>
        <w:gridCol w:w="1304"/>
        <w:gridCol w:w="1304"/>
        <w:gridCol w:w="1304"/>
      </w:tblGrid>
      <w:tr w:rsidR="00021477" w14:paraId="0CF7CAF5" w14:textId="5D680213" w:rsidTr="00962F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5" w:type="dxa"/>
          </w:tcPr>
          <w:p w14:paraId="535AB166" w14:textId="77777777" w:rsidR="00021477" w:rsidRPr="00DA72E3" w:rsidRDefault="00021477" w:rsidP="00962F5B">
            <w:pPr>
              <w:rPr>
                <w:bCs/>
                <w:sz w:val="16"/>
                <w:szCs w:val="16"/>
              </w:rPr>
            </w:pPr>
            <w:r w:rsidRPr="00DA72E3">
              <w:rPr>
                <w:bCs/>
                <w:sz w:val="16"/>
                <w:szCs w:val="16"/>
              </w:rPr>
              <w:t xml:space="preserve">Study ID </w:t>
            </w:r>
          </w:p>
          <w:p w14:paraId="5954688D" w14:textId="77777777" w:rsidR="00021477" w:rsidRPr="00DA72E3" w:rsidRDefault="00021477" w:rsidP="00962F5B">
            <w:pPr>
              <w:rPr>
                <w:bCs/>
                <w:sz w:val="16"/>
                <w:szCs w:val="16"/>
              </w:rPr>
            </w:pPr>
            <w:r w:rsidRPr="00DA72E3">
              <w:rPr>
                <w:bCs/>
                <w:sz w:val="16"/>
                <w:szCs w:val="16"/>
              </w:rPr>
              <w:t>Type</w:t>
            </w:r>
          </w:p>
          <w:p w14:paraId="163BC28A" w14:textId="77777777" w:rsidR="00021477" w:rsidRPr="00DA72E3" w:rsidRDefault="00021477" w:rsidP="00962F5B">
            <w:pPr>
              <w:rPr>
                <w:bCs/>
                <w:iCs/>
                <w:sz w:val="16"/>
                <w:szCs w:val="16"/>
              </w:rPr>
            </w:pPr>
            <w:r w:rsidRPr="00DA72E3">
              <w:rPr>
                <w:bCs/>
                <w:iCs/>
                <w:sz w:val="16"/>
                <w:szCs w:val="16"/>
              </w:rPr>
              <w:t>No. participants</w:t>
            </w:r>
          </w:p>
        </w:tc>
        <w:tc>
          <w:tcPr>
            <w:tcW w:w="1261" w:type="dxa"/>
          </w:tcPr>
          <w:p w14:paraId="0DA2EF65"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Population/ condition</w:t>
            </w:r>
          </w:p>
        </w:tc>
        <w:tc>
          <w:tcPr>
            <w:tcW w:w="1330" w:type="dxa"/>
          </w:tcPr>
          <w:p w14:paraId="3EC69F34"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Comparison</w:t>
            </w:r>
          </w:p>
        </w:tc>
        <w:tc>
          <w:tcPr>
            <w:tcW w:w="1081" w:type="dxa"/>
          </w:tcPr>
          <w:p w14:paraId="64D6597E"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Outcome domain</w:t>
            </w:r>
          </w:p>
        </w:tc>
        <w:tc>
          <w:tcPr>
            <w:tcW w:w="1527" w:type="dxa"/>
          </w:tcPr>
          <w:p w14:paraId="0E341B2E"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Outcome measure and measurement details</w:t>
            </w:r>
          </w:p>
        </w:tc>
        <w:tc>
          <w:tcPr>
            <w:tcW w:w="1339" w:type="dxa"/>
          </w:tcPr>
          <w:p w14:paraId="0003767A"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Timepoint</w:t>
            </w:r>
          </w:p>
        </w:tc>
        <w:tc>
          <w:tcPr>
            <w:tcW w:w="1351" w:type="dxa"/>
          </w:tcPr>
          <w:p w14:paraId="1FE4D3BB"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Intervention</w:t>
            </w:r>
          </w:p>
          <w:p w14:paraId="289B6343"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Results</w:t>
            </w:r>
          </w:p>
          <w:p w14:paraId="6C3BB6B9" w14:textId="77777777" w:rsidR="00021477" w:rsidRPr="00DA72E3" w:rsidRDefault="00021477" w:rsidP="00962F5B">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w:t>
            </w:r>
          </w:p>
          <w:p w14:paraId="49DDD44D"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n/N (%) or mean (SD)</w:t>
            </w:r>
          </w:p>
        </w:tc>
        <w:tc>
          <w:tcPr>
            <w:tcW w:w="1374" w:type="dxa"/>
          </w:tcPr>
          <w:p w14:paraId="5E265E38"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Comparator results</w:t>
            </w:r>
          </w:p>
          <w:p w14:paraId="00F978CB"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w:t>
            </w:r>
          </w:p>
          <w:p w14:paraId="7D9BAD2E" w14:textId="77777777"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sidRPr="00DA72E3">
              <w:rPr>
                <w:bCs/>
                <w:sz w:val="16"/>
                <w:szCs w:val="16"/>
              </w:rPr>
              <w:t>n/N (%) or mean (SD)</w:t>
            </w:r>
          </w:p>
        </w:tc>
        <w:tc>
          <w:tcPr>
            <w:tcW w:w="1304" w:type="dxa"/>
          </w:tcPr>
          <w:p w14:paraId="584FA8B5" w14:textId="0291168E"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 w:val="0"/>
                <w:bCs/>
                <w:sz w:val="16"/>
                <w:szCs w:val="16"/>
              </w:rPr>
            </w:pPr>
            <w:r w:rsidRPr="00DA72E3">
              <w:rPr>
                <w:bCs/>
                <w:sz w:val="16"/>
                <w:szCs w:val="16"/>
              </w:rPr>
              <w:t>Point estimate (RR, OR, MD, SMD) (95% CI)</w:t>
            </w:r>
          </w:p>
          <w:p w14:paraId="03081BD2" w14:textId="7E64F7D9" w:rsidR="00021477" w:rsidRPr="00DA72E3" w:rsidRDefault="00021477" w:rsidP="00962F5B">
            <w:pPr>
              <w:spacing w:before="120"/>
              <w:cnfStyle w:val="100000000000" w:firstRow="1" w:lastRow="0" w:firstColumn="0" w:lastColumn="0" w:oddVBand="0" w:evenVBand="0" w:oddHBand="0" w:evenHBand="0" w:firstRowFirstColumn="0" w:firstRowLastColumn="0" w:lastRowFirstColumn="0" w:lastRowLastColumn="0"/>
              <w:rPr>
                <w:bCs/>
                <w:sz w:val="16"/>
                <w:szCs w:val="16"/>
              </w:rPr>
            </w:pPr>
          </w:p>
        </w:tc>
        <w:tc>
          <w:tcPr>
            <w:tcW w:w="1304" w:type="dxa"/>
          </w:tcPr>
          <w:p w14:paraId="65B6A6D4" w14:textId="243046A1" w:rsidR="00021477" w:rsidRDefault="00021477" w:rsidP="00962F5B">
            <w:pPr>
              <w:cnfStyle w:val="100000000000" w:firstRow="1" w:lastRow="0" w:firstColumn="0" w:lastColumn="0" w:oddVBand="0" w:evenVBand="0" w:oddHBand="0" w:evenHBand="0" w:firstRowFirstColumn="0" w:firstRowLastColumn="0" w:lastRowFirstColumn="0" w:lastRowLastColumn="0"/>
              <w:rPr>
                <w:b w:val="0"/>
                <w:bCs/>
                <w:sz w:val="16"/>
                <w:szCs w:val="16"/>
              </w:rPr>
            </w:pPr>
            <w:r>
              <w:rPr>
                <w:bCs/>
                <w:sz w:val="16"/>
                <w:szCs w:val="16"/>
              </w:rPr>
              <w:t>p-value</w:t>
            </w:r>
            <w:r w:rsidR="00F65318">
              <w:rPr>
                <w:bCs/>
                <w:sz w:val="16"/>
                <w:szCs w:val="16"/>
              </w:rPr>
              <w:t xml:space="preserve"> reported by authors</w:t>
            </w:r>
          </w:p>
          <w:p w14:paraId="1347F12C" w14:textId="5B0731A8" w:rsidR="00021477" w:rsidRPr="00DA72E3" w:rsidRDefault="00021477" w:rsidP="00962F5B">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Direction of effect</w:t>
            </w:r>
          </w:p>
        </w:tc>
        <w:tc>
          <w:tcPr>
            <w:tcW w:w="1304" w:type="dxa"/>
          </w:tcPr>
          <w:p w14:paraId="7A2470A2" w14:textId="0234AFB0" w:rsidR="00021477" w:rsidRPr="00DA72E3" w:rsidRDefault="00F65318" w:rsidP="00962F5B">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B33A68" w14:paraId="0A205035" w14:textId="6301FFF8" w:rsidTr="00962F5B">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335" w:type="dxa"/>
            <w:vMerge w:val="restart"/>
          </w:tcPr>
          <w:p w14:paraId="1931C18B" w14:textId="77777777" w:rsidR="00B33A68" w:rsidRPr="00DA72E3" w:rsidRDefault="00B33A68" w:rsidP="00962F5B">
            <w:pPr>
              <w:rPr>
                <w:i/>
                <w:sz w:val="16"/>
                <w:szCs w:val="16"/>
              </w:rPr>
            </w:pPr>
            <w:r w:rsidRPr="00DA72E3">
              <w:rPr>
                <w:i/>
                <w:sz w:val="16"/>
                <w:szCs w:val="16"/>
              </w:rPr>
              <w:t>Bernardt 2009</w:t>
            </w:r>
          </w:p>
          <w:p w14:paraId="24DAAF3D" w14:textId="77777777" w:rsidR="00B33A68" w:rsidRPr="00DA72E3" w:rsidRDefault="00B33A68" w:rsidP="00962F5B">
            <w:pPr>
              <w:rPr>
                <w:i/>
                <w:sz w:val="16"/>
                <w:szCs w:val="16"/>
              </w:rPr>
            </w:pPr>
            <w:r w:rsidRPr="00DA72E3">
              <w:rPr>
                <w:i/>
                <w:sz w:val="16"/>
                <w:szCs w:val="16"/>
              </w:rPr>
              <w:t>RCT</w:t>
            </w:r>
          </w:p>
          <w:p w14:paraId="74818469" w14:textId="77777777" w:rsidR="00B33A68" w:rsidRPr="00DA72E3" w:rsidRDefault="00B33A68" w:rsidP="00962F5B">
            <w:pPr>
              <w:rPr>
                <w:i/>
                <w:sz w:val="16"/>
                <w:szCs w:val="16"/>
              </w:rPr>
            </w:pPr>
            <w:r w:rsidRPr="00DA72E3">
              <w:rPr>
                <w:i/>
                <w:sz w:val="16"/>
                <w:szCs w:val="16"/>
              </w:rPr>
              <w:t>N = 81</w:t>
            </w:r>
          </w:p>
          <w:p w14:paraId="27C19467" w14:textId="77777777" w:rsidR="00B33A68" w:rsidRPr="00DA72E3" w:rsidRDefault="00B33A68" w:rsidP="00962F5B">
            <w:pPr>
              <w:rPr>
                <w:sz w:val="16"/>
                <w:szCs w:val="16"/>
              </w:rPr>
            </w:pPr>
          </w:p>
        </w:tc>
        <w:tc>
          <w:tcPr>
            <w:tcW w:w="1261" w:type="dxa"/>
            <w:vMerge w:val="restart"/>
          </w:tcPr>
          <w:p w14:paraId="4866E864"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Adults with moderate to severe anxiety for longer than 6 weeks (mean age 52.02 y (SD 10.95 y) intervention; age 51.28 y (SD 8.18 y) comparator)</w:t>
            </w:r>
          </w:p>
        </w:tc>
        <w:tc>
          <w:tcPr>
            <w:tcW w:w="1330" w:type="dxa"/>
            <w:vMerge w:val="restart"/>
          </w:tcPr>
          <w:p w14:paraId="2EEE2E47"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Naturopathy care (dietary counselling + deep breathing relaxation techniques + standard multi-vitamin + herbal medicine) vs psychotherapy + matched deep breathing relaxation techniques + placebo</w:t>
            </w:r>
          </w:p>
        </w:tc>
        <w:tc>
          <w:tcPr>
            <w:tcW w:w="1081" w:type="dxa"/>
            <w:vMerge w:val="restart"/>
          </w:tcPr>
          <w:p w14:paraId="02722D7E"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Anxiety symptoms</w:t>
            </w:r>
          </w:p>
        </w:tc>
        <w:tc>
          <w:tcPr>
            <w:tcW w:w="1527" w:type="dxa"/>
            <w:vMerge w:val="restart"/>
            <w:shd w:val="clear" w:color="auto" w:fill="FFFFFF" w:themeFill="background1"/>
          </w:tcPr>
          <w:p w14:paraId="7147EA20" w14:textId="77777777"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BAI (0-63)</w:t>
            </w:r>
          </w:p>
          <w:p w14:paraId="6EEDC609" w14:textId="77777777"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Higher scores mean greater anxiety</w:t>
            </w:r>
          </w:p>
        </w:tc>
        <w:tc>
          <w:tcPr>
            <w:tcW w:w="1339" w:type="dxa"/>
            <w:shd w:val="clear" w:color="auto" w:fill="FFFFFF" w:themeFill="background1"/>
          </w:tcPr>
          <w:p w14:paraId="32D33424"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Baseline</w:t>
            </w:r>
          </w:p>
        </w:tc>
        <w:tc>
          <w:tcPr>
            <w:tcW w:w="1351" w:type="dxa"/>
            <w:shd w:val="clear" w:color="auto" w:fill="FFFFFF" w:themeFill="background1"/>
          </w:tcPr>
          <w:p w14:paraId="6B842011"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N=41</w:t>
            </w:r>
          </w:p>
          <w:p w14:paraId="46CF27F5" w14:textId="77777777"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Mean = 23.54 </w:t>
            </w:r>
          </w:p>
          <w:p w14:paraId="143CBE8B"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10.13</w:t>
            </w:r>
          </w:p>
        </w:tc>
        <w:tc>
          <w:tcPr>
            <w:tcW w:w="1374" w:type="dxa"/>
            <w:shd w:val="clear" w:color="auto" w:fill="FFFFFF" w:themeFill="background1"/>
          </w:tcPr>
          <w:p w14:paraId="79669A7B"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N=40</w:t>
            </w:r>
          </w:p>
          <w:p w14:paraId="70416587" w14:textId="77777777"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Mean = 23.45 </w:t>
            </w:r>
          </w:p>
          <w:p w14:paraId="17E0EE32" w14:textId="77777777" w:rsidR="00B33A68" w:rsidRPr="00DA72E3" w:rsidRDefault="00B33A68" w:rsidP="00962F5B">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11.2</w:t>
            </w:r>
          </w:p>
        </w:tc>
        <w:tc>
          <w:tcPr>
            <w:tcW w:w="1304" w:type="dxa"/>
            <w:vMerge w:val="restart"/>
            <w:shd w:val="clear" w:color="auto" w:fill="FFFFFF" w:themeFill="background1"/>
          </w:tcPr>
          <w:p w14:paraId="18EA926B" w14:textId="77777777"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Difference of changes between groups:</w:t>
            </w:r>
          </w:p>
          <w:p w14:paraId="79FFD10F" w14:textId="1E2410AF"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-6.16 (-10.24, -2.08)</w:t>
            </w:r>
          </w:p>
          <w:p w14:paraId="66042382" w14:textId="099021BE"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p>
        </w:tc>
        <w:tc>
          <w:tcPr>
            <w:tcW w:w="1304" w:type="dxa"/>
            <w:vMerge w:val="restart"/>
            <w:shd w:val="clear" w:color="auto" w:fill="FFFFFF" w:themeFill="background1"/>
          </w:tcPr>
          <w:p w14:paraId="12CE6B48" w14:textId="35FBB07E" w:rsidR="00B33A68" w:rsidRPr="005937F0"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p=0.0036</w:t>
            </w:r>
          </w:p>
          <w:p w14:paraId="610A51BD" w14:textId="13F67762"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Favours naturopathy</w:t>
            </w:r>
          </w:p>
        </w:tc>
        <w:tc>
          <w:tcPr>
            <w:tcW w:w="1304" w:type="dxa"/>
            <w:vMerge w:val="restart"/>
            <w:shd w:val="clear" w:color="auto" w:fill="FFFFFF" w:themeFill="background1"/>
          </w:tcPr>
          <w:p w14:paraId="5EC5B684" w14:textId="54055BEC" w:rsidR="00B33A68" w:rsidRPr="00DA72E3" w:rsidRDefault="00B33A68" w:rsidP="00962F5B">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B33A68" w14:paraId="71770D49" w14:textId="61F7D598" w:rsidTr="00962F5B">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335" w:type="dxa"/>
            <w:vMerge/>
          </w:tcPr>
          <w:p w14:paraId="14B1C405" w14:textId="77777777" w:rsidR="00B33A68" w:rsidRPr="00DA72E3" w:rsidRDefault="00B33A68">
            <w:pPr>
              <w:rPr>
                <w:i/>
                <w:sz w:val="16"/>
                <w:szCs w:val="16"/>
              </w:rPr>
            </w:pPr>
          </w:p>
        </w:tc>
        <w:tc>
          <w:tcPr>
            <w:tcW w:w="1261" w:type="dxa"/>
            <w:vMerge/>
          </w:tcPr>
          <w:p w14:paraId="02B9A13A"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0" w:type="dxa"/>
            <w:vMerge/>
          </w:tcPr>
          <w:p w14:paraId="266AE465"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081" w:type="dxa"/>
            <w:vMerge/>
          </w:tcPr>
          <w:p w14:paraId="6DC8C49E"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527" w:type="dxa"/>
            <w:vMerge/>
            <w:shd w:val="clear" w:color="auto" w:fill="FFFFFF" w:themeFill="background1"/>
          </w:tcPr>
          <w:p w14:paraId="4A2BCEA5"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9" w:type="dxa"/>
            <w:shd w:val="clear" w:color="auto" w:fill="FFFFFF" w:themeFill="background1"/>
          </w:tcPr>
          <w:p w14:paraId="0DA3637D"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At end of intervention (week 12 from baseline)</w:t>
            </w:r>
          </w:p>
        </w:tc>
        <w:tc>
          <w:tcPr>
            <w:tcW w:w="1351" w:type="dxa"/>
            <w:shd w:val="clear" w:color="auto" w:fill="FFFFFF" w:themeFill="background1"/>
          </w:tcPr>
          <w:p w14:paraId="502C7A31"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N=36</w:t>
            </w:r>
          </w:p>
          <w:p w14:paraId="55588417"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 xml:space="preserve">Mean = 10.89 </w:t>
            </w:r>
          </w:p>
          <w:p w14:paraId="3FD03B79"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11.69</w:t>
            </w:r>
          </w:p>
        </w:tc>
        <w:tc>
          <w:tcPr>
            <w:tcW w:w="1374" w:type="dxa"/>
            <w:shd w:val="clear" w:color="auto" w:fill="FFFFFF" w:themeFill="background1"/>
          </w:tcPr>
          <w:p w14:paraId="328677FC"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N=39</w:t>
            </w:r>
          </w:p>
          <w:p w14:paraId="6BB5CF04"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Mean = 16.28</w:t>
            </w:r>
          </w:p>
          <w:p w14:paraId="38D3CFCE"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10.89</w:t>
            </w:r>
          </w:p>
        </w:tc>
        <w:tc>
          <w:tcPr>
            <w:tcW w:w="1304" w:type="dxa"/>
            <w:vMerge/>
            <w:shd w:val="clear" w:color="auto" w:fill="FFFFFF" w:themeFill="background1"/>
          </w:tcPr>
          <w:p w14:paraId="30D7D559"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vMerge/>
            <w:shd w:val="clear" w:color="auto" w:fill="FFFFFF" w:themeFill="background1"/>
          </w:tcPr>
          <w:p w14:paraId="57E4A2BC"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vMerge/>
            <w:shd w:val="clear" w:color="auto" w:fill="FFFFFF" w:themeFill="background1"/>
          </w:tcPr>
          <w:p w14:paraId="7BCA1AC8"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p>
        </w:tc>
      </w:tr>
      <w:tr w:rsidR="00B33A68" w14:paraId="334FB0AA" w14:textId="13726072" w:rsidTr="00962F5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335" w:type="dxa"/>
            <w:vMerge/>
          </w:tcPr>
          <w:p w14:paraId="7F45A18D" w14:textId="77777777" w:rsidR="00B33A68" w:rsidRPr="00DA72E3" w:rsidRDefault="00B33A68">
            <w:pPr>
              <w:rPr>
                <w:sz w:val="16"/>
                <w:szCs w:val="16"/>
              </w:rPr>
            </w:pPr>
          </w:p>
        </w:tc>
        <w:tc>
          <w:tcPr>
            <w:tcW w:w="1261" w:type="dxa"/>
            <w:vMerge/>
          </w:tcPr>
          <w:p w14:paraId="2D539E20"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330" w:type="dxa"/>
            <w:vMerge/>
          </w:tcPr>
          <w:p w14:paraId="7BE60DDC"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081" w:type="dxa"/>
            <w:vMerge w:val="restart"/>
          </w:tcPr>
          <w:p w14:paraId="43AEA1C4"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Quality of Life</w:t>
            </w:r>
          </w:p>
        </w:tc>
        <w:tc>
          <w:tcPr>
            <w:tcW w:w="1527" w:type="dxa"/>
            <w:vMerge w:val="restart"/>
            <w:shd w:val="clear" w:color="auto" w:fill="FFFFFF" w:themeFill="background1"/>
          </w:tcPr>
          <w:p w14:paraId="1D80A4F6"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SF-36 -aggregate physical component</w:t>
            </w:r>
          </w:p>
          <w:p w14:paraId="6B453327"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higher score means better QoL</w:t>
            </w:r>
          </w:p>
        </w:tc>
        <w:tc>
          <w:tcPr>
            <w:tcW w:w="1339" w:type="dxa"/>
            <w:shd w:val="clear" w:color="auto" w:fill="FFFFFF" w:themeFill="background1"/>
          </w:tcPr>
          <w:p w14:paraId="58C84B70"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Baseline</w:t>
            </w:r>
          </w:p>
        </w:tc>
        <w:tc>
          <w:tcPr>
            <w:tcW w:w="1351" w:type="dxa"/>
            <w:shd w:val="clear" w:color="auto" w:fill="FFFFFF" w:themeFill="background1"/>
          </w:tcPr>
          <w:p w14:paraId="1702F3A9"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N=36</w:t>
            </w:r>
          </w:p>
          <w:p w14:paraId="674A6A6A"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Mean = 46.23 </w:t>
            </w:r>
          </w:p>
          <w:p w14:paraId="2CE16469"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7.99</w:t>
            </w:r>
          </w:p>
        </w:tc>
        <w:tc>
          <w:tcPr>
            <w:tcW w:w="1374" w:type="dxa"/>
            <w:shd w:val="clear" w:color="auto" w:fill="FFFFFF" w:themeFill="background1"/>
          </w:tcPr>
          <w:p w14:paraId="5DD5EC4E"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N=39</w:t>
            </w:r>
          </w:p>
          <w:p w14:paraId="72D75635"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Mean = 45.51</w:t>
            </w:r>
          </w:p>
          <w:p w14:paraId="4A132258"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8.82</w:t>
            </w:r>
          </w:p>
        </w:tc>
        <w:tc>
          <w:tcPr>
            <w:tcW w:w="1304" w:type="dxa"/>
            <w:vMerge w:val="restart"/>
            <w:shd w:val="clear" w:color="auto" w:fill="FFFFFF" w:themeFill="background1"/>
          </w:tcPr>
          <w:p w14:paraId="0099F392"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Difference of changes between groups:</w:t>
            </w:r>
          </w:p>
          <w:p w14:paraId="2D21C989" w14:textId="1A7A9E1D"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3.26 (-0.15, 6.66)</w:t>
            </w:r>
          </w:p>
          <w:p w14:paraId="043D47AB" w14:textId="25AA758E"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304" w:type="dxa"/>
            <w:shd w:val="clear" w:color="auto" w:fill="FFFFFF" w:themeFill="background1"/>
          </w:tcPr>
          <w:p w14:paraId="672EBB65"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p=0.0608</w:t>
            </w:r>
          </w:p>
          <w:p w14:paraId="3C846A2E" w14:textId="06D809F5"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Groups similar</w:t>
            </w:r>
          </w:p>
        </w:tc>
        <w:tc>
          <w:tcPr>
            <w:tcW w:w="1304" w:type="dxa"/>
            <w:shd w:val="clear" w:color="auto" w:fill="FFFFFF" w:themeFill="background1"/>
          </w:tcPr>
          <w:p w14:paraId="25EABD92" w14:textId="7948C3E1"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B33A68" w14:paraId="25A56D28" w14:textId="397760CF" w:rsidTr="00962F5B">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335" w:type="dxa"/>
            <w:vMerge/>
          </w:tcPr>
          <w:p w14:paraId="13393716" w14:textId="77777777" w:rsidR="00B33A68" w:rsidRPr="00DA72E3" w:rsidRDefault="00B33A68">
            <w:pPr>
              <w:rPr>
                <w:sz w:val="16"/>
                <w:szCs w:val="16"/>
              </w:rPr>
            </w:pPr>
          </w:p>
        </w:tc>
        <w:tc>
          <w:tcPr>
            <w:tcW w:w="1261" w:type="dxa"/>
            <w:vMerge/>
          </w:tcPr>
          <w:p w14:paraId="15030BDB"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0" w:type="dxa"/>
            <w:vMerge/>
          </w:tcPr>
          <w:p w14:paraId="30EA8143"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081" w:type="dxa"/>
            <w:vMerge/>
          </w:tcPr>
          <w:p w14:paraId="2F6DC3BA"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527" w:type="dxa"/>
            <w:vMerge/>
            <w:shd w:val="clear" w:color="auto" w:fill="FFFFFF" w:themeFill="background1"/>
          </w:tcPr>
          <w:p w14:paraId="20FA8EFD"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9" w:type="dxa"/>
            <w:shd w:val="clear" w:color="auto" w:fill="FFFFFF" w:themeFill="background1"/>
          </w:tcPr>
          <w:p w14:paraId="474C4046"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At end of intervention (week 12 from baseline)</w:t>
            </w:r>
          </w:p>
        </w:tc>
        <w:tc>
          <w:tcPr>
            <w:tcW w:w="1351" w:type="dxa"/>
            <w:shd w:val="clear" w:color="auto" w:fill="FFFFFF" w:themeFill="background1"/>
          </w:tcPr>
          <w:p w14:paraId="534A9864"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N=34</w:t>
            </w:r>
          </w:p>
          <w:p w14:paraId="6FC521CC"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 xml:space="preserve">Mean = 49.83 </w:t>
            </w:r>
          </w:p>
          <w:p w14:paraId="78AE7768"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7.24</w:t>
            </w:r>
          </w:p>
        </w:tc>
        <w:tc>
          <w:tcPr>
            <w:tcW w:w="1374" w:type="dxa"/>
            <w:shd w:val="clear" w:color="auto" w:fill="FFFFFF" w:themeFill="background1"/>
          </w:tcPr>
          <w:p w14:paraId="5827CAFD"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N=38</w:t>
            </w:r>
          </w:p>
          <w:p w14:paraId="09A32FA5"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Mean = 46.59</w:t>
            </w:r>
          </w:p>
          <w:p w14:paraId="5467775A"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7.98</w:t>
            </w:r>
          </w:p>
        </w:tc>
        <w:tc>
          <w:tcPr>
            <w:tcW w:w="1304" w:type="dxa"/>
            <w:vMerge/>
            <w:shd w:val="clear" w:color="auto" w:fill="FFFFFF" w:themeFill="background1"/>
          </w:tcPr>
          <w:p w14:paraId="205A8A32"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shd w:val="clear" w:color="auto" w:fill="FFFFFF" w:themeFill="background1"/>
          </w:tcPr>
          <w:p w14:paraId="3AC9BDC2"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shd w:val="clear" w:color="auto" w:fill="FFFFFF" w:themeFill="background1"/>
          </w:tcPr>
          <w:p w14:paraId="33C9A5B7"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r>
      <w:tr w:rsidR="00B33A68" w14:paraId="5527FC80" w14:textId="59E72004" w:rsidTr="00962F5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335" w:type="dxa"/>
            <w:vMerge/>
          </w:tcPr>
          <w:p w14:paraId="56596767" w14:textId="77777777" w:rsidR="00B33A68" w:rsidRPr="00DA72E3" w:rsidRDefault="00B33A68">
            <w:pPr>
              <w:rPr>
                <w:sz w:val="16"/>
                <w:szCs w:val="16"/>
              </w:rPr>
            </w:pPr>
          </w:p>
        </w:tc>
        <w:tc>
          <w:tcPr>
            <w:tcW w:w="1261" w:type="dxa"/>
            <w:vMerge/>
          </w:tcPr>
          <w:p w14:paraId="3EE0CC62"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330" w:type="dxa"/>
            <w:vMerge/>
          </w:tcPr>
          <w:p w14:paraId="510DB001"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081" w:type="dxa"/>
            <w:vMerge/>
          </w:tcPr>
          <w:p w14:paraId="1525FF7E"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527" w:type="dxa"/>
            <w:vMerge w:val="restart"/>
            <w:shd w:val="clear" w:color="auto" w:fill="FFFFFF" w:themeFill="background1"/>
          </w:tcPr>
          <w:p w14:paraId="6DC7322D"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SF-36 -aggregate mental component</w:t>
            </w:r>
          </w:p>
          <w:p w14:paraId="0DDCEB67"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higher score means better QoL</w:t>
            </w:r>
          </w:p>
        </w:tc>
        <w:tc>
          <w:tcPr>
            <w:tcW w:w="1339" w:type="dxa"/>
            <w:shd w:val="clear" w:color="auto" w:fill="FFFFFF" w:themeFill="background1"/>
          </w:tcPr>
          <w:p w14:paraId="6F3F760D"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Baseline</w:t>
            </w:r>
          </w:p>
        </w:tc>
        <w:tc>
          <w:tcPr>
            <w:tcW w:w="1351" w:type="dxa"/>
            <w:shd w:val="clear" w:color="auto" w:fill="FFFFFF" w:themeFill="background1"/>
          </w:tcPr>
          <w:p w14:paraId="70A0D44B"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N=36</w:t>
            </w:r>
          </w:p>
          <w:p w14:paraId="64FD3FF3"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Mean = 38.97 </w:t>
            </w:r>
          </w:p>
          <w:p w14:paraId="628B2D1C"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9.81</w:t>
            </w:r>
          </w:p>
        </w:tc>
        <w:tc>
          <w:tcPr>
            <w:tcW w:w="1374" w:type="dxa"/>
            <w:shd w:val="clear" w:color="auto" w:fill="FFFFFF" w:themeFill="background1"/>
          </w:tcPr>
          <w:p w14:paraId="104E713A"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N=39</w:t>
            </w:r>
          </w:p>
          <w:p w14:paraId="2C5A80AF"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Mean = 39.03</w:t>
            </w:r>
          </w:p>
          <w:p w14:paraId="27077F69"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9.95</w:t>
            </w:r>
          </w:p>
        </w:tc>
        <w:tc>
          <w:tcPr>
            <w:tcW w:w="1304" w:type="dxa"/>
            <w:vMerge w:val="restart"/>
            <w:shd w:val="clear" w:color="auto" w:fill="FFFFFF" w:themeFill="background1"/>
          </w:tcPr>
          <w:p w14:paraId="29057E1F" w14:textId="77777777" w:rsidR="00B33A68" w:rsidRPr="003E5C5B"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3E5C5B">
              <w:rPr>
                <w:i/>
                <w:sz w:val="16"/>
                <w:szCs w:val="16"/>
              </w:rPr>
              <w:t>Difference of changes between groups:</w:t>
            </w:r>
          </w:p>
          <w:p w14:paraId="52C4245B" w14:textId="69C5A5F5" w:rsidR="00B33A68" w:rsidRPr="005937F0"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lastRenderedPageBreak/>
              <w:t>10.34 (5.21, 15.46)</w:t>
            </w:r>
          </w:p>
          <w:p w14:paraId="49B3A0A2" w14:textId="3FBE050F" w:rsidR="00B33A68" w:rsidRPr="005937F0"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304" w:type="dxa"/>
            <w:vMerge w:val="restart"/>
            <w:shd w:val="clear" w:color="auto" w:fill="FFFFFF" w:themeFill="background1"/>
          </w:tcPr>
          <w:p w14:paraId="16D93656" w14:textId="77777777" w:rsidR="00B33A68" w:rsidRPr="003E5C5B"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lastRenderedPageBreak/>
              <w:t>p=0.0001</w:t>
            </w:r>
          </w:p>
          <w:p w14:paraId="4E5B5552" w14:textId="2606376B" w:rsidR="00B33A68" w:rsidRPr="003E5C5B"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Favours naturopathy</w:t>
            </w:r>
          </w:p>
        </w:tc>
        <w:tc>
          <w:tcPr>
            <w:tcW w:w="1304" w:type="dxa"/>
            <w:vMerge w:val="restart"/>
            <w:shd w:val="clear" w:color="auto" w:fill="FFFFFF" w:themeFill="background1"/>
          </w:tcPr>
          <w:p w14:paraId="12C41EAF" w14:textId="3DAB521F" w:rsidR="00B33A68" w:rsidRPr="003E5C5B"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B33A68" w14:paraId="05FC0D85" w14:textId="08D9E244" w:rsidTr="00962F5B">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335" w:type="dxa"/>
            <w:vMerge/>
          </w:tcPr>
          <w:p w14:paraId="7A0E8AAC" w14:textId="77777777" w:rsidR="00B33A68" w:rsidRPr="00DA72E3" w:rsidRDefault="00B33A68">
            <w:pPr>
              <w:rPr>
                <w:sz w:val="16"/>
                <w:szCs w:val="16"/>
              </w:rPr>
            </w:pPr>
          </w:p>
        </w:tc>
        <w:tc>
          <w:tcPr>
            <w:tcW w:w="1261" w:type="dxa"/>
            <w:vMerge/>
          </w:tcPr>
          <w:p w14:paraId="1AEACFF7"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0" w:type="dxa"/>
            <w:vMerge/>
          </w:tcPr>
          <w:p w14:paraId="3D38E45D"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081" w:type="dxa"/>
            <w:vMerge/>
          </w:tcPr>
          <w:p w14:paraId="4A9D8F03"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527" w:type="dxa"/>
            <w:vMerge/>
            <w:shd w:val="clear" w:color="auto" w:fill="FFFFFF" w:themeFill="background1"/>
          </w:tcPr>
          <w:p w14:paraId="19844E05"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9" w:type="dxa"/>
            <w:shd w:val="clear" w:color="auto" w:fill="FFFFFF" w:themeFill="background1"/>
          </w:tcPr>
          <w:p w14:paraId="03B1C6D3"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At end of intervention (week 12 from baseline)</w:t>
            </w:r>
          </w:p>
        </w:tc>
        <w:tc>
          <w:tcPr>
            <w:tcW w:w="1351" w:type="dxa"/>
            <w:shd w:val="clear" w:color="auto" w:fill="FFFFFF" w:themeFill="background1"/>
          </w:tcPr>
          <w:p w14:paraId="5625382F"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N=34</w:t>
            </w:r>
          </w:p>
          <w:p w14:paraId="6CE9515E"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 xml:space="preserve">Mean = 50.92 </w:t>
            </w:r>
          </w:p>
          <w:p w14:paraId="4DE36B60"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7.29</w:t>
            </w:r>
          </w:p>
        </w:tc>
        <w:tc>
          <w:tcPr>
            <w:tcW w:w="1374" w:type="dxa"/>
            <w:shd w:val="clear" w:color="auto" w:fill="FFFFFF" w:themeFill="background1"/>
          </w:tcPr>
          <w:p w14:paraId="289B0ED4"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N=38</w:t>
            </w:r>
          </w:p>
          <w:p w14:paraId="5F94A365"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Mean = 41.54</w:t>
            </w:r>
          </w:p>
          <w:p w14:paraId="644D455D"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10.61</w:t>
            </w:r>
          </w:p>
        </w:tc>
        <w:tc>
          <w:tcPr>
            <w:tcW w:w="1304" w:type="dxa"/>
            <w:vMerge/>
            <w:shd w:val="clear" w:color="auto" w:fill="FFFFFF" w:themeFill="background1"/>
          </w:tcPr>
          <w:p w14:paraId="036ADB4D"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vMerge/>
            <w:shd w:val="clear" w:color="auto" w:fill="FFFFFF" w:themeFill="background1"/>
          </w:tcPr>
          <w:p w14:paraId="0EE94F67"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vMerge/>
            <w:shd w:val="clear" w:color="auto" w:fill="FFFFFF" w:themeFill="background1"/>
          </w:tcPr>
          <w:p w14:paraId="29C9F125"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r>
      <w:tr w:rsidR="00B33A68" w14:paraId="4256886C" w14:textId="71C58627" w:rsidTr="00962F5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335" w:type="dxa"/>
            <w:vMerge/>
          </w:tcPr>
          <w:p w14:paraId="0777B807" w14:textId="77777777" w:rsidR="00B33A68" w:rsidRPr="00DA72E3" w:rsidRDefault="00B33A68">
            <w:pPr>
              <w:rPr>
                <w:sz w:val="16"/>
                <w:szCs w:val="16"/>
              </w:rPr>
            </w:pPr>
          </w:p>
        </w:tc>
        <w:tc>
          <w:tcPr>
            <w:tcW w:w="1261" w:type="dxa"/>
            <w:vMerge/>
          </w:tcPr>
          <w:p w14:paraId="16DB9566"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330" w:type="dxa"/>
            <w:vMerge/>
          </w:tcPr>
          <w:p w14:paraId="00FF2E05"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081" w:type="dxa"/>
            <w:vMerge w:val="restart"/>
          </w:tcPr>
          <w:p w14:paraId="58951FA0"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Symptom burden/severity</w:t>
            </w:r>
          </w:p>
        </w:tc>
        <w:tc>
          <w:tcPr>
            <w:tcW w:w="1527" w:type="dxa"/>
            <w:vMerge w:val="restart"/>
          </w:tcPr>
          <w:p w14:paraId="6BEB249A"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Ability to cope with stress since start of treatment, VAS</w:t>
            </w:r>
          </w:p>
          <w:p w14:paraId="36E80754"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Higher scores indicate more positive subjective impressions</w:t>
            </w:r>
          </w:p>
        </w:tc>
        <w:tc>
          <w:tcPr>
            <w:tcW w:w="1339" w:type="dxa"/>
            <w:shd w:val="clear" w:color="auto" w:fill="FFFFFF" w:themeFill="background1"/>
          </w:tcPr>
          <w:p w14:paraId="7E6E0431"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Baseline</w:t>
            </w:r>
          </w:p>
        </w:tc>
        <w:tc>
          <w:tcPr>
            <w:tcW w:w="1351" w:type="dxa"/>
            <w:shd w:val="clear" w:color="auto" w:fill="FFFFFF" w:themeFill="background1"/>
          </w:tcPr>
          <w:p w14:paraId="5DA3D478"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40</w:t>
            </w:r>
          </w:p>
          <w:p w14:paraId="711AE56B"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 xml:space="preserve">Mean = 5.00 </w:t>
            </w:r>
          </w:p>
          <w:p w14:paraId="2FE0344E"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1.26</w:t>
            </w:r>
          </w:p>
        </w:tc>
        <w:tc>
          <w:tcPr>
            <w:tcW w:w="1374" w:type="dxa"/>
            <w:shd w:val="clear" w:color="auto" w:fill="FFFFFF" w:themeFill="background1"/>
          </w:tcPr>
          <w:p w14:paraId="474366AF"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N = 39</w:t>
            </w:r>
          </w:p>
          <w:p w14:paraId="7FC712F3"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Mean = 4.41</w:t>
            </w:r>
          </w:p>
          <w:p w14:paraId="132EEA25" w14:textId="77777777"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SD = 1.23</w:t>
            </w:r>
          </w:p>
        </w:tc>
        <w:tc>
          <w:tcPr>
            <w:tcW w:w="1304" w:type="dxa"/>
            <w:vMerge w:val="restart"/>
            <w:shd w:val="clear" w:color="auto" w:fill="FFFFFF" w:themeFill="background1"/>
          </w:tcPr>
          <w:p w14:paraId="017C4508" w14:textId="77777777"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DA72E3">
              <w:rPr>
                <w:i/>
                <w:sz w:val="16"/>
                <w:szCs w:val="16"/>
              </w:rPr>
              <w:t>Difference of changes between groups:</w:t>
            </w:r>
          </w:p>
          <w:p w14:paraId="1770EFE4" w14:textId="428E6B9B"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0.81 (0.24, 1.37)</w:t>
            </w:r>
          </w:p>
          <w:p w14:paraId="62AFC935" w14:textId="6CF3EDB9" w:rsidR="00B33A68" w:rsidRPr="00DA72E3" w:rsidRDefault="00B33A68">
            <w:pPr>
              <w:cnfStyle w:val="000000000000" w:firstRow="0" w:lastRow="0" w:firstColumn="0" w:lastColumn="0" w:oddVBand="0" w:evenVBand="0" w:oddHBand="0" w:evenHBand="0" w:firstRowFirstColumn="0" w:firstRowLastColumn="0" w:lastRowFirstColumn="0" w:lastRowLastColumn="0"/>
              <w:rPr>
                <w:i/>
                <w:sz w:val="16"/>
                <w:szCs w:val="16"/>
              </w:rPr>
            </w:pPr>
          </w:p>
        </w:tc>
        <w:tc>
          <w:tcPr>
            <w:tcW w:w="1304" w:type="dxa"/>
            <w:vMerge w:val="restart"/>
            <w:shd w:val="clear" w:color="auto" w:fill="FFFFFF" w:themeFill="background1"/>
          </w:tcPr>
          <w:p w14:paraId="1FE1734E" w14:textId="77777777" w:rsidR="00B33A68" w:rsidRPr="005937F0" w:rsidRDefault="00B33A68">
            <w:pPr>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p=0.0055</w:t>
            </w:r>
          </w:p>
          <w:p w14:paraId="142EB35A" w14:textId="27114351"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5937F0">
              <w:rPr>
                <w:i/>
                <w:sz w:val="16"/>
                <w:szCs w:val="16"/>
              </w:rPr>
              <w:t>Favours naturopathy</w:t>
            </w:r>
          </w:p>
        </w:tc>
        <w:tc>
          <w:tcPr>
            <w:tcW w:w="1304" w:type="dxa"/>
            <w:vMerge w:val="restart"/>
            <w:shd w:val="clear" w:color="auto" w:fill="FFFFFF" w:themeFill="background1"/>
          </w:tcPr>
          <w:p w14:paraId="41B88A6B" w14:textId="0CC90C10" w:rsidR="00B33A68" w:rsidRPr="00DA72E3" w:rsidRDefault="00B33A68">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B33A68" w14:paraId="336F331F" w14:textId="5FA2F546" w:rsidTr="00962F5B">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335" w:type="dxa"/>
            <w:vMerge/>
          </w:tcPr>
          <w:p w14:paraId="0CBC80F6" w14:textId="77777777" w:rsidR="00B33A68" w:rsidRPr="00DA72E3" w:rsidRDefault="00B33A68">
            <w:pPr>
              <w:rPr>
                <w:sz w:val="16"/>
                <w:szCs w:val="16"/>
              </w:rPr>
            </w:pPr>
          </w:p>
        </w:tc>
        <w:tc>
          <w:tcPr>
            <w:tcW w:w="1261" w:type="dxa"/>
            <w:vMerge/>
          </w:tcPr>
          <w:p w14:paraId="36AC1C28"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0" w:type="dxa"/>
            <w:vMerge/>
          </w:tcPr>
          <w:p w14:paraId="03C10C9E"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081" w:type="dxa"/>
            <w:vMerge/>
          </w:tcPr>
          <w:p w14:paraId="200DB3F6"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527" w:type="dxa"/>
            <w:vMerge/>
          </w:tcPr>
          <w:p w14:paraId="48BD9E70"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39" w:type="dxa"/>
            <w:shd w:val="clear" w:color="auto" w:fill="FFFFFF" w:themeFill="background1"/>
          </w:tcPr>
          <w:p w14:paraId="2D73FFC3"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At end of intervention (week 12 from baseline)</w:t>
            </w:r>
          </w:p>
        </w:tc>
        <w:tc>
          <w:tcPr>
            <w:tcW w:w="1351" w:type="dxa"/>
            <w:shd w:val="clear" w:color="auto" w:fill="FFFFFF" w:themeFill="background1"/>
          </w:tcPr>
          <w:p w14:paraId="5627A3D8"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 = 36</w:t>
            </w:r>
          </w:p>
          <w:p w14:paraId="49C584A9"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 xml:space="preserve">Mean = 5.83 </w:t>
            </w:r>
          </w:p>
          <w:p w14:paraId="397F3684"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0.85</w:t>
            </w:r>
          </w:p>
        </w:tc>
        <w:tc>
          <w:tcPr>
            <w:tcW w:w="1374" w:type="dxa"/>
            <w:shd w:val="clear" w:color="auto" w:fill="FFFFFF" w:themeFill="background1"/>
          </w:tcPr>
          <w:p w14:paraId="605B27BD"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N = 38</w:t>
            </w:r>
          </w:p>
          <w:p w14:paraId="241069EF" w14:textId="77777777" w:rsidR="00B33A68" w:rsidRPr="00DA72E3" w:rsidRDefault="00B33A68">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Mean = 4.45</w:t>
            </w:r>
          </w:p>
          <w:p w14:paraId="24BCBB5C"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r w:rsidRPr="00DA72E3">
              <w:rPr>
                <w:i/>
                <w:sz w:val="16"/>
                <w:szCs w:val="16"/>
              </w:rPr>
              <w:t>SD = 1.11</w:t>
            </w:r>
          </w:p>
        </w:tc>
        <w:tc>
          <w:tcPr>
            <w:tcW w:w="1304" w:type="dxa"/>
            <w:vMerge/>
            <w:shd w:val="clear" w:color="auto" w:fill="FFFFFF" w:themeFill="background1"/>
          </w:tcPr>
          <w:p w14:paraId="776C8179"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vMerge/>
            <w:shd w:val="clear" w:color="auto" w:fill="FFFFFF" w:themeFill="background1"/>
          </w:tcPr>
          <w:p w14:paraId="3A231B25"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c>
          <w:tcPr>
            <w:tcW w:w="1304" w:type="dxa"/>
            <w:vMerge/>
            <w:shd w:val="clear" w:color="auto" w:fill="FFFFFF" w:themeFill="background1"/>
          </w:tcPr>
          <w:p w14:paraId="09A8666F" w14:textId="77777777" w:rsidR="00B33A68" w:rsidRPr="00DA72E3" w:rsidRDefault="00B33A68">
            <w:pPr>
              <w:cnfStyle w:val="000000010000" w:firstRow="0" w:lastRow="0" w:firstColumn="0" w:lastColumn="0" w:oddVBand="0" w:evenVBand="0" w:oddHBand="0" w:evenHBand="1" w:firstRowFirstColumn="0" w:firstRowLastColumn="0" w:lastRowFirstColumn="0" w:lastRowLastColumn="0"/>
              <w:rPr>
                <w:i/>
                <w:sz w:val="16"/>
                <w:szCs w:val="16"/>
              </w:rPr>
            </w:pPr>
          </w:p>
        </w:tc>
      </w:tr>
    </w:tbl>
    <w:p w14:paraId="285EE2AF" w14:textId="1C1A4136" w:rsidR="00E2205F" w:rsidRDefault="002B4522" w:rsidP="00E2205F">
      <w:pPr>
        <w:pStyle w:val="Source"/>
      </w:pPr>
      <w:r>
        <w:br w:type="textWrapping" w:clear="all"/>
      </w:r>
      <w:r w:rsidR="00C87E18">
        <w:t>Abbreviations: BAI, Beck Anxiety Inventory; MYMOP, Measure Yourself Medical Outcomes Profile; SF-36, Short Form 36; VAS, Visual Analog Scale</w:t>
      </w:r>
    </w:p>
    <w:p w14:paraId="25E74498" w14:textId="134C78B6" w:rsidR="00820800" w:rsidRDefault="006510F9" w:rsidP="006510F9">
      <w:pPr>
        <w:pStyle w:val="AppendixH2"/>
      </w:pPr>
      <w:r w:rsidRPr="006510F9">
        <w:lastRenderedPageBreak/>
        <w:t>Multiple sclerosis</w:t>
      </w:r>
    </w:p>
    <w:p w14:paraId="39F13277" w14:textId="212E0824" w:rsidR="00820800" w:rsidRDefault="00C87E18" w:rsidP="00D60A30">
      <w:pPr>
        <w:pStyle w:val="AppendixH3"/>
      </w:pPr>
      <w:r>
        <w:t>RCTs</w:t>
      </w:r>
    </w:p>
    <w:p w14:paraId="0528838F" w14:textId="70DE8779" w:rsidR="005E6FC0" w:rsidRDefault="00C87E18" w:rsidP="005E6FC0">
      <w:pPr>
        <w:pStyle w:val="Caption"/>
      </w:pPr>
      <w:bookmarkStart w:id="172" w:name="_Toc94018246"/>
      <w:bookmarkStart w:id="173" w:name="_Toc160022638"/>
      <w:r>
        <w:t xml:space="preserve">Table </w:t>
      </w:r>
      <w:r w:rsidR="00A27371">
        <w:fldChar w:fldCharType="begin"/>
      </w:r>
      <w:r>
        <w:instrText xml:space="preserve"> SEQ Table \* ARABIC </w:instrText>
      </w:r>
      <w:r w:rsidR="00A27371">
        <w:fldChar w:fldCharType="separate"/>
      </w:r>
      <w:r w:rsidR="00DA5CD2">
        <w:rPr>
          <w:noProof/>
        </w:rPr>
        <w:t>62</w:t>
      </w:r>
      <w:r w:rsidR="00A27371">
        <w:rPr>
          <w:noProof/>
        </w:rPr>
        <w:fldChar w:fldCharType="end"/>
      </w:r>
      <w:r>
        <w:t xml:space="preserve">: Shinto 2008 </w:t>
      </w:r>
      <w:r w:rsidR="00C50B98">
        <w:t xml:space="preserve">MS </w:t>
      </w:r>
      <w:r>
        <w:t>outcomes</w:t>
      </w:r>
      <w:bookmarkEnd w:id="172"/>
      <w:bookmarkEnd w:id="173"/>
      <w:r>
        <w:t xml:space="preserve"> </w:t>
      </w:r>
    </w:p>
    <w:tbl>
      <w:tblPr>
        <w:tblStyle w:val="TableHealthConsult"/>
        <w:tblW w:w="14033" w:type="dxa"/>
        <w:tblLayout w:type="fixed"/>
        <w:tblLook w:val="04A0" w:firstRow="1" w:lastRow="0" w:firstColumn="1" w:lastColumn="0" w:noHBand="0" w:noVBand="1"/>
      </w:tblPr>
      <w:tblGrid>
        <w:gridCol w:w="1224"/>
        <w:gridCol w:w="1229"/>
        <w:gridCol w:w="1228"/>
        <w:gridCol w:w="1134"/>
        <w:gridCol w:w="1945"/>
        <w:gridCol w:w="1032"/>
        <w:gridCol w:w="1417"/>
        <w:gridCol w:w="1276"/>
        <w:gridCol w:w="1417"/>
        <w:gridCol w:w="1134"/>
        <w:gridCol w:w="997"/>
      </w:tblGrid>
      <w:tr w:rsidR="00893EFE" w14:paraId="2CD71069" w14:textId="77777777" w:rsidTr="00893E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4" w:type="dxa"/>
          </w:tcPr>
          <w:p w14:paraId="7D3AD3E7" w14:textId="77777777" w:rsidR="00E62565" w:rsidRPr="00672A68" w:rsidRDefault="00E62565">
            <w:pPr>
              <w:rPr>
                <w:bCs/>
                <w:sz w:val="16"/>
                <w:szCs w:val="16"/>
              </w:rPr>
            </w:pPr>
            <w:r w:rsidRPr="00672A68">
              <w:rPr>
                <w:bCs/>
                <w:sz w:val="16"/>
                <w:szCs w:val="16"/>
              </w:rPr>
              <w:t xml:space="preserve">Study ID </w:t>
            </w:r>
          </w:p>
          <w:p w14:paraId="54E039E1" w14:textId="77777777" w:rsidR="00E62565" w:rsidRPr="00672A68" w:rsidRDefault="00E62565">
            <w:pPr>
              <w:rPr>
                <w:bCs/>
                <w:sz w:val="16"/>
                <w:szCs w:val="16"/>
              </w:rPr>
            </w:pPr>
            <w:r w:rsidRPr="00672A68">
              <w:rPr>
                <w:bCs/>
                <w:sz w:val="16"/>
                <w:szCs w:val="16"/>
              </w:rPr>
              <w:t>Type</w:t>
            </w:r>
          </w:p>
          <w:p w14:paraId="39195B68" w14:textId="77777777" w:rsidR="00E62565" w:rsidRPr="00672A68" w:rsidRDefault="00E62565">
            <w:pPr>
              <w:rPr>
                <w:bCs/>
                <w:iCs/>
                <w:sz w:val="16"/>
                <w:szCs w:val="16"/>
              </w:rPr>
            </w:pPr>
            <w:r w:rsidRPr="00672A68">
              <w:rPr>
                <w:bCs/>
                <w:iCs/>
                <w:sz w:val="16"/>
                <w:szCs w:val="16"/>
              </w:rPr>
              <w:t>No. participants</w:t>
            </w:r>
          </w:p>
        </w:tc>
        <w:tc>
          <w:tcPr>
            <w:tcW w:w="1229" w:type="dxa"/>
          </w:tcPr>
          <w:p w14:paraId="1CD4897D"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Population/ condition</w:t>
            </w:r>
          </w:p>
        </w:tc>
        <w:tc>
          <w:tcPr>
            <w:tcW w:w="1228" w:type="dxa"/>
          </w:tcPr>
          <w:p w14:paraId="20AB38AF"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Comparison</w:t>
            </w:r>
          </w:p>
        </w:tc>
        <w:tc>
          <w:tcPr>
            <w:tcW w:w="1134" w:type="dxa"/>
          </w:tcPr>
          <w:p w14:paraId="63AA54DC"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Outcome domain</w:t>
            </w:r>
          </w:p>
        </w:tc>
        <w:tc>
          <w:tcPr>
            <w:tcW w:w="1945" w:type="dxa"/>
          </w:tcPr>
          <w:p w14:paraId="18865A1C"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Outcome measure and measurement details</w:t>
            </w:r>
          </w:p>
        </w:tc>
        <w:tc>
          <w:tcPr>
            <w:tcW w:w="1032" w:type="dxa"/>
          </w:tcPr>
          <w:p w14:paraId="753BA402"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Timepoint</w:t>
            </w:r>
          </w:p>
        </w:tc>
        <w:tc>
          <w:tcPr>
            <w:tcW w:w="1417" w:type="dxa"/>
          </w:tcPr>
          <w:p w14:paraId="0C0FD7A4"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Intervention</w:t>
            </w:r>
          </w:p>
          <w:p w14:paraId="56D06C3E"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Results</w:t>
            </w:r>
          </w:p>
          <w:p w14:paraId="14D5732C" w14:textId="77777777" w:rsidR="00E62565" w:rsidRPr="00672A68" w:rsidRDefault="00E62565">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N</w:t>
            </w:r>
          </w:p>
          <w:p w14:paraId="5BB020FF"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n/N (%) or mean (SD)</w:t>
            </w:r>
          </w:p>
        </w:tc>
        <w:tc>
          <w:tcPr>
            <w:tcW w:w="2693" w:type="dxa"/>
            <w:gridSpan w:val="2"/>
          </w:tcPr>
          <w:p w14:paraId="0EEEB174"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Comparator results</w:t>
            </w:r>
          </w:p>
          <w:p w14:paraId="761A684F"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N</w:t>
            </w:r>
          </w:p>
          <w:p w14:paraId="6E208F3D" w14:textId="77777777"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n/N (%) or mean (SD)</w:t>
            </w:r>
          </w:p>
        </w:tc>
        <w:tc>
          <w:tcPr>
            <w:tcW w:w="1134" w:type="dxa"/>
          </w:tcPr>
          <w:p w14:paraId="722410C4" w14:textId="77777777" w:rsidR="00E62565" w:rsidRPr="00672A68" w:rsidRDefault="00E62565">
            <w:pPr>
              <w:jc w:val="left"/>
              <w:cnfStyle w:val="100000000000" w:firstRow="1" w:lastRow="0" w:firstColumn="0" w:lastColumn="0" w:oddVBand="0" w:evenVBand="0" w:oddHBand="0" w:evenHBand="0" w:firstRowFirstColumn="0" w:firstRowLastColumn="0" w:lastRowFirstColumn="0" w:lastRowLastColumn="0"/>
              <w:rPr>
                <w:bCs/>
                <w:sz w:val="16"/>
                <w:szCs w:val="16"/>
              </w:rPr>
            </w:pPr>
            <w:r w:rsidRPr="00672A68">
              <w:rPr>
                <w:bCs/>
                <w:sz w:val="16"/>
                <w:szCs w:val="16"/>
              </w:rPr>
              <w:t>p-value</w:t>
            </w:r>
            <w:r>
              <w:rPr>
                <w:bCs/>
                <w:sz w:val="16"/>
                <w:szCs w:val="16"/>
              </w:rPr>
              <w:t xml:space="preserve"> reporter by authors</w:t>
            </w:r>
          </w:p>
          <w:p w14:paraId="6CA427E9" w14:textId="77777777" w:rsidR="00E62565" w:rsidRPr="00672A68" w:rsidRDefault="00E62565">
            <w:pPr>
              <w:spacing w:before="120"/>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D</w:t>
            </w:r>
            <w:r w:rsidRPr="00672A68">
              <w:rPr>
                <w:bCs/>
                <w:sz w:val="16"/>
                <w:szCs w:val="16"/>
              </w:rPr>
              <w:t>irection of effect</w:t>
            </w:r>
          </w:p>
        </w:tc>
        <w:tc>
          <w:tcPr>
            <w:tcW w:w="997" w:type="dxa"/>
          </w:tcPr>
          <w:p w14:paraId="709C0775" w14:textId="3419E6F5" w:rsidR="00E62565" w:rsidRPr="00672A68" w:rsidRDefault="00E62565">
            <w:pPr>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Certainty of evidence</w:t>
            </w:r>
          </w:p>
        </w:tc>
      </w:tr>
      <w:tr w:rsidR="00261D03" w14:paraId="08B424BF" w14:textId="77777777" w:rsidTr="00893EFE">
        <w:tblPrEx>
          <w:tblCellMar>
            <w:bottom w:w="0" w:type="dxa"/>
          </w:tblCellMar>
        </w:tblPrEx>
        <w:trPr>
          <w:trHeight w:val="2352"/>
        </w:trPr>
        <w:tc>
          <w:tcPr>
            <w:cnfStyle w:val="001000000000" w:firstRow="0" w:lastRow="0" w:firstColumn="1" w:lastColumn="0" w:oddVBand="0" w:evenVBand="0" w:oddHBand="0" w:evenHBand="0" w:firstRowFirstColumn="0" w:firstRowLastColumn="0" w:lastRowFirstColumn="0" w:lastRowLastColumn="0"/>
            <w:tcW w:w="1224" w:type="dxa"/>
            <w:vMerge w:val="restart"/>
          </w:tcPr>
          <w:p w14:paraId="519D5E31" w14:textId="77777777" w:rsidR="00261D03" w:rsidRPr="00672A68" w:rsidRDefault="00261D03">
            <w:pPr>
              <w:rPr>
                <w:i/>
                <w:sz w:val="16"/>
                <w:szCs w:val="16"/>
              </w:rPr>
            </w:pPr>
            <w:r w:rsidRPr="00672A68">
              <w:rPr>
                <w:i/>
                <w:sz w:val="16"/>
                <w:szCs w:val="16"/>
              </w:rPr>
              <w:t>Shinto (2008)</w:t>
            </w:r>
          </w:p>
          <w:p w14:paraId="1D3353AC" w14:textId="77777777" w:rsidR="00261D03" w:rsidRPr="00672A68" w:rsidRDefault="00261D03">
            <w:pPr>
              <w:rPr>
                <w:i/>
                <w:sz w:val="16"/>
                <w:szCs w:val="16"/>
              </w:rPr>
            </w:pPr>
          </w:p>
          <w:p w14:paraId="551DA71A" w14:textId="77777777" w:rsidR="00261D03" w:rsidRPr="00672A68" w:rsidRDefault="00261D03">
            <w:pPr>
              <w:rPr>
                <w:i/>
                <w:sz w:val="16"/>
                <w:szCs w:val="16"/>
              </w:rPr>
            </w:pPr>
            <w:r w:rsidRPr="00672A68">
              <w:rPr>
                <w:i/>
                <w:sz w:val="16"/>
                <w:szCs w:val="16"/>
              </w:rPr>
              <w:t>Study design: RCT, 3 arms</w:t>
            </w:r>
          </w:p>
          <w:p w14:paraId="6DA0846F" w14:textId="77777777" w:rsidR="00261D03" w:rsidRPr="00672A68" w:rsidRDefault="00261D03">
            <w:pPr>
              <w:rPr>
                <w:i/>
                <w:sz w:val="16"/>
                <w:szCs w:val="16"/>
              </w:rPr>
            </w:pPr>
          </w:p>
          <w:p w14:paraId="4205770F" w14:textId="77777777" w:rsidR="00261D03" w:rsidRPr="00672A68" w:rsidRDefault="00261D03">
            <w:pPr>
              <w:rPr>
                <w:sz w:val="16"/>
                <w:szCs w:val="16"/>
              </w:rPr>
            </w:pPr>
            <w:r w:rsidRPr="00672A68">
              <w:rPr>
                <w:sz w:val="16"/>
                <w:szCs w:val="16"/>
              </w:rPr>
              <w:t>=45</w:t>
            </w:r>
          </w:p>
        </w:tc>
        <w:tc>
          <w:tcPr>
            <w:tcW w:w="1229" w:type="dxa"/>
            <w:vMerge w:val="restart"/>
          </w:tcPr>
          <w:p w14:paraId="66B5411B"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 xml:space="preserve">Individuals with MS defined by Poser criteria, relapsing-remitting course of MS, and EDSS&lt;=6.0, mean age 43.5y (SD 9.2 y) </w:t>
            </w:r>
          </w:p>
        </w:tc>
        <w:tc>
          <w:tcPr>
            <w:tcW w:w="1228" w:type="dxa"/>
            <w:vMerge w:val="restart"/>
          </w:tcPr>
          <w:p w14:paraId="528F8DA9"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Naturopathic treatment + usual care vs usual care only vs focused education visits + usual care</w:t>
            </w:r>
          </w:p>
        </w:tc>
        <w:tc>
          <w:tcPr>
            <w:tcW w:w="1134" w:type="dxa"/>
          </w:tcPr>
          <w:p w14:paraId="683A78F7"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Fatigue</w:t>
            </w:r>
          </w:p>
        </w:tc>
        <w:tc>
          <w:tcPr>
            <w:tcW w:w="1945" w:type="dxa"/>
          </w:tcPr>
          <w:p w14:paraId="263F7D24"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bookmarkStart w:id="174" w:name="_Hlk95752355"/>
            <w:r w:rsidRPr="00672A68">
              <w:rPr>
                <w:i/>
                <w:sz w:val="16"/>
                <w:szCs w:val="16"/>
              </w:rPr>
              <w:t>Modified Fatigue Impact Scale (part of MSQLI</w:t>
            </w:r>
            <w:bookmarkEnd w:id="174"/>
            <w:r w:rsidRPr="00672A68">
              <w:rPr>
                <w:i/>
                <w:sz w:val="16"/>
                <w:szCs w:val="16"/>
              </w:rPr>
              <w:t>)</w:t>
            </w:r>
          </w:p>
          <w:p w14:paraId="6CB086A6"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Change from baseline</w:t>
            </w:r>
          </w:p>
          <w:p w14:paraId="4B2A6D77"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Higher scores mean greater fatigue</w:t>
            </w:r>
          </w:p>
        </w:tc>
        <w:tc>
          <w:tcPr>
            <w:tcW w:w="1032" w:type="dxa"/>
          </w:tcPr>
          <w:p w14:paraId="35B63C15"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6 months</w:t>
            </w:r>
          </w:p>
        </w:tc>
        <w:tc>
          <w:tcPr>
            <w:tcW w:w="1417" w:type="dxa"/>
          </w:tcPr>
          <w:p w14:paraId="2B2BC0E8"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48943E80"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0.93</w:t>
            </w:r>
          </w:p>
          <w:p w14:paraId="7A2E9381"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3.0</w:t>
            </w:r>
          </w:p>
        </w:tc>
        <w:tc>
          <w:tcPr>
            <w:tcW w:w="1276" w:type="dxa"/>
          </w:tcPr>
          <w:p w14:paraId="67DDC85A"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425C14B7" w14:textId="4093D93F"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 xml:space="preserve">Mean change = </w:t>
            </w:r>
            <w:r w:rsidR="00893EFE">
              <w:rPr>
                <w:i/>
                <w:sz w:val="16"/>
                <w:szCs w:val="16"/>
              </w:rPr>
              <w:t>-</w:t>
            </w:r>
            <w:r w:rsidRPr="00672A68">
              <w:rPr>
                <w:i/>
                <w:sz w:val="16"/>
                <w:szCs w:val="16"/>
              </w:rPr>
              <w:t>0.20</w:t>
            </w:r>
          </w:p>
          <w:p w14:paraId="61937929"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4.2</w:t>
            </w:r>
          </w:p>
        </w:tc>
        <w:tc>
          <w:tcPr>
            <w:tcW w:w="1417" w:type="dxa"/>
          </w:tcPr>
          <w:p w14:paraId="719BFB13"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07FBF84C"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0.29</w:t>
            </w:r>
          </w:p>
          <w:p w14:paraId="687140C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3.0</w:t>
            </w:r>
          </w:p>
        </w:tc>
        <w:tc>
          <w:tcPr>
            <w:tcW w:w="1134" w:type="dxa"/>
          </w:tcPr>
          <w:p w14:paraId="5BCE9224"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P = 0.68</w:t>
            </w:r>
          </w:p>
          <w:p w14:paraId="1EC96159"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Groups similar</w:t>
            </w:r>
          </w:p>
        </w:tc>
        <w:tc>
          <w:tcPr>
            <w:tcW w:w="997" w:type="dxa"/>
          </w:tcPr>
          <w:p w14:paraId="2EA846E2"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261D03" w14:paraId="35ADC8AC" w14:textId="77777777" w:rsidTr="00893EFE">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224" w:type="dxa"/>
            <w:vMerge/>
          </w:tcPr>
          <w:p w14:paraId="698D6CA0" w14:textId="77777777" w:rsidR="00261D03" w:rsidRPr="00672A68" w:rsidRDefault="00261D03">
            <w:pPr>
              <w:rPr>
                <w:sz w:val="16"/>
                <w:szCs w:val="16"/>
              </w:rPr>
            </w:pPr>
          </w:p>
        </w:tc>
        <w:tc>
          <w:tcPr>
            <w:tcW w:w="1229" w:type="dxa"/>
            <w:vMerge/>
          </w:tcPr>
          <w:p w14:paraId="718D3859"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228" w:type="dxa"/>
            <w:vMerge/>
          </w:tcPr>
          <w:p w14:paraId="51B7A2B2"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134" w:type="dxa"/>
            <w:vMerge w:val="restart"/>
            <w:shd w:val="clear" w:color="auto" w:fill="FFFFFF" w:themeFill="background1"/>
          </w:tcPr>
          <w:p w14:paraId="0CE963F4"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Quality of life</w:t>
            </w:r>
          </w:p>
        </w:tc>
        <w:tc>
          <w:tcPr>
            <w:tcW w:w="1945" w:type="dxa"/>
            <w:shd w:val="clear" w:color="auto" w:fill="FFFFFF" w:themeFill="background1"/>
          </w:tcPr>
          <w:p w14:paraId="70AC4095" w14:textId="77777777" w:rsidR="00261D03" w:rsidRPr="00672A68" w:rsidRDefault="00261D03">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SF-36</w:t>
            </w:r>
            <w:r w:rsidRPr="00672A68">
              <w:rPr>
                <w:i/>
                <w:sz w:val="16"/>
                <w:szCs w:val="16"/>
                <w:vertAlign w:val="superscript"/>
              </w:rPr>
              <w:t>a</w:t>
            </w:r>
            <w:r w:rsidRPr="00672A68">
              <w:rPr>
                <w:i/>
                <w:sz w:val="16"/>
                <w:szCs w:val="16"/>
              </w:rPr>
              <w:t xml:space="preserve"> – aggregate physical component</w:t>
            </w:r>
          </w:p>
          <w:p w14:paraId="1B369622"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Change from baseline</w:t>
            </w:r>
          </w:p>
          <w:p w14:paraId="182A4F86" w14:textId="77777777" w:rsidR="00261D03" w:rsidRPr="00672A68" w:rsidRDefault="00261D03">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Higher scores mean better QoL</w:t>
            </w:r>
          </w:p>
        </w:tc>
        <w:tc>
          <w:tcPr>
            <w:tcW w:w="1032" w:type="dxa"/>
            <w:shd w:val="clear" w:color="auto" w:fill="FFFFFF" w:themeFill="background1"/>
          </w:tcPr>
          <w:p w14:paraId="2A3991DC"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6 months</w:t>
            </w:r>
          </w:p>
        </w:tc>
        <w:tc>
          <w:tcPr>
            <w:tcW w:w="1417" w:type="dxa"/>
            <w:shd w:val="clear" w:color="auto" w:fill="FFFFFF" w:themeFill="background1"/>
          </w:tcPr>
          <w:p w14:paraId="7D9D7804"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1D121C27"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1.5</w:t>
            </w:r>
          </w:p>
          <w:p w14:paraId="5ACED0D1"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5.9</w:t>
            </w:r>
          </w:p>
        </w:tc>
        <w:tc>
          <w:tcPr>
            <w:tcW w:w="1276" w:type="dxa"/>
            <w:shd w:val="clear" w:color="auto" w:fill="FFFFFF" w:themeFill="background1"/>
          </w:tcPr>
          <w:p w14:paraId="4B2DDB29"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393D89B0"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-0.30</w:t>
            </w:r>
          </w:p>
          <w:p w14:paraId="08D7FDF5"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6.4</w:t>
            </w:r>
          </w:p>
        </w:tc>
        <w:tc>
          <w:tcPr>
            <w:tcW w:w="1417" w:type="dxa"/>
            <w:shd w:val="clear" w:color="auto" w:fill="FFFFFF" w:themeFill="background1"/>
          </w:tcPr>
          <w:p w14:paraId="61364B63"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7AF6F552"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1.5</w:t>
            </w:r>
          </w:p>
          <w:p w14:paraId="6F2E3B41"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5.0</w:t>
            </w:r>
          </w:p>
        </w:tc>
        <w:tc>
          <w:tcPr>
            <w:tcW w:w="1134" w:type="dxa"/>
            <w:shd w:val="clear" w:color="auto" w:fill="FFFFFF" w:themeFill="background1"/>
          </w:tcPr>
          <w:p w14:paraId="5BA41F2D"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P=0.64</w:t>
            </w:r>
          </w:p>
          <w:p w14:paraId="424CF736"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Groups similar</w:t>
            </w:r>
          </w:p>
        </w:tc>
        <w:tc>
          <w:tcPr>
            <w:tcW w:w="997" w:type="dxa"/>
            <w:shd w:val="clear" w:color="auto" w:fill="FFFFFF" w:themeFill="background1"/>
          </w:tcPr>
          <w:p w14:paraId="1DB4A1BE"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Very low</w:t>
            </w:r>
          </w:p>
        </w:tc>
      </w:tr>
      <w:tr w:rsidR="00261D03" w14:paraId="34A821BE" w14:textId="77777777" w:rsidTr="00893EFE">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24" w:type="dxa"/>
            <w:vMerge/>
          </w:tcPr>
          <w:p w14:paraId="66F82F5F" w14:textId="77777777" w:rsidR="00261D03" w:rsidRPr="00672A68" w:rsidRDefault="00261D03">
            <w:pPr>
              <w:rPr>
                <w:sz w:val="16"/>
                <w:szCs w:val="16"/>
              </w:rPr>
            </w:pPr>
          </w:p>
        </w:tc>
        <w:tc>
          <w:tcPr>
            <w:tcW w:w="1229" w:type="dxa"/>
            <w:vMerge/>
          </w:tcPr>
          <w:p w14:paraId="5A3E34E3"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p>
        </w:tc>
        <w:tc>
          <w:tcPr>
            <w:tcW w:w="1228" w:type="dxa"/>
            <w:vMerge/>
          </w:tcPr>
          <w:p w14:paraId="1F7FDF7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p>
        </w:tc>
        <w:tc>
          <w:tcPr>
            <w:tcW w:w="1134" w:type="dxa"/>
            <w:vMerge/>
            <w:shd w:val="clear" w:color="auto" w:fill="FFFFFF" w:themeFill="background1"/>
          </w:tcPr>
          <w:p w14:paraId="07AC29B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p>
        </w:tc>
        <w:tc>
          <w:tcPr>
            <w:tcW w:w="1945" w:type="dxa"/>
            <w:shd w:val="clear" w:color="auto" w:fill="FFFFFF" w:themeFill="background1"/>
          </w:tcPr>
          <w:p w14:paraId="72C89995"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SF-36</w:t>
            </w:r>
            <w:r w:rsidRPr="00672A68">
              <w:rPr>
                <w:i/>
                <w:sz w:val="16"/>
                <w:szCs w:val="16"/>
                <w:vertAlign w:val="superscript"/>
              </w:rPr>
              <w:t>a</w:t>
            </w:r>
            <w:r w:rsidRPr="00672A68">
              <w:rPr>
                <w:i/>
                <w:sz w:val="16"/>
                <w:szCs w:val="16"/>
              </w:rPr>
              <w:t xml:space="preserve"> – aggregate mental component</w:t>
            </w:r>
          </w:p>
          <w:p w14:paraId="14B8D601"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Change from baseline</w:t>
            </w:r>
          </w:p>
          <w:p w14:paraId="11F694FF" w14:textId="77777777" w:rsidR="00261D03" w:rsidRPr="00672A68" w:rsidRDefault="00261D03">
            <w:pPr>
              <w:spacing w:before="120"/>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Higher scores mean better QoL</w:t>
            </w:r>
          </w:p>
        </w:tc>
        <w:tc>
          <w:tcPr>
            <w:tcW w:w="1032" w:type="dxa"/>
            <w:shd w:val="clear" w:color="auto" w:fill="FFFFFF" w:themeFill="background1"/>
          </w:tcPr>
          <w:p w14:paraId="3BBEA9B1"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6 months</w:t>
            </w:r>
          </w:p>
        </w:tc>
        <w:tc>
          <w:tcPr>
            <w:tcW w:w="1417" w:type="dxa"/>
            <w:shd w:val="clear" w:color="auto" w:fill="FFFFFF" w:themeFill="background1"/>
          </w:tcPr>
          <w:p w14:paraId="1C80C7D7"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137F4319"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0.10</w:t>
            </w:r>
          </w:p>
          <w:p w14:paraId="143DCE35"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6.5</w:t>
            </w:r>
          </w:p>
        </w:tc>
        <w:tc>
          <w:tcPr>
            <w:tcW w:w="1276" w:type="dxa"/>
            <w:shd w:val="clear" w:color="auto" w:fill="FFFFFF" w:themeFill="background1"/>
          </w:tcPr>
          <w:p w14:paraId="221C7C9B"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39E5065F"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-1.2</w:t>
            </w:r>
          </w:p>
          <w:p w14:paraId="22324FF7"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9.0</w:t>
            </w:r>
          </w:p>
        </w:tc>
        <w:tc>
          <w:tcPr>
            <w:tcW w:w="1417" w:type="dxa"/>
            <w:shd w:val="clear" w:color="auto" w:fill="FFFFFF" w:themeFill="background1"/>
          </w:tcPr>
          <w:p w14:paraId="7F328E51"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518AC697"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0.40</w:t>
            </w:r>
          </w:p>
          <w:p w14:paraId="53F170C9"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9.7</w:t>
            </w:r>
          </w:p>
        </w:tc>
        <w:tc>
          <w:tcPr>
            <w:tcW w:w="1134" w:type="dxa"/>
            <w:shd w:val="clear" w:color="auto" w:fill="FFFFFF" w:themeFill="background1"/>
          </w:tcPr>
          <w:p w14:paraId="7080B85E"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P=0.85</w:t>
            </w:r>
          </w:p>
          <w:p w14:paraId="152DD6D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Groups similar</w:t>
            </w:r>
          </w:p>
        </w:tc>
        <w:tc>
          <w:tcPr>
            <w:tcW w:w="997" w:type="dxa"/>
            <w:shd w:val="clear" w:color="auto" w:fill="FFFFFF" w:themeFill="background1"/>
          </w:tcPr>
          <w:p w14:paraId="1A972D0E"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261D03" w14:paraId="4D5C056B" w14:textId="77777777" w:rsidTr="00893EFE">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224" w:type="dxa"/>
            <w:vMerge/>
          </w:tcPr>
          <w:p w14:paraId="31233D95" w14:textId="77777777" w:rsidR="00261D03" w:rsidRPr="00672A68" w:rsidRDefault="00261D03">
            <w:pPr>
              <w:rPr>
                <w:sz w:val="16"/>
                <w:szCs w:val="16"/>
              </w:rPr>
            </w:pPr>
          </w:p>
        </w:tc>
        <w:tc>
          <w:tcPr>
            <w:tcW w:w="1229" w:type="dxa"/>
            <w:vMerge/>
          </w:tcPr>
          <w:p w14:paraId="2FFE4284"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228" w:type="dxa"/>
            <w:vMerge/>
          </w:tcPr>
          <w:p w14:paraId="484A7D12"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134" w:type="dxa"/>
            <w:vMerge/>
            <w:shd w:val="clear" w:color="auto" w:fill="FFFFFF" w:themeFill="background1"/>
          </w:tcPr>
          <w:p w14:paraId="6CAD0170"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945" w:type="dxa"/>
            <w:shd w:val="clear" w:color="auto" w:fill="FFFFFF" w:themeFill="background1"/>
          </w:tcPr>
          <w:p w14:paraId="441D2717" w14:textId="77777777" w:rsidR="00261D03" w:rsidRPr="00672A68" w:rsidRDefault="00261D03">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SF-36</w:t>
            </w:r>
            <w:r w:rsidRPr="00672A68">
              <w:rPr>
                <w:i/>
                <w:sz w:val="16"/>
                <w:szCs w:val="16"/>
                <w:vertAlign w:val="superscript"/>
              </w:rPr>
              <w:t>a</w:t>
            </w:r>
            <w:r w:rsidRPr="00672A68">
              <w:rPr>
                <w:i/>
                <w:sz w:val="16"/>
                <w:szCs w:val="16"/>
              </w:rPr>
              <w:t xml:space="preserve"> – general health</w:t>
            </w:r>
          </w:p>
          <w:p w14:paraId="2D716B82"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Change from baseline</w:t>
            </w:r>
          </w:p>
          <w:p w14:paraId="73361F02" w14:textId="77777777" w:rsidR="00261D03" w:rsidRPr="00672A68" w:rsidRDefault="00261D03">
            <w:pPr>
              <w:spacing w:before="120"/>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Higher scores mean better QoL</w:t>
            </w:r>
          </w:p>
        </w:tc>
        <w:tc>
          <w:tcPr>
            <w:tcW w:w="1032" w:type="dxa"/>
            <w:shd w:val="clear" w:color="auto" w:fill="FFFFFF" w:themeFill="background1"/>
          </w:tcPr>
          <w:p w14:paraId="7E50862F"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6 months</w:t>
            </w:r>
          </w:p>
        </w:tc>
        <w:tc>
          <w:tcPr>
            <w:tcW w:w="1417" w:type="dxa"/>
            <w:shd w:val="clear" w:color="auto" w:fill="FFFFFF" w:themeFill="background1"/>
          </w:tcPr>
          <w:p w14:paraId="7238C004"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062B5EE7"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7.9</w:t>
            </w:r>
          </w:p>
          <w:p w14:paraId="48E48ABA"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10.6</w:t>
            </w:r>
          </w:p>
        </w:tc>
        <w:tc>
          <w:tcPr>
            <w:tcW w:w="1276" w:type="dxa"/>
            <w:shd w:val="clear" w:color="auto" w:fill="FFFFFF" w:themeFill="background1"/>
          </w:tcPr>
          <w:p w14:paraId="02AACE00"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6DAD93F7"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-3.1</w:t>
            </w:r>
          </w:p>
          <w:p w14:paraId="37124CE4"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18.1</w:t>
            </w:r>
          </w:p>
        </w:tc>
        <w:tc>
          <w:tcPr>
            <w:tcW w:w="1417" w:type="dxa"/>
            <w:shd w:val="clear" w:color="auto" w:fill="FFFFFF" w:themeFill="background1"/>
          </w:tcPr>
          <w:p w14:paraId="541C8F6F"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66B76F89"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4.8</w:t>
            </w:r>
          </w:p>
          <w:p w14:paraId="263ECF49"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13.2</w:t>
            </w:r>
          </w:p>
        </w:tc>
        <w:tc>
          <w:tcPr>
            <w:tcW w:w="1134" w:type="dxa"/>
            <w:shd w:val="clear" w:color="auto" w:fill="FFFFFF" w:themeFill="background1"/>
          </w:tcPr>
          <w:p w14:paraId="52A2E84E"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P=0.11</w:t>
            </w:r>
          </w:p>
          <w:p w14:paraId="4EB6C86F"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Groups similar</w:t>
            </w:r>
          </w:p>
        </w:tc>
        <w:tc>
          <w:tcPr>
            <w:tcW w:w="997" w:type="dxa"/>
            <w:shd w:val="clear" w:color="auto" w:fill="FFFFFF" w:themeFill="background1"/>
          </w:tcPr>
          <w:p w14:paraId="55342AD5"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Very low</w:t>
            </w:r>
          </w:p>
        </w:tc>
      </w:tr>
      <w:tr w:rsidR="00261D03" w14:paraId="237400EE" w14:textId="77777777" w:rsidTr="00893EFE">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24" w:type="dxa"/>
            <w:vMerge/>
          </w:tcPr>
          <w:p w14:paraId="5E48C41E" w14:textId="77777777" w:rsidR="00261D03" w:rsidRPr="00672A68" w:rsidRDefault="00261D03">
            <w:pPr>
              <w:rPr>
                <w:sz w:val="16"/>
                <w:szCs w:val="16"/>
              </w:rPr>
            </w:pPr>
          </w:p>
        </w:tc>
        <w:tc>
          <w:tcPr>
            <w:tcW w:w="1229" w:type="dxa"/>
            <w:vMerge/>
          </w:tcPr>
          <w:p w14:paraId="2898A278"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p>
        </w:tc>
        <w:tc>
          <w:tcPr>
            <w:tcW w:w="1228" w:type="dxa"/>
            <w:vMerge/>
          </w:tcPr>
          <w:p w14:paraId="029D9AD5"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p>
        </w:tc>
        <w:tc>
          <w:tcPr>
            <w:tcW w:w="1134" w:type="dxa"/>
            <w:vMerge w:val="restart"/>
          </w:tcPr>
          <w:p w14:paraId="73498A8F" w14:textId="785C77A2"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Function/</w:t>
            </w:r>
            <w:r w:rsidR="002B4522">
              <w:rPr>
                <w:i/>
                <w:sz w:val="16"/>
                <w:szCs w:val="16"/>
              </w:rPr>
              <w:t xml:space="preserve"> </w:t>
            </w:r>
            <w:r w:rsidRPr="00672A68">
              <w:rPr>
                <w:i/>
                <w:sz w:val="16"/>
                <w:szCs w:val="16"/>
              </w:rPr>
              <w:t>disability</w:t>
            </w:r>
          </w:p>
        </w:tc>
        <w:tc>
          <w:tcPr>
            <w:tcW w:w="1945" w:type="dxa"/>
          </w:tcPr>
          <w:p w14:paraId="67557E18"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bookmarkStart w:id="175" w:name="_Hlk95753623"/>
            <w:r w:rsidRPr="00672A68">
              <w:rPr>
                <w:i/>
                <w:sz w:val="16"/>
                <w:szCs w:val="16"/>
              </w:rPr>
              <w:t>EDSS</w:t>
            </w:r>
          </w:p>
          <w:bookmarkEnd w:id="175"/>
          <w:p w14:paraId="55D35016"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Change from baseline</w:t>
            </w:r>
          </w:p>
          <w:p w14:paraId="26B42F0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Higher scores mean greater disability</w:t>
            </w:r>
          </w:p>
        </w:tc>
        <w:tc>
          <w:tcPr>
            <w:tcW w:w="1032" w:type="dxa"/>
          </w:tcPr>
          <w:p w14:paraId="697C69D1"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6 months</w:t>
            </w:r>
          </w:p>
        </w:tc>
        <w:tc>
          <w:tcPr>
            <w:tcW w:w="1417" w:type="dxa"/>
          </w:tcPr>
          <w:p w14:paraId="64F46E0F"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102F2E50"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0.20</w:t>
            </w:r>
          </w:p>
          <w:p w14:paraId="7D106603"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0.4</w:t>
            </w:r>
          </w:p>
        </w:tc>
        <w:tc>
          <w:tcPr>
            <w:tcW w:w="1276" w:type="dxa"/>
          </w:tcPr>
          <w:p w14:paraId="79266EB5"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52720C11"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-0.33</w:t>
            </w:r>
          </w:p>
          <w:p w14:paraId="7C45BAD1"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0.6</w:t>
            </w:r>
          </w:p>
        </w:tc>
        <w:tc>
          <w:tcPr>
            <w:tcW w:w="1417" w:type="dxa"/>
          </w:tcPr>
          <w:p w14:paraId="1A1CF18B"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636B20A9"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-0.07</w:t>
            </w:r>
          </w:p>
          <w:p w14:paraId="1FD0D1F5"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0.8</w:t>
            </w:r>
          </w:p>
        </w:tc>
        <w:tc>
          <w:tcPr>
            <w:tcW w:w="1134" w:type="dxa"/>
          </w:tcPr>
          <w:p w14:paraId="29136053"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P=0.07</w:t>
            </w:r>
          </w:p>
          <w:p w14:paraId="67630C18"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Groups similar</w:t>
            </w:r>
          </w:p>
        </w:tc>
        <w:tc>
          <w:tcPr>
            <w:tcW w:w="997" w:type="dxa"/>
          </w:tcPr>
          <w:p w14:paraId="5DD3DA8B"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Very low</w:t>
            </w:r>
          </w:p>
        </w:tc>
      </w:tr>
      <w:tr w:rsidR="00261D03" w14:paraId="4CC06653" w14:textId="77777777" w:rsidTr="00893EFE">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224" w:type="dxa"/>
            <w:vMerge/>
          </w:tcPr>
          <w:p w14:paraId="34547CA9" w14:textId="77777777" w:rsidR="00261D03" w:rsidRPr="00672A68" w:rsidRDefault="00261D03">
            <w:pPr>
              <w:rPr>
                <w:sz w:val="16"/>
                <w:szCs w:val="16"/>
              </w:rPr>
            </w:pPr>
          </w:p>
        </w:tc>
        <w:tc>
          <w:tcPr>
            <w:tcW w:w="1229" w:type="dxa"/>
            <w:vMerge/>
          </w:tcPr>
          <w:p w14:paraId="283F1CD6"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228" w:type="dxa"/>
            <w:vMerge/>
          </w:tcPr>
          <w:p w14:paraId="1842157C"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134" w:type="dxa"/>
            <w:vMerge/>
          </w:tcPr>
          <w:p w14:paraId="3A3F046C"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p>
        </w:tc>
        <w:tc>
          <w:tcPr>
            <w:tcW w:w="1945" w:type="dxa"/>
            <w:shd w:val="clear" w:color="auto" w:fill="FFFFFF" w:themeFill="background1"/>
          </w:tcPr>
          <w:p w14:paraId="1E997CED"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bookmarkStart w:id="176" w:name="_Hlk95750964"/>
            <w:r w:rsidRPr="00672A68">
              <w:rPr>
                <w:i/>
                <w:sz w:val="16"/>
                <w:szCs w:val="16"/>
              </w:rPr>
              <w:t>Multiple Sclerosis Functional Composite (MSFC)</w:t>
            </w:r>
          </w:p>
          <w:bookmarkEnd w:id="176"/>
          <w:p w14:paraId="015A53D6"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Change from baseline</w:t>
            </w:r>
          </w:p>
          <w:p w14:paraId="014EF404"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z-score change: +1 means 1 SD better than reference population</w:t>
            </w:r>
          </w:p>
        </w:tc>
        <w:tc>
          <w:tcPr>
            <w:tcW w:w="1032" w:type="dxa"/>
            <w:shd w:val="clear" w:color="auto" w:fill="FFFFFF" w:themeFill="background1"/>
          </w:tcPr>
          <w:p w14:paraId="4CF3E491"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6 months</w:t>
            </w:r>
          </w:p>
        </w:tc>
        <w:tc>
          <w:tcPr>
            <w:tcW w:w="1417" w:type="dxa"/>
            <w:shd w:val="clear" w:color="auto" w:fill="FFFFFF" w:themeFill="background1"/>
          </w:tcPr>
          <w:p w14:paraId="43946CF9"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302552F7"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0.09</w:t>
            </w:r>
          </w:p>
          <w:p w14:paraId="22ECA4A6"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0.39</w:t>
            </w:r>
          </w:p>
        </w:tc>
        <w:tc>
          <w:tcPr>
            <w:tcW w:w="1276" w:type="dxa"/>
            <w:shd w:val="clear" w:color="auto" w:fill="FFFFFF" w:themeFill="background1"/>
          </w:tcPr>
          <w:p w14:paraId="6B7542C1"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0C8EC6C6"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0.09</w:t>
            </w:r>
          </w:p>
          <w:p w14:paraId="5C6C59B1"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0.37</w:t>
            </w:r>
          </w:p>
        </w:tc>
        <w:tc>
          <w:tcPr>
            <w:tcW w:w="1417" w:type="dxa"/>
            <w:shd w:val="clear" w:color="auto" w:fill="FFFFFF" w:themeFill="background1"/>
          </w:tcPr>
          <w:p w14:paraId="43B9CB3E"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N = 15</w:t>
            </w:r>
          </w:p>
          <w:p w14:paraId="49B6F199"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Mean change = -0.14</w:t>
            </w:r>
          </w:p>
          <w:p w14:paraId="0A5F5FE4"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SD = 0.53</w:t>
            </w:r>
          </w:p>
        </w:tc>
        <w:tc>
          <w:tcPr>
            <w:tcW w:w="1134" w:type="dxa"/>
            <w:shd w:val="clear" w:color="auto" w:fill="FFFFFF" w:themeFill="background1"/>
          </w:tcPr>
          <w:p w14:paraId="07EE5120"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P=0.24</w:t>
            </w:r>
          </w:p>
          <w:p w14:paraId="5CAADAF1"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sidRPr="00672A68">
              <w:rPr>
                <w:i/>
                <w:sz w:val="16"/>
                <w:szCs w:val="16"/>
              </w:rPr>
              <w:t>Groups similar</w:t>
            </w:r>
          </w:p>
        </w:tc>
        <w:tc>
          <w:tcPr>
            <w:tcW w:w="997" w:type="dxa"/>
            <w:shd w:val="clear" w:color="auto" w:fill="FFFFFF" w:themeFill="background1"/>
          </w:tcPr>
          <w:p w14:paraId="219E30BC" w14:textId="77777777" w:rsidR="00261D03" w:rsidRPr="00672A68" w:rsidRDefault="00261D03">
            <w:pPr>
              <w:cnfStyle w:val="000000010000" w:firstRow="0" w:lastRow="0" w:firstColumn="0" w:lastColumn="0" w:oddVBand="0" w:evenVBand="0" w:oddHBand="0" w:evenHBand="1" w:firstRowFirstColumn="0" w:firstRowLastColumn="0" w:lastRowFirstColumn="0" w:lastRowLastColumn="0"/>
              <w:rPr>
                <w:i/>
                <w:sz w:val="16"/>
                <w:szCs w:val="16"/>
              </w:rPr>
            </w:pPr>
            <w:r>
              <w:rPr>
                <w:i/>
                <w:sz w:val="16"/>
                <w:szCs w:val="16"/>
              </w:rPr>
              <w:t>Very low</w:t>
            </w:r>
          </w:p>
        </w:tc>
      </w:tr>
      <w:tr w:rsidR="00261D03" w14:paraId="15298F63" w14:textId="77777777" w:rsidTr="00893EFE">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24" w:type="dxa"/>
            <w:vMerge/>
          </w:tcPr>
          <w:p w14:paraId="0C2269AE" w14:textId="77777777" w:rsidR="00261D03" w:rsidRPr="00672A68" w:rsidRDefault="00261D03">
            <w:pPr>
              <w:rPr>
                <w:sz w:val="16"/>
                <w:szCs w:val="16"/>
              </w:rPr>
            </w:pPr>
          </w:p>
        </w:tc>
        <w:tc>
          <w:tcPr>
            <w:tcW w:w="1229" w:type="dxa"/>
            <w:vMerge/>
          </w:tcPr>
          <w:p w14:paraId="1F3CDE6D"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p>
        </w:tc>
        <w:tc>
          <w:tcPr>
            <w:tcW w:w="1228" w:type="dxa"/>
            <w:vMerge/>
          </w:tcPr>
          <w:p w14:paraId="7D2DC77F"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p>
        </w:tc>
        <w:tc>
          <w:tcPr>
            <w:tcW w:w="1134" w:type="dxa"/>
          </w:tcPr>
          <w:p w14:paraId="604B536A"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Cognitive impairment</w:t>
            </w:r>
          </w:p>
        </w:tc>
        <w:tc>
          <w:tcPr>
            <w:tcW w:w="1945" w:type="dxa"/>
          </w:tcPr>
          <w:p w14:paraId="44CBE226"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PASAT 3</w:t>
            </w:r>
          </w:p>
          <w:p w14:paraId="5CAFA112"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Change from baseline</w:t>
            </w:r>
          </w:p>
          <w:p w14:paraId="58C32480"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Higher scores mean favourable status</w:t>
            </w:r>
          </w:p>
        </w:tc>
        <w:tc>
          <w:tcPr>
            <w:tcW w:w="1032" w:type="dxa"/>
          </w:tcPr>
          <w:p w14:paraId="515C3118"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6 months</w:t>
            </w:r>
          </w:p>
        </w:tc>
        <w:tc>
          <w:tcPr>
            <w:tcW w:w="1417" w:type="dxa"/>
          </w:tcPr>
          <w:p w14:paraId="58D4437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622C9BE5"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0.18</w:t>
            </w:r>
          </w:p>
          <w:p w14:paraId="64658977"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0.44</w:t>
            </w:r>
          </w:p>
        </w:tc>
        <w:tc>
          <w:tcPr>
            <w:tcW w:w="1276" w:type="dxa"/>
          </w:tcPr>
          <w:p w14:paraId="26577BF0"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053A7AA3"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0.15</w:t>
            </w:r>
          </w:p>
          <w:p w14:paraId="2F7F6787"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0.31</w:t>
            </w:r>
          </w:p>
        </w:tc>
        <w:tc>
          <w:tcPr>
            <w:tcW w:w="1417" w:type="dxa"/>
          </w:tcPr>
          <w:p w14:paraId="45B3753E"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N = 15</w:t>
            </w:r>
          </w:p>
          <w:p w14:paraId="10A5A52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Mean change = 0.32</w:t>
            </w:r>
          </w:p>
          <w:p w14:paraId="3DBD12D8"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SD = 0.38</w:t>
            </w:r>
          </w:p>
        </w:tc>
        <w:tc>
          <w:tcPr>
            <w:tcW w:w="1134" w:type="dxa"/>
          </w:tcPr>
          <w:p w14:paraId="1988CE39"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P=0.45</w:t>
            </w:r>
          </w:p>
          <w:p w14:paraId="305C2DCF"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sidRPr="00672A68">
              <w:rPr>
                <w:i/>
                <w:sz w:val="16"/>
                <w:szCs w:val="16"/>
              </w:rPr>
              <w:t>Groups similar</w:t>
            </w:r>
          </w:p>
        </w:tc>
        <w:tc>
          <w:tcPr>
            <w:tcW w:w="997" w:type="dxa"/>
          </w:tcPr>
          <w:p w14:paraId="5B563484" w14:textId="77777777" w:rsidR="00261D03" w:rsidRPr="00672A68" w:rsidRDefault="00261D03">
            <w:pPr>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Low</w:t>
            </w:r>
          </w:p>
        </w:tc>
      </w:tr>
    </w:tbl>
    <w:p w14:paraId="0A907928" w14:textId="77777777" w:rsidR="00703878" w:rsidRDefault="00703878" w:rsidP="005E6FC0">
      <w:pPr>
        <w:pStyle w:val="Source"/>
      </w:pPr>
    </w:p>
    <w:p w14:paraId="3383BC3B" w14:textId="3F5A698F" w:rsidR="005E6FC0" w:rsidRDefault="00C87E18" w:rsidP="005E6FC0">
      <w:pPr>
        <w:pStyle w:val="Source"/>
      </w:pPr>
      <w:r>
        <w:t xml:space="preserve">Abbreviations: </w:t>
      </w:r>
      <w:bookmarkStart w:id="177" w:name="_Hlk95752310"/>
      <w:r>
        <w:t xml:space="preserve">EDSS, </w:t>
      </w:r>
      <w:bookmarkStart w:id="178" w:name="_Hlk95750990"/>
      <w:r w:rsidRPr="005531DA">
        <w:t>Expanded Disability Status Score</w:t>
      </w:r>
      <w:bookmarkEnd w:id="177"/>
      <w:r>
        <w:t>;</w:t>
      </w:r>
      <w:r w:rsidRPr="005531DA">
        <w:t xml:space="preserve"> </w:t>
      </w:r>
      <w:bookmarkEnd w:id="178"/>
      <w:r>
        <w:t xml:space="preserve">MS, multiple sclerosis; MSQLI, </w:t>
      </w:r>
      <w:bookmarkStart w:id="179" w:name="_Hlk95750884"/>
      <w:r w:rsidRPr="00E60976">
        <w:t>Multiple Sclerosis Quality of Life Inventory</w:t>
      </w:r>
      <w:bookmarkEnd w:id="179"/>
      <w:r>
        <w:t>;</w:t>
      </w:r>
      <w:r w:rsidRPr="00E60976">
        <w:t xml:space="preserve"> </w:t>
      </w:r>
      <w:r>
        <w:t xml:space="preserve">PASAT 3, </w:t>
      </w:r>
      <w:bookmarkStart w:id="180" w:name="_Hlk95751038"/>
      <w:r w:rsidRPr="00640A7D">
        <w:t>Paced Auditory Serial Addition Test 3</w:t>
      </w:r>
      <w:bookmarkEnd w:id="180"/>
    </w:p>
    <w:p w14:paraId="5FD8F4A7" w14:textId="77777777" w:rsidR="005E6FC0" w:rsidRDefault="00C87E18" w:rsidP="005E6FC0">
      <w:pPr>
        <w:pStyle w:val="Source"/>
      </w:pPr>
      <w:r>
        <w:t>a The MSQLI incorporates the SF-36 scale to measure quality of life, supplemented with nine symptom-specific measures, including fatigue.</w:t>
      </w:r>
    </w:p>
    <w:p w14:paraId="3141837C" w14:textId="721BCA43" w:rsidR="00820800" w:rsidRDefault="00191317" w:rsidP="0039192E">
      <w:pPr>
        <w:pStyle w:val="AppendixH2"/>
      </w:pPr>
      <w:r w:rsidRPr="00191317">
        <w:lastRenderedPageBreak/>
        <w:t>Cardiovascular disease</w:t>
      </w:r>
    </w:p>
    <w:p w14:paraId="2E3649DB" w14:textId="65DF778B" w:rsidR="00B63353" w:rsidRDefault="00C87E18" w:rsidP="00915CFE">
      <w:pPr>
        <w:pStyle w:val="AppendixH3"/>
      </w:pPr>
      <w:r>
        <w:t>NRSI</w:t>
      </w:r>
    </w:p>
    <w:p w14:paraId="08CAFAF2" w14:textId="50F65F08" w:rsidR="00915CFE" w:rsidRDefault="00C87E18" w:rsidP="00915CFE">
      <w:pPr>
        <w:pStyle w:val="Caption"/>
      </w:pPr>
      <w:bookmarkStart w:id="181" w:name="_Toc94018247"/>
      <w:bookmarkStart w:id="182" w:name="_Toc160022639"/>
      <w:r>
        <w:t xml:space="preserve">Table </w:t>
      </w:r>
      <w:r w:rsidR="00A27371">
        <w:fldChar w:fldCharType="begin"/>
      </w:r>
      <w:r>
        <w:instrText xml:space="preserve"> SEQ Table \* ARABIC </w:instrText>
      </w:r>
      <w:r w:rsidR="00A27371">
        <w:fldChar w:fldCharType="separate"/>
      </w:r>
      <w:r w:rsidR="00DA5CD2">
        <w:rPr>
          <w:noProof/>
        </w:rPr>
        <w:t>63</w:t>
      </w:r>
      <w:r w:rsidR="00A27371">
        <w:rPr>
          <w:noProof/>
        </w:rPr>
        <w:fldChar w:fldCharType="end"/>
      </w:r>
      <w:r>
        <w:t xml:space="preserve">: Braun 2014 </w:t>
      </w:r>
      <w:r w:rsidR="00C50B98">
        <w:t xml:space="preserve">CVD </w:t>
      </w:r>
      <w:r>
        <w:t>outcomes</w:t>
      </w:r>
      <w:bookmarkEnd w:id="181"/>
      <w:bookmarkEnd w:id="182"/>
      <w:r>
        <w:t xml:space="preserve"> </w:t>
      </w:r>
    </w:p>
    <w:tbl>
      <w:tblPr>
        <w:tblStyle w:val="TableHealthConsult"/>
        <w:tblW w:w="15451" w:type="dxa"/>
        <w:tblInd w:w="137" w:type="dxa"/>
        <w:tblLayout w:type="fixed"/>
        <w:tblLook w:val="06A0" w:firstRow="1" w:lastRow="0" w:firstColumn="1" w:lastColumn="0" w:noHBand="1" w:noVBand="1"/>
      </w:tblPr>
      <w:tblGrid>
        <w:gridCol w:w="1412"/>
        <w:gridCol w:w="1413"/>
        <w:gridCol w:w="18"/>
        <w:gridCol w:w="1268"/>
        <w:gridCol w:w="1276"/>
        <w:gridCol w:w="1417"/>
        <w:gridCol w:w="1559"/>
        <w:gridCol w:w="2120"/>
        <w:gridCol w:w="7"/>
        <w:gridCol w:w="1269"/>
        <w:gridCol w:w="6"/>
        <w:gridCol w:w="2549"/>
        <w:gridCol w:w="1137"/>
      </w:tblGrid>
      <w:tr w:rsidR="00525A31" w14:paraId="1F414A57" w14:textId="2A331209" w:rsidTr="00525A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2" w:type="dxa"/>
          </w:tcPr>
          <w:p w14:paraId="6E09C591" w14:textId="77777777" w:rsidR="00EB2CBF" w:rsidRDefault="00EB2CBF" w:rsidP="00416250">
            <w:pPr>
              <w:rPr>
                <w:bCs/>
              </w:rPr>
            </w:pPr>
            <w:r w:rsidRPr="002B3880">
              <w:rPr>
                <w:bCs/>
              </w:rPr>
              <w:t xml:space="preserve">Study ID </w:t>
            </w:r>
          </w:p>
          <w:p w14:paraId="07ED3999" w14:textId="77777777" w:rsidR="00EB2CBF" w:rsidRDefault="00EB2CBF" w:rsidP="00416250">
            <w:pPr>
              <w:rPr>
                <w:bCs/>
              </w:rPr>
            </w:pPr>
            <w:r>
              <w:rPr>
                <w:bCs/>
              </w:rPr>
              <w:t>Type</w:t>
            </w:r>
          </w:p>
          <w:p w14:paraId="32C7680B" w14:textId="77777777" w:rsidR="00EB2CBF" w:rsidRPr="009F503E" w:rsidRDefault="00EB2CBF" w:rsidP="00416250">
            <w:pPr>
              <w:rPr>
                <w:bCs/>
                <w:iCs/>
              </w:rPr>
            </w:pPr>
            <w:r>
              <w:rPr>
                <w:bCs/>
                <w:iCs/>
              </w:rPr>
              <w:t>No. participants</w:t>
            </w:r>
          </w:p>
        </w:tc>
        <w:tc>
          <w:tcPr>
            <w:tcW w:w="1431" w:type="dxa"/>
            <w:gridSpan w:val="2"/>
          </w:tcPr>
          <w:p w14:paraId="26EF3016" w14:textId="77777777" w:rsidR="00EB2CBF" w:rsidRPr="002B3880" w:rsidRDefault="00EB2CBF" w:rsidP="00416250">
            <w:pPr>
              <w:cnfStyle w:val="100000000000" w:firstRow="1" w:lastRow="0" w:firstColumn="0" w:lastColumn="0" w:oddVBand="0" w:evenVBand="0" w:oddHBand="0" w:evenHBand="0" w:firstRowFirstColumn="0" w:firstRowLastColumn="0" w:lastRowFirstColumn="0" w:lastRowLastColumn="0"/>
              <w:rPr>
                <w:bCs/>
              </w:rPr>
            </w:pPr>
            <w:r w:rsidRPr="002B3880">
              <w:rPr>
                <w:bCs/>
              </w:rPr>
              <w:t>Population/ condition</w:t>
            </w:r>
          </w:p>
        </w:tc>
        <w:tc>
          <w:tcPr>
            <w:tcW w:w="1268" w:type="dxa"/>
          </w:tcPr>
          <w:p w14:paraId="41147769" w14:textId="77777777" w:rsidR="00EB2CBF" w:rsidRPr="002B3880"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Comparison</w:t>
            </w:r>
          </w:p>
        </w:tc>
        <w:tc>
          <w:tcPr>
            <w:tcW w:w="1276" w:type="dxa"/>
          </w:tcPr>
          <w:p w14:paraId="4935D28F" w14:textId="77777777" w:rsidR="00EB2CBF" w:rsidRPr="002B3880"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Outcome domain</w:t>
            </w:r>
          </w:p>
        </w:tc>
        <w:tc>
          <w:tcPr>
            <w:tcW w:w="1417" w:type="dxa"/>
          </w:tcPr>
          <w:p w14:paraId="30DB8281" w14:textId="77777777"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Outcome measure and measurement details</w:t>
            </w:r>
          </w:p>
        </w:tc>
        <w:tc>
          <w:tcPr>
            <w:tcW w:w="1559" w:type="dxa"/>
          </w:tcPr>
          <w:p w14:paraId="702A5E6F" w14:textId="77777777"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Timepoint</w:t>
            </w:r>
          </w:p>
        </w:tc>
        <w:tc>
          <w:tcPr>
            <w:tcW w:w="2120" w:type="dxa"/>
          </w:tcPr>
          <w:p w14:paraId="2475C4C8" w14:textId="77777777"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Intervention</w:t>
            </w:r>
          </w:p>
          <w:p w14:paraId="550AFB41" w14:textId="77777777"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Results</w:t>
            </w:r>
          </w:p>
          <w:p w14:paraId="2155DB36" w14:textId="77777777" w:rsidR="00EB2CBF" w:rsidRDefault="00EB2CBF"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N</w:t>
            </w:r>
          </w:p>
          <w:p w14:paraId="75C75DFC" w14:textId="77777777" w:rsidR="00EB2CBF" w:rsidRPr="002B3880"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276" w:type="dxa"/>
            <w:gridSpan w:val="2"/>
          </w:tcPr>
          <w:p w14:paraId="7C6D95AA" w14:textId="77777777"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Comparator results</w:t>
            </w:r>
          </w:p>
          <w:p w14:paraId="1313842F" w14:textId="77777777"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N</w:t>
            </w:r>
          </w:p>
          <w:p w14:paraId="6EC2C86D" w14:textId="77777777" w:rsidR="00EB2CBF" w:rsidRPr="002B3880"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2555" w:type="dxa"/>
            <w:gridSpan w:val="2"/>
          </w:tcPr>
          <w:p w14:paraId="418FF722" w14:textId="3BE4CE93"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p-value reported by authors</w:t>
            </w:r>
          </w:p>
          <w:p w14:paraId="4B089ECE" w14:textId="22BA4E15" w:rsidR="00EB2CBF" w:rsidRPr="002B3880" w:rsidRDefault="00EB2CBF"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Direction of effect</w:t>
            </w:r>
          </w:p>
        </w:tc>
        <w:tc>
          <w:tcPr>
            <w:tcW w:w="1137" w:type="dxa"/>
          </w:tcPr>
          <w:p w14:paraId="04479CBE" w14:textId="6077F0F7" w:rsidR="00EB2CBF" w:rsidRDefault="00EB2CBF" w:rsidP="00416250">
            <w:pPr>
              <w:cnfStyle w:val="100000000000" w:firstRow="1" w:lastRow="0" w:firstColumn="0" w:lastColumn="0" w:oddVBand="0" w:evenVBand="0" w:oddHBand="0" w:evenHBand="0" w:firstRowFirstColumn="0" w:firstRowLastColumn="0" w:lastRowFirstColumn="0" w:lastRowLastColumn="0"/>
              <w:rPr>
                <w:bCs/>
              </w:rPr>
            </w:pPr>
            <w:r>
              <w:rPr>
                <w:bCs/>
              </w:rPr>
              <w:t>Certainty of evidence</w:t>
            </w:r>
          </w:p>
        </w:tc>
      </w:tr>
      <w:tr w:rsidR="00C93DA2" w14:paraId="49E9390C" w14:textId="4A54E4B6" w:rsidTr="00525A31">
        <w:tblPrEx>
          <w:tblCellMar>
            <w:bottom w:w="0" w:type="dxa"/>
          </w:tblCellMar>
        </w:tblPrEx>
        <w:trPr>
          <w:trHeight w:val="2923"/>
        </w:trPr>
        <w:tc>
          <w:tcPr>
            <w:cnfStyle w:val="001000000000" w:firstRow="0" w:lastRow="0" w:firstColumn="1" w:lastColumn="0" w:oddVBand="0" w:evenVBand="0" w:oddHBand="0" w:evenHBand="0" w:firstRowFirstColumn="0" w:firstRowLastColumn="0" w:lastRowFirstColumn="0" w:lastRowLastColumn="0"/>
            <w:tcW w:w="1412" w:type="dxa"/>
            <w:vMerge w:val="restart"/>
          </w:tcPr>
          <w:p w14:paraId="26CDBEA1" w14:textId="77777777" w:rsidR="002216E8" w:rsidRPr="00FE299E" w:rsidRDefault="002216E8" w:rsidP="00416250">
            <w:pPr>
              <w:rPr>
                <w:i/>
                <w:color w:val="auto"/>
              </w:rPr>
            </w:pPr>
            <w:r w:rsidRPr="00FE299E">
              <w:rPr>
                <w:i/>
                <w:color w:val="auto"/>
              </w:rPr>
              <w:t>Braun (2014)</w:t>
            </w:r>
          </w:p>
          <w:p w14:paraId="3E16E3DB" w14:textId="77777777" w:rsidR="002216E8" w:rsidRPr="00FE299E" w:rsidRDefault="002216E8" w:rsidP="00416250">
            <w:pPr>
              <w:rPr>
                <w:i/>
                <w:color w:val="auto"/>
              </w:rPr>
            </w:pPr>
          </w:p>
          <w:p w14:paraId="0F301956" w14:textId="77777777" w:rsidR="002216E8" w:rsidRPr="00FE299E" w:rsidRDefault="002216E8" w:rsidP="00416250">
            <w:pPr>
              <w:rPr>
                <w:i/>
                <w:color w:val="auto"/>
              </w:rPr>
            </w:pPr>
            <w:r w:rsidRPr="00FE299E">
              <w:rPr>
                <w:i/>
                <w:color w:val="auto"/>
              </w:rPr>
              <w:t>Study design: NRSI, clinical audit</w:t>
            </w:r>
          </w:p>
          <w:p w14:paraId="4348A460" w14:textId="77777777" w:rsidR="002216E8" w:rsidRPr="00FE299E" w:rsidRDefault="002216E8" w:rsidP="00416250">
            <w:pPr>
              <w:rPr>
                <w:i/>
                <w:color w:val="auto"/>
              </w:rPr>
            </w:pPr>
          </w:p>
          <w:p w14:paraId="54D6D030" w14:textId="77777777" w:rsidR="002216E8" w:rsidRDefault="002216E8" w:rsidP="00416250">
            <w:r w:rsidRPr="00FE299E">
              <w:rPr>
                <w:color w:val="auto"/>
              </w:rPr>
              <w:t>N=922</w:t>
            </w:r>
          </w:p>
        </w:tc>
        <w:tc>
          <w:tcPr>
            <w:tcW w:w="1413" w:type="dxa"/>
            <w:vMerge w:val="restart"/>
          </w:tcPr>
          <w:p w14:paraId="4FFDAF0F" w14:textId="77777777" w:rsidR="002216E8" w:rsidRPr="009F503E"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E</w:t>
            </w:r>
            <w:r w:rsidRPr="00EF2731">
              <w:rPr>
                <w:i/>
              </w:rPr>
              <w:t>lective cardiothoracic surgical patients</w:t>
            </w:r>
            <w:r>
              <w:rPr>
                <w:i/>
              </w:rPr>
              <w:t>, mean age 65-68 y (SD 10.5-13 y)</w:t>
            </w:r>
          </w:p>
        </w:tc>
        <w:tc>
          <w:tcPr>
            <w:tcW w:w="1286" w:type="dxa"/>
            <w:gridSpan w:val="2"/>
            <w:vMerge w:val="restart"/>
          </w:tcPr>
          <w:p w14:paraId="5231A252" w14:textId="77777777" w:rsidR="002216E8" w:rsidRPr="009F503E" w:rsidRDefault="002216E8" w:rsidP="00416250">
            <w:pPr>
              <w:cnfStyle w:val="000000000000" w:firstRow="0" w:lastRow="0" w:firstColumn="0" w:lastColumn="0" w:oddVBand="0" w:evenVBand="0" w:oddHBand="0" w:evenHBand="0" w:firstRowFirstColumn="0" w:firstRowLastColumn="0" w:lastRowFirstColumn="0" w:lastRowLastColumn="0"/>
              <w:rPr>
                <w:i/>
              </w:rPr>
            </w:pPr>
            <w:r w:rsidRPr="00EF2731">
              <w:rPr>
                <w:i/>
              </w:rPr>
              <w:t>Integrative Cardiac Wellness Program</w:t>
            </w:r>
            <w:r>
              <w:rPr>
                <w:i/>
              </w:rPr>
              <w:t xml:space="preserve"> including treatment by naturopaths vs usual care</w:t>
            </w:r>
          </w:p>
        </w:tc>
        <w:tc>
          <w:tcPr>
            <w:tcW w:w="1276" w:type="dxa"/>
          </w:tcPr>
          <w:p w14:paraId="552D15C1" w14:textId="7B9766DC" w:rsidR="002216E8" w:rsidRPr="009F503E"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Non- fatal cardiovascular events</w:t>
            </w:r>
          </w:p>
        </w:tc>
        <w:tc>
          <w:tcPr>
            <w:tcW w:w="1417" w:type="dxa"/>
          </w:tcPr>
          <w:p w14:paraId="3DA87185" w14:textId="77777777" w:rsidR="002216E8" w:rsidRPr="009F503E"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EF2731">
              <w:rPr>
                <w:i/>
              </w:rPr>
              <w:t>Incidence of return to theatre due to</w:t>
            </w:r>
            <w:r>
              <w:rPr>
                <w:i/>
              </w:rPr>
              <w:t xml:space="preserve"> </w:t>
            </w:r>
            <w:r w:rsidRPr="00EF2731">
              <w:rPr>
                <w:i/>
              </w:rPr>
              <w:t>bleeding and blood transfusion requirements</w:t>
            </w:r>
            <w:r>
              <w:rPr>
                <w:i/>
              </w:rPr>
              <w:t>, n(%)</w:t>
            </w:r>
          </w:p>
        </w:tc>
        <w:tc>
          <w:tcPr>
            <w:tcW w:w="1559" w:type="dxa"/>
          </w:tcPr>
          <w:p w14:paraId="0217BE15" w14:textId="77777777" w:rsidR="002216E8" w:rsidRPr="009F503E"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Post-surgery</w:t>
            </w:r>
          </w:p>
        </w:tc>
        <w:tc>
          <w:tcPr>
            <w:tcW w:w="2120" w:type="dxa"/>
          </w:tcPr>
          <w:p w14:paraId="63E3D909"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CABG:</w:t>
            </w:r>
          </w:p>
          <w:p w14:paraId="370A0AF6"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N=176</w:t>
            </w:r>
          </w:p>
          <w:p w14:paraId="17533DEF"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n = 5 (2%)</w:t>
            </w:r>
          </w:p>
          <w:p w14:paraId="6F7BC6FF"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Valve:</w:t>
            </w:r>
          </w:p>
          <w:p w14:paraId="7A8E2848"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N = 161</w:t>
            </w:r>
          </w:p>
          <w:p w14:paraId="3AAC57E7" w14:textId="77777777" w:rsidR="002216E8" w:rsidRPr="009F503E"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n = 6 (4%)</w:t>
            </w:r>
          </w:p>
        </w:tc>
        <w:tc>
          <w:tcPr>
            <w:tcW w:w="1276" w:type="dxa"/>
            <w:gridSpan w:val="2"/>
          </w:tcPr>
          <w:p w14:paraId="00B51B9A"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CABG:</w:t>
            </w:r>
          </w:p>
          <w:p w14:paraId="3EF09EE3"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354</w:t>
            </w:r>
          </w:p>
          <w:p w14:paraId="300C504B"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11 (3%)</w:t>
            </w:r>
          </w:p>
          <w:p w14:paraId="63712CC7"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Valve:</w:t>
            </w:r>
          </w:p>
          <w:p w14:paraId="07CFBED7"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231</w:t>
            </w:r>
          </w:p>
          <w:p w14:paraId="47D8EAD6" w14:textId="77777777" w:rsidR="002216E8" w:rsidRPr="009F503E"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6 (4%)</w:t>
            </w:r>
          </w:p>
        </w:tc>
        <w:tc>
          <w:tcPr>
            <w:tcW w:w="2555" w:type="dxa"/>
            <w:gridSpan w:val="2"/>
          </w:tcPr>
          <w:p w14:paraId="67B5FE70"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CABG:</w:t>
            </w:r>
          </w:p>
          <w:p w14:paraId="4BEF01B4"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 (univariate) = 0.34</w:t>
            </w:r>
          </w:p>
          <w:p w14:paraId="2B212943"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 (multivariate)</w:t>
            </w:r>
            <w:r>
              <w:rPr>
                <w:i/>
                <w:vertAlign w:val="superscript"/>
              </w:rPr>
              <w:t>a</w:t>
            </w:r>
            <w:r>
              <w:rPr>
                <w:i/>
              </w:rPr>
              <w:t xml:space="preserve"> = 0.71</w:t>
            </w:r>
          </w:p>
          <w:p w14:paraId="3238C522"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Groups similar</w:t>
            </w:r>
          </w:p>
          <w:p w14:paraId="46EF825E"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Valve:</w:t>
            </w:r>
          </w:p>
          <w:p w14:paraId="6D6921E5"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 (univariate) = 0.93</w:t>
            </w:r>
          </w:p>
          <w:p w14:paraId="75462E8C"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 (multivariate)</w:t>
            </w:r>
            <w:r>
              <w:rPr>
                <w:i/>
                <w:vertAlign w:val="superscript"/>
              </w:rPr>
              <w:t>a</w:t>
            </w:r>
            <w:r>
              <w:rPr>
                <w:i/>
              </w:rPr>
              <w:t xml:space="preserve"> = 0.76</w:t>
            </w:r>
          </w:p>
          <w:p w14:paraId="2074A17B" w14:textId="77777777" w:rsidR="002216E8" w:rsidRPr="009F503E"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Groups similar</w:t>
            </w:r>
          </w:p>
        </w:tc>
        <w:tc>
          <w:tcPr>
            <w:tcW w:w="1137" w:type="dxa"/>
          </w:tcPr>
          <w:p w14:paraId="35D70318" w14:textId="4C796E38" w:rsidR="002216E8" w:rsidRDefault="002216E8" w:rsidP="00C93DA2">
            <w:pPr>
              <w:spacing w:before="120"/>
              <w:ind w:left="-55"/>
              <w:cnfStyle w:val="000000000000" w:firstRow="0" w:lastRow="0" w:firstColumn="0" w:lastColumn="0" w:oddVBand="0" w:evenVBand="0" w:oddHBand="0" w:evenHBand="0" w:firstRowFirstColumn="0" w:firstRowLastColumn="0" w:lastRowFirstColumn="0" w:lastRowLastColumn="0"/>
              <w:rPr>
                <w:i/>
              </w:rPr>
            </w:pPr>
            <w:r>
              <w:rPr>
                <w:i/>
              </w:rPr>
              <w:t>Very low</w:t>
            </w:r>
          </w:p>
        </w:tc>
      </w:tr>
      <w:tr w:rsidR="00525A31" w14:paraId="068E06EB" w14:textId="36BA85FF"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412" w:type="dxa"/>
            <w:vMerge/>
          </w:tcPr>
          <w:p w14:paraId="27564A30" w14:textId="77777777" w:rsidR="002216E8" w:rsidRDefault="002216E8" w:rsidP="00416250"/>
        </w:tc>
        <w:tc>
          <w:tcPr>
            <w:tcW w:w="1413" w:type="dxa"/>
            <w:vMerge/>
          </w:tcPr>
          <w:p w14:paraId="3468CA96"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p>
        </w:tc>
        <w:tc>
          <w:tcPr>
            <w:tcW w:w="1286" w:type="dxa"/>
            <w:gridSpan w:val="2"/>
            <w:vMerge/>
          </w:tcPr>
          <w:p w14:paraId="3330AA58"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shd w:val="clear" w:color="auto" w:fill="FFFFFF" w:themeFill="background1"/>
          </w:tcPr>
          <w:p w14:paraId="6D03C13E"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Hospitalisation length of stay</w:t>
            </w:r>
          </w:p>
        </w:tc>
        <w:tc>
          <w:tcPr>
            <w:tcW w:w="1417" w:type="dxa"/>
            <w:shd w:val="clear" w:color="auto" w:fill="FFFFFF" w:themeFill="background1"/>
          </w:tcPr>
          <w:p w14:paraId="4419481B"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Length of stay (days)</w:t>
            </w:r>
          </w:p>
        </w:tc>
        <w:tc>
          <w:tcPr>
            <w:tcW w:w="1559" w:type="dxa"/>
            <w:shd w:val="clear" w:color="auto" w:fill="FFFFFF" w:themeFill="background1"/>
          </w:tcPr>
          <w:p w14:paraId="18F012E5"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Post-surgery</w:t>
            </w:r>
          </w:p>
        </w:tc>
        <w:tc>
          <w:tcPr>
            <w:tcW w:w="2127" w:type="dxa"/>
            <w:gridSpan w:val="2"/>
            <w:shd w:val="clear" w:color="auto" w:fill="FFFFFF" w:themeFill="background1"/>
          </w:tcPr>
          <w:p w14:paraId="4D11A1EC"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CABG:</w:t>
            </w:r>
          </w:p>
          <w:p w14:paraId="387DC68F"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N=176</w:t>
            </w:r>
          </w:p>
          <w:p w14:paraId="4C371E09"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Median = 6.5 </w:t>
            </w:r>
          </w:p>
          <w:p w14:paraId="7988210C"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IQR = 6-8</w:t>
            </w:r>
          </w:p>
          <w:p w14:paraId="7668CB22"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Valve:</w:t>
            </w:r>
          </w:p>
          <w:p w14:paraId="2D45C845"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N = 161</w:t>
            </w:r>
          </w:p>
          <w:p w14:paraId="6920CEB7"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 xml:space="preserve">Median = 8 </w:t>
            </w:r>
          </w:p>
          <w:p w14:paraId="2AA71F8B"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IQR = 7-12</w:t>
            </w:r>
          </w:p>
        </w:tc>
        <w:tc>
          <w:tcPr>
            <w:tcW w:w="1275" w:type="dxa"/>
            <w:gridSpan w:val="2"/>
            <w:shd w:val="clear" w:color="auto" w:fill="FFFFFF" w:themeFill="background1"/>
          </w:tcPr>
          <w:p w14:paraId="6871E1E6"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CABG:</w:t>
            </w:r>
          </w:p>
          <w:p w14:paraId="73F41C8D"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354</w:t>
            </w:r>
          </w:p>
          <w:p w14:paraId="76F851EB"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Median = 6</w:t>
            </w:r>
          </w:p>
          <w:p w14:paraId="2F6B9896"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IQR = 5-8</w:t>
            </w:r>
          </w:p>
          <w:p w14:paraId="4DC981D7"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Valve:</w:t>
            </w:r>
          </w:p>
          <w:p w14:paraId="4686FCA8"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231</w:t>
            </w:r>
          </w:p>
          <w:p w14:paraId="439793EB"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 xml:space="preserve">Median = 8 </w:t>
            </w:r>
          </w:p>
          <w:p w14:paraId="291284E0"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IQR = 6-13</w:t>
            </w:r>
          </w:p>
        </w:tc>
        <w:tc>
          <w:tcPr>
            <w:tcW w:w="2549" w:type="dxa"/>
            <w:shd w:val="clear" w:color="auto" w:fill="FFFFFF" w:themeFill="background1"/>
          </w:tcPr>
          <w:p w14:paraId="46804B6F" w14:textId="77777777" w:rsidR="002216E8" w:rsidRPr="00363969"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363969">
              <w:rPr>
                <w:i/>
              </w:rPr>
              <w:t>CABG:</w:t>
            </w:r>
          </w:p>
          <w:p w14:paraId="42DAB4CB" w14:textId="77777777" w:rsidR="002216E8" w:rsidRPr="00363969"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363969">
              <w:rPr>
                <w:i/>
              </w:rPr>
              <w:t>P (univariate) =0.17</w:t>
            </w:r>
          </w:p>
          <w:p w14:paraId="5B56B6EC" w14:textId="77777777" w:rsidR="002216E8" w:rsidRPr="00363969"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363969">
              <w:rPr>
                <w:i/>
              </w:rPr>
              <w:t>P (multivariate</w:t>
            </w:r>
            <w:r w:rsidRPr="00A86BC3">
              <w:rPr>
                <w:b/>
                <w:bCs/>
                <w:i/>
              </w:rPr>
              <w:t>)</w:t>
            </w:r>
            <w:r w:rsidRPr="00A86BC3">
              <w:rPr>
                <w:b/>
                <w:bCs/>
                <w:i/>
                <w:vertAlign w:val="superscript"/>
              </w:rPr>
              <w:t>a</w:t>
            </w:r>
            <w:r w:rsidRPr="00A86BC3">
              <w:rPr>
                <w:b/>
                <w:bCs/>
                <w:i/>
              </w:rPr>
              <w:t xml:space="preserve"> </w:t>
            </w:r>
            <w:r w:rsidRPr="00363969">
              <w:rPr>
                <w:i/>
              </w:rPr>
              <w:t>=0.09</w:t>
            </w:r>
          </w:p>
          <w:p w14:paraId="28B45A25" w14:textId="77777777" w:rsidR="002216E8" w:rsidRPr="00363969"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363969">
              <w:rPr>
                <w:i/>
              </w:rPr>
              <w:t>Groups similar</w:t>
            </w:r>
          </w:p>
          <w:p w14:paraId="29F31230" w14:textId="77777777" w:rsidR="002216E8" w:rsidRPr="008B5222"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8B5222">
              <w:rPr>
                <w:i/>
              </w:rPr>
              <w:t>Valve:</w:t>
            </w:r>
          </w:p>
          <w:p w14:paraId="6D0D7F9F" w14:textId="77777777" w:rsidR="002216E8" w:rsidRPr="008B5222"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8B5222">
              <w:rPr>
                <w:i/>
              </w:rPr>
              <w:t>P (univariate) = 0.12</w:t>
            </w:r>
          </w:p>
          <w:p w14:paraId="39E5DBD7" w14:textId="77777777" w:rsidR="002216E8" w:rsidRPr="008B5222"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8B5222">
              <w:rPr>
                <w:i/>
              </w:rPr>
              <w:t>P (multivariate)</w:t>
            </w:r>
            <w:r w:rsidRPr="008B5222">
              <w:rPr>
                <w:i/>
                <w:vertAlign w:val="superscript"/>
              </w:rPr>
              <w:t>a</w:t>
            </w:r>
            <w:r w:rsidRPr="008B5222">
              <w:rPr>
                <w:i/>
              </w:rPr>
              <w:t xml:space="preserve"> = 0.13</w:t>
            </w:r>
          </w:p>
          <w:p w14:paraId="422FA24B"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r w:rsidRPr="008B5222">
              <w:rPr>
                <w:i/>
              </w:rPr>
              <w:t>Groups similar</w:t>
            </w:r>
          </w:p>
        </w:tc>
        <w:tc>
          <w:tcPr>
            <w:tcW w:w="1137" w:type="dxa"/>
            <w:shd w:val="clear" w:color="auto" w:fill="FFFFFF" w:themeFill="background1"/>
          </w:tcPr>
          <w:p w14:paraId="2CB36A3E" w14:textId="2594AD94" w:rsidR="002216E8" w:rsidRPr="00363969"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525A31" w14:paraId="6F0C6C28" w14:textId="79FFA7DC" w:rsidTr="00525A3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412" w:type="dxa"/>
            <w:vMerge/>
          </w:tcPr>
          <w:p w14:paraId="11AC13FB" w14:textId="77777777" w:rsidR="002216E8" w:rsidRDefault="002216E8" w:rsidP="00416250"/>
        </w:tc>
        <w:tc>
          <w:tcPr>
            <w:tcW w:w="1413" w:type="dxa"/>
            <w:vMerge/>
          </w:tcPr>
          <w:p w14:paraId="118736EA"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p>
        </w:tc>
        <w:tc>
          <w:tcPr>
            <w:tcW w:w="1286" w:type="dxa"/>
            <w:gridSpan w:val="2"/>
          </w:tcPr>
          <w:p w14:paraId="0B52615D"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tcPr>
          <w:p w14:paraId="726DE2A8"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Arrhythmia requiring treatment</w:t>
            </w:r>
          </w:p>
        </w:tc>
        <w:tc>
          <w:tcPr>
            <w:tcW w:w="1417" w:type="dxa"/>
          </w:tcPr>
          <w:p w14:paraId="7C9D37DF"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Atrial fibrillation prevalence n (%)</w:t>
            </w:r>
          </w:p>
        </w:tc>
        <w:tc>
          <w:tcPr>
            <w:tcW w:w="1559" w:type="dxa"/>
          </w:tcPr>
          <w:p w14:paraId="36755522"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Post-surgery</w:t>
            </w:r>
          </w:p>
        </w:tc>
        <w:tc>
          <w:tcPr>
            <w:tcW w:w="2127" w:type="dxa"/>
            <w:gridSpan w:val="2"/>
          </w:tcPr>
          <w:p w14:paraId="4E4FBB37"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CABG:</w:t>
            </w:r>
          </w:p>
          <w:p w14:paraId="63CDF9DB"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N=176</w:t>
            </w:r>
          </w:p>
          <w:p w14:paraId="6FF72E55"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n = 46 (26%)</w:t>
            </w:r>
          </w:p>
          <w:p w14:paraId="78B962AB"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Valve:</w:t>
            </w:r>
          </w:p>
          <w:p w14:paraId="7B0B3A9F"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N = 161</w:t>
            </w:r>
          </w:p>
          <w:p w14:paraId="78D4D361"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34%, SD=4%</w:t>
            </w:r>
          </w:p>
        </w:tc>
        <w:tc>
          <w:tcPr>
            <w:tcW w:w="1275" w:type="dxa"/>
            <w:gridSpan w:val="2"/>
          </w:tcPr>
          <w:p w14:paraId="17BE268E"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CABG:</w:t>
            </w:r>
          </w:p>
          <w:p w14:paraId="74D9C1DE"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354</w:t>
            </w:r>
          </w:p>
          <w:p w14:paraId="60EF48E6"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126 (36%)</w:t>
            </w:r>
          </w:p>
          <w:p w14:paraId="56CC8515"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Valve:</w:t>
            </w:r>
          </w:p>
          <w:p w14:paraId="7F1A552F" w14:textId="77777777" w:rsidR="002216E8"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N = 231</w:t>
            </w:r>
          </w:p>
          <w:p w14:paraId="3042F51F"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36%, SD = 3%</w:t>
            </w:r>
          </w:p>
        </w:tc>
        <w:tc>
          <w:tcPr>
            <w:tcW w:w="2549" w:type="dxa"/>
          </w:tcPr>
          <w:p w14:paraId="13C26248"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CABG:</w:t>
            </w:r>
          </w:p>
          <w:p w14:paraId="23412A97" w14:textId="77777777" w:rsidR="002216E8" w:rsidRPr="005937F0"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P (univariate) = 0.029</w:t>
            </w:r>
          </w:p>
          <w:p w14:paraId="160BB2CF"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 (multivariate)</w:t>
            </w:r>
            <w:r>
              <w:rPr>
                <w:i/>
                <w:vertAlign w:val="superscript"/>
              </w:rPr>
              <w:t>a</w:t>
            </w:r>
            <w:r>
              <w:rPr>
                <w:i/>
              </w:rPr>
              <w:t xml:space="preserve"> = 0.56</w:t>
            </w:r>
          </w:p>
          <w:p w14:paraId="59D75B68"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Groups similar</w:t>
            </w:r>
          </w:p>
          <w:p w14:paraId="35DA8511"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Valve:</w:t>
            </w:r>
          </w:p>
          <w:p w14:paraId="1B2FA050"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 (univariate) = 0.56</w:t>
            </w:r>
          </w:p>
          <w:p w14:paraId="0D25ED50" w14:textId="77777777"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 (multivariate)</w:t>
            </w:r>
            <w:r>
              <w:rPr>
                <w:i/>
                <w:vertAlign w:val="superscript"/>
              </w:rPr>
              <w:t>a</w:t>
            </w:r>
            <w:r>
              <w:rPr>
                <w:i/>
              </w:rPr>
              <w:t xml:space="preserve"> = 0.25</w:t>
            </w:r>
          </w:p>
          <w:p w14:paraId="030DDE26" w14:textId="77777777" w:rsidR="002216E8" w:rsidRPr="007F6A5F" w:rsidRDefault="002216E8" w:rsidP="00416250">
            <w:pPr>
              <w:cnfStyle w:val="000000000000" w:firstRow="0" w:lastRow="0" w:firstColumn="0" w:lastColumn="0" w:oddVBand="0" w:evenVBand="0" w:oddHBand="0" w:evenHBand="0" w:firstRowFirstColumn="0" w:firstRowLastColumn="0" w:lastRowFirstColumn="0" w:lastRowLastColumn="0"/>
              <w:rPr>
                <w:i/>
              </w:rPr>
            </w:pPr>
            <w:r>
              <w:rPr>
                <w:i/>
              </w:rPr>
              <w:t>Groups similar</w:t>
            </w:r>
          </w:p>
        </w:tc>
        <w:tc>
          <w:tcPr>
            <w:tcW w:w="1137" w:type="dxa"/>
          </w:tcPr>
          <w:p w14:paraId="5FD78CDE" w14:textId="74D83965" w:rsidR="002216E8" w:rsidRDefault="002216E8"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bl>
    <w:p w14:paraId="4A9E3A0F" w14:textId="77777777" w:rsidR="00915CFE" w:rsidRDefault="00C87E18" w:rsidP="00915CFE">
      <w:pPr>
        <w:pStyle w:val="Source"/>
      </w:pPr>
      <w:r>
        <w:t>Abbreviations: CABG, coronary artery bypass graft; IQR, interquartile range</w:t>
      </w:r>
    </w:p>
    <w:p w14:paraId="33263149" w14:textId="41322076" w:rsidR="00915CFE" w:rsidRPr="002113B6" w:rsidRDefault="00C87E18" w:rsidP="00915CFE">
      <w:pPr>
        <w:pStyle w:val="Source"/>
      </w:pPr>
      <w:r>
        <w:t xml:space="preserve">a </w:t>
      </w:r>
      <w:r w:rsidR="005E4048">
        <w:t>Multivariate analysis</w:t>
      </w:r>
      <w:r>
        <w:t xml:space="preserve"> adjusted for myocardial infarction, congestive heart failure, left main stenosis, Canadian cardiovascular society classification, number of diseased coronary systems and number of distal anastomoses.</w:t>
      </w:r>
    </w:p>
    <w:p w14:paraId="0A28C2F5" w14:textId="32013481" w:rsidR="00B63353" w:rsidRDefault="00810A1A" w:rsidP="0039192E">
      <w:pPr>
        <w:pStyle w:val="AppendixH2"/>
      </w:pPr>
      <w:r w:rsidRPr="00810A1A">
        <w:lastRenderedPageBreak/>
        <w:t>Allergic rhinitis</w:t>
      </w:r>
    </w:p>
    <w:p w14:paraId="71E5AC31" w14:textId="300D4972" w:rsidR="00B63353" w:rsidRDefault="00C87E18" w:rsidP="0039192E">
      <w:pPr>
        <w:pStyle w:val="AppendixH3"/>
      </w:pPr>
      <w:r>
        <w:t>RCTs</w:t>
      </w:r>
    </w:p>
    <w:p w14:paraId="33A189AF" w14:textId="04BD5975" w:rsidR="001B1571" w:rsidRDefault="00C87E18" w:rsidP="001B1571">
      <w:pPr>
        <w:pStyle w:val="Caption"/>
      </w:pPr>
      <w:bookmarkStart w:id="183" w:name="_Toc94018242"/>
      <w:bookmarkStart w:id="184" w:name="_Toc160022640"/>
      <w:r>
        <w:t xml:space="preserve">Table </w:t>
      </w:r>
      <w:r w:rsidR="00A27371">
        <w:fldChar w:fldCharType="begin"/>
      </w:r>
      <w:r>
        <w:instrText xml:space="preserve"> SEQ Table \* ARABIC </w:instrText>
      </w:r>
      <w:r w:rsidR="00A27371">
        <w:fldChar w:fldCharType="separate"/>
      </w:r>
      <w:r w:rsidR="00DA5CD2">
        <w:rPr>
          <w:noProof/>
        </w:rPr>
        <w:t>64</w:t>
      </w:r>
      <w:r w:rsidR="00A27371">
        <w:rPr>
          <w:noProof/>
        </w:rPr>
        <w:fldChar w:fldCharType="end"/>
      </w:r>
      <w:r>
        <w:t xml:space="preserve">: Mittman 1990 </w:t>
      </w:r>
      <w:r w:rsidR="00C50B98">
        <w:t xml:space="preserve">allergic rhinitis </w:t>
      </w:r>
      <w:r>
        <w:t>outcomes</w:t>
      </w:r>
      <w:bookmarkEnd w:id="183"/>
      <w:bookmarkEnd w:id="184"/>
      <w:r>
        <w:t xml:space="preserve"> </w:t>
      </w:r>
    </w:p>
    <w:tbl>
      <w:tblPr>
        <w:tblStyle w:val="TableHealthConsult"/>
        <w:tblW w:w="5000" w:type="pct"/>
        <w:tblLayout w:type="fixed"/>
        <w:tblLook w:val="06A0" w:firstRow="1" w:lastRow="0" w:firstColumn="1" w:lastColumn="0" w:noHBand="1" w:noVBand="1"/>
      </w:tblPr>
      <w:tblGrid>
        <w:gridCol w:w="1413"/>
        <w:gridCol w:w="43"/>
        <w:gridCol w:w="1456"/>
        <w:gridCol w:w="60"/>
        <w:gridCol w:w="1276"/>
        <w:gridCol w:w="1134"/>
        <w:gridCol w:w="1417"/>
        <w:gridCol w:w="1134"/>
        <w:gridCol w:w="2127"/>
        <w:gridCol w:w="2126"/>
        <w:gridCol w:w="1276"/>
        <w:gridCol w:w="1098"/>
      </w:tblGrid>
      <w:tr w:rsidR="0095606B" w14:paraId="7BEDDE8C" w14:textId="6930D0F1" w:rsidTr="009560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6" w:type="dxa"/>
            <w:gridSpan w:val="2"/>
          </w:tcPr>
          <w:p w14:paraId="572BDEB5" w14:textId="77777777" w:rsidR="007E2BF7" w:rsidRDefault="007E2BF7" w:rsidP="00416250">
            <w:pPr>
              <w:rPr>
                <w:bCs/>
              </w:rPr>
            </w:pPr>
            <w:r w:rsidRPr="002B3880">
              <w:rPr>
                <w:bCs/>
              </w:rPr>
              <w:t xml:space="preserve">Study ID </w:t>
            </w:r>
          </w:p>
          <w:p w14:paraId="490BA151" w14:textId="77777777" w:rsidR="007E2BF7" w:rsidRDefault="007E2BF7" w:rsidP="00416250">
            <w:pPr>
              <w:rPr>
                <w:bCs/>
              </w:rPr>
            </w:pPr>
            <w:r>
              <w:rPr>
                <w:bCs/>
              </w:rPr>
              <w:t>Type</w:t>
            </w:r>
          </w:p>
          <w:p w14:paraId="5E3878EA" w14:textId="77777777" w:rsidR="007E2BF7" w:rsidRPr="009F503E" w:rsidRDefault="007E2BF7" w:rsidP="00416250">
            <w:pPr>
              <w:rPr>
                <w:bCs/>
                <w:iCs/>
              </w:rPr>
            </w:pPr>
            <w:r>
              <w:rPr>
                <w:bCs/>
                <w:iCs/>
              </w:rPr>
              <w:t>No. participants</w:t>
            </w:r>
          </w:p>
        </w:tc>
        <w:tc>
          <w:tcPr>
            <w:tcW w:w="1456" w:type="dxa"/>
          </w:tcPr>
          <w:p w14:paraId="378396B4" w14:textId="77777777" w:rsidR="007E2BF7" w:rsidRPr="002B3880" w:rsidRDefault="007E2BF7" w:rsidP="00416250">
            <w:pPr>
              <w:cnfStyle w:val="100000000000" w:firstRow="1" w:lastRow="0" w:firstColumn="0" w:lastColumn="0" w:oddVBand="0" w:evenVBand="0" w:oddHBand="0" w:evenHBand="0" w:firstRowFirstColumn="0" w:firstRowLastColumn="0" w:lastRowFirstColumn="0" w:lastRowLastColumn="0"/>
              <w:rPr>
                <w:bCs/>
              </w:rPr>
            </w:pPr>
            <w:r w:rsidRPr="002B3880">
              <w:rPr>
                <w:bCs/>
              </w:rPr>
              <w:t>Population/ condition</w:t>
            </w:r>
          </w:p>
        </w:tc>
        <w:tc>
          <w:tcPr>
            <w:tcW w:w="1336" w:type="dxa"/>
            <w:gridSpan w:val="2"/>
          </w:tcPr>
          <w:p w14:paraId="4E394E3B" w14:textId="77777777" w:rsidR="007E2BF7" w:rsidRPr="002B3880"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Comparison</w:t>
            </w:r>
          </w:p>
        </w:tc>
        <w:tc>
          <w:tcPr>
            <w:tcW w:w="1134" w:type="dxa"/>
          </w:tcPr>
          <w:p w14:paraId="077B1B48" w14:textId="77777777" w:rsidR="007E2BF7" w:rsidRPr="002B3880"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Outcome domain</w:t>
            </w:r>
          </w:p>
        </w:tc>
        <w:tc>
          <w:tcPr>
            <w:tcW w:w="1417" w:type="dxa"/>
          </w:tcPr>
          <w:p w14:paraId="18D25793" w14:textId="77777777"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Outcome measure and measurement details</w:t>
            </w:r>
          </w:p>
        </w:tc>
        <w:tc>
          <w:tcPr>
            <w:tcW w:w="1134" w:type="dxa"/>
          </w:tcPr>
          <w:p w14:paraId="587661A4" w14:textId="77777777"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Timepoint</w:t>
            </w:r>
          </w:p>
        </w:tc>
        <w:tc>
          <w:tcPr>
            <w:tcW w:w="2127" w:type="dxa"/>
          </w:tcPr>
          <w:p w14:paraId="508CB61B" w14:textId="77777777"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Intervention</w:t>
            </w:r>
          </w:p>
          <w:p w14:paraId="4133085E" w14:textId="77777777"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Results</w:t>
            </w:r>
          </w:p>
          <w:p w14:paraId="5DD4E0D4" w14:textId="77777777" w:rsidR="007E2BF7" w:rsidRDefault="007E2BF7"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N</w:t>
            </w:r>
          </w:p>
          <w:p w14:paraId="4AC20752" w14:textId="77777777" w:rsidR="007E2BF7" w:rsidRPr="002B3880"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2126" w:type="dxa"/>
          </w:tcPr>
          <w:p w14:paraId="109FBA9F" w14:textId="77777777"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Comparator results</w:t>
            </w:r>
          </w:p>
          <w:p w14:paraId="5AC71377" w14:textId="77777777"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N</w:t>
            </w:r>
          </w:p>
          <w:p w14:paraId="2242B4CB" w14:textId="77777777" w:rsidR="007E2BF7" w:rsidRPr="002B3880"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276" w:type="dxa"/>
          </w:tcPr>
          <w:p w14:paraId="741E8D2F" w14:textId="24CB1BFE"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Point estimate (RR, OR, MD, SMD) (95% CI), p-value reported by authors</w:t>
            </w:r>
          </w:p>
          <w:p w14:paraId="531B422D" w14:textId="557AD648" w:rsidR="007E2BF7" w:rsidRPr="002B3880" w:rsidRDefault="007E2BF7"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Direction of effect</w:t>
            </w:r>
          </w:p>
        </w:tc>
        <w:tc>
          <w:tcPr>
            <w:tcW w:w="1098" w:type="dxa"/>
          </w:tcPr>
          <w:p w14:paraId="10CC9A6D" w14:textId="0A06CBC2" w:rsidR="007E2BF7" w:rsidRDefault="007E2BF7" w:rsidP="00416250">
            <w:pPr>
              <w:cnfStyle w:val="100000000000" w:firstRow="1" w:lastRow="0" w:firstColumn="0" w:lastColumn="0" w:oddVBand="0" w:evenVBand="0" w:oddHBand="0" w:evenHBand="0" w:firstRowFirstColumn="0" w:firstRowLastColumn="0" w:lastRowFirstColumn="0" w:lastRowLastColumn="0"/>
              <w:rPr>
                <w:bCs/>
              </w:rPr>
            </w:pPr>
            <w:r>
              <w:rPr>
                <w:bCs/>
              </w:rPr>
              <w:t>Certainty of evidence</w:t>
            </w:r>
          </w:p>
        </w:tc>
      </w:tr>
      <w:tr w:rsidR="0095606B" w14:paraId="7BD625CE" w14:textId="144CF827" w:rsidTr="0095606B">
        <w:tblPrEx>
          <w:tblCellMar>
            <w:bottom w:w="0" w:type="dxa"/>
          </w:tblCellMar>
        </w:tblPrEx>
        <w:trPr>
          <w:trHeight w:val="2352"/>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F7FAD33" w14:textId="77777777" w:rsidR="007E2BF7" w:rsidRPr="009F503E" w:rsidRDefault="007E2BF7" w:rsidP="00416250">
            <w:pPr>
              <w:rPr>
                <w:i/>
              </w:rPr>
            </w:pPr>
            <w:r>
              <w:rPr>
                <w:i/>
              </w:rPr>
              <w:t>Mittman</w:t>
            </w:r>
            <w:r w:rsidRPr="009F503E">
              <w:rPr>
                <w:i/>
              </w:rPr>
              <w:t xml:space="preserve"> (</w:t>
            </w:r>
            <w:r>
              <w:rPr>
                <w:i/>
              </w:rPr>
              <w:t>1990</w:t>
            </w:r>
            <w:r w:rsidRPr="009F503E">
              <w:rPr>
                <w:i/>
              </w:rPr>
              <w:t>)</w:t>
            </w:r>
          </w:p>
          <w:p w14:paraId="10245F9D" w14:textId="77777777" w:rsidR="007E2BF7" w:rsidRPr="009F503E" w:rsidRDefault="007E2BF7" w:rsidP="00416250">
            <w:pPr>
              <w:rPr>
                <w:i/>
              </w:rPr>
            </w:pPr>
          </w:p>
          <w:p w14:paraId="5E74B4AB" w14:textId="77777777" w:rsidR="007E2BF7" w:rsidRDefault="007E2BF7" w:rsidP="00416250">
            <w:pPr>
              <w:rPr>
                <w:i/>
              </w:rPr>
            </w:pPr>
            <w:r>
              <w:rPr>
                <w:i/>
              </w:rPr>
              <w:t>Study design: RCT</w:t>
            </w:r>
          </w:p>
          <w:p w14:paraId="3E43EB86" w14:textId="77777777" w:rsidR="007E2BF7" w:rsidRPr="009F503E" w:rsidRDefault="007E2BF7" w:rsidP="00416250">
            <w:pPr>
              <w:rPr>
                <w:i/>
              </w:rPr>
            </w:pPr>
          </w:p>
          <w:p w14:paraId="4EAF40A1" w14:textId="77777777" w:rsidR="007E2BF7" w:rsidRDefault="007E2BF7" w:rsidP="00416250">
            <w:r>
              <w:t>N=98</w:t>
            </w:r>
          </w:p>
        </w:tc>
        <w:tc>
          <w:tcPr>
            <w:tcW w:w="1559" w:type="dxa"/>
            <w:gridSpan w:val="3"/>
            <w:vMerge w:val="restart"/>
          </w:tcPr>
          <w:p w14:paraId="344F4F3C"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Volunteers with</w:t>
            </w:r>
            <w:r w:rsidRPr="008E594A">
              <w:rPr>
                <w:i/>
              </w:rPr>
              <w:t xml:space="preserve"> at least 2 of the following symptoms of allergic rhinitis, in at least moderate severity: rhinorrhea, sinus congestion, excessive lacrimation</w:t>
            </w:r>
            <w:r>
              <w:rPr>
                <w:i/>
              </w:rPr>
              <w:t xml:space="preserve"> (mean age </w:t>
            </w:r>
            <w:r w:rsidRPr="006174B0">
              <w:rPr>
                <w:i/>
              </w:rPr>
              <w:t>34.7 y (range 20-74 y</w:t>
            </w:r>
            <w:r>
              <w:rPr>
                <w:i/>
              </w:rPr>
              <w:t xml:space="preserve">) intervention; </w:t>
            </w:r>
          </w:p>
        </w:tc>
        <w:tc>
          <w:tcPr>
            <w:tcW w:w="1276" w:type="dxa"/>
            <w:vMerge w:val="restart"/>
          </w:tcPr>
          <w:p w14:paraId="619F761B"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r w:rsidRPr="00A36581">
              <w:rPr>
                <w:i/>
              </w:rPr>
              <w:t>Urtica dioica (stinging nettle)</w:t>
            </w:r>
            <w:r>
              <w:rPr>
                <w:i/>
              </w:rPr>
              <w:t xml:space="preserve"> vs placebo</w:t>
            </w:r>
          </w:p>
        </w:tc>
        <w:tc>
          <w:tcPr>
            <w:tcW w:w="1134" w:type="dxa"/>
            <w:vMerge w:val="restart"/>
          </w:tcPr>
          <w:p w14:paraId="3D82C453"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Efficacy outcomes</w:t>
            </w:r>
          </w:p>
        </w:tc>
        <w:tc>
          <w:tcPr>
            <w:tcW w:w="1417" w:type="dxa"/>
          </w:tcPr>
          <w:p w14:paraId="5CB267D0" w14:textId="77777777" w:rsidR="007E2BF7" w:rsidRPr="00A36581" w:rsidRDefault="007E2BF7" w:rsidP="00416250">
            <w:pPr>
              <w:spacing w:before="120"/>
              <w:cnfStyle w:val="000000000000" w:firstRow="0" w:lastRow="0" w:firstColumn="0" w:lastColumn="0" w:oddVBand="0" w:evenVBand="0" w:oddHBand="0" w:evenHBand="0" w:firstRowFirstColumn="0" w:firstRowLastColumn="0" w:lastRowFirstColumn="0" w:lastRowLastColumn="0"/>
              <w:rPr>
                <w:i/>
              </w:rPr>
            </w:pPr>
            <w:r w:rsidRPr="00A36581">
              <w:rPr>
                <w:i/>
              </w:rPr>
              <w:t>Effectiveness ratings of the medicines</w:t>
            </w:r>
            <w:r>
              <w:rPr>
                <w:i/>
              </w:rPr>
              <w:t xml:space="preserve"> within 1 h of intake</w:t>
            </w:r>
          </w:p>
          <w:p w14:paraId="4345713A" w14:textId="77777777" w:rsidR="007E2BF7" w:rsidRPr="009F503E" w:rsidRDefault="007E2BF7"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D</w:t>
            </w:r>
            <w:r w:rsidRPr="00A36581">
              <w:rPr>
                <w:i/>
              </w:rPr>
              <w:t>ramatic</w:t>
            </w:r>
            <w:r>
              <w:rPr>
                <w:i/>
              </w:rPr>
              <w:t xml:space="preserve"> improvement n(%)</w:t>
            </w:r>
          </w:p>
        </w:tc>
        <w:tc>
          <w:tcPr>
            <w:tcW w:w="1134" w:type="dxa"/>
            <w:vMerge w:val="restart"/>
          </w:tcPr>
          <w:p w14:paraId="5A158FAA"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r w:rsidRPr="009F503E">
              <w:rPr>
                <w:i/>
              </w:rPr>
              <w:t xml:space="preserve">At end of </w:t>
            </w:r>
            <w:r>
              <w:rPr>
                <w:i/>
              </w:rPr>
              <w:t>trial (1 week)</w:t>
            </w:r>
          </w:p>
        </w:tc>
        <w:tc>
          <w:tcPr>
            <w:tcW w:w="2127" w:type="dxa"/>
          </w:tcPr>
          <w:p w14:paraId="0835658C"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N=31</w:t>
            </w:r>
          </w:p>
          <w:p w14:paraId="038557D9" w14:textId="02DC1A78" w:rsidR="007E2BF7" w:rsidRPr="005E5E59" w:rsidRDefault="007E2BF7" w:rsidP="00FE5288">
            <w:pPr>
              <w:cnfStyle w:val="000000000000" w:firstRow="0" w:lastRow="0" w:firstColumn="0" w:lastColumn="0" w:oddVBand="0" w:evenVBand="0" w:oddHBand="0" w:evenHBand="0" w:firstRowFirstColumn="0" w:firstRowLastColumn="0" w:lastRowFirstColumn="0" w:lastRowLastColumn="0"/>
              <w:rPr>
                <w:i/>
              </w:rPr>
            </w:pPr>
            <w:r w:rsidRPr="001B1571">
              <w:rPr>
                <w:i/>
              </w:rPr>
              <w:t xml:space="preserve">Never: </w:t>
            </w:r>
            <w:r w:rsidRPr="001B1571">
              <w:t>21 (68%)</w:t>
            </w:r>
          </w:p>
          <w:p w14:paraId="2D87C4D9" w14:textId="549E4942" w:rsidR="007E2BF7" w:rsidRPr="001B1571" w:rsidRDefault="007E2BF7" w:rsidP="005E5E5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sidRPr="001B1571">
              <w:t>&lt;50% of time: 5 (16</w:t>
            </w:r>
            <w:r>
              <w:t>%</w:t>
            </w:r>
            <w:r w:rsidRPr="001B1571">
              <w:t>)</w:t>
            </w:r>
          </w:p>
          <w:p w14:paraId="4C978855" w14:textId="185AECB6" w:rsidR="007E2BF7" w:rsidRPr="001B1571" w:rsidRDefault="007E2BF7" w:rsidP="005E5E5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sidRPr="001B1571">
              <w:t>&gt;50% of time: 5 (16%</w:t>
            </w:r>
            <w:r>
              <w:t>)</w:t>
            </w:r>
          </w:p>
        </w:tc>
        <w:tc>
          <w:tcPr>
            <w:tcW w:w="2126" w:type="dxa"/>
          </w:tcPr>
          <w:p w14:paraId="6C55F400"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N=38</w:t>
            </w:r>
          </w:p>
          <w:p w14:paraId="387E9D03" w14:textId="61F92B8B" w:rsidR="007E2BF7" w:rsidRPr="00775E71" w:rsidRDefault="007E2BF7" w:rsidP="00775E71">
            <w:pPr>
              <w:cnfStyle w:val="000000000000" w:firstRow="0" w:lastRow="0" w:firstColumn="0" w:lastColumn="0" w:oddVBand="0" w:evenVBand="0" w:oddHBand="0" w:evenHBand="0" w:firstRowFirstColumn="0" w:firstRowLastColumn="0" w:lastRowFirstColumn="0" w:lastRowLastColumn="0"/>
              <w:rPr>
                <w:i/>
              </w:rPr>
            </w:pPr>
            <w:r w:rsidRPr="001B1571">
              <w:rPr>
                <w:i/>
              </w:rPr>
              <w:t xml:space="preserve">Never: </w:t>
            </w:r>
            <w:r w:rsidRPr="001B1571">
              <w:t>32 (84%)</w:t>
            </w:r>
          </w:p>
          <w:p w14:paraId="6C5A3D0D" w14:textId="77777777" w:rsidR="007E2BF7" w:rsidRPr="001B1571" w:rsidRDefault="007E2BF7" w:rsidP="005E5E5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sidRPr="001B1571">
              <w:t>&lt;50% of time: 5 (13%)</w:t>
            </w:r>
          </w:p>
          <w:p w14:paraId="5CE50811" w14:textId="77777777" w:rsidR="007E2BF7" w:rsidRPr="001B1571" w:rsidRDefault="007E2BF7" w:rsidP="005E5E59">
            <w:pPr>
              <w:pStyle w:val="04Bulletsonelongsentence"/>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sidRPr="001B1571">
              <w:t>&gt;50% of time: 1 (3%)</w:t>
            </w:r>
          </w:p>
          <w:p w14:paraId="59736731"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tcPr>
          <w:p w14:paraId="3B4A95AC" w14:textId="77777777" w:rsidR="007E2BF7" w:rsidRPr="009F503E" w:rsidRDefault="007E2BF7"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NR</w:t>
            </w:r>
          </w:p>
        </w:tc>
        <w:tc>
          <w:tcPr>
            <w:tcW w:w="1098" w:type="dxa"/>
          </w:tcPr>
          <w:p w14:paraId="67D8BE9E" w14:textId="5497E5A5" w:rsidR="007E2BF7" w:rsidRDefault="007E2BF7"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95606B" w14:paraId="1A7CD3F8" w14:textId="5D911ED2" w:rsidTr="0095606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413" w:type="dxa"/>
            <w:vMerge/>
          </w:tcPr>
          <w:p w14:paraId="4613A956" w14:textId="77777777" w:rsidR="007E2BF7" w:rsidRDefault="007E2BF7" w:rsidP="00416250"/>
        </w:tc>
        <w:tc>
          <w:tcPr>
            <w:tcW w:w="1559" w:type="dxa"/>
            <w:gridSpan w:val="3"/>
            <w:vMerge/>
          </w:tcPr>
          <w:p w14:paraId="7B541E7B"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65225782"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134" w:type="dxa"/>
            <w:vMerge/>
          </w:tcPr>
          <w:p w14:paraId="7183F5C2"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417" w:type="dxa"/>
          </w:tcPr>
          <w:p w14:paraId="6E780404" w14:textId="77777777" w:rsidR="007E2BF7" w:rsidRPr="009F503E" w:rsidRDefault="007E2BF7"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Moderate improvement n(%)</w:t>
            </w:r>
          </w:p>
        </w:tc>
        <w:tc>
          <w:tcPr>
            <w:tcW w:w="1134" w:type="dxa"/>
            <w:vMerge/>
          </w:tcPr>
          <w:p w14:paraId="0D3F0711"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2127" w:type="dxa"/>
          </w:tcPr>
          <w:p w14:paraId="7C875E99" w14:textId="3E4BDFA2" w:rsidR="007E2BF7" w:rsidRPr="00ED0810" w:rsidRDefault="007E2BF7" w:rsidP="00FE5288">
            <w:pPr>
              <w:cnfStyle w:val="000000000000" w:firstRow="0" w:lastRow="0" w:firstColumn="0" w:lastColumn="0" w:oddVBand="0" w:evenVBand="0" w:oddHBand="0" w:evenHBand="0" w:firstRowFirstColumn="0" w:firstRowLastColumn="0" w:lastRowFirstColumn="0" w:lastRowLastColumn="0"/>
              <w:rPr>
                <w:i/>
              </w:rPr>
            </w:pPr>
            <w:r w:rsidRPr="00ED0810">
              <w:rPr>
                <w:i/>
              </w:rPr>
              <w:t>Never: 5 (16%)</w:t>
            </w:r>
          </w:p>
          <w:p w14:paraId="48001A02" w14:textId="68443B44" w:rsidR="007E2BF7" w:rsidRPr="00ED0810" w:rsidRDefault="007E2BF7" w:rsidP="00FE5288">
            <w:pPr>
              <w:cnfStyle w:val="000000000000" w:firstRow="0" w:lastRow="0" w:firstColumn="0" w:lastColumn="0" w:oddVBand="0" w:evenVBand="0" w:oddHBand="0" w:evenHBand="0" w:firstRowFirstColumn="0" w:firstRowLastColumn="0" w:lastRowFirstColumn="0" w:lastRowLastColumn="0"/>
              <w:rPr>
                <w:i/>
              </w:rPr>
            </w:pPr>
            <w:r w:rsidRPr="00ED0810">
              <w:rPr>
                <w:i/>
              </w:rPr>
              <w:t>&lt;50% of time:</w:t>
            </w:r>
            <w:r>
              <w:t xml:space="preserve"> </w:t>
            </w:r>
            <w:r w:rsidRPr="00775E71">
              <w:rPr>
                <w:i/>
              </w:rPr>
              <w:t>11 (36%)</w:t>
            </w:r>
          </w:p>
          <w:p w14:paraId="25D7F1A5" w14:textId="1FD09E73" w:rsidR="007E2BF7" w:rsidRPr="00ED0810" w:rsidRDefault="007E2BF7" w:rsidP="00FE5288">
            <w:pPr>
              <w:cnfStyle w:val="000000000000" w:firstRow="0" w:lastRow="0" w:firstColumn="0" w:lastColumn="0" w:oddVBand="0" w:evenVBand="0" w:oddHBand="0" w:evenHBand="0" w:firstRowFirstColumn="0" w:firstRowLastColumn="0" w:lastRowFirstColumn="0" w:lastRowLastColumn="0"/>
              <w:rPr>
                <w:i/>
              </w:rPr>
            </w:pPr>
            <w:r w:rsidRPr="00ED0810">
              <w:rPr>
                <w:i/>
              </w:rPr>
              <w:t>&gt;50% of time:</w:t>
            </w:r>
            <w:r>
              <w:t xml:space="preserve"> </w:t>
            </w:r>
            <w:r w:rsidRPr="00775E71">
              <w:rPr>
                <w:i/>
              </w:rPr>
              <w:t>15 (48%)</w:t>
            </w:r>
          </w:p>
          <w:p w14:paraId="489697EE" w14:textId="57C772F7" w:rsidR="007E2BF7" w:rsidRPr="001B1571" w:rsidRDefault="007E2BF7" w:rsidP="005E5E59">
            <w:pPr>
              <w:pStyle w:val="19Numberedlistsbulletpoints"/>
              <w:numPr>
                <w:ilvl w:val="0"/>
                <w:numId w:val="0"/>
              </w:numPr>
              <w:cnfStyle w:val="000000000000" w:firstRow="0" w:lastRow="0" w:firstColumn="0" w:lastColumn="0" w:oddVBand="0" w:evenVBand="0" w:oddHBand="0" w:evenHBand="0" w:firstRowFirstColumn="0" w:firstRowLastColumn="0" w:lastRowFirstColumn="0" w:lastRowLastColumn="0"/>
            </w:pPr>
          </w:p>
        </w:tc>
        <w:tc>
          <w:tcPr>
            <w:tcW w:w="2126" w:type="dxa"/>
          </w:tcPr>
          <w:p w14:paraId="544F5496" w14:textId="0DB3F4A2"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Never: 11 (29%)</w:t>
            </w:r>
          </w:p>
          <w:p w14:paraId="026CD124"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&lt;50% of time: 15 (39%)</w:t>
            </w:r>
          </w:p>
          <w:p w14:paraId="23A012F8"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&gt;50% of time: 12 (32%)</w:t>
            </w:r>
          </w:p>
        </w:tc>
        <w:tc>
          <w:tcPr>
            <w:tcW w:w="1276" w:type="dxa"/>
          </w:tcPr>
          <w:p w14:paraId="4F04731C" w14:textId="77777777" w:rsidR="007E2BF7" w:rsidRPr="009F503E"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NR</w:t>
            </w:r>
          </w:p>
        </w:tc>
        <w:tc>
          <w:tcPr>
            <w:tcW w:w="1098" w:type="dxa"/>
          </w:tcPr>
          <w:p w14:paraId="235833BF" w14:textId="157404AB" w:rsidR="007E2BF7"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r w:rsidR="0095606B" w14:paraId="58CF01DB" w14:textId="09C5F344" w:rsidTr="0095606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413" w:type="dxa"/>
            <w:vMerge/>
          </w:tcPr>
          <w:p w14:paraId="41DC8D43" w14:textId="77777777" w:rsidR="007E2BF7" w:rsidRDefault="007E2BF7" w:rsidP="00416250"/>
        </w:tc>
        <w:tc>
          <w:tcPr>
            <w:tcW w:w="1559" w:type="dxa"/>
            <w:gridSpan w:val="3"/>
            <w:vMerge/>
          </w:tcPr>
          <w:p w14:paraId="452417B6"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14AE68D4"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134" w:type="dxa"/>
            <w:vMerge/>
          </w:tcPr>
          <w:p w14:paraId="01F839FA"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417" w:type="dxa"/>
            <w:shd w:val="clear" w:color="auto" w:fill="FFFFFF" w:themeFill="background1"/>
          </w:tcPr>
          <w:p w14:paraId="2AD4DEB3"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No change n(%)</w:t>
            </w:r>
          </w:p>
        </w:tc>
        <w:tc>
          <w:tcPr>
            <w:tcW w:w="1134" w:type="dxa"/>
            <w:vMerge/>
            <w:shd w:val="clear" w:color="auto" w:fill="FFFFFF" w:themeFill="background1"/>
          </w:tcPr>
          <w:p w14:paraId="43703951"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2127" w:type="dxa"/>
            <w:shd w:val="clear" w:color="auto" w:fill="FFFFFF" w:themeFill="background1"/>
          </w:tcPr>
          <w:p w14:paraId="4353C36C" w14:textId="48D25E39"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Never: 8 (26%)</w:t>
            </w:r>
          </w:p>
          <w:p w14:paraId="7F7CEEC1"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&lt;50% of time: 4 (13%)</w:t>
            </w:r>
          </w:p>
          <w:p w14:paraId="76E07139"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&gt;50% of time: 19 (1%)</w:t>
            </w:r>
          </w:p>
        </w:tc>
        <w:tc>
          <w:tcPr>
            <w:tcW w:w="2126" w:type="dxa"/>
            <w:shd w:val="clear" w:color="auto" w:fill="FFFFFF" w:themeFill="background1"/>
          </w:tcPr>
          <w:p w14:paraId="1B649584" w14:textId="5F920B14"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Never: 2 (</w:t>
            </w:r>
            <w:r>
              <w:rPr>
                <w:i/>
              </w:rPr>
              <w:t>5</w:t>
            </w:r>
            <w:r w:rsidRPr="001B1571">
              <w:rPr>
                <w:i/>
              </w:rPr>
              <w:t>%</w:t>
            </w:r>
            <w:r>
              <w:rPr>
                <w:i/>
              </w:rPr>
              <w:t>*</w:t>
            </w:r>
            <w:r w:rsidRPr="001B1571">
              <w:rPr>
                <w:i/>
              </w:rPr>
              <w:t>)</w:t>
            </w:r>
          </w:p>
          <w:p w14:paraId="7CC89B87" w14:textId="3D968900"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&lt;50% of time: 9 (</w:t>
            </w:r>
            <w:r>
              <w:rPr>
                <w:i/>
              </w:rPr>
              <w:t>24</w:t>
            </w:r>
            <w:r w:rsidRPr="001B1571">
              <w:rPr>
                <w:i/>
              </w:rPr>
              <w:t>%</w:t>
            </w:r>
            <w:r>
              <w:rPr>
                <w:i/>
              </w:rPr>
              <w:t>*</w:t>
            </w:r>
            <w:r w:rsidRPr="001B1571">
              <w:rPr>
                <w:i/>
              </w:rPr>
              <w:t>)</w:t>
            </w:r>
          </w:p>
          <w:p w14:paraId="37037B30"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&gt;50% of time: 27 (71%)5)</w:t>
            </w:r>
          </w:p>
        </w:tc>
        <w:tc>
          <w:tcPr>
            <w:tcW w:w="1276" w:type="dxa"/>
            <w:shd w:val="clear" w:color="auto" w:fill="FFFFFF" w:themeFill="background1"/>
          </w:tcPr>
          <w:p w14:paraId="1B999EB5"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NR</w:t>
            </w:r>
          </w:p>
        </w:tc>
        <w:tc>
          <w:tcPr>
            <w:tcW w:w="1098" w:type="dxa"/>
            <w:shd w:val="clear" w:color="auto" w:fill="FFFFFF" w:themeFill="background1"/>
          </w:tcPr>
          <w:p w14:paraId="0A12391F" w14:textId="12B2C5F6" w:rsidR="007E2BF7"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r w:rsidR="0095606B" w14:paraId="65CAB717" w14:textId="7825FD53" w:rsidTr="0095606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413" w:type="dxa"/>
            <w:vMerge/>
          </w:tcPr>
          <w:p w14:paraId="18870C72" w14:textId="77777777" w:rsidR="007E2BF7" w:rsidRDefault="007E2BF7" w:rsidP="00416250"/>
        </w:tc>
        <w:tc>
          <w:tcPr>
            <w:tcW w:w="1559" w:type="dxa"/>
            <w:gridSpan w:val="3"/>
            <w:vMerge/>
          </w:tcPr>
          <w:p w14:paraId="0FF53BBF"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4E01C90E"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134" w:type="dxa"/>
            <w:vMerge/>
          </w:tcPr>
          <w:p w14:paraId="358B008B"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1417" w:type="dxa"/>
          </w:tcPr>
          <w:p w14:paraId="30A0A1E6" w14:textId="77777777" w:rsidR="007E2BF7"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Worse n(%)</w:t>
            </w:r>
          </w:p>
        </w:tc>
        <w:tc>
          <w:tcPr>
            <w:tcW w:w="1134" w:type="dxa"/>
            <w:vMerge/>
          </w:tcPr>
          <w:p w14:paraId="1D6FC062"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p>
        </w:tc>
        <w:tc>
          <w:tcPr>
            <w:tcW w:w="2127" w:type="dxa"/>
          </w:tcPr>
          <w:p w14:paraId="6334428C" w14:textId="2D3B890A"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Never: 21 (68%)</w:t>
            </w:r>
          </w:p>
          <w:p w14:paraId="66E9D19E"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&lt;50% of time: 10 (32%)</w:t>
            </w:r>
          </w:p>
          <w:p w14:paraId="331B95A8" w14:textId="651CACC2"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&gt;50% of time: 0 (0%)</w:t>
            </w:r>
          </w:p>
        </w:tc>
        <w:tc>
          <w:tcPr>
            <w:tcW w:w="2126" w:type="dxa"/>
          </w:tcPr>
          <w:p w14:paraId="44492027" w14:textId="1BECF99E"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Never: 25 (66%)</w:t>
            </w:r>
          </w:p>
          <w:p w14:paraId="44635501" w14:textId="4B8D3A8F"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&lt;50% of time: 12 (3</w:t>
            </w:r>
            <w:r>
              <w:rPr>
                <w:i/>
              </w:rPr>
              <w:t>1</w:t>
            </w:r>
            <w:r w:rsidRPr="001B1571">
              <w:rPr>
                <w:i/>
              </w:rPr>
              <w:t>%</w:t>
            </w:r>
            <w:r>
              <w:rPr>
                <w:i/>
              </w:rPr>
              <w:t>*</w:t>
            </w:r>
            <w:r w:rsidRPr="001B1571">
              <w:rPr>
                <w:i/>
              </w:rPr>
              <w:t>)</w:t>
            </w:r>
          </w:p>
          <w:p w14:paraId="31C0E33A" w14:textId="77777777" w:rsidR="007E2BF7" w:rsidRPr="001B1571" w:rsidRDefault="007E2BF7" w:rsidP="00416250">
            <w:pPr>
              <w:cnfStyle w:val="000000000000" w:firstRow="0" w:lastRow="0" w:firstColumn="0" w:lastColumn="0" w:oddVBand="0" w:evenVBand="0" w:oddHBand="0" w:evenHBand="0" w:firstRowFirstColumn="0" w:firstRowLastColumn="0" w:lastRowFirstColumn="0" w:lastRowLastColumn="0"/>
              <w:rPr>
                <w:i/>
              </w:rPr>
            </w:pPr>
            <w:r w:rsidRPr="001B1571">
              <w:rPr>
                <w:i/>
              </w:rPr>
              <w:t>&gt;50% of time: 1 (3%)</w:t>
            </w:r>
          </w:p>
        </w:tc>
        <w:tc>
          <w:tcPr>
            <w:tcW w:w="1276" w:type="dxa"/>
          </w:tcPr>
          <w:p w14:paraId="4FD9F612" w14:textId="77777777" w:rsidR="007E2BF7" w:rsidRPr="007F6A5F"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NR</w:t>
            </w:r>
          </w:p>
        </w:tc>
        <w:tc>
          <w:tcPr>
            <w:tcW w:w="1098" w:type="dxa"/>
          </w:tcPr>
          <w:p w14:paraId="647459A7" w14:textId="74D4FE08" w:rsidR="007E2BF7" w:rsidRDefault="007E2BF7"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bl>
    <w:p w14:paraId="2CDECD31" w14:textId="77777777" w:rsidR="001B1571" w:rsidRDefault="00C87E18" w:rsidP="001B1571">
      <w:pPr>
        <w:pStyle w:val="Source"/>
      </w:pPr>
      <w:r>
        <w:t>Abbreviations: NR, not reported</w:t>
      </w:r>
    </w:p>
    <w:p w14:paraId="6B7A33F9" w14:textId="61BB53B1" w:rsidR="00256132" w:rsidRDefault="00683177" w:rsidP="001B1571">
      <w:pPr>
        <w:pStyle w:val="Source"/>
      </w:pPr>
      <w:r w:rsidRPr="00683177">
        <w:t>* denotes percentage rounding error in Millman 1989 corrected by evaluators</w:t>
      </w:r>
    </w:p>
    <w:p w14:paraId="1B09765F" w14:textId="11A98130" w:rsidR="00B63353" w:rsidRDefault="00E433E1" w:rsidP="0039192E">
      <w:pPr>
        <w:pStyle w:val="AppendixH2"/>
      </w:pPr>
      <w:r w:rsidRPr="00E433E1">
        <w:t>LBP and rotator cuff</w:t>
      </w:r>
    </w:p>
    <w:p w14:paraId="2AA3A45B" w14:textId="587494D8" w:rsidR="0001250D" w:rsidRDefault="00754A49" w:rsidP="006E4C8D">
      <w:pPr>
        <w:pStyle w:val="AppendixH3"/>
      </w:pPr>
      <w:r>
        <w:t xml:space="preserve">LBP- </w:t>
      </w:r>
      <w:r w:rsidR="00C87E18">
        <w:t>RCT</w:t>
      </w:r>
    </w:p>
    <w:p w14:paraId="01317623" w14:textId="1F6FF9E1" w:rsidR="006E4C8D" w:rsidRPr="00800EB5" w:rsidRDefault="00C87E18" w:rsidP="006E4C8D">
      <w:pPr>
        <w:pStyle w:val="Caption"/>
      </w:pPr>
      <w:bookmarkStart w:id="185" w:name="_Toc94018248"/>
      <w:bookmarkStart w:id="186" w:name="_Toc160022641"/>
      <w:r>
        <w:t xml:space="preserve">Table </w:t>
      </w:r>
      <w:r w:rsidR="00A27371">
        <w:fldChar w:fldCharType="begin"/>
      </w:r>
      <w:r>
        <w:instrText xml:space="preserve"> SEQ Table \* ARABIC </w:instrText>
      </w:r>
      <w:r w:rsidR="00A27371">
        <w:fldChar w:fldCharType="separate"/>
      </w:r>
      <w:r w:rsidR="00E76F68">
        <w:rPr>
          <w:noProof/>
        </w:rPr>
        <w:t>65</w:t>
      </w:r>
      <w:r w:rsidR="00A27371">
        <w:rPr>
          <w:noProof/>
        </w:rPr>
        <w:fldChar w:fldCharType="end"/>
      </w:r>
      <w:r>
        <w:t xml:space="preserve">: </w:t>
      </w:r>
      <w:r w:rsidRPr="00800EB5">
        <w:t>Szczurko 2007</w:t>
      </w:r>
      <w:r w:rsidR="00C50B98">
        <w:t xml:space="preserve"> LBP </w:t>
      </w:r>
      <w:r>
        <w:t>outcomes</w:t>
      </w:r>
      <w:bookmarkEnd w:id="185"/>
      <w:bookmarkEnd w:id="186"/>
      <w:r>
        <w:t xml:space="preserve"> </w:t>
      </w:r>
    </w:p>
    <w:tbl>
      <w:tblPr>
        <w:tblStyle w:val="TableHealthConsult"/>
        <w:tblW w:w="14596" w:type="dxa"/>
        <w:tblLayout w:type="fixed"/>
        <w:tblLook w:val="04A0" w:firstRow="1" w:lastRow="0" w:firstColumn="1" w:lastColumn="0" w:noHBand="0" w:noVBand="1"/>
      </w:tblPr>
      <w:tblGrid>
        <w:gridCol w:w="1271"/>
        <w:gridCol w:w="52"/>
        <w:gridCol w:w="1324"/>
        <w:gridCol w:w="42"/>
        <w:gridCol w:w="1275"/>
        <w:gridCol w:w="6"/>
        <w:gridCol w:w="1270"/>
        <w:gridCol w:w="54"/>
        <w:gridCol w:w="1324"/>
        <w:gridCol w:w="40"/>
        <w:gridCol w:w="1275"/>
        <w:gridCol w:w="8"/>
        <w:gridCol w:w="1268"/>
        <w:gridCol w:w="56"/>
        <w:gridCol w:w="1324"/>
        <w:gridCol w:w="38"/>
        <w:gridCol w:w="1275"/>
        <w:gridCol w:w="10"/>
        <w:gridCol w:w="1266"/>
        <w:gridCol w:w="58"/>
        <w:gridCol w:w="1324"/>
        <w:gridCol w:w="36"/>
      </w:tblGrid>
      <w:tr w:rsidR="00044D1C" w14:paraId="1ECF799A" w14:textId="2E7C938F" w:rsidTr="008D1561">
        <w:trPr>
          <w:gridAfter w:val="1"/>
          <w:cnfStyle w:val="100000000000" w:firstRow="1" w:lastRow="0" w:firstColumn="0" w:lastColumn="0" w:oddVBand="0" w:evenVBand="0" w:oddHBand="0" w:evenHBand="0" w:firstRowFirstColumn="0" w:firstRowLastColumn="0" w:lastRowFirstColumn="0" w:lastRowLastColumn="0"/>
          <w:wAfter w:w="36" w:type="dxa"/>
        </w:trPr>
        <w:tc>
          <w:tcPr>
            <w:cnfStyle w:val="001000000100" w:firstRow="0" w:lastRow="0" w:firstColumn="1" w:lastColumn="0" w:oddVBand="0" w:evenVBand="0" w:oddHBand="0" w:evenHBand="0" w:firstRowFirstColumn="1" w:firstRowLastColumn="0" w:lastRowFirstColumn="0" w:lastRowLastColumn="0"/>
            <w:tcW w:w="1323" w:type="dxa"/>
            <w:gridSpan w:val="2"/>
          </w:tcPr>
          <w:p w14:paraId="618DC819" w14:textId="77777777" w:rsidR="006F4BAA" w:rsidRDefault="006F4BAA" w:rsidP="00416250">
            <w:pPr>
              <w:rPr>
                <w:bCs/>
              </w:rPr>
            </w:pPr>
            <w:r w:rsidRPr="002B3880">
              <w:rPr>
                <w:bCs/>
              </w:rPr>
              <w:t xml:space="preserve">Study ID </w:t>
            </w:r>
          </w:p>
          <w:p w14:paraId="17424772" w14:textId="77777777" w:rsidR="006F4BAA" w:rsidRDefault="006F4BAA" w:rsidP="00416250">
            <w:pPr>
              <w:rPr>
                <w:bCs/>
              </w:rPr>
            </w:pPr>
            <w:r>
              <w:rPr>
                <w:bCs/>
              </w:rPr>
              <w:t>Type</w:t>
            </w:r>
          </w:p>
          <w:p w14:paraId="64BB8F9E" w14:textId="77777777" w:rsidR="006F4BAA" w:rsidRPr="009F503E" w:rsidRDefault="006F4BAA" w:rsidP="00416250">
            <w:pPr>
              <w:rPr>
                <w:bCs/>
                <w:iCs/>
              </w:rPr>
            </w:pPr>
            <w:r>
              <w:rPr>
                <w:bCs/>
                <w:iCs/>
              </w:rPr>
              <w:t>No. participants</w:t>
            </w:r>
          </w:p>
        </w:tc>
        <w:tc>
          <w:tcPr>
            <w:tcW w:w="1324" w:type="dxa"/>
          </w:tcPr>
          <w:p w14:paraId="0A818AE0" w14:textId="77777777" w:rsidR="006F4BAA" w:rsidRPr="002B3880" w:rsidRDefault="006F4BAA" w:rsidP="00416250">
            <w:pPr>
              <w:cnfStyle w:val="100000000000" w:firstRow="1" w:lastRow="0" w:firstColumn="0" w:lastColumn="0" w:oddVBand="0" w:evenVBand="0" w:oddHBand="0" w:evenHBand="0" w:firstRowFirstColumn="0" w:firstRowLastColumn="0" w:lastRowFirstColumn="0" w:lastRowLastColumn="0"/>
              <w:rPr>
                <w:bCs/>
              </w:rPr>
            </w:pPr>
            <w:r w:rsidRPr="002B3880">
              <w:rPr>
                <w:bCs/>
              </w:rPr>
              <w:t>Population/ condition</w:t>
            </w:r>
          </w:p>
        </w:tc>
        <w:tc>
          <w:tcPr>
            <w:tcW w:w="1323" w:type="dxa"/>
            <w:gridSpan w:val="3"/>
          </w:tcPr>
          <w:p w14:paraId="26B96B20" w14:textId="77777777" w:rsidR="006F4BAA" w:rsidRPr="002B3880"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Comparison</w:t>
            </w:r>
          </w:p>
        </w:tc>
        <w:tc>
          <w:tcPr>
            <w:tcW w:w="1324" w:type="dxa"/>
            <w:gridSpan w:val="2"/>
          </w:tcPr>
          <w:p w14:paraId="324F637F" w14:textId="77777777" w:rsidR="006F4BAA" w:rsidRPr="002B3880"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Outcome domain</w:t>
            </w:r>
          </w:p>
        </w:tc>
        <w:tc>
          <w:tcPr>
            <w:tcW w:w="1324" w:type="dxa"/>
          </w:tcPr>
          <w:p w14:paraId="2AA8D3CF" w14:textId="77777777" w:rsidR="006F4BAA"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Outcome measure and measurement details</w:t>
            </w:r>
          </w:p>
        </w:tc>
        <w:tc>
          <w:tcPr>
            <w:tcW w:w="1323" w:type="dxa"/>
            <w:gridSpan w:val="3"/>
          </w:tcPr>
          <w:p w14:paraId="29D2696B" w14:textId="77777777" w:rsidR="006F4BAA"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Timepoint</w:t>
            </w:r>
          </w:p>
        </w:tc>
        <w:tc>
          <w:tcPr>
            <w:tcW w:w="1324" w:type="dxa"/>
            <w:gridSpan w:val="2"/>
          </w:tcPr>
          <w:p w14:paraId="0822F0B6" w14:textId="77777777" w:rsidR="006F4BAA"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Intervention</w:t>
            </w:r>
          </w:p>
          <w:p w14:paraId="3F792A7E" w14:textId="77777777" w:rsidR="006F4BAA"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Results</w:t>
            </w:r>
          </w:p>
          <w:p w14:paraId="265FFC57" w14:textId="77777777" w:rsidR="006F4BAA" w:rsidRDefault="006F4BAA"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N</w:t>
            </w:r>
          </w:p>
          <w:p w14:paraId="4B6063E8" w14:textId="77777777" w:rsidR="006F4BAA" w:rsidRPr="002B3880"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324" w:type="dxa"/>
          </w:tcPr>
          <w:p w14:paraId="4BE58E00" w14:textId="77777777" w:rsidR="006F4BAA"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Comparator results</w:t>
            </w:r>
          </w:p>
          <w:p w14:paraId="40858438" w14:textId="77777777" w:rsidR="006F4BAA"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N</w:t>
            </w:r>
          </w:p>
          <w:p w14:paraId="5D2E3999" w14:textId="77777777" w:rsidR="006F4BAA" w:rsidRPr="002B3880"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323" w:type="dxa"/>
            <w:gridSpan w:val="3"/>
          </w:tcPr>
          <w:p w14:paraId="516499F1" w14:textId="729D57DD" w:rsidR="003B0226" w:rsidRPr="002B3880" w:rsidRDefault="006F4BAA" w:rsidP="003B0226">
            <w:pPr>
              <w:cnfStyle w:val="100000000000" w:firstRow="1" w:lastRow="0" w:firstColumn="0" w:lastColumn="0" w:oddVBand="0" w:evenVBand="0" w:oddHBand="0" w:evenHBand="0" w:firstRowFirstColumn="0" w:firstRowLastColumn="0" w:lastRowFirstColumn="0" w:lastRowLastColumn="0"/>
              <w:rPr>
                <w:b w:val="0"/>
                <w:bCs/>
              </w:rPr>
            </w:pPr>
            <w:r>
              <w:rPr>
                <w:bCs/>
              </w:rPr>
              <w:t xml:space="preserve">Point estimate (RR, OR, MD, SMD) (95% CI), </w:t>
            </w:r>
          </w:p>
          <w:p w14:paraId="1B7299F4" w14:textId="16393A07" w:rsidR="006F4BAA" w:rsidRPr="002B3880" w:rsidRDefault="006F4BAA" w:rsidP="00416250">
            <w:pPr>
              <w:spacing w:before="120"/>
              <w:cnfStyle w:val="100000000000" w:firstRow="1" w:lastRow="0" w:firstColumn="0" w:lastColumn="0" w:oddVBand="0" w:evenVBand="0" w:oddHBand="0" w:evenHBand="0" w:firstRowFirstColumn="0" w:firstRowLastColumn="0" w:lastRowFirstColumn="0" w:lastRowLastColumn="0"/>
              <w:rPr>
                <w:bCs/>
              </w:rPr>
            </w:pPr>
          </w:p>
        </w:tc>
        <w:tc>
          <w:tcPr>
            <w:tcW w:w="1324" w:type="dxa"/>
            <w:gridSpan w:val="2"/>
          </w:tcPr>
          <w:p w14:paraId="658A8E72" w14:textId="77777777" w:rsidR="006F4BAA" w:rsidRDefault="006F4BAA" w:rsidP="00416250">
            <w:pPr>
              <w:cnfStyle w:val="100000000000" w:firstRow="1" w:lastRow="0" w:firstColumn="0" w:lastColumn="0" w:oddVBand="0" w:evenVBand="0" w:oddHBand="0" w:evenHBand="0" w:firstRowFirstColumn="0" w:firstRowLastColumn="0" w:lastRowFirstColumn="0" w:lastRowLastColumn="0"/>
              <w:rPr>
                <w:b w:val="0"/>
                <w:bCs/>
              </w:rPr>
            </w:pPr>
            <w:r>
              <w:rPr>
                <w:bCs/>
              </w:rPr>
              <w:t>P-value reported by authors</w:t>
            </w:r>
          </w:p>
          <w:p w14:paraId="3195B694" w14:textId="511CDCA6"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Direction of effect</w:t>
            </w:r>
          </w:p>
        </w:tc>
        <w:tc>
          <w:tcPr>
            <w:tcW w:w="1324" w:type="dxa"/>
          </w:tcPr>
          <w:p w14:paraId="7C35A98A" w14:textId="755E2CDC" w:rsidR="006F4BAA" w:rsidRDefault="006F4BAA" w:rsidP="00416250">
            <w:pPr>
              <w:cnfStyle w:val="100000000000" w:firstRow="1" w:lastRow="0" w:firstColumn="0" w:lastColumn="0" w:oddVBand="0" w:evenVBand="0" w:oddHBand="0" w:evenHBand="0" w:firstRowFirstColumn="0" w:firstRowLastColumn="0" w:lastRowFirstColumn="0" w:lastRowLastColumn="0"/>
              <w:rPr>
                <w:bCs/>
              </w:rPr>
            </w:pPr>
            <w:r>
              <w:rPr>
                <w:bCs/>
              </w:rPr>
              <w:t>Certainty of evidence</w:t>
            </w:r>
          </w:p>
        </w:tc>
      </w:tr>
      <w:tr w:rsidR="008D1561" w14:paraId="2CA177F0" w14:textId="31B6161C" w:rsidTr="008D1561">
        <w:tblPrEx>
          <w:tblCellMar>
            <w:bottom w:w="0" w:type="dxa"/>
          </w:tblCellMar>
        </w:tblPrEx>
        <w:trPr>
          <w:gridAfter w:val="1"/>
          <w:wAfter w:w="36" w:type="dxa"/>
          <w:trHeight w:val="1157"/>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878CE42" w14:textId="77777777" w:rsidR="003B0226" w:rsidRPr="009F503E" w:rsidRDefault="003B0226" w:rsidP="00416250">
            <w:pPr>
              <w:rPr>
                <w:i/>
              </w:rPr>
            </w:pPr>
            <w:r>
              <w:rPr>
                <w:i/>
              </w:rPr>
              <w:t>Szczurko</w:t>
            </w:r>
            <w:r w:rsidRPr="009F503E">
              <w:rPr>
                <w:i/>
              </w:rPr>
              <w:t xml:space="preserve"> (20</w:t>
            </w:r>
            <w:r>
              <w:rPr>
                <w:i/>
              </w:rPr>
              <w:t>07</w:t>
            </w:r>
            <w:r w:rsidRPr="009F503E">
              <w:rPr>
                <w:i/>
              </w:rPr>
              <w:t>)</w:t>
            </w:r>
          </w:p>
          <w:p w14:paraId="6D8D6E20" w14:textId="77777777" w:rsidR="003B0226" w:rsidRPr="009F503E" w:rsidRDefault="003B0226" w:rsidP="00416250">
            <w:pPr>
              <w:rPr>
                <w:i/>
              </w:rPr>
            </w:pPr>
          </w:p>
          <w:p w14:paraId="65C6ABA6" w14:textId="77777777" w:rsidR="003B0226" w:rsidRDefault="003B0226" w:rsidP="00416250">
            <w:pPr>
              <w:rPr>
                <w:i/>
              </w:rPr>
            </w:pPr>
            <w:r>
              <w:rPr>
                <w:i/>
              </w:rPr>
              <w:lastRenderedPageBreak/>
              <w:t>Study design: RCT</w:t>
            </w:r>
          </w:p>
          <w:p w14:paraId="11B3DA0C" w14:textId="77777777" w:rsidR="003B0226" w:rsidRPr="009F503E" w:rsidRDefault="003B0226" w:rsidP="00416250">
            <w:pPr>
              <w:rPr>
                <w:i/>
              </w:rPr>
            </w:pPr>
          </w:p>
          <w:p w14:paraId="3BC0B090" w14:textId="77777777" w:rsidR="003B0226" w:rsidRDefault="003B0226" w:rsidP="00416250">
            <w:r>
              <w:t>N=75</w:t>
            </w:r>
          </w:p>
        </w:tc>
        <w:tc>
          <w:tcPr>
            <w:tcW w:w="1418" w:type="dxa"/>
            <w:gridSpan w:val="3"/>
            <w:vMerge w:val="restart"/>
          </w:tcPr>
          <w:p w14:paraId="6A42529C" w14:textId="77777777" w:rsidR="003B0226" w:rsidRPr="009F503E" w:rsidRDefault="003B0226"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Adults with</w:t>
            </w:r>
            <w:r w:rsidRPr="003E1C00">
              <w:rPr>
                <w:i/>
              </w:rPr>
              <w:t xml:space="preserve"> low back pain of non-specific cause for preceding 6 </w:t>
            </w:r>
            <w:r w:rsidRPr="003E1C00">
              <w:rPr>
                <w:i/>
              </w:rPr>
              <w:lastRenderedPageBreak/>
              <w:t>weeks</w:t>
            </w:r>
            <w:r>
              <w:rPr>
                <w:i/>
              </w:rPr>
              <w:t xml:space="preserve"> (mean age </w:t>
            </w:r>
            <w:r w:rsidRPr="003E1C00">
              <w:rPr>
                <w:i/>
              </w:rPr>
              <w:t>45.3 y (SD 7.46 y)</w:t>
            </w:r>
            <w:r>
              <w:rPr>
                <w:i/>
              </w:rPr>
              <w:t xml:space="preserve"> intervention, </w:t>
            </w:r>
            <w:r w:rsidRPr="003E1C00">
              <w:rPr>
                <w:i/>
              </w:rPr>
              <w:t>48.02 y (SD 8.27 y)</w:t>
            </w:r>
            <w:r>
              <w:rPr>
                <w:i/>
              </w:rPr>
              <w:t xml:space="preserve"> comparator)</w:t>
            </w:r>
          </w:p>
        </w:tc>
        <w:tc>
          <w:tcPr>
            <w:tcW w:w="1275" w:type="dxa"/>
            <w:vMerge w:val="restart"/>
          </w:tcPr>
          <w:p w14:paraId="0D6823C2" w14:textId="77777777" w:rsidR="003B0226" w:rsidRPr="009F503E" w:rsidRDefault="003B0226"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 xml:space="preserve">Naturopathic care vs standardised </w:t>
            </w:r>
            <w:r>
              <w:rPr>
                <w:i/>
              </w:rPr>
              <w:lastRenderedPageBreak/>
              <w:t>physiotherapy advice</w:t>
            </w:r>
          </w:p>
        </w:tc>
        <w:tc>
          <w:tcPr>
            <w:tcW w:w="1276" w:type="dxa"/>
            <w:gridSpan w:val="2"/>
            <w:vMerge w:val="restart"/>
          </w:tcPr>
          <w:p w14:paraId="6F309155" w14:textId="77777777" w:rsidR="003B0226" w:rsidRPr="009F503E" w:rsidRDefault="003B0226"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Pain</w:t>
            </w:r>
          </w:p>
        </w:tc>
        <w:tc>
          <w:tcPr>
            <w:tcW w:w="1418" w:type="dxa"/>
            <w:gridSpan w:val="3"/>
            <w:vMerge w:val="restart"/>
          </w:tcPr>
          <w:p w14:paraId="35444B23" w14:textId="77777777" w:rsidR="003B0226" w:rsidRPr="009F503E" w:rsidRDefault="003B022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Self-reported pain scale (10 points)</w:t>
            </w:r>
          </w:p>
        </w:tc>
        <w:tc>
          <w:tcPr>
            <w:tcW w:w="1275" w:type="dxa"/>
          </w:tcPr>
          <w:p w14:paraId="18034EDD" w14:textId="77777777" w:rsidR="003B0226" w:rsidRPr="009F503E" w:rsidRDefault="003B0226" w:rsidP="00416250">
            <w:pPr>
              <w:cnfStyle w:val="000000000000" w:firstRow="0" w:lastRow="0" w:firstColumn="0" w:lastColumn="0" w:oddVBand="0" w:evenVBand="0" w:oddHBand="0" w:evenHBand="0" w:firstRowFirstColumn="0" w:firstRowLastColumn="0" w:lastRowFirstColumn="0" w:lastRowLastColumn="0"/>
              <w:rPr>
                <w:i/>
              </w:rPr>
            </w:pPr>
            <w:r>
              <w:rPr>
                <w:i/>
              </w:rPr>
              <w:t>Baseline</w:t>
            </w:r>
          </w:p>
        </w:tc>
        <w:tc>
          <w:tcPr>
            <w:tcW w:w="1276" w:type="dxa"/>
            <w:gridSpan w:val="2"/>
          </w:tcPr>
          <w:p w14:paraId="51F54342" w14:textId="77777777" w:rsidR="003B0226" w:rsidRDefault="003B0226" w:rsidP="00416250">
            <w:pPr>
              <w:cnfStyle w:val="000000000000" w:firstRow="0" w:lastRow="0" w:firstColumn="0" w:lastColumn="0" w:oddVBand="0" w:evenVBand="0" w:oddHBand="0" w:evenHBand="0" w:firstRowFirstColumn="0" w:firstRowLastColumn="0" w:lastRowFirstColumn="0" w:lastRowLastColumn="0"/>
              <w:rPr>
                <w:i/>
              </w:rPr>
            </w:pPr>
            <w:r>
              <w:rPr>
                <w:i/>
              </w:rPr>
              <w:t>N = 39</w:t>
            </w:r>
          </w:p>
          <w:p w14:paraId="4922260D" w14:textId="77777777" w:rsidR="003B0226" w:rsidRDefault="003B022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Median = 2 </w:t>
            </w:r>
          </w:p>
          <w:p w14:paraId="3E1A89DA" w14:textId="77777777" w:rsidR="003B0226" w:rsidRPr="009F503E" w:rsidRDefault="003B0226" w:rsidP="00416250">
            <w:pPr>
              <w:cnfStyle w:val="000000000000" w:firstRow="0" w:lastRow="0" w:firstColumn="0" w:lastColumn="0" w:oddVBand="0" w:evenVBand="0" w:oddHBand="0" w:evenHBand="0" w:firstRowFirstColumn="0" w:firstRowLastColumn="0" w:lastRowFirstColumn="0" w:lastRowLastColumn="0"/>
              <w:rPr>
                <w:i/>
              </w:rPr>
            </w:pPr>
            <w:r>
              <w:rPr>
                <w:i/>
              </w:rPr>
              <w:t>IQR = 1, 3</w:t>
            </w:r>
          </w:p>
        </w:tc>
        <w:tc>
          <w:tcPr>
            <w:tcW w:w="1418" w:type="dxa"/>
            <w:gridSpan w:val="3"/>
          </w:tcPr>
          <w:p w14:paraId="1B2754D4" w14:textId="77777777" w:rsidR="003B0226" w:rsidRDefault="003B0226" w:rsidP="00416250">
            <w:pPr>
              <w:cnfStyle w:val="000000000000" w:firstRow="0" w:lastRow="0" w:firstColumn="0" w:lastColumn="0" w:oddVBand="0" w:evenVBand="0" w:oddHBand="0" w:evenHBand="0" w:firstRowFirstColumn="0" w:firstRowLastColumn="0" w:lastRowFirstColumn="0" w:lastRowLastColumn="0"/>
              <w:rPr>
                <w:i/>
              </w:rPr>
            </w:pPr>
            <w:r>
              <w:rPr>
                <w:i/>
              </w:rPr>
              <w:t>N = 30</w:t>
            </w:r>
          </w:p>
          <w:p w14:paraId="4EEDFA51" w14:textId="77777777" w:rsidR="003B0226" w:rsidRDefault="003B022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Median = 2</w:t>
            </w:r>
          </w:p>
          <w:p w14:paraId="1AA8E333" w14:textId="77777777" w:rsidR="003B0226" w:rsidRPr="009F503E" w:rsidRDefault="003B022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IQR = 1, 2</w:t>
            </w:r>
          </w:p>
        </w:tc>
        <w:tc>
          <w:tcPr>
            <w:tcW w:w="1275" w:type="dxa"/>
            <w:vMerge w:val="restart"/>
          </w:tcPr>
          <w:p w14:paraId="62590BD0" w14:textId="350A23FF" w:rsidR="003B0226" w:rsidRPr="009F503E" w:rsidRDefault="003B022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Point estimate: NP</w:t>
            </w:r>
          </w:p>
        </w:tc>
        <w:tc>
          <w:tcPr>
            <w:tcW w:w="1276" w:type="dxa"/>
            <w:gridSpan w:val="2"/>
            <w:vMerge w:val="restart"/>
          </w:tcPr>
          <w:p w14:paraId="5E479BD0" w14:textId="77777777" w:rsidR="003B0226" w:rsidRPr="005937F0" w:rsidRDefault="003B0226" w:rsidP="003B0226">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Between groups: p&lt;0.0001</w:t>
            </w:r>
          </w:p>
          <w:p w14:paraId="69FF7AE9" w14:textId="7C3162C9" w:rsidR="003B0226" w:rsidRPr="005937F0" w:rsidRDefault="003B0226" w:rsidP="003B0226">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lastRenderedPageBreak/>
              <w:t>Favours naturopathy</w:t>
            </w:r>
          </w:p>
        </w:tc>
        <w:tc>
          <w:tcPr>
            <w:tcW w:w="1382" w:type="dxa"/>
            <w:gridSpan w:val="2"/>
            <w:vMerge w:val="restart"/>
          </w:tcPr>
          <w:p w14:paraId="317AF721" w14:textId="75ECD3E3" w:rsidR="003B0226" w:rsidRPr="005937F0" w:rsidRDefault="003B022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lastRenderedPageBreak/>
              <w:t>Very low</w:t>
            </w:r>
          </w:p>
        </w:tc>
      </w:tr>
      <w:tr w:rsidR="008D1561" w14:paraId="4DD2B44D" w14:textId="5567875A" w:rsidTr="008D1561">
        <w:tblPrEx>
          <w:tblCellMar>
            <w:bottom w:w="0" w:type="dxa"/>
          </w:tblCellMar>
        </w:tblPrEx>
        <w:trPr>
          <w:gridAfter w:val="1"/>
          <w:cnfStyle w:val="000000010000" w:firstRow="0" w:lastRow="0" w:firstColumn="0" w:lastColumn="0" w:oddVBand="0" w:evenVBand="0" w:oddHBand="0" w:evenHBand="1" w:firstRowFirstColumn="0" w:firstRowLastColumn="0" w:lastRowFirstColumn="0" w:lastRowLastColumn="0"/>
          <w:wAfter w:w="36" w:type="dxa"/>
          <w:trHeight w:val="1157"/>
        </w:trPr>
        <w:tc>
          <w:tcPr>
            <w:cnfStyle w:val="001000000000" w:firstRow="0" w:lastRow="0" w:firstColumn="1" w:lastColumn="0" w:oddVBand="0" w:evenVBand="0" w:oddHBand="0" w:evenHBand="0" w:firstRowFirstColumn="0" w:firstRowLastColumn="0" w:lastRowFirstColumn="0" w:lastRowLastColumn="0"/>
            <w:tcW w:w="1271" w:type="dxa"/>
            <w:vMerge/>
          </w:tcPr>
          <w:p w14:paraId="4982F326" w14:textId="77777777" w:rsidR="003B0226" w:rsidRPr="007F6A5F" w:rsidRDefault="003B0226" w:rsidP="00416250">
            <w:pPr>
              <w:rPr>
                <w:i/>
              </w:rPr>
            </w:pPr>
          </w:p>
        </w:tc>
        <w:tc>
          <w:tcPr>
            <w:tcW w:w="1418" w:type="dxa"/>
            <w:gridSpan w:val="3"/>
            <w:vMerge/>
          </w:tcPr>
          <w:p w14:paraId="3FB6E527" w14:textId="77777777" w:rsidR="003B0226" w:rsidRDefault="003B0226"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vMerge/>
          </w:tcPr>
          <w:p w14:paraId="6681D5AB" w14:textId="77777777" w:rsidR="003B0226" w:rsidRDefault="003B0226"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1DEEEC6C" w14:textId="77777777" w:rsidR="003B0226" w:rsidRPr="007F6A5F" w:rsidRDefault="003B0226"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71F0A2E7" w14:textId="77777777" w:rsidR="003B0226" w:rsidRPr="007F6A5F" w:rsidRDefault="003B0226"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37A6768C" w14:textId="77777777" w:rsidR="003B0226" w:rsidRPr="007F6A5F" w:rsidRDefault="003B0226" w:rsidP="00416250">
            <w:pPr>
              <w:cnfStyle w:val="000000010000" w:firstRow="0" w:lastRow="0" w:firstColumn="0" w:lastColumn="0" w:oddVBand="0" w:evenVBand="0" w:oddHBand="0" w:evenHBand="1" w:firstRowFirstColumn="0" w:firstRowLastColumn="0" w:lastRowFirstColumn="0" w:lastRowLastColumn="0"/>
              <w:rPr>
                <w:i/>
              </w:rPr>
            </w:pPr>
            <w:r>
              <w:rPr>
                <w:i/>
              </w:rPr>
              <w:t>End of treatment (12 weeks from randomisation)</w:t>
            </w:r>
          </w:p>
        </w:tc>
        <w:tc>
          <w:tcPr>
            <w:tcW w:w="1276" w:type="dxa"/>
            <w:gridSpan w:val="2"/>
            <w:shd w:val="clear" w:color="auto" w:fill="FFFFFF" w:themeFill="background1"/>
          </w:tcPr>
          <w:p w14:paraId="081EB1CE" w14:textId="77777777" w:rsidR="003B0226" w:rsidRDefault="003B0226" w:rsidP="00416250">
            <w:pPr>
              <w:cnfStyle w:val="000000010000" w:firstRow="0" w:lastRow="0" w:firstColumn="0" w:lastColumn="0" w:oddVBand="0" w:evenVBand="0" w:oddHBand="0" w:evenHBand="1" w:firstRowFirstColumn="0" w:firstRowLastColumn="0" w:lastRowFirstColumn="0" w:lastRowLastColumn="0"/>
              <w:rPr>
                <w:i/>
              </w:rPr>
            </w:pPr>
            <w:r>
              <w:rPr>
                <w:i/>
              </w:rPr>
              <w:t>N = 39</w:t>
            </w:r>
          </w:p>
          <w:p w14:paraId="1C97D041" w14:textId="77777777" w:rsidR="003B0226" w:rsidRDefault="003B0226"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Median = 1</w:t>
            </w:r>
          </w:p>
          <w:p w14:paraId="071D0BBC" w14:textId="77777777" w:rsidR="003B0226" w:rsidRPr="007F6A5F" w:rsidRDefault="003B0226" w:rsidP="00416250">
            <w:pPr>
              <w:cnfStyle w:val="000000010000" w:firstRow="0" w:lastRow="0" w:firstColumn="0" w:lastColumn="0" w:oddVBand="0" w:evenVBand="0" w:oddHBand="0" w:evenHBand="1" w:firstRowFirstColumn="0" w:firstRowLastColumn="0" w:lastRowFirstColumn="0" w:lastRowLastColumn="0"/>
              <w:rPr>
                <w:i/>
              </w:rPr>
            </w:pPr>
            <w:r>
              <w:rPr>
                <w:i/>
              </w:rPr>
              <w:t>IQR = 0, 1.5</w:t>
            </w:r>
          </w:p>
        </w:tc>
        <w:tc>
          <w:tcPr>
            <w:tcW w:w="1418" w:type="dxa"/>
            <w:gridSpan w:val="3"/>
            <w:shd w:val="clear" w:color="auto" w:fill="FFFFFF" w:themeFill="background1"/>
          </w:tcPr>
          <w:p w14:paraId="0057CEAB" w14:textId="77777777" w:rsidR="003B0226" w:rsidRDefault="003B0226" w:rsidP="00416250">
            <w:pPr>
              <w:cnfStyle w:val="000000010000" w:firstRow="0" w:lastRow="0" w:firstColumn="0" w:lastColumn="0" w:oddVBand="0" w:evenVBand="0" w:oddHBand="0" w:evenHBand="1" w:firstRowFirstColumn="0" w:firstRowLastColumn="0" w:lastRowFirstColumn="0" w:lastRowLastColumn="0"/>
              <w:rPr>
                <w:i/>
              </w:rPr>
            </w:pPr>
            <w:r>
              <w:rPr>
                <w:i/>
              </w:rPr>
              <w:t>N = 27</w:t>
            </w:r>
          </w:p>
          <w:p w14:paraId="43A01F68" w14:textId="77777777" w:rsidR="003B0226" w:rsidRDefault="003B0226"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Median = 2</w:t>
            </w:r>
          </w:p>
          <w:p w14:paraId="70E1B5D7" w14:textId="77777777" w:rsidR="003B0226" w:rsidRPr="007F6A5F" w:rsidRDefault="003B0226" w:rsidP="00416250">
            <w:pPr>
              <w:cnfStyle w:val="000000010000" w:firstRow="0" w:lastRow="0" w:firstColumn="0" w:lastColumn="0" w:oddVBand="0" w:evenVBand="0" w:oddHBand="0" w:evenHBand="1" w:firstRowFirstColumn="0" w:firstRowLastColumn="0" w:lastRowFirstColumn="0" w:lastRowLastColumn="0"/>
              <w:rPr>
                <w:i/>
              </w:rPr>
            </w:pPr>
            <w:r>
              <w:rPr>
                <w:i/>
              </w:rPr>
              <w:t>IQR = 1, 2</w:t>
            </w:r>
          </w:p>
        </w:tc>
        <w:tc>
          <w:tcPr>
            <w:tcW w:w="1275" w:type="dxa"/>
            <w:vMerge/>
          </w:tcPr>
          <w:p w14:paraId="1E09F843" w14:textId="77777777" w:rsidR="003B0226" w:rsidRPr="007F6A5F" w:rsidRDefault="003B0226" w:rsidP="00416250">
            <w:pPr>
              <w:spacing w:before="120"/>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70C712DE" w14:textId="77777777" w:rsidR="003B0226" w:rsidRPr="007F6A5F" w:rsidRDefault="003B0226" w:rsidP="00416250">
            <w:pPr>
              <w:spacing w:before="120"/>
              <w:cnfStyle w:val="000000010000" w:firstRow="0" w:lastRow="0" w:firstColumn="0" w:lastColumn="0" w:oddVBand="0" w:evenVBand="0" w:oddHBand="0" w:evenHBand="1" w:firstRowFirstColumn="0" w:firstRowLastColumn="0" w:lastRowFirstColumn="0" w:lastRowLastColumn="0"/>
              <w:rPr>
                <w:i/>
              </w:rPr>
            </w:pPr>
          </w:p>
        </w:tc>
        <w:tc>
          <w:tcPr>
            <w:tcW w:w="1382" w:type="dxa"/>
            <w:gridSpan w:val="2"/>
            <w:vMerge/>
          </w:tcPr>
          <w:p w14:paraId="7FC063C7" w14:textId="77777777" w:rsidR="003B0226" w:rsidRPr="007F6A5F" w:rsidRDefault="003B0226" w:rsidP="00416250">
            <w:pPr>
              <w:spacing w:before="120"/>
              <w:cnfStyle w:val="000000010000" w:firstRow="0" w:lastRow="0" w:firstColumn="0" w:lastColumn="0" w:oddVBand="0" w:evenVBand="0" w:oddHBand="0" w:evenHBand="1" w:firstRowFirstColumn="0" w:firstRowLastColumn="0" w:lastRowFirstColumn="0" w:lastRowLastColumn="0"/>
              <w:rPr>
                <w:i/>
              </w:rPr>
            </w:pPr>
          </w:p>
        </w:tc>
      </w:tr>
      <w:tr w:rsidR="008D1561" w14:paraId="23A5FF64" w14:textId="7A30B407" w:rsidTr="008D156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71" w:type="dxa"/>
            <w:vMerge/>
          </w:tcPr>
          <w:p w14:paraId="21E962E7" w14:textId="77777777" w:rsidR="00CF4634" w:rsidRDefault="00CF4634" w:rsidP="00416250"/>
        </w:tc>
        <w:tc>
          <w:tcPr>
            <w:tcW w:w="1418" w:type="dxa"/>
            <w:gridSpan w:val="3"/>
            <w:vMerge/>
          </w:tcPr>
          <w:p w14:paraId="1183F104" w14:textId="77777777"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p>
        </w:tc>
        <w:tc>
          <w:tcPr>
            <w:tcW w:w="1275" w:type="dxa"/>
            <w:vMerge/>
          </w:tcPr>
          <w:p w14:paraId="0DC1E9AB" w14:textId="77777777"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632DF5F9" w14:textId="14F2957E"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r w:rsidRPr="009F503E">
              <w:rPr>
                <w:i/>
              </w:rPr>
              <w:t>Quality of Life</w:t>
            </w:r>
          </w:p>
        </w:tc>
        <w:tc>
          <w:tcPr>
            <w:tcW w:w="1418" w:type="dxa"/>
            <w:gridSpan w:val="3"/>
            <w:vMerge w:val="restart"/>
          </w:tcPr>
          <w:p w14:paraId="75423BC7" w14:textId="77777777"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r w:rsidRPr="009F503E">
              <w:rPr>
                <w:i/>
              </w:rPr>
              <w:t>SF-36</w:t>
            </w:r>
            <w:r>
              <w:rPr>
                <w:i/>
              </w:rPr>
              <w:t xml:space="preserve"> – aggregate mental component</w:t>
            </w:r>
          </w:p>
          <w:p w14:paraId="08FC37D5" w14:textId="77777777"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r>
              <w:rPr>
                <w:i/>
              </w:rPr>
              <w:t>H</w:t>
            </w:r>
            <w:r w:rsidRPr="009F503E">
              <w:rPr>
                <w:i/>
              </w:rPr>
              <w:t>igher score means better QoL</w:t>
            </w:r>
          </w:p>
        </w:tc>
        <w:tc>
          <w:tcPr>
            <w:tcW w:w="1275" w:type="dxa"/>
          </w:tcPr>
          <w:p w14:paraId="4EF6A7A4" w14:textId="77777777"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r>
              <w:rPr>
                <w:i/>
              </w:rPr>
              <w:t>Baseline</w:t>
            </w:r>
          </w:p>
        </w:tc>
        <w:tc>
          <w:tcPr>
            <w:tcW w:w="1276" w:type="dxa"/>
            <w:gridSpan w:val="2"/>
          </w:tcPr>
          <w:p w14:paraId="678A206F" w14:textId="77777777" w:rsidR="00CF4634" w:rsidRDefault="00CF4634" w:rsidP="00416250">
            <w:pPr>
              <w:cnfStyle w:val="000000000000" w:firstRow="0" w:lastRow="0" w:firstColumn="0" w:lastColumn="0" w:oddVBand="0" w:evenVBand="0" w:oddHBand="0" w:evenHBand="0" w:firstRowFirstColumn="0" w:firstRowLastColumn="0" w:lastRowFirstColumn="0" w:lastRowLastColumn="0"/>
              <w:rPr>
                <w:i/>
              </w:rPr>
            </w:pPr>
            <w:r>
              <w:rPr>
                <w:i/>
              </w:rPr>
              <w:t>N = 39</w:t>
            </w:r>
          </w:p>
          <w:p w14:paraId="390B24B5" w14:textId="77777777" w:rsidR="00CF4634" w:rsidRDefault="00CF4634"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Mean = 47.30</w:t>
            </w:r>
          </w:p>
          <w:p w14:paraId="7B8BFA2F" w14:textId="77777777"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r>
              <w:rPr>
                <w:i/>
              </w:rPr>
              <w:t>SD = 11.46</w:t>
            </w:r>
          </w:p>
        </w:tc>
        <w:tc>
          <w:tcPr>
            <w:tcW w:w="1418" w:type="dxa"/>
            <w:gridSpan w:val="3"/>
          </w:tcPr>
          <w:p w14:paraId="4409D363" w14:textId="77777777" w:rsidR="00CF4634" w:rsidRDefault="00CF4634" w:rsidP="00416250">
            <w:pPr>
              <w:cnfStyle w:val="000000000000" w:firstRow="0" w:lastRow="0" w:firstColumn="0" w:lastColumn="0" w:oddVBand="0" w:evenVBand="0" w:oddHBand="0" w:evenHBand="0" w:firstRowFirstColumn="0" w:firstRowLastColumn="0" w:lastRowFirstColumn="0" w:lastRowLastColumn="0"/>
              <w:rPr>
                <w:i/>
              </w:rPr>
            </w:pPr>
            <w:r>
              <w:rPr>
                <w:i/>
              </w:rPr>
              <w:t>N = 30</w:t>
            </w:r>
          </w:p>
          <w:p w14:paraId="47FF4F9C" w14:textId="77777777" w:rsidR="00CF4634" w:rsidRDefault="00CF4634"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Mean = 51.57</w:t>
            </w:r>
          </w:p>
          <w:p w14:paraId="289DFAED" w14:textId="77777777"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r>
              <w:rPr>
                <w:i/>
              </w:rPr>
              <w:t>SD = 8.05</w:t>
            </w:r>
          </w:p>
        </w:tc>
        <w:tc>
          <w:tcPr>
            <w:tcW w:w="1275" w:type="dxa"/>
            <w:vMerge w:val="restart"/>
          </w:tcPr>
          <w:p w14:paraId="302982B3" w14:textId="17DA07C8" w:rsidR="00CF4634" w:rsidRPr="009F503E" w:rsidRDefault="00CF4634" w:rsidP="003B0226">
            <w:pPr>
              <w:cnfStyle w:val="000000000000" w:firstRow="0" w:lastRow="0" w:firstColumn="0" w:lastColumn="0" w:oddVBand="0" w:evenVBand="0" w:oddHBand="0" w:evenHBand="0" w:firstRowFirstColumn="0" w:firstRowLastColumn="0" w:lastRowFirstColumn="0" w:lastRowLastColumn="0"/>
              <w:rPr>
                <w:i/>
              </w:rPr>
            </w:pPr>
            <w:r w:rsidRPr="005937F0">
              <w:rPr>
                <w:i/>
              </w:rPr>
              <w:t>MD of changes between groups: 7.00 (2.25, 11.75)</w:t>
            </w:r>
          </w:p>
          <w:p w14:paraId="4387D389" w14:textId="4529B7AC" w:rsidR="00CF4634" w:rsidRPr="009F503E" w:rsidRDefault="00CF4634"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61B15BC4" w14:textId="77777777" w:rsidR="00CF4634" w:rsidRPr="005937F0" w:rsidRDefault="00CF4634" w:rsidP="003B0226">
            <w:pPr>
              <w:cnfStyle w:val="000000000000" w:firstRow="0" w:lastRow="0" w:firstColumn="0" w:lastColumn="0" w:oddVBand="0" w:evenVBand="0" w:oddHBand="0" w:evenHBand="0" w:firstRowFirstColumn="0" w:firstRowLastColumn="0" w:lastRowFirstColumn="0" w:lastRowLastColumn="0"/>
              <w:rPr>
                <w:i/>
              </w:rPr>
            </w:pPr>
            <w:r w:rsidRPr="005937F0">
              <w:rPr>
                <w:i/>
              </w:rPr>
              <w:t>p= 0.0045</w:t>
            </w:r>
          </w:p>
          <w:p w14:paraId="0C2D5857" w14:textId="6C1A64E4" w:rsidR="00CF4634" w:rsidRPr="005937F0" w:rsidRDefault="00CF4634" w:rsidP="003B0226">
            <w:pPr>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418" w:type="dxa"/>
            <w:gridSpan w:val="3"/>
            <w:vMerge w:val="restart"/>
          </w:tcPr>
          <w:p w14:paraId="39776342" w14:textId="6E2FAE2A" w:rsidR="00CF4634" w:rsidRPr="005937F0" w:rsidRDefault="00CF4634"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r w:rsidR="008D1561" w14:paraId="2B9A4A57" w14:textId="3427B86A" w:rsidTr="008D1561">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271" w:type="dxa"/>
            <w:vMerge/>
          </w:tcPr>
          <w:p w14:paraId="324359A0" w14:textId="77777777" w:rsidR="00CF4634" w:rsidRDefault="00CF4634" w:rsidP="00416250"/>
        </w:tc>
        <w:tc>
          <w:tcPr>
            <w:tcW w:w="1418" w:type="dxa"/>
            <w:gridSpan w:val="3"/>
            <w:vMerge/>
          </w:tcPr>
          <w:p w14:paraId="5CD20EBD"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vMerge/>
          </w:tcPr>
          <w:p w14:paraId="018C4AAC"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7E194C12"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2B885975"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28DCB9BE"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r>
              <w:rPr>
                <w:i/>
              </w:rPr>
              <w:t>End of treatment (12 weeks from randomisation)</w:t>
            </w:r>
          </w:p>
        </w:tc>
        <w:tc>
          <w:tcPr>
            <w:tcW w:w="1276" w:type="dxa"/>
            <w:gridSpan w:val="2"/>
            <w:shd w:val="clear" w:color="auto" w:fill="FFFFFF" w:themeFill="background1"/>
          </w:tcPr>
          <w:p w14:paraId="36CE7881" w14:textId="77777777" w:rsidR="00CF4634" w:rsidRDefault="00CF4634" w:rsidP="00416250">
            <w:pPr>
              <w:cnfStyle w:val="000000010000" w:firstRow="0" w:lastRow="0" w:firstColumn="0" w:lastColumn="0" w:oddVBand="0" w:evenVBand="0" w:oddHBand="0" w:evenHBand="1" w:firstRowFirstColumn="0" w:firstRowLastColumn="0" w:lastRowFirstColumn="0" w:lastRowLastColumn="0"/>
              <w:rPr>
                <w:i/>
              </w:rPr>
            </w:pPr>
            <w:r>
              <w:rPr>
                <w:i/>
              </w:rPr>
              <w:t>N = 39</w:t>
            </w:r>
          </w:p>
          <w:p w14:paraId="29F1B578" w14:textId="77777777" w:rsidR="00CF4634" w:rsidRDefault="00CF4634"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49.15</w:t>
            </w:r>
          </w:p>
          <w:p w14:paraId="38CB96CF"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r>
              <w:rPr>
                <w:i/>
              </w:rPr>
              <w:t>SD = 11.18</w:t>
            </w:r>
          </w:p>
        </w:tc>
        <w:tc>
          <w:tcPr>
            <w:tcW w:w="1418" w:type="dxa"/>
            <w:gridSpan w:val="3"/>
            <w:shd w:val="clear" w:color="auto" w:fill="FFFFFF" w:themeFill="background1"/>
          </w:tcPr>
          <w:p w14:paraId="75655159" w14:textId="77777777" w:rsidR="00CF4634" w:rsidRDefault="00CF4634" w:rsidP="00416250">
            <w:pPr>
              <w:cnfStyle w:val="000000010000" w:firstRow="0" w:lastRow="0" w:firstColumn="0" w:lastColumn="0" w:oddVBand="0" w:evenVBand="0" w:oddHBand="0" w:evenHBand="1" w:firstRowFirstColumn="0" w:firstRowLastColumn="0" w:lastRowFirstColumn="0" w:lastRowLastColumn="0"/>
              <w:rPr>
                <w:i/>
              </w:rPr>
            </w:pPr>
            <w:r>
              <w:rPr>
                <w:i/>
              </w:rPr>
              <w:t>N = 27</w:t>
            </w:r>
          </w:p>
          <w:p w14:paraId="4AEEAE7B" w14:textId="77777777" w:rsidR="00CF4634" w:rsidRDefault="00CF4634"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47.57</w:t>
            </w:r>
          </w:p>
          <w:p w14:paraId="41A874EF"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r>
              <w:rPr>
                <w:i/>
              </w:rPr>
              <w:t>SD = 10.03</w:t>
            </w:r>
          </w:p>
        </w:tc>
        <w:tc>
          <w:tcPr>
            <w:tcW w:w="1275" w:type="dxa"/>
            <w:vMerge/>
          </w:tcPr>
          <w:p w14:paraId="769ABCE7"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7599C8DA"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72DA8163" w14:textId="77777777" w:rsidR="00CF4634" w:rsidRPr="007F6A5F" w:rsidRDefault="00CF4634" w:rsidP="00416250">
            <w:pPr>
              <w:cnfStyle w:val="000000010000" w:firstRow="0" w:lastRow="0" w:firstColumn="0" w:lastColumn="0" w:oddVBand="0" w:evenVBand="0" w:oddHBand="0" w:evenHBand="1" w:firstRowFirstColumn="0" w:firstRowLastColumn="0" w:lastRowFirstColumn="0" w:lastRowLastColumn="0"/>
              <w:rPr>
                <w:i/>
              </w:rPr>
            </w:pPr>
          </w:p>
        </w:tc>
      </w:tr>
      <w:tr w:rsidR="008D1561" w14:paraId="57B74BAB" w14:textId="43A2ACB9" w:rsidTr="008D1561">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71" w:type="dxa"/>
            <w:vMerge/>
          </w:tcPr>
          <w:p w14:paraId="5922B4BC" w14:textId="77777777" w:rsidR="00A94420" w:rsidRDefault="00A94420" w:rsidP="00416250"/>
        </w:tc>
        <w:tc>
          <w:tcPr>
            <w:tcW w:w="1418" w:type="dxa"/>
            <w:gridSpan w:val="3"/>
            <w:vMerge/>
          </w:tcPr>
          <w:p w14:paraId="237C74ED" w14:textId="77777777" w:rsidR="00A94420" w:rsidRPr="007F6A5F" w:rsidRDefault="00A94420" w:rsidP="00416250">
            <w:pPr>
              <w:cnfStyle w:val="000000000000" w:firstRow="0" w:lastRow="0" w:firstColumn="0" w:lastColumn="0" w:oddVBand="0" w:evenVBand="0" w:oddHBand="0" w:evenHBand="0" w:firstRowFirstColumn="0" w:firstRowLastColumn="0" w:lastRowFirstColumn="0" w:lastRowLastColumn="0"/>
              <w:rPr>
                <w:i/>
              </w:rPr>
            </w:pPr>
          </w:p>
        </w:tc>
        <w:tc>
          <w:tcPr>
            <w:tcW w:w="1275" w:type="dxa"/>
            <w:vMerge/>
          </w:tcPr>
          <w:p w14:paraId="789E7FC3" w14:textId="77777777" w:rsidR="00A94420" w:rsidRPr="007F6A5F" w:rsidRDefault="00A94420"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7398499B" w14:textId="77777777" w:rsidR="00A94420" w:rsidRPr="007F6A5F"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Disability/ physical functioning</w:t>
            </w:r>
          </w:p>
        </w:tc>
        <w:tc>
          <w:tcPr>
            <w:tcW w:w="1418" w:type="dxa"/>
            <w:gridSpan w:val="3"/>
            <w:vMerge w:val="restart"/>
          </w:tcPr>
          <w:p w14:paraId="344CC38F" w14:textId="77777777" w:rsidR="00A94420" w:rsidRDefault="00A94420" w:rsidP="00416250">
            <w:pPr>
              <w:cnfStyle w:val="000000000000" w:firstRow="0" w:lastRow="0" w:firstColumn="0" w:lastColumn="0" w:oddVBand="0" w:evenVBand="0" w:oddHBand="0" w:evenHBand="0" w:firstRowFirstColumn="0" w:firstRowLastColumn="0" w:lastRowFirstColumn="0" w:lastRowLastColumn="0"/>
              <w:rPr>
                <w:i/>
              </w:rPr>
            </w:pPr>
            <w:r w:rsidRPr="00FB5FA1">
              <w:rPr>
                <w:i/>
              </w:rPr>
              <w:t>Oswestry disability questionnaire</w:t>
            </w:r>
          </w:p>
          <w:p w14:paraId="7FF70F59" w14:textId="77777777" w:rsidR="00A94420" w:rsidRPr="007F6A5F"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Higher scores mean greater disability</w:t>
            </w:r>
          </w:p>
        </w:tc>
        <w:tc>
          <w:tcPr>
            <w:tcW w:w="1275" w:type="dxa"/>
            <w:shd w:val="clear" w:color="auto" w:fill="FFFFFF" w:themeFill="background1"/>
          </w:tcPr>
          <w:p w14:paraId="4414D7B2" w14:textId="77777777" w:rsidR="00A94420"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Baseline</w:t>
            </w:r>
          </w:p>
        </w:tc>
        <w:tc>
          <w:tcPr>
            <w:tcW w:w="1276" w:type="dxa"/>
            <w:gridSpan w:val="2"/>
            <w:shd w:val="clear" w:color="auto" w:fill="FFFFFF" w:themeFill="background1"/>
          </w:tcPr>
          <w:p w14:paraId="6EA3A5FF" w14:textId="77777777" w:rsidR="00A94420"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N = 39</w:t>
            </w:r>
          </w:p>
          <w:p w14:paraId="17241BC7" w14:textId="77777777" w:rsidR="00A94420" w:rsidRDefault="00A9442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Median = 10 </w:t>
            </w:r>
          </w:p>
          <w:p w14:paraId="5F4A69BF" w14:textId="77777777" w:rsidR="00A94420" w:rsidRPr="007F6A5F"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IQR = 5, 16</w:t>
            </w:r>
          </w:p>
        </w:tc>
        <w:tc>
          <w:tcPr>
            <w:tcW w:w="1418" w:type="dxa"/>
            <w:gridSpan w:val="3"/>
            <w:shd w:val="clear" w:color="auto" w:fill="FFFFFF" w:themeFill="background1"/>
          </w:tcPr>
          <w:p w14:paraId="44C7B707" w14:textId="77777777" w:rsidR="00A94420"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N = 30</w:t>
            </w:r>
          </w:p>
          <w:p w14:paraId="3CC55DF0" w14:textId="77777777" w:rsidR="00A94420" w:rsidRDefault="00A9442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Median = 9</w:t>
            </w:r>
          </w:p>
          <w:p w14:paraId="7AB18438" w14:textId="77777777" w:rsidR="00A94420" w:rsidRPr="007F6A5F"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IQR =4, 6</w:t>
            </w:r>
          </w:p>
        </w:tc>
        <w:tc>
          <w:tcPr>
            <w:tcW w:w="1275" w:type="dxa"/>
            <w:vMerge w:val="restart"/>
          </w:tcPr>
          <w:p w14:paraId="0FBAB3A9" w14:textId="2B0C6850" w:rsidR="00A94420" w:rsidRPr="007F6A5F" w:rsidRDefault="00A94420" w:rsidP="00416250">
            <w:pPr>
              <w:cnfStyle w:val="000000000000" w:firstRow="0" w:lastRow="0" w:firstColumn="0" w:lastColumn="0" w:oddVBand="0" w:evenVBand="0" w:oddHBand="0" w:evenHBand="0" w:firstRowFirstColumn="0" w:firstRowLastColumn="0" w:lastRowFirstColumn="0" w:lastRowLastColumn="0"/>
              <w:rPr>
                <w:i/>
              </w:rPr>
            </w:pPr>
            <w:r>
              <w:rPr>
                <w:i/>
              </w:rPr>
              <w:t>Point estimate: NP</w:t>
            </w:r>
          </w:p>
        </w:tc>
        <w:tc>
          <w:tcPr>
            <w:tcW w:w="1276" w:type="dxa"/>
            <w:gridSpan w:val="2"/>
            <w:vMerge w:val="restart"/>
          </w:tcPr>
          <w:p w14:paraId="51325152" w14:textId="77777777" w:rsidR="00A94420" w:rsidRPr="005937F0" w:rsidRDefault="00A94420" w:rsidP="003B0226">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Between groups: p&lt;0.0001</w:t>
            </w:r>
          </w:p>
          <w:p w14:paraId="56FA1321" w14:textId="12668E02" w:rsidR="00A94420" w:rsidRPr="005937F0" w:rsidRDefault="00A94420" w:rsidP="003B0226">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418" w:type="dxa"/>
            <w:gridSpan w:val="3"/>
            <w:vMerge w:val="restart"/>
          </w:tcPr>
          <w:p w14:paraId="52C9157D" w14:textId="4B4F15F3" w:rsidR="00A94420" w:rsidRPr="005937F0" w:rsidRDefault="00A9442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4400C4" w14:paraId="5BC996AF" w14:textId="074A45EA" w:rsidTr="008D1561">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0" w:type="dxa"/>
            <w:vMerge/>
          </w:tcPr>
          <w:p w14:paraId="2DDEC28D" w14:textId="77777777" w:rsidR="00A94420" w:rsidRDefault="00A94420" w:rsidP="00416250"/>
        </w:tc>
        <w:tc>
          <w:tcPr>
            <w:tcW w:w="0" w:type="dxa"/>
            <w:gridSpan w:val="3"/>
            <w:vMerge/>
          </w:tcPr>
          <w:p w14:paraId="55DA767C" w14:textId="77777777" w:rsidR="00A94420" w:rsidRPr="007F6A5F" w:rsidRDefault="00A94420" w:rsidP="00416250">
            <w:pPr>
              <w:cnfStyle w:val="000000010000" w:firstRow="0" w:lastRow="0" w:firstColumn="0" w:lastColumn="0" w:oddVBand="0" w:evenVBand="0" w:oddHBand="0" w:evenHBand="1" w:firstRowFirstColumn="0" w:firstRowLastColumn="0" w:lastRowFirstColumn="0" w:lastRowLastColumn="0"/>
              <w:rPr>
                <w:i/>
              </w:rPr>
            </w:pPr>
          </w:p>
        </w:tc>
        <w:tc>
          <w:tcPr>
            <w:tcW w:w="0" w:type="dxa"/>
            <w:vMerge/>
          </w:tcPr>
          <w:p w14:paraId="39005607" w14:textId="77777777" w:rsidR="00A94420" w:rsidRPr="007F6A5F" w:rsidRDefault="00A94420" w:rsidP="00416250">
            <w:pPr>
              <w:cnfStyle w:val="000000010000" w:firstRow="0" w:lastRow="0" w:firstColumn="0" w:lastColumn="0" w:oddVBand="0" w:evenVBand="0" w:oddHBand="0" w:evenHBand="1" w:firstRowFirstColumn="0" w:firstRowLastColumn="0" w:lastRowFirstColumn="0" w:lastRowLastColumn="0"/>
              <w:rPr>
                <w:i/>
              </w:rPr>
            </w:pPr>
          </w:p>
        </w:tc>
        <w:tc>
          <w:tcPr>
            <w:tcW w:w="0" w:type="dxa"/>
            <w:gridSpan w:val="2"/>
            <w:vMerge/>
          </w:tcPr>
          <w:p w14:paraId="5CF1225C" w14:textId="77777777" w:rsidR="00A94420" w:rsidRDefault="00A94420" w:rsidP="00416250">
            <w:pPr>
              <w:cnfStyle w:val="000000010000" w:firstRow="0" w:lastRow="0" w:firstColumn="0" w:lastColumn="0" w:oddVBand="0" w:evenVBand="0" w:oddHBand="0" w:evenHBand="1" w:firstRowFirstColumn="0" w:firstRowLastColumn="0" w:lastRowFirstColumn="0" w:lastRowLastColumn="0"/>
              <w:rPr>
                <w:i/>
              </w:rPr>
            </w:pPr>
          </w:p>
        </w:tc>
        <w:tc>
          <w:tcPr>
            <w:tcW w:w="0" w:type="dxa"/>
            <w:gridSpan w:val="3"/>
            <w:vMerge/>
          </w:tcPr>
          <w:p w14:paraId="29BFF8C4" w14:textId="77777777" w:rsidR="00A94420" w:rsidRPr="00FB5FA1" w:rsidRDefault="00A94420" w:rsidP="00416250">
            <w:pPr>
              <w:cnfStyle w:val="000000010000" w:firstRow="0" w:lastRow="0" w:firstColumn="0" w:lastColumn="0" w:oddVBand="0" w:evenVBand="0" w:oddHBand="0" w:evenHBand="1" w:firstRowFirstColumn="0" w:firstRowLastColumn="0" w:lastRowFirstColumn="0" w:lastRowLastColumn="0"/>
              <w:rPr>
                <w:i/>
              </w:rPr>
            </w:pPr>
          </w:p>
        </w:tc>
        <w:tc>
          <w:tcPr>
            <w:tcW w:w="0" w:type="dxa"/>
            <w:shd w:val="clear" w:color="auto" w:fill="FFFFFF" w:themeFill="background1"/>
          </w:tcPr>
          <w:p w14:paraId="44B74CC5" w14:textId="77777777" w:rsidR="00A94420" w:rsidRDefault="00A94420" w:rsidP="00416250">
            <w:pPr>
              <w:cnfStyle w:val="000000010000" w:firstRow="0" w:lastRow="0" w:firstColumn="0" w:lastColumn="0" w:oddVBand="0" w:evenVBand="0" w:oddHBand="0" w:evenHBand="1" w:firstRowFirstColumn="0" w:firstRowLastColumn="0" w:lastRowFirstColumn="0" w:lastRowLastColumn="0"/>
              <w:rPr>
                <w:i/>
              </w:rPr>
            </w:pPr>
            <w:r>
              <w:rPr>
                <w:i/>
              </w:rPr>
              <w:t>End of treatment (12 weeks from randomisation)</w:t>
            </w:r>
          </w:p>
        </w:tc>
        <w:tc>
          <w:tcPr>
            <w:tcW w:w="0" w:type="dxa"/>
            <w:gridSpan w:val="2"/>
            <w:shd w:val="clear" w:color="auto" w:fill="FFFFFF" w:themeFill="background1"/>
          </w:tcPr>
          <w:p w14:paraId="47090C0A" w14:textId="77777777" w:rsidR="00A94420" w:rsidRDefault="00A94420" w:rsidP="00416250">
            <w:pPr>
              <w:cnfStyle w:val="000000010000" w:firstRow="0" w:lastRow="0" w:firstColumn="0" w:lastColumn="0" w:oddVBand="0" w:evenVBand="0" w:oddHBand="0" w:evenHBand="1" w:firstRowFirstColumn="0" w:firstRowLastColumn="0" w:lastRowFirstColumn="0" w:lastRowLastColumn="0"/>
              <w:rPr>
                <w:i/>
              </w:rPr>
            </w:pPr>
            <w:r>
              <w:rPr>
                <w:i/>
              </w:rPr>
              <w:t>N = 39</w:t>
            </w:r>
          </w:p>
          <w:p w14:paraId="411FB9BE" w14:textId="77777777" w:rsidR="00A94420" w:rsidRDefault="00A9442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Median = 4</w:t>
            </w:r>
          </w:p>
          <w:p w14:paraId="79258D41" w14:textId="77777777" w:rsidR="00A94420" w:rsidRPr="007F6A5F" w:rsidRDefault="00A94420" w:rsidP="00416250">
            <w:pPr>
              <w:cnfStyle w:val="000000010000" w:firstRow="0" w:lastRow="0" w:firstColumn="0" w:lastColumn="0" w:oddVBand="0" w:evenVBand="0" w:oddHBand="0" w:evenHBand="1" w:firstRowFirstColumn="0" w:firstRowLastColumn="0" w:lastRowFirstColumn="0" w:lastRowLastColumn="0"/>
              <w:rPr>
                <w:i/>
              </w:rPr>
            </w:pPr>
            <w:r>
              <w:rPr>
                <w:i/>
              </w:rPr>
              <w:t>IQR =1, 9</w:t>
            </w:r>
          </w:p>
        </w:tc>
        <w:tc>
          <w:tcPr>
            <w:tcW w:w="1418" w:type="dxa"/>
            <w:gridSpan w:val="3"/>
            <w:shd w:val="clear" w:color="auto" w:fill="FFFFFF" w:themeFill="background1"/>
          </w:tcPr>
          <w:p w14:paraId="30A8F1A6" w14:textId="77777777" w:rsidR="00A94420" w:rsidRDefault="00A94420" w:rsidP="00416250">
            <w:pPr>
              <w:cnfStyle w:val="000000010000" w:firstRow="0" w:lastRow="0" w:firstColumn="0" w:lastColumn="0" w:oddVBand="0" w:evenVBand="0" w:oddHBand="0" w:evenHBand="1" w:firstRowFirstColumn="0" w:firstRowLastColumn="0" w:lastRowFirstColumn="0" w:lastRowLastColumn="0"/>
              <w:rPr>
                <w:i/>
              </w:rPr>
            </w:pPr>
            <w:r>
              <w:rPr>
                <w:i/>
              </w:rPr>
              <w:t>N = 27</w:t>
            </w:r>
          </w:p>
          <w:p w14:paraId="5C4B2AAB" w14:textId="77777777" w:rsidR="00A94420" w:rsidRDefault="00A9442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Median = 12</w:t>
            </w:r>
          </w:p>
          <w:p w14:paraId="4AB0D942" w14:textId="77777777" w:rsidR="00A94420" w:rsidRPr="007F6A5F" w:rsidRDefault="00A94420" w:rsidP="00416250">
            <w:pPr>
              <w:cnfStyle w:val="000000010000" w:firstRow="0" w:lastRow="0" w:firstColumn="0" w:lastColumn="0" w:oddVBand="0" w:evenVBand="0" w:oddHBand="0" w:evenHBand="1" w:firstRowFirstColumn="0" w:firstRowLastColumn="0" w:lastRowFirstColumn="0" w:lastRowLastColumn="0"/>
              <w:rPr>
                <w:i/>
              </w:rPr>
            </w:pPr>
            <w:r>
              <w:rPr>
                <w:i/>
              </w:rPr>
              <w:t>IQR = 4, 16</w:t>
            </w:r>
          </w:p>
        </w:tc>
        <w:tc>
          <w:tcPr>
            <w:tcW w:w="1275" w:type="dxa"/>
            <w:vMerge/>
          </w:tcPr>
          <w:p w14:paraId="7D8B8B78" w14:textId="77777777" w:rsidR="00A94420" w:rsidRPr="007F6A5F" w:rsidRDefault="00A94420" w:rsidP="00416250">
            <w:pPr>
              <w:cnfStyle w:val="000000010000" w:firstRow="0" w:lastRow="0" w:firstColumn="0" w:lastColumn="0" w:oddVBand="0" w:evenVBand="0" w:oddHBand="0" w:evenHBand="1" w:firstRowFirstColumn="0" w:firstRowLastColumn="0" w:lastRowFirstColumn="0" w:lastRowLastColumn="0"/>
              <w:rPr>
                <w:i/>
              </w:rPr>
            </w:pPr>
          </w:p>
        </w:tc>
        <w:tc>
          <w:tcPr>
            <w:tcW w:w="0" w:type="dxa"/>
            <w:gridSpan w:val="2"/>
            <w:vMerge/>
          </w:tcPr>
          <w:p w14:paraId="2F63FB50" w14:textId="77777777" w:rsidR="00A94420" w:rsidRPr="007F6A5F" w:rsidRDefault="00A94420"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4768CBE5" w14:textId="77777777" w:rsidR="00A94420" w:rsidRPr="007F6A5F" w:rsidRDefault="00A94420" w:rsidP="00416250">
            <w:pPr>
              <w:cnfStyle w:val="000000010000" w:firstRow="0" w:lastRow="0" w:firstColumn="0" w:lastColumn="0" w:oddVBand="0" w:evenVBand="0" w:oddHBand="0" w:evenHBand="1" w:firstRowFirstColumn="0" w:firstRowLastColumn="0" w:lastRowFirstColumn="0" w:lastRowLastColumn="0"/>
              <w:rPr>
                <w:i/>
              </w:rPr>
            </w:pPr>
          </w:p>
        </w:tc>
      </w:tr>
    </w:tbl>
    <w:p w14:paraId="7C95A2A9" w14:textId="44B20580" w:rsidR="006E4C8D" w:rsidRDefault="00C87E18" w:rsidP="006E4C8D">
      <w:pPr>
        <w:pStyle w:val="Source"/>
      </w:pPr>
      <w:r>
        <w:t xml:space="preserve">Abbreviations: IQR, interquartile range; </w:t>
      </w:r>
      <w:r w:rsidR="003B0226">
        <w:t xml:space="preserve">NP, not presented; </w:t>
      </w:r>
      <w:r>
        <w:t>QoL, quality of life</w:t>
      </w:r>
    </w:p>
    <w:p w14:paraId="49B704F3" w14:textId="0FB2CD26" w:rsidR="00B831B5" w:rsidRDefault="00C87E18" w:rsidP="006E4C8D">
      <w:pPr>
        <w:pStyle w:val="Source"/>
      </w:pPr>
      <w:r>
        <w:t>At week 12, there were 36 intervention and 23 comparator participants remaining. Intention to treat analyses were undertaken based on participants remaining at week 8 (39 intervention and 27 comparator). Missing data at week 12 were imputed from week 8 data.</w:t>
      </w:r>
    </w:p>
    <w:p w14:paraId="5974E4A6" w14:textId="77777777" w:rsidR="00B831B5" w:rsidRDefault="00B831B5">
      <w:pPr>
        <w:rPr>
          <w:color w:val="7F808A" w:themeColor="accent3"/>
          <w:sz w:val="17"/>
        </w:rPr>
      </w:pPr>
      <w:r>
        <w:br w:type="page"/>
      </w:r>
    </w:p>
    <w:p w14:paraId="2D32C4C0" w14:textId="77777777" w:rsidR="00754A49" w:rsidRDefault="00754A49" w:rsidP="006E4C8D">
      <w:pPr>
        <w:pStyle w:val="Source"/>
      </w:pPr>
    </w:p>
    <w:p w14:paraId="138E18D8" w14:textId="3BB39ACD" w:rsidR="006E4C8D" w:rsidRDefault="00754A49" w:rsidP="00754A49">
      <w:pPr>
        <w:pStyle w:val="AppendixH3"/>
      </w:pPr>
      <w:r>
        <w:t>Rotator cuff - RCT</w:t>
      </w:r>
      <w:r w:rsidR="00591A90">
        <w:t xml:space="preserve"> </w:t>
      </w:r>
    </w:p>
    <w:p w14:paraId="2D92E297" w14:textId="00217FCB" w:rsidR="00F41D9B" w:rsidRDefault="00C87E18" w:rsidP="00F41D9B">
      <w:pPr>
        <w:pStyle w:val="Caption"/>
      </w:pPr>
      <w:bookmarkStart w:id="187" w:name="_Toc94018249"/>
      <w:bookmarkStart w:id="188" w:name="_Toc160022642"/>
      <w:r>
        <w:t xml:space="preserve">Table </w:t>
      </w:r>
      <w:r w:rsidR="00A27371">
        <w:fldChar w:fldCharType="begin"/>
      </w:r>
      <w:r>
        <w:instrText xml:space="preserve"> SEQ Table \* ARABIC </w:instrText>
      </w:r>
      <w:r w:rsidR="00A27371">
        <w:fldChar w:fldCharType="separate"/>
      </w:r>
      <w:r w:rsidR="00E76F68">
        <w:rPr>
          <w:noProof/>
        </w:rPr>
        <w:t>66</w:t>
      </w:r>
      <w:r w:rsidR="00A27371">
        <w:rPr>
          <w:noProof/>
        </w:rPr>
        <w:fldChar w:fldCharType="end"/>
      </w:r>
      <w:r>
        <w:t xml:space="preserve">: Szczurko 2009 </w:t>
      </w:r>
      <w:r w:rsidR="00C50B98">
        <w:t xml:space="preserve">rotator cuff tendinitis </w:t>
      </w:r>
      <w:r>
        <w:t>outcomes</w:t>
      </w:r>
      <w:bookmarkEnd w:id="187"/>
      <w:bookmarkEnd w:id="188"/>
      <w:r>
        <w:t xml:space="preserve"> </w:t>
      </w:r>
    </w:p>
    <w:tbl>
      <w:tblPr>
        <w:tblStyle w:val="TableHealthConsult"/>
        <w:tblW w:w="5053" w:type="pct"/>
        <w:tblLayout w:type="fixed"/>
        <w:tblLook w:val="04A0" w:firstRow="1" w:lastRow="0" w:firstColumn="1" w:lastColumn="0" w:noHBand="0" w:noVBand="1"/>
      </w:tblPr>
      <w:tblGrid>
        <w:gridCol w:w="1271"/>
        <w:gridCol w:w="52"/>
        <w:gridCol w:w="1478"/>
        <w:gridCol w:w="29"/>
        <w:gridCol w:w="1276"/>
        <w:gridCol w:w="18"/>
        <w:gridCol w:w="1256"/>
        <w:gridCol w:w="68"/>
        <w:gridCol w:w="1324"/>
        <w:gridCol w:w="26"/>
        <w:gridCol w:w="1275"/>
        <w:gridCol w:w="22"/>
        <w:gridCol w:w="1254"/>
        <w:gridCol w:w="70"/>
        <w:gridCol w:w="1324"/>
        <w:gridCol w:w="24"/>
        <w:gridCol w:w="1275"/>
        <w:gridCol w:w="24"/>
        <w:gridCol w:w="1252"/>
        <w:gridCol w:w="72"/>
        <w:gridCol w:w="1314"/>
        <w:gridCol w:w="10"/>
      </w:tblGrid>
      <w:tr w:rsidR="004F537B" w14:paraId="5943EF09" w14:textId="75B2A9BD" w:rsidTr="004F53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3" w:type="dxa"/>
            <w:gridSpan w:val="2"/>
          </w:tcPr>
          <w:p w14:paraId="770B7B25" w14:textId="77777777" w:rsidR="003B0226" w:rsidRDefault="003B0226" w:rsidP="00416250">
            <w:pPr>
              <w:rPr>
                <w:bCs/>
              </w:rPr>
            </w:pPr>
            <w:r w:rsidRPr="002B3880">
              <w:rPr>
                <w:bCs/>
              </w:rPr>
              <w:t xml:space="preserve">Study ID </w:t>
            </w:r>
          </w:p>
          <w:p w14:paraId="0E802571" w14:textId="77777777" w:rsidR="003B0226" w:rsidRDefault="003B0226" w:rsidP="00416250">
            <w:pPr>
              <w:rPr>
                <w:bCs/>
              </w:rPr>
            </w:pPr>
            <w:r>
              <w:rPr>
                <w:bCs/>
              </w:rPr>
              <w:t>Type</w:t>
            </w:r>
          </w:p>
          <w:p w14:paraId="65292236" w14:textId="77777777" w:rsidR="003B0226" w:rsidRPr="009F503E" w:rsidRDefault="003B0226" w:rsidP="00416250">
            <w:pPr>
              <w:rPr>
                <w:bCs/>
                <w:iCs/>
              </w:rPr>
            </w:pPr>
            <w:r>
              <w:rPr>
                <w:bCs/>
                <w:iCs/>
              </w:rPr>
              <w:t>No. participants</w:t>
            </w:r>
          </w:p>
        </w:tc>
        <w:tc>
          <w:tcPr>
            <w:tcW w:w="1478" w:type="dxa"/>
          </w:tcPr>
          <w:p w14:paraId="76125A5D" w14:textId="77777777" w:rsidR="003B0226" w:rsidRPr="002B3880" w:rsidRDefault="003B0226" w:rsidP="00416250">
            <w:pPr>
              <w:cnfStyle w:val="100000000000" w:firstRow="1" w:lastRow="0" w:firstColumn="0" w:lastColumn="0" w:oddVBand="0" w:evenVBand="0" w:oddHBand="0" w:evenHBand="0" w:firstRowFirstColumn="0" w:firstRowLastColumn="0" w:lastRowFirstColumn="0" w:lastRowLastColumn="0"/>
              <w:rPr>
                <w:bCs/>
              </w:rPr>
            </w:pPr>
            <w:r w:rsidRPr="002B3880">
              <w:rPr>
                <w:bCs/>
              </w:rPr>
              <w:t>Population/ condition</w:t>
            </w:r>
          </w:p>
        </w:tc>
        <w:tc>
          <w:tcPr>
            <w:tcW w:w="1323" w:type="dxa"/>
            <w:gridSpan w:val="3"/>
          </w:tcPr>
          <w:p w14:paraId="39219F71" w14:textId="77777777" w:rsidR="003B0226" w:rsidRPr="002B3880"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Comparison</w:t>
            </w:r>
          </w:p>
        </w:tc>
        <w:tc>
          <w:tcPr>
            <w:tcW w:w="1324" w:type="dxa"/>
            <w:gridSpan w:val="2"/>
          </w:tcPr>
          <w:p w14:paraId="59EE7D0E" w14:textId="77777777" w:rsidR="003B0226" w:rsidRPr="002B3880"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Outcome domain</w:t>
            </w:r>
          </w:p>
        </w:tc>
        <w:tc>
          <w:tcPr>
            <w:tcW w:w="1324" w:type="dxa"/>
          </w:tcPr>
          <w:p w14:paraId="2D40551C"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Outcome measure and measurement details</w:t>
            </w:r>
          </w:p>
        </w:tc>
        <w:tc>
          <w:tcPr>
            <w:tcW w:w="1323" w:type="dxa"/>
            <w:gridSpan w:val="3"/>
          </w:tcPr>
          <w:p w14:paraId="180DD08A"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Timepoint</w:t>
            </w:r>
          </w:p>
        </w:tc>
        <w:tc>
          <w:tcPr>
            <w:tcW w:w="1324" w:type="dxa"/>
            <w:gridSpan w:val="2"/>
          </w:tcPr>
          <w:p w14:paraId="65060EE7"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Intervention</w:t>
            </w:r>
          </w:p>
          <w:p w14:paraId="3476ACC7"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Results</w:t>
            </w:r>
          </w:p>
          <w:p w14:paraId="47CF279B" w14:textId="77777777" w:rsidR="003B0226" w:rsidRDefault="003B0226"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N</w:t>
            </w:r>
          </w:p>
          <w:p w14:paraId="712F52ED" w14:textId="77777777" w:rsidR="003B0226" w:rsidRPr="002B3880"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324" w:type="dxa"/>
          </w:tcPr>
          <w:p w14:paraId="3F8D4456"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Comparator results</w:t>
            </w:r>
          </w:p>
          <w:p w14:paraId="298362FF"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N</w:t>
            </w:r>
          </w:p>
          <w:p w14:paraId="30799C9E" w14:textId="77777777" w:rsidR="003B0226" w:rsidRPr="002B3880"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323" w:type="dxa"/>
            <w:gridSpan w:val="3"/>
          </w:tcPr>
          <w:p w14:paraId="447A13EB"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Point estimate (RR, OR, MD, SMD) (95% CI), p-value</w:t>
            </w:r>
          </w:p>
          <w:p w14:paraId="1A5AF2E5" w14:textId="77777777" w:rsidR="003B0226" w:rsidRPr="002B3880" w:rsidRDefault="003B0226"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direction of effect</w:t>
            </w:r>
          </w:p>
        </w:tc>
        <w:tc>
          <w:tcPr>
            <w:tcW w:w="1324" w:type="dxa"/>
            <w:gridSpan w:val="2"/>
          </w:tcPr>
          <w:p w14:paraId="411A1B61" w14:textId="77777777" w:rsidR="003B0226" w:rsidRDefault="003B0226" w:rsidP="00416250">
            <w:pPr>
              <w:cnfStyle w:val="100000000000" w:firstRow="1" w:lastRow="0" w:firstColumn="0" w:lastColumn="0" w:oddVBand="0" w:evenVBand="0" w:oddHBand="0" w:evenHBand="0" w:firstRowFirstColumn="0" w:firstRowLastColumn="0" w:lastRowFirstColumn="0" w:lastRowLastColumn="0"/>
              <w:rPr>
                <w:b w:val="0"/>
                <w:bCs/>
              </w:rPr>
            </w:pPr>
            <w:r>
              <w:rPr>
                <w:bCs/>
              </w:rPr>
              <w:t>P-value reported by authors</w:t>
            </w:r>
          </w:p>
          <w:p w14:paraId="240E5C57" w14:textId="0DC399CF"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Direction of effect</w:t>
            </w:r>
          </w:p>
        </w:tc>
        <w:tc>
          <w:tcPr>
            <w:tcW w:w="1324" w:type="dxa"/>
            <w:gridSpan w:val="2"/>
          </w:tcPr>
          <w:p w14:paraId="6226A295" w14:textId="6C888BB8" w:rsidR="003B0226" w:rsidRDefault="003B0226" w:rsidP="00416250">
            <w:pPr>
              <w:cnfStyle w:val="100000000000" w:firstRow="1" w:lastRow="0" w:firstColumn="0" w:lastColumn="0" w:oddVBand="0" w:evenVBand="0" w:oddHBand="0" w:evenHBand="0" w:firstRowFirstColumn="0" w:firstRowLastColumn="0" w:lastRowFirstColumn="0" w:lastRowLastColumn="0"/>
              <w:rPr>
                <w:bCs/>
              </w:rPr>
            </w:pPr>
            <w:r>
              <w:rPr>
                <w:bCs/>
              </w:rPr>
              <w:t>Certainty of the evidence</w:t>
            </w:r>
          </w:p>
        </w:tc>
      </w:tr>
      <w:tr w:rsidR="004F537B" w14:paraId="7A04EC0A" w14:textId="7F380FC2" w:rsidTr="004F537B">
        <w:tblPrEx>
          <w:tblCellMar>
            <w:bottom w:w="0" w:type="dxa"/>
          </w:tblCellMar>
        </w:tblPrEx>
        <w:trPr>
          <w:gridAfter w:val="1"/>
          <w:wAfter w:w="10" w:type="dxa"/>
          <w:trHeight w:val="1038"/>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E360643" w14:textId="77777777" w:rsidR="007A1FD0" w:rsidRPr="009F503E" w:rsidRDefault="007A1FD0" w:rsidP="00416250">
            <w:pPr>
              <w:rPr>
                <w:i/>
              </w:rPr>
            </w:pPr>
            <w:r>
              <w:rPr>
                <w:i/>
              </w:rPr>
              <w:t>Szczurko</w:t>
            </w:r>
            <w:r w:rsidRPr="009F503E">
              <w:rPr>
                <w:i/>
              </w:rPr>
              <w:t xml:space="preserve"> (20</w:t>
            </w:r>
            <w:r>
              <w:rPr>
                <w:i/>
              </w:rPr>
              <w:t>09</w:t>
            </w:r>
            <w:r w:rsidRPr="009F503E">
              <w:rPr>
                <w:i/>
              </w:rPr>
              <w:t>)</w:t>
            </w:r>
          </w:p>
          <w:p w14:paraId="199AF196" w14:textId="77777777" w:rsidR="007A1FD0" w:rsidRPr="009F503E" w:rsidRDefault="007A1FD0" w:rsidP="00416250">
            <w:pPr>
              <w:rPr>
                <w:i/>
              </w:rPr>
            </w:pPr>
          </w:p>
          <w:p w14:paraId="6832D8A3" w14:textId="77777777" w:rsidR="007A1FD0" w:rsidRDefault="007A1FD0" w:rsidP="00416250">
            <w:pPr>
              <w:rPr>
                <w:i/>
              </w:rPr>
            </w:pPr>
            <w:r>
              <w:rPr>
                <w:i/>
              </w:rPr>
              <w:t>Study design: RCT</w:t>
            </w:r>
          </w:p>
          <w:p w14:paraId="01ADDA8F" w14:textId="77777777" w:rsidR="007A1FD0" w:rsidRPr="009F503E" w:rsidRDefault="007A1FD0" w:rsidP="00416250">
            <w:pPr>
              <w:rPr>
                <w:i/>
              </w:rPr>
            </w:pPr>
          </w:p>
          <w:p w14:paraId="05A63E4D" w14:textId="77777777" w:rsidR="007A1FD0" w:rsidRDefault="007A1FD0" w:rsidP="00416250">
            <w:r>
              <w:t>N=85</w:t>
            </w:r>
          </w:p>
        </w:tc>
        <w:tc>
          <w:tcPr>
            <w:tcW w:w="1559" w:type="dxa"/>
            <w:gridSpan w:val="3"/>
            <w:vMerge w:val="restart"/>
          </w:tcPr>
          <w:p w14:paraId="55B0B2BE" w14:textId="77777777" w:rsidR="007A1FD0" w:rsidRPr="009F503E"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P</w:t>
            </w:r>
            <w:r w:rsidRPr="00AD6338">
              <w:rPr>
                <w:i/>
              </w:rPr>
              <w:t>ostal workers with rotator cuff tendinitis</w:t>
            </w:r>
            <w:r>
              <w:rPr>
                <w:i/>
              </w:rPr>
              <w:t xml:space="preserve"> (18-65 y old)</w:t>
            </w:r>
          </w:p>
        </w:tc>
        <w:tc>
          <w:tcPr>
            <w:tcW w:w="1276" w:type="dxa"/>
            <w:vMerge w:val="restart"/>
          </w:tcPr>
          <w:p w14:paraId="76C5F848" w14:textId="77777777" w:rsidR="007A1FD0" w:rsidRPr="009F503E"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w:t>
            </w:r>
            <w:r w:rsidRPr="009F503E">
              <w:rPr>
                <w:i/>
              </w:rPr>
              <w:t>aturopath</w:t>
            </w:r>
            <w:r>
              <w:rPr>
                <w:i/>
              </w:rPr>
              <w:t>ic care vs standardised physical exercises</w:t>
            </w:r>
          </w:p>
        </w:tc>
        <w:tc>
          <w:tcPr>
            <w:tcW w:w="1274" w:type="dxa"/>
            <w:gridSpan w:val="2"/>
            <w:vMerge w:val="restart"/>
          </w:tcPr>
          <w:p w14:paraId="23D2C7D6" w14:textId="77777777" w:rsidR="007A1FD0" w:rsidRPr="009F503E" w:rsidRDefault="007A1FD0" w:rsidP="00416250">
            <w:pPr>
              <w:cnfStyle w:val="000000000000" w:firstRow="0" w:lastRow="0" w:firstColumn="0" w:lastColumn="0" w:oddVBand="0" w:evenVBand="0" w:oddHBand="0" w:evenHBand="0" w:firstRowFirstColumn="0" w:firstRowLastColumn="0" w:lastRowFirstColumn="0" w:lastRowLastColumn="0"/>
              <w:rPr>
                <w:i/>
              </w:rPr>
            </w:pPr>
            <w:r w:rsidRPr="009F503E">
              <w:rPr>
                <w:i/>
              </w:rPr>
              <w:t>Pain</w:t>
            </w:r>
          </w:p>
        </w:tc>
        <w:tc>
          <w:tcPr>
            <w:tcW w:w="1418" w:type="dxa"/>
            <w:gridSpan w:val="3"/>
            <w:vMerge w:val="restart"/>
          </w:tcPr>
          <w:p w14:paraId="684922F3" w14:textId="77777777" w:rsidR="007A1FD0" w:rsidRPr="009F503E" w:rsidRDefault="007A1FD0" w:rsidP="00416250">
            <w:pPr>
              <w:cnfStyle w:val="000000000000" w:firstRow="0" w:lastRow="0" w:firstColumn="0" w:lastColumn="0" w:oddVBand="0" w:evenVBand="0" w:oddHBand="0" w:evenHBand="0" w:firstRowFirstColumn="0" w:firstRowLastColumn="0" w:lastRowFirstColumn="0" w:lastRowLastColumn="0"/>
              <w:rPr>
                <w:i/>
              </w:rPr>
            </w:pPr>
            <w:r w:rsidRPr="009F503E">
              <w:rPr>
                <w:i/>
              </w:rPr>
              <w:t xml:space="preserve">VAS </w:t>
            </w:r>
          </w:p>
          <w:p w14:paraId="58CEA5AF" w14:textId="77777777" w:rsidR="007A1FD0" w:rsidRPr="009F503E"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H</w:t>
            </w:r>
            <w:r w:rsidRPr="009F503E">
              <w:rPr>
                <w:i/>
              </w:rPr>
              <w:t>igher score means more pain</w:t>
            </w:r>
          </w:p>
        </w:tc>
        <w:tc>
          <w:tcPr>
            <w:tcW w:w="1275" w:type="dxa"/>
          </w:tcPr>
          <w:p w14:paraId="0AB70983" w14:textId="77777777" w:rsidR="007A1FD0" w:rsidRPr="009F503E"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Baseline</w:t>
            </w:r>
          </w:p>
        </w:tc>
        <w:tc>
          <w:tcPr>
            <w:tcW w:w="1276" w:type="dxa"/>
            <w:gridSpan w:val="2"/>
          </w:tcPr>
          <w:p w14:paraId="2AF49F63"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N=43</w:t>
            </w:r>
          </w:p>
          <w:p w14:paraId="059366AB"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Mean = 5.09 </w:t>
            </w:r>
          </w:p>
          <w:p w14:paraId="02D66F76" w14:textId="77777777" w:rsidR="007A1FD0" w:rsidRPr="009F503E"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SD = 1.52</w:t>
            </w:r>
          </w:p>
        </w:tc>
        <w:tc>
          <w:tcPr>
            <w:tcW w:w="1418" w:type="dxa"/>
            <w:gridSpan w:val="3"/>
          </w:tcPr>
          <w:p w14:paraId="777EC453"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N=42</w:t>
            </w:r>
          </w:p>
          <w:p w14:paraId="553EA8C7"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Mean = 4.85 </w:t>
            </w:r>
          </w:p>
          <w:p w14:paraId="5FDDB82D" w14:textId="77777777" w:rsidR="007A1FD0" w:rsidRPr="009F503E"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SD = 1.48</w:t>
            </w:r>
          </w:p>
        </w:tc>
        <w:tc>
          <w:tcPr>
            <w:tcW w:w="1275" w:type="dxa"/>
            <w:vMerge w:val="restart"/>
          </w:tcPr>
          <w:p w14:paraId="013E31CC" w14:textId="77777777" w:rsidR="00E50956"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 xml:space="preserve">MD between groups: -1.67 </w:t>
            </w:r>
          </w:p>
          <w:p w14:paraId="42FB7A62" w14:textId="710C55A3" w:rsidR="007A1FD0" w:rsidRPr="009F503E"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(-2.47, -0.88)</w:t>
            </w:r>
          </w:p>
          <w:p w14:paraId="4492CD6E" w14:textId="0BE10890" w:rsidR="007A1FD0" w:rsidRPr="009F503E"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65285BAE" w14:textId="77777777"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p=0.0001</w:t>
            </w:r>
          </w:p>
          <w:p w14:paraId="55E5B70E" w14:textId="58520BC9"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386" w:type="dxa"/>
            <w:gridSpan w:val="2"/>
            <w:vMerge w:val="restart"/>
          </w:tcPr>
          <w:p w14:paraId="24C17951" w14:textId="5E01EA79" w:rsidR="007A1FD0" w:rsidRPr="005937F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4F537B" w14:paraId="50F4D8AA" w14:textId="2D57EB5F" w:rsidTr="004F537B">
        <w:tblPrEx>
          <w:tblCellMar>
            <w:bottom w:w="0" w:type="dxa"/>
          </w:tblCellMar>
        </w:tblPrEx>
        <w:trPr>
          <w:gridAfter w:val="1"/>
          <w:cnfStyle w:val="000000010000" w:firstRow="0" w:lastRow="0" w:firstColumn="0" w:lastColumn="0" w:oddVBand="0" w:evenVBand="0" w:oddHBand="0" w:evenHBand="1" w:firstRowFirstColumn="0" w:firstRowLastColumn="0" w:lastRowFirstColumn="0" w:lastRowLastColumn="0"/>
          <w:wAfter w:w="10" w:type="dxa"/>
          <w:trHeight w:val="970"/>
        </w:trPr>
        <w:tc>
          <w:tcPr>
            <w:cnfStyle w:val="001000000000" w:firstRow="0" w:lastRow="0" w:firstColumn="1" w:lastColumn="0" w:oddVBand="0" w:evenVBand="0" w:oddHBand="0" w:evenHBand="0" w:firstRowFirstColumn="0" w:firstRowLastColumn="0" w:lastRowFirstColumn="0" w:lastRowLastColumn="0"/>
            <w:tcW w:w="1271" w:type="dxa"/>
            <w:vMerge/>
          </w:tcPr>
          <w:p w14:paraId="29E036E4" w14:textId="77777777" w:rsidR="007A1FD0" w:rsidRPr="007F6A5F" w:rsidRDefault="007A1FD0" w:rsidP="00416250">
            <w:pPr>
              <w:rPr>
                <w:i/>
              </w:rPr>
            </w:pPr>
          </w:p>
        </w:tc>
        <w:tc>
          <w:tcPr>
            <w:tcW w:w="1559" w:type="dxa"/>
            <w:gridSpan w:val="3"/>
            <w:vMerge/>
          </w:tcPr>
          <w:p w14:paraId="19A69B07"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vMerge/>
          </w:tcPr>
          <w:p w14:paraId="279618FC"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4" w:type="dxa"/>
            <w:gridSpan w:val="2"/>
            <w:vMerge/>
          </w:tcPr>
          <w:p w14:paraId="4449534A"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4C0D0C42"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2B9C19AB"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At end of treatment (12 weeks)</w:t>
            </w:r>
          </w:p>
        </w:tc>
        <w:tc>
          <w:tcPr>
            <w:tcW w:w="1276" w:type="dxa"/>
            <w:gridSpan w:val="2"/>
            <w:shd w:val="clear" w:color="auto" w:fill="FFFFFF" w:themeFill="background1"/>
          </w:tcPr>
          <w:p w14:paraId="1E9178DC"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N=41</w:t>
            </w:r>
          </w:p>
          <w:p w14:paraId="4DD64B31"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 xml:space="preserve">Mean = 2.75 </w:t>
            </w:r>
          </w:p>
          <w:p w14:paraId="310F6447"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1.77</w:t>
            </w:r>
          </w:p>
        </w:tc>
        <w:tc>
          <w:tcPr>
            <w:tcW w:w="1418" w:type="dxa"/>
            <w:gridSpan w:val="3"/>
            <w:shd w:val="clear" w:color="auto" w:fill="FFFFFF" w:themeFill="background1"/>
          </w:tcPr>
          <w:p w14:paraId="3686CA97"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N=36</w:t>
            </w:r>
          </w:p>
          <w:p w14:paraId="6C16D1AD"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 xml:space="preserve">Mean = 4.05 </w:t>
            </w:r>
          </w:p>
          <w:p w14:paraId="4276DD59"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1.69</w:t>
            </w:r>
          </w:p>
        </w:tc>
        <w:tc>
          <w:tcPr>
            <w:tcW w:w="1275" w:type="dxa"/>
            <w:vMerge/>
          </w:tcPr>
          <w:p w14:paraId="651670C7" w14:textId="77777777" w:rsidR="007A1FD0" w:rsidRPr="007F6A5F"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3A4CAB68" w14:textId="77777777" w:rsidR="007A1FD0" w:rsidRPr="007F6A5F"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p>
        </w:tc>
        <w:tc>
          <w:tcPr>
            <w:tcW w:w="1386" w:type="dxa"/>
            <w:gridSpan w:val="2"/>
            <w:vMerge/>
          </w:tcPr>
          <w:p w14:paraId="20ED7846" w14:textId="77777777" w:rsidR="007A1FD0" w:rsidRPr="007F6A5F"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p>
        </w:tc>
      </w:tr>
      <w:tr w:rsidR="004F537B" w14:paraId="4206A330" w14:textId="601FE2D3" w:rsidTr="004F537B">
        <w:tblPrEx>
          <w:tblCellMar>
            <w:bottom w:w="0" w:type="dxa"/>
          </w:tblCellMar>
        </w:tblPrEx>
        <w:trPr>
          <w:gridAfter w:val="1"/>
          <w:wAfter w:w="10" w:type="dxa"/>
          <w:trHeight w:val="1156"/>
        </w:trPr>
        <w:tc>
          <w:tcPr>
            <w:cnfStyle w:val="001000000000" w:firstRow="0" w:lastRow="0" w:firstColumn="1" w:lastColumn="0" w:oddVBand="0" w:evenVBand="0" w:oddHBand="0" w:evenHBand="0" w:firstRowFirstColumn="0" w:firstRowLastColumn="0" w:lastRowFirstColumn="0" w:lastRowLastColumn="0"/>
            <w:tcW w:w="1271" w:type="dxa"/>
            <w:vMerge/>
          </w:tcPr>
          <w:p w14:paraId="34C64CF4" w14:textId="77777777" w:rsidR="00BC0561" w:rsidRDefault="00BC0561" w:rsidP="00416250"/>
        </w:tc>
        <w:tc>
          <w:tcPr>
            <w:tcW w:w="1559" w:type="dxa"/>
            <w:gridSpan w:val="3"/>
            <w:vMerge/>
          </w:tcPr>
          <w:p w14:paraId="3682EEA7" w14:textId="77777777"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580A577B" w14:textId="77777777"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p>
        </w:tc>
        <w:tc>
          <w:tcPr>
            <w:tcW w:w="1274" w:type="dxa"/>
            <w:gridSpan w:val="2"/>
            <w:vMerge w:val="restart"/>
          </w:tcPr>
          <w:p w14:paraId="1FCAE938" w14:textId="180266FF"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r w:rsidRPr="009F503E">
              <w:rPr>
                <w:i/>
              </w:rPr>
              <w:t>Quality of Life</w:t>
            </w:r>
          </w:p>
        </w:tc>
        <w:tc>
          <w:tcPr>
            <w:tcW w:w="1418" w:type="dxa"/>
            <w:gridSpan w:val="3"/>
            <w:vMerge w:val="restart"/>
          </w:tcPr>
          <w:p w14:paraId="4661D386" w14:textId="77777777" w:rsidR="00BC0561" w:rsidRPr="009F503E" w:rsidRDefault="00BC0561" w:rsidP="00416250">
            <w:pPr>
              <w:cnfStyle w:val="000000000000" w:firstRow="0" w:lastRow="0" w:firstColumn="0" w:lastColumn="0" w:oddVBand="0" w:evenVBand="0" w:oddHBand="0" w:evenHBand="0" w:firstRowFirstColumn="0" w:firstRowLastColumn="0" w:lastRowFirstColumn="0" w:lastRowLastColumn="0"/>
              <w:rPr>
                <w:i/>
              </w:rPr>
            </w:pPr>
            <w:r w:rsidRPr="009F503E">
              <w:rPr>
                <w:i/>
              </w:rPr>
              <w:t>SF-36</w:t>
            </w:r>
            <w:r>
              <w:rPr>
                <w:i/>
              </w:rPr>
              <w:t xml:space="preserve"> – aggregate mental component</w:t>
            </w:r>
          </w:p>
          <w:p w14:paraId="31FC8EC7" w14:textId="77777777"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r>
              <w:rPr>
                <w:i/>
              </w:rPr>
              <w:t>H</w:t>
            </w:r>
            <w:r w:rsidRPr="009F503E">
              <w:rPr>
                <w:i/>
              </w:rPr>
              <w:t>igher score means better QoL</w:t>
            </w:r>
          </w:p>
        </w:tc>
        <w:tc>
          <w:tcPr>
            <w:tcW w:w="1275" w:type="dxa"/>
            <w:shd w:val="clear" w:color="auto" w:fill="FFFFFF" w:themeFill="background1"/>
          </w:tcPr>
          <w:p w14:paraId="40FE2CA1" w14:textId="77777777"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r>
              <w:rPr>
                <w:i/>
              </w:rPr>
              <w:t>Baseline</w:t>
            </w:r>
          </w:p>
        </w:tc>
        <w:tc>
          <w:tcPr>
            <w:tcW w:w="1276" w:type="dxa"/>
            <w:gridSpan w:val="2"/>
            <w:shd w:val="clear" w:color="auto" w:fill="FFFFFF" w:themeFill="background1"/>
          </w:tcPr>
          <w:p w14:paraId="7202E923" w14:textId="77777777" w:rsidR="00BC0561" w:rsidRDefault="00BC0561" w:rsidP="00416250">
            <w:pPr>
              <w:cnfStyle w:val="000000000000" w:firstRow="0" w:lastRow="0" w:firstColumn="0" w:lastColumn="0" w:oddVBand="0" w:evenVBand="0" w:oddHBand="0" w:evenHBand="0" w:firstRowFirstColumn="0" w:firstRowLastColumn="0" w:lastRowFirstColumn="0" w:lastRowLastColumn="0"/>
              <w:rPr>
                <w:i/>
              </w:rPr>
            </w:pPr>
            <w:r>
              <w:rPr>
                <w:i/>
              </w:rPr>
              <w:t>N=43</w:t>
            </w:r>
          </w:p>
          <w:p w14:paraId="74B6DCF2" w14:textId="77777777" w:rsidR="00BC0561" w:rsidRDefault="00BC0561"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Mean = 44.22 </w:t>
            </w:r>
          </w:p>
          <w:p w14:paraId="26472C39" w14:textId="77777777"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r>
              <w:rPr>
                <w:i/>
              </w:rPr>
              <w:t>SD = 11.66</w:t>
            </w:r>
          </w:p>
        </w:tc>
        <w:tc>
          <w:tcPr>
            <w:tcW w:w="1418" w:type="dxa"/>
            <w:gridSpan w:val="3"/>
            <w:shd w:val="clear" w:color="auto" w:fill="FFFFFF" w:themeFill="background1"/>
          </w:tcPr>
          <w:p w14:paraId="13784760" w14:textId="77777777" w:rsidR="00BC0561" w:rsidRDefault="00BC0561" w:rsidP="00416250">
            <w:pPr>
              <w:cnfStyle w:val="000000000000" w:firstRow="0" w:lastRow="0" w:firstColumn="0" w:lastColumn="0" w:oddVBand="0" w:evenVBand="0" w:oddHBand="0" w:evenHBand="0" w:firstRowFirstColumn="0" w:firstRowLastColumn="0" w:lastRowFirstColumn="0" w:lastRowLastColumn="0"/>
              <w:rPr>
                <w:i/>
              </w:rPr>
            </w:pPr>
            <w:r>
              <w:rPr>
                <w:i/>
              </w:rPr>
              <w:t>N=42</w:t>
            </w:r>
          </w:p>
          <w:p w14:paraId="0856D7FD" w14:textId="77777777" w:rsidR="00BC0561" w:rsidRDefault="00BC0561"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Mean = 50.13</w:t>
            </w:r>
          </w:p>
          <w:p w14:paraId="06A8BB89" w14:textId="77777777"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r>
              <w:rPr>
                <w:i/>
              </w:rPr>
              <w:t>SD = 11.38</w:t>
            </w:r>
          </w:p>
        </w:tc>
        <w:tc>
          <w:tcPr>
            <w:tcW w:w="1275" w:type="dxa"/>
            <w:vMerge w:val="restart"/>
          </w:tcPr>
          <w:p w14:paraId="43909448" w14:textId="77777777" w:rsidR="007330D0" w:rsidRDefault="00BC0561"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 xml:space="preserve">MD between groups: 5.73 </w:t>
            </w:r>
          </w:p>
          <w:p w14:paraId="0E860206" w14:textId="56BD9F2E" w:rsidR="00BC0561" w:rsidRPr="007F6A5F" w:rsidRDefault="00BC0561"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(1.37, 10.09)</w:t>
            </w:r>
          </w:p>
          <w:p w14:paraId="460856CD" w14:textId="155BCD36" w:rsidR="00BC0561" w:rsidRPr="007F6A5F" w:rsidRDefault="00BC0561"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14DAA8E8" w14:textId="77777777" w:rsidR="00BC0561" w:rsidRPr="005937F0" w:rsidRDefault="00BC0561"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p=0.0107</w:t>
            </w:r>
          </w:p>
          <w:p w14:paraId="3118E4D9" w14:textId="238E81DB" w:rsidR="00BC0561" w:rsidRPr="005937F0" w:rsidRDefault="00BC0561"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386" w:type="dxa"/>
            <w:gridSpan w:val="2"/>
            <w:vMerge w:val="restart"/>
          </w:tcPr>
          <w:p w14:paraId="424DA3CD" w14:textId="4B4FEC75" w:rsidR="00BC0561" w:rsidRPr="005937F0" w:rsidRDefault="00BC0561"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4F537B" w14:paraId="08958E47" w14:textId="3791BF92" w:rsidTr="004F537B">
        <w:tblPrEx>
          <w:tblCellMar>
            <w:bottom w:w="0" w:type="dxa"/>
          </w:tblCellMar>
        </w:tblPrEx>
        <w:trPr>
          <w:gridAfter w:val="1"/>
          <w:cnfStyle w:val="000000010000" w:firstRow="0" w:lastRow="0" w:firstColumn="0" w:lastColumn="0" w:oddVBand="0" w:evenVBand="0" w:oddHBand="0" w:evenHBand="1" w:firstRowFirstColumn="0" w:firstRowLastColumn="0" w:lastRowFirstColumn="0" w:lastRowLastColumn="0"/>
          <w:wAfter w:w="10" w:type="dxa"/>
          <w:trHeight w:val="974"/>
        </w:trPr>
        <w:tc>
          <w:tcPr>
            <w:cnfStyle w:val="001000000000" w:firstRow="0" w:lastRow="0" w:firstColumn="1" w:lastColumn="0" w:oddVBand="0" w:evenVBand="0" w:oddHBand="0" w:evenHBand="0" w:firstRowFirstColumn="0" w:firstRowLastColumn="0" w:lastRowFirstColumn="0" w:lastRowLastColumn="0"/>
            <w:tcW w:w="1271" w:type="dxa"/>
            <w:vMerge/>
          </w:tcPr>
          <w:p w14:paraId="13AF4667" w14:textId="77777777" w:rsidR="00BC0561" w:rsidRDefault="00BC0561" w:rsidP="00416250"/>
        </w:tc>
        <w:tc>
          <w:tcPr>
            <w:tcW w:w="1559" w:type="dxa"/>
            <w:gridSpan w:val="3"/>
            <w:vMerge/>
          </w:tcPr>
          <w:p w14:paraId="462C885A"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vMerge/>
          </w:tcPr>
          <w:p w14:paraId="3577C19B"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p>
        </w:tc>
        <w:tc>
          <w:tcPr>
            <w:tcW w:w="1274" w:type="dxa"/>
            <w:gridSpan w:val="2"/>
            <w:vMerge/>
          </w:tcPr>
          <w:p w14:paraId="4E4B3A23"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370240F5"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6C82D496"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r>
              <w:rPr>
                <w:i/>
              </w:rPr>
              <w:t>At end of treatment (12 weeks)</w:t>
            </w:r>
          </w:p>
        </w:tc>
        <w:tc>
          <w:tcPr>
            <w:tcW w:w="1276" w:type="dxa"/>
            <w:gridSpan w:val="2"/>
            <w:shd w:val="clear" w:color="auto" w:fill="FFFFFF" w:themeFill="background1"/>
          </w:tcPr>
          <w:p w14:paraId="722279AC" w14:textId="77777777" w:rsidR="00BC0561" w:rsidRDefault="00BC0561" w:rsidP="00416250">
            <w:pPr>
              <w:cnfStyle w:val="000000010000" w:firstRow="0" w:lastRow="0" w:firstColumn="0" w:lastColumn="0" w:oddVBand="0" w:evenVBand="0" w:oddHBand="0" w:evenHBand="1" w:firstRowFirstColumn="0" w:firstRowLastColumn="0" w:lastRowFirstColumn="0" w:lastRowLastColumn="0"/>
              <w:rPr>
                <w:i/>
              </w:rPr>
            </w:pPr>
            <w:r>
              <w:rPr>
                <w:i/>
              </w:rPr>
              <w:t>N=41</w:t>
            </w:r>
          </w:p>
          <w:p w14:paraId="2FA2AD01" w14:textId="77777777" w:rsidR="00BC0561" w:rsidRDefault="00BC0561"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 xml:space="preserve">Mean = 46.19 </w:t>
            </w:r>
          </w:p>
          <w:p w14:paraId="0ED3BA09"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r>
              <w:rPr>
                <w:i/>
              </w:rPr>
              <w:t>SD = 8.88</w:t>
            </w:r>
          </w:p>
        </w:tc>
        <w:tc>
          <w:tcPr>
            <w:tcW w:w="1418" w:type="dxa"/>
            <w:gridSpan w:val="3"/>
            <w:shd w:val="clear" w:color="auto" w:fill="FFFFFF" w:themeFill="background1"/>
          </w:tcPr>
          <w:p w14:paraId="6B94A75C" w14:textId="77777777" w:rsidR="00BC0561" w:rsidRDefault="00BC0561" w:rsidP="00416250">
            <w:pPr>
              <w:cnfStyle w:val="000000010000" w:firstRow="0" w:lastRow="0" w:firstColumn="0" w:lastColumn="0" w:oddVBand="0" w:evenVBand="0" w:oddHBand="0" w:evenHBand="1" w:firstRowFirstColumn="0" w:firstRowLastColumn="0" w:lastRowFirstColumn="0" w:lastRowLastColumn="0"/>
              <w:rPr>
                <w:i/>
              </w:rPr>
            </w:pPr>
            <w:r>
              <w:rPr>
                <w:i/>
              </w:rPr>
              <w:t>N=36</w:t>
            </w:r>
          </w:p>
          <w:p w14:paraId="40E56830" w14:textId="77777777" w:rsidR="00BC0561" w:rsidRDefault="00BC0561"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50.05</w:t>
            </w:r>
          </w:p>
          <w:p w14:paraId="3BDAC557"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r>
              <w:rPr>
                <w:i/>
              </w:rPr>
              <w:t>SD = 10.40</w:t>
            </w:r>
          </w:p>
        </w:tc>
        <w:tc>
          <w:tcPr>
            <w:tcW w:w="1275" w:type="dxa"/>
            <w:vMerge/>
          </w:tcPr>
          <w:p w14:paraId="52D17485"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3FDC3D80"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p>
        </w:tc>
        <w:tc>
          <w:tcPr>
            <w:tcW w:w="1386" w:type="dxa"/>
            <w:gridSpan w:val="2"/>
            <w:vMerge/>
          </w:tcPr>
          <w:p w14:paraId="6D6F248B" w14:textId="77777777" w:rsidR="00BC0561" w:rsidRPr="007F6A5F" w:rsidRDefault="00BC0561" w:rsidP="00416250">
            <w:pPr>
              <w:cnfStyle w:val="000000010000" w:firstRow="0" w:lastRow="0" w:firstColumn="0" w:lastColumn="0" w:oddVBand="0" w:evenVBand="0" w:oddHBand="0" w:evenHBand="1" w:firstRowFirstColumn="0" w:firstRowLastColumn="0" w:lastRowFirstColumn="0" w:lastRowLastColumn="0"/>
              <w:rPr>
                <w:i/>
              </w:rPr>
            </w:pPr>
          </w:p>
        </w:tc>
      </w:tr>
      <w:tr w:rsidR="004F537B" w14:paraId="574F0CB3" w14:textId="5BD9E6E6" w:rsidTr="004F537B">
        <w:tblPrEx>
          <w:tblCellMar>
            <w:bottom w:w="0" w:type="dxa"/>
          </w:tblCellMar>
        </w:tblPrEx>
        <w:trPr>
          <w:gridAfter w:val="1"/>
          <w:wAfter w:w="10" w:type="dxa"/>
          <w:trHeight w:val="960"/>
        </w:trPr>
        <w:tc>
          <w:tcPr>
            <w:cnfStyle w:val="001000000000" w:firstRow="0" w:lastRow="0" w:firstColumn="1" w:lastColumn="0" w:oddVBand="0" w:evenVBand="0" w:oddHBand="0" w:evenHBand="0" w:firstRowFirstColumn="0" w:firstRowLastColumn="0" w:lastRowFirstColumn="0" w:lastRowLastColumn="0"/>
            <w:tcW w:w="1271" w:type="dxa"/>
            <w:vMerge/>
          </w:tcPr>
          <w:p w14:paraId="6C7FE207" w14:textId="77777777" w:rsidR="007A1FD0" w:rsidRDefault="007A1FD0" w:rsidP="00416250"/>
        </w:tc>
        <w:tc>
          <w:tcPr>
            <w:tcW w:w="1559" w:type="dxa"/>
            <w:gridSpan w:val="3"/>
            <w:vMerge/>
          </w:tcPr>
          <w:p w14:paraId="010F1524"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3AAABD73"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4" w:type="dxa"/>
            <w:gridSpan w:val="2"/>
            <w:vMerge w:val="restart"/>
          </w:tcPr>
          <w:p w14:paraId="4332C789"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Function</w:t>
            </w:r>
          </w:p>
        </w:tc>
        <w:tc>
          <w:tcPr>
            <w:tcW w:w="1418" w:type="dxa"/>
            <w:gridSpan w:val="3"/>
            <w:vMerge w:val="restart"/>
          </w:tcPr>
          <w:p w14:paraId="0E1DA126" w14:textId="1CFB7269"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sidRPr="00077E90">
              <w:rPr>
                <w:i/>
              </w:rPr>
              <w:t>Shoulder Pain and Disability Index (SPADI)</w:t>
            </w:r>
            <w:r>
              <w:rPr>
                <w:i/>
              </w:rPr>
              <w:t xml:space="preserve"> </w:t>
            </w:r>
            <w:r w:rsidR="007330D0">
              <w:rPr>
                <w:i/>
              </w:rPr>
              <w:t>–</w:t>
            </w:r>
            <w:r>
              <w:rPr>
                <w:i/>
              </w:rPr>
              <w:t xml:space="preserve"> total</w:t>
            </w:r>
          </w:p>
          <w:p w14:paraId="21BBE222"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Higher score means more pain and disability</w:t>
            </w:r>
          </w:p>
        </w:tc>
        <w:tc>
          <w:tcPr>
            <w:tcW w:w="1275" w:type="dxa"/>
          </w:tcPr>
          <w:p w14:paraId="3FDEF616"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Baseline</w:t>
            </w:r>
          </w:p>
        </w:tc>
        <w:tc>
          <w:tcPr>
            <w:tcW w:w="1276" w:type="dxa"/>
            <w:gridSpan w:val="2"/>
          </w:tcPr>
          <w:p w14:paraId="67938B9F"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N=43</w:t>
            </w:r>
          </w:p>
          <w:p w14:paraId="2260469A"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Mean = 77.64 </w:t>
            </w:r>
          </w:p>
          <w:p w14:paraId="628154BD"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SD = 29.38</w:t>
            </w:r>
          </w:p>
        </w:tc>
        <w:tc>
          <w:tcPr>
            <w:tcW w:w="1418" w:type="dxa"/>
            <w:gridSpan w:val="3"/>
          </w:tcPr>
          <w:p w14:paraId="169CCBDA"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N=42</w:t>
            </w:r>
          </w:p>
          <w:p w14:paraId="184520F8"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Mean = 69.61</w:t>
            </w:r>
          </w:p>
          <w:p w14:paraId="2F0E9B78"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SD = 24.11</w:t>
            </w:r>
          </w:p>
        </w:tc>
        <w:tc>
          <w:tcPr>
            <w:tcW w:w="1275" w:type="dxa"/>
            <w:vMerge w:val="restart"/>
          </w:tcPr>
          <w:p w14:paraId="31370603" w14:textId="77777777" w:rsidR="007330D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 xml:space="preserve">MD between groups: -29.66 </w:t>
            </w:r>
          </w:p>
          <w:p w14:paraId="5F9E3D1F" w14:textId="3ADC51B3" w:rsidR="007A1FD0" w:rsidRPr="007F6A5F"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lastRenderedPageBreak/>
              <w:t>(-42.35, -16.98)</w:t>
            </w:r>
          </w:p>
          <w:p w14:paraId="549BB4D6" w14:textId="2D6AF5B3"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2CF124C9" w14:textId="77777777"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lastRenderedPageBreak/>
              <w:t>p&lt;0.0001</w:t>
            </w:r>
          </w:p>
          <w:p w14:paraId="7793E042" w14:textId="3A1CF987"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386" w:type="dxa"/>
            <w:gridSpan w:val="2"/>
            <w:vMerge w:val="restart"/>
          </w:tcPr>
          <w:p w14:paraId="517BEFE1" w14:textId="09C277F7" w:rsidR="007A1FD0" w:rsidRPr="005937F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4F537B" w14:paraId="494D8B2F" w14:textId="1AAE5AEA" w:rsidTr="004F537B">
        <w:tblPrEx>
          <w:tblCellMar>
            <w:bottom w:w="0" w:type="dxa"/>
          </w:tblCellMar>
        </w:tblPrEx>
        <w:trPr>
          <w:gridAfter w:val="1"/>
          <w:cnfStyle w:val="000000010000" w:firstRow="0" w:lastRow="0" w:firstColumn="0" w:lastColumn="0" w:oddVBand="0" w:evenVBand="0" w:oddHBand="0" w:evenHBand="1" w:firstRowFirstColumn="0" w:firstRowLastColumn="0" w:lastRowFirstColumn="0" w:lastRowLastColumn="0"/>
          <w:wAfter w:w="10" w:type="dxa"/>
          <w:trHeight w:val="1156"/>
        </w:trPr>
        <w:tc>
          <w:tcPr>
            <w:cnfStyle w:val="001000000000" w:firstRow="0" w:lastRow="0" w:firstColumn="1" w:lastColumn="0" w:oddVBand="0" w:evenVBand="0" w:oddHBand="0" w:evenHBand="0" w:firstRowFirstColumn="0" w:firstRowLastColumn="0" w:lastRowFirstColumn="0" w:lastRowLastColumn="0"/>
            <w:tcW w:w="1271" w:type="dxa"/>
            <w:vMerge/>
          </w:tcPr>
          <w:p w14:paraId="0EA716A8" w14:textId="77777777" w:rsidR="007A1FD0" w:rsidRDefault="007A1FD0" w:rsidP="00416250"/>
        </w:tc>
        <w:tc>
          <w:tcPr>
            <w:tcW w:w="1559" w:type="dxa"/>
            <w:gridSpan w:val="3"/>
            <w:vMerge/>
          </w:tcPr>
          <w:p w14:paraId="3B1CE686"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vMerge/>
          </w:tcPr>
          <w:p w14:paraId="5EC4850F"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4" w:type="dxa"/>
            <w:gridSpan w:val="2"/>
            <w:vMerge/>
          </w:tcPr>
          <w:p w14:paraId="34317D3F"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699EA9D5" w14:textId="77777777" w:rsidR="007A1FD0" w:rsidRPr="00077E90"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06E64951"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At end of treatment (12 weeks)</w:t>
            </w:r>
          </w:p>
        </w:tc>
        <w:tc>
          <w:tcPr>
            <w:tcW w:w="1276" w:type="dxa"/>
            <w:gridSpan w:val="2"/>
            <w:shd w:val="clear" w:color="auto" w:fill="FFFFFF" w:themeFill="background1"/>
          </w:tcPr>
          <w:p w14:paraId="4B976258"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N=41</w:t>
            </w:r>
          </w:p>
          <w:p w14:paraId="09A4B379"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35.30</w:t>
            </w:r>
          </w:p>
          <w:p w14:paraId="0E85D2D8"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31.57</w:t>
            </w:r>
          </w:p>
        </w:tc>
        <w:tc>
          <w:tcPr>
            <w:tcW w:w="1418" w:type="dxa"/>
            <w:gridSpan w:val="3"/>
            <w:shd w:val="clear" w:color="auto" w:fill="FFFFFF" w:themeFill="background1"/>
          </w:tcPr>
          <w:p w14:paraId="3EF6708D"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N=36</w:t>
            </w:r>
          </w:p>
          <w:p w14:paraId="0F48A106"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56.24</w:t>
            </w:r>
          </w:p>
          <w:p w14:paraId="705627D0"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36.57</w:t>
            </w:r>
          </w:p>
        </w:tc>
        <w:tc>
          <w:tcPr>
            <w:tcW w:w="1275" w:type="dxa"/>
            <w:vMerge/>
          </w:tcPr>
          <w:p w14:paraId="34423F17"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03DA96F3"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386" w:type="dxa"/>
            <w:gridSpan w:val="2"/>
            <w:vMerge/>
          </w:tcPr>
          <w:p w14:paraId="2DE2841F"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r>
      <w:tr w:rsidR="004F537B" w14:paraId="553B9771" w14:textId="3DB0A623" w:rsidTr="004F537B">
        <w:tblPrEx>
          <w:tblCellMar>
            <w:bottom w:w="0" w:type="dxa"/>
          </w:tblCellMar>
        </w:tblPrEx>
        <w:trPr>
          <w:gridAfter w:val="1"/>
          <w:wAfter w:w="10" w:type="dxa"/>
          <w:trHeight w:val="870"/>
        </w:trPr>
        <w:tc>
          <w:tcPr>
            <w:cnfStyle w:val="001000000000" w:firstRow="0" w:lastRow="0" w:firstColumn="1" w:lastColumn="0" w:oddVBand="0" w:evenVBand="0" w:oddHBand="0" w:evenHBand="0" w:firstRowFirstColumn="0" w:firstRowLastColumn="0" w:lastRowFirstColumn="0" w:lastRowLastColumn="0"/>
            <w:tcW w:w="1271" w:type="dxa"/>
            <w:vMerge/>
          </w:tcPr>
          <w:p w14:paraId="55D7EABC" w14:textId="77777777" w:rsidR="00441A76" w:rsidRDefault="00441A76" w:rsidP="00416250"/>
        </w:tc>
        <w:tc>
          <w:tcPr>
            <w:tcW w:w="1559" w:type="dxa"/>
            <w:gridSpan w:val="3"/>
            <w:vMerge/>
          </w:tcPr>
          <w:p w14:paraId="57551027" w14:textId="77777777" w:rsidR="00441A76" w:rsidRPr="007F6A5F" w:rsidRDefault="00441A76"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75598A8C" w14:textId="77777777" w:rsidR="00441A76" w:rsidRPr="007F6A5F" w:rsidRDefault="00441A76" w:rsidP="00416250">
            <w:pPr>
              <w:cnfStyle w:val="000000000000" w:firstRow="0" w:lastRow="0" w:firstColumn="0" w:lastColumn="0" w:oddVBand="0" w:evenVBand="0" w:oddHBand="0" w:evenHBand="0" w:firstRowFirstColumn="0" w:firstRowLastColumn="0" w:lastRowFirstColumn="0" w:lastRowLastColumn="0"/>
              <w:rPr>
                <w:i/>
              </w:rPr>
            </w:pPr>
          </w:p>
        </w:tc>
        <w:tc>
          <w:tcPr>
            <w:tcW w:w="1274" w:type="dxa"/>
            <w:gridSpan w:val="2"/>
            <w:vMerge w:val="restart"/>
          </w:tcPr>
          <w:p w14:paraId="072509A9" w14:textId="43B14CE2" w:rsidR="00441A76"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 xml:space="preserve">Range of motion - </w:t>
            </w:r>
            <w:r w:rsidRPr="00415BD5">
              <w:rPr>
                <w:i/>
              </w:rPr>
              <w:t>Shoulder maximal range of motion</w:t>
            </w:r>
          </w:p>
        </w:tc>
        <w:tc>
          <w:tcPr>
            <w:tcW w:w="1418" w:type="dxa"/>
            <w:gridSpan w:val="3"/>
            <w:vMerge w:val="restart"/>
          </w:tcPr>
          <w:p w14:paraId="32F041FB" w14:textId="77777777" w:rsidR="00441A76"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Abduction - m</w:t>
            </w:r>
            <w:r w:rsidRPr="004573F2">
              <w:rPr>
                <w:i/>
              </w:rPr>
              <w:t>aximal range of motion goniometer readings</w:t>
            </w:r>
          </w:p>
          <w:p w14:paraId="46200CC1" w14:textId="77777777" w:rsidR="00441A76" w:rsidRPr="00415BD5"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Higher values mean greater range of motion</w:t>
            </w:r>
          </w:p>
        </w:tc>
        <w:tc>
          <w:tcPr>
            <w:tcW w:w="1275" w:type="dxa"/>
            <w:shd w:val="clear" w:color="auto" w:fill="FFFFFF" w:themeFill="background1"/>
          </w:tcPr>
          <w:p w14:paraId="56962865" w14:textId="77777777" w:rsidR="00441A76"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Baseline</w:t>
            </w:r>
          </w:p>
        </w:tc>
        <w:tc>
          <w:tcPr>
            <w:tcW w:w="1276" w:type="dxa"/>
            <w:gridSpan w:val="2"/>
            <w:shd w:val="clear" w:color="auto" w:fill="FFFFFF" w:themeFill="background1"/>
          </w:tcPr>
          <w:p w14:paraId="59989430" w14:textId="77777777" w:rsidR="00441A76"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N=43</w:t>
            </w:r>
          </w:p>
          <w:p w14:paraId="4D79EC0C" w14:textId="77777777" w:rsidR="00441A76" w:rsidRDefault="00441A7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Mean = 101.17 </w:t>
            </w:r>
          </w:p>
          <w:p w14:paraId="596176CD" w14:textId="77777777" w:rsidR="00441A76" w:rsidRPr="007F6A5F"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SD = 44.24</w:t>
            </w:r>
          </w:p>
        </w:tc>
        <w:tc>
          <w:tcPr>
            <w:tcW w:w="1418" w:type="dxa"/>
            <w:gridSpan w:val="3"/>
            <w:shd w:val="clear" w:color="auto" w:fill="FFFFFF" w:themeFill="background1"/>
          </w:tcPr>
          <w:p w14:paraId="0B178CA3" w14:textId="77777777" w:rsidR="00441A76"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N=42</w:t>
            </w:r>
          </w:p>
          <w:p w14:paraId="217B0DDA" w14:textId="77777777" w:rsidR="00441A76" w:rsidRDefault="00441A7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Mean =104.47</w:t>
            </w:r>
          </w:p>
          <w:p w14:paraId="08CF265C" w14:textId="77777777" w:rsidR="00441A76" w:rsidRPr="007F6A5F" w:rsidRDefault="00441A76" w:rsidP="00416250">
            <w:pPr>
              <w:cnfStyle w:val="000000000000" w:firstRow="0" w:lastRow="0" w:firstColumn="0" w:lastColumn="0" w:oddVBand="0" w:evenVBand="0" w:oddHBand="0" w:evenHBand="0" w:firstRowFirstColumn="0" w:firstRowLastColumn="0" w:lastRowFirstColumn="0" w:lastRowLastColumn="0"/>
              <w:rPr>
                <w:i/>
              </w:rPr>
            </w:pPr>
            <w:r>
              <w:rPr>
                <w:i/>
              </w:rPr>
              <w:t>SD = 44.73</w:t>
            </w:r>
          </w:p>
        </w:tc>
        <w:tc>
          <w:tcPr>
            <w:tcW w:w="1275" w:type="dxa"/>
            <w:vMerge w:val="restart"/>
          </w:tcPr>
          <w:p w14:paraId="2291BA72" w14:textId="1624ECEB" w:rsidR="00441A76" w:rsidRPr="007F6A5F" w:rsidRDefault="00441A76"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MD between groups: 46.57 (31.21, 61.94),</w:t>
            </w:r>
          </w:p>
          <w:p w14:paraId="4BAA68E7" w14:textId="6F941CC0" w:rsidR="00441A76" w:rsidRPr="007F6A5F" w:rsidRDefault="00441A76"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2974D9A1" w14:textId="77777777" w:rsidR="00441A76" w:rsidRPr="005937F0" w:rsidRDefault="00441A76"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p&lt;0.0001</w:t>
            </w:r>
          </w:p>
          <w:p w14:paraId="0322C642" w14:textId="02CDB927" w:rsidR="00441A76" w:rsidRPr="005937F0" w:rsidRDefault="00441A76"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386" w:type="dxa"/>
            <w:gridSpan w:val="2"/>
            <w:vMerge w:val="restart"/>
          </w:tcPr>
          <w:p w14:paraId="3CE26FEC" w14:textId="3D3D8ED9" w:rsidR="00441A76" w:rsidRPr="005937F0" w:rsidRDefault="00441A76"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4F537B" w14:paraId="089C36D6" w14:textId="55EC7717" w:rsidTr="004F537B">
        <w:tblPrEx>
          <w:tblCellMar>
            <w:bottom w:w="0" w:type="dxa"/>
          </w:tblCellMar>
        </w:tblPrEx>
        <w:trPr>
          <w:gridAfter w:val="1"/>
          <w:cnfStyle w:val="000000010000" w:firstRow="0" w:lastRow="0" w:firstColumn="0" w:lastColumn="0" w:oddVBand="0" w:evenVBand="0" w:oddHBand="0" w:evenHBand="1" w:firstRowFirstColumn="0" w:firstRowLastColumn="0" w:lastRowFirstColumn="0" w:lastRowLastColumn="0"/>
          <w:wAfter w:w="10" w:type="dxa"/>
          <w:trHeight w:val="958"/>
        </w:trPr>
        <w:tc>
          <w:tcPr>
            <w:cnfStyle w:val="001000000000" w:firstRow="0" w:lastRow="0" w:firstColumn="1" w:lastColumn="0" w:oddVBand="0" w:evenVBand="0" w:oddHBand="0" w:evenHBand="0" w:firstRowFirstColumn="0" w:firstRowLastColumn="0" w:lastRowFirstColumn="0" w:lastRowLastColumn="0"/>
            <w:tcW w:w="1271" w:type="dxa"/>
            <w:vMerge/>
          </w:tcPr>
          <w:p w14:paraId="6A2DB7F8" w14:textId="77777777" w:rsidR="00441A76" w:rsidRDefault="00441A76" w:rsidP="00416250"/>
        </w:tc>
        <w:tc>
          <w:tcPr>
            <w:tcW w:w="1559" w:type="dxa"/>
            <w:gridSpan w:val="3"/>
            <w:vMerge/>
          </w:tcPr>
          <w:p w14:paraId="76F790D6" w14:textId="77777777" w:rsidR="00441A76" w:rsidRPr="007F6A5F" w:rsidRDefault="00441A76"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vMerge/>
          </w:tcPr>
          <w:p w14:paraId="127C6997" w14:textId="77777777" w:rsidR="00441A76" w:rsidRPr="007F6A5F" w:rsidRDefault="00441A76" w:rsidP="00416250">
            <w:pPr>
              <w:cnfStyle w:val="000000010000" w:firstRow="0" w:lastRow="0" w:firstColumn="0" w:lastColumn="0" w:oddVBand="0" w:evenVBand="0" w:oddHBand="0" w:evenHBand="1" w:firstRowFirstColumn="0" w:firstRowLastColumn="0" w:lastRowFirstColumn="0" w:lastRowLastColumn="0"/>
              <w:rPr>
                <w:i/>
              </w:rPr>
            </w:pPr>
          </w:p>
        </w:tc>
        <w:tc>
          <w:tcPr>
            <w:tcW w:w="1274" w:type="dxa"/>
            <w:gridSpan w:val="2"/>
            <w:vMerge/>
          </w:tcPr>
          <w:p w14:paraId="49EB8578" w14:textId="77777777" w:rsidR="00441A76" w:rsidRDefault="00441A76"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6B6C2E99" w14:textId="77777777" w:rsidR="00441A76" w:rsidRPr="00415BD5" w:rsidRDefault="00441A76"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304493E7" w14:textId="77777777" w:rsidR="00441A76" w:rsidRDefault="00441A76" w:rsidP="00416250">
            <w:pPr>
              <w:cnfStyle w:val="000000010000" w:firstRow="0" w:lastRow="0" w:firstColumn="0" w:lastColumn="0" w:oddVBand="0" w:evenVBand="0" w:oddHBand="0" w:evenHBand="1" w:firstRowFirstColumn="0" w:firstRowLastColumn="0" w:lastRowFirstColumn="0" w:lastRowLastColumn="0"/>
              <w:rPr>
                <w:i/>
              </w:rPr>
            </w:pPr>
            <w:r>
              <w:rPr>
                <w:i/>
              </w:rPr>
              <w:t>At end of treatment (12 weeks)</w:t>
            </w:r>
          </w:p>
        </w:tc>
        <w:tc>
          <w:tcPr>
            <w:tcW w:w="1276" w:type="dxa"/>
            <w:gridSpan w:val="2"/>
            <w:shd w:val="clear" w:color="auto" w:fill="FFFFFF" w:themeFill="background1"/>
          </w:tcPr>
          <w:p w14:paraId="51EAC32F" w14:textId="77777777" w:rsidR="00441A76" w:rsidRDefault="00441A76" w:rsidP="00416250">
            <w:pPr>
              <w:cnfStyle w:val="000000010000" w:firstRow="0" w:lastRow="0" w:firstColumn="0" w:lastColumn="0" w:oddVBand="0" w:evenVBand="0" w:oddHBand="0" w:evenHBand="1" w:firstRowFirstColumn="0" w:firstRowLastColumn="0" w:lastRowFirstColumn="0" w:lastRowLastColumn="0"/>
              <w:rPr>
                <w:i/>
              </w:rPr>
            </w:pPr>
            <w:r>
              <w:rPr>
                <w:i/>
              </w:rPr>
              <w:t>N=41</w:t>
            </w:r>
          </w:p>
          <w:p w14:paraId="364EB9BE" w14:textId="77777777" w:rsidR="00441A76" w:rsidRDefault="00441A76"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148.63</w:t>
            </w:r>
          </w:p>
          <w:p w14:paraId="0538756F" w14:textId="77777777" w:rsidR="00441A76" w:rsidRPr="007F6A5F" w:rsidRDefault="00441A76" w:rsidP="00416250">
            <w:pPr>
              <w:cnfStyle w:val="000000010000" w:firstRow="0" w:lastRow="0" w:firstColumn="0" w:lastColumn="0" w:oddVBand="0" w:evenVBand="0" w:oddHBand="0" w:evenHBand="1" w:firstRowFirstColumn="0" w:firstRowLastColumn="0" w:lastRowFirstColumn="0" w:lastRowLastColumn="0"/>
              <w:rPr>
                <w:i/>
              </w:rPr>
            </w:pPr>
            <w:r>
              <w:rPr>
                <w:i/>
              </w:rPr>
              <w:t>SD = 34.73</w:t>
            </w:r>
          </w:p>
        </w:tc>
        <w:tc>
          <w:tcPr>
            <w:tcW w:w="1418" w:type="dxa"/>
            <w:gridSpan w:val="3"/>
            <w:shd w:val="clear" w:color="auto" w:fill="FFFFFF" w:themeFill="background1"/>
          </w:tcPr>
          <w:p w14:paraId="61FDDAC5" w14:textId="77777777" w:rsidR="00441A76" w:rsidRDefault="00441A76" w:rsidP="00416250">
            <w:pPr>
              <w:cnfStyle w:val="000000010000" w:firstRow="0" w:lastRow="0" w:firstColumn="0" w:lastColumn="0" w:oddVBand="0" w:evenVBand="0" w:oddHBand="0" w:evenHBand="1" w:firstRowFirstColumn="0" w:firstRowLastColumn="0" w:lastRowFirstColumn="0" w:lastRowLastColumn="0"/>
              <w:rPr>
                <w:i/>
              </w:rPr>
            </w:pPr>
            <w:r>
              <w:rPr>
                <w:i/>
              </w:rPr>
              <w:t>N=36</w:t>
            </w:r>
          </w:p>
          <w:p w14:paraId="62BEA14A" w14:textId="77777777" w:rsidR="00441A76" w:rsidRDefault="00441A76"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105.36</w:t>
            </w:r>
          </w:p>
          <w:p w14:paraId="463E7909" w14:textId="77777777" w:rsidR="00441A76" w:rsidRPr="007F6A5F" w:rsidRDefault="00441A76" w:rsidP="00416250">
            <w:pPr>
              <w:cnfStyle w:val="000000010000" w:firstRow="0" w:lastRow="0" w:firstColumn="0" w:lastColumn="0" w:oddVBand="0" w:evenVBand="0" w:oddHBand="0" w:evenHBand="1" w:firstRowFirstColumn="0" w:firstRowLastColumn="0" w:lastRowFirstColumn="0" w:lastRowLastColumn="0"/>
              <w:rPr>
                <w:i/>
              </w:rPr>
            </w:pPr>
            <w:r>
              <w:rPr>
                <w:i/>
              </w:rPr>
              <w:t>SD = 45.05</w:t>
            </w:r>
          </w:p>
        </w:tc>
        <w:tc>
          <w:tcPr>
            <w:tcW w:w="1275" w:type="dxa"/>
            <w:vMerge/>
          </w:tcPr>
          <w:p w14:paraId="65B63059" w14:textId="77777777" w:rsidR="00441A76" w:rsidRPr="007F6A5F" w:rsidRDefault="00441A76"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2B7A4AD2" w14:textId="77777777" w:rsidR="00441A76" w:rsidRPr="007F6A5F" w:rsidRDefault="00441A76" w:rsidP="00416250">
            <w:pPr>
              <w:cnfStyle w:val="000000010000" w:firstRow="0" w:lastRow="0" w:firstColumn="0" w:lastColumn="0" w:oddVBand="0" w:evenVBand="0" w:oddHBand="0" w:evenHBand="1" w:firstRowFirstColumn="0" w:firstRowLastColumn="0" w:lastRowFirstColumn="0" w:lastRowLastColumn="0"/>
              <w:rPr>
                <w:i/>
              </w:rPr>
            </w:pPr>
          </w:p>
        </w:tc>
        <w:tc>
          <w:tcPr>
            <w:tcW w:w="1386" w:type="dxa"/>
            <w:gridSpan w:val="2"/>
            <w:vMerge/>
          </w:tcPr>
          <w:p w14:paraId="6BA19CB2" w14:textId="77777777" w:rsidR="00441A76" w:rsidRPr="007F6A5F" w:rsidRDefault="00441A76" w:rsidP="00416250">
            <w:pPr>
              <w:cnfStyle w:val="000000010000" w:firstRow="0" w:lastRow="0" w:firstColumn="0" w:lastColumn="0" w:oddVBand="0" w:evenVBand="0" w:oddHBand="0" w:evenHBand="1" w:firstRowFirstColumn="0" w:firstRowLastColumn="0" w:lastRowFirstColumn="0" w:lastRowLastColumn="0"/>
              <w:rPr>
                <w:i/>
              </w:rPr>
            </w:pPr>
          </w:p>
        </w:tc>
      </w:tr>
      <w:tr w:rsidR="004F537B" w14:paraId="6B9E0DA6" w14:textId="651C28A5" w:rsidTr="004F537B">
        <w:tblPrEx>
          <w:tblCellMar>
            <w:bottom w:w="0" w:type="dxa"/>
          </w:tblCellMar>
        </w:tblPrEx>
        <w:trPr>
          <w:gridAfter w:val="1"/>
          <w:wAfter w:w="10" w:type="dxa"/>
          <w:trHeight w:val="1014"/>
        </w:trPr>
        <w:tc>
          <w:tcPr>
            <w:cnfStyle w:val="001000000000" w:firstRow="0" w:lastRow="0" w:firstColumn="1" w:lastColumn="0" w:oddVBand="0" w:evenVBand="0" w:oddHBand="0" w:evenHBand="0" w:firstRowFirstColumn="0" w:firstRowLastColumn="0" w:lastRowFirstColumn="0" w:lastRowLastColumn="0"/>
            <w:tcW w:w="1271" w:type="dxa"/>
            <w:vMerge/>
          </w:tcPr>
          <w:p w14:paraId="5F7DFB9D" w14:textId="77777777" w:rsidR="007A1FD0" w:rsidRDefault="007A1FD0" w:rsidP="00416250"/>
        </w:tc>
        <w:tc>
          <w:tcPr>
            <w:tcW w:w="1559" w:type="dxa"/>
            <w:gridSpan w:val="3"/>
            <w:vMerge/>
          </w:tcPr>
          <w:p w14:paraId="7F2A97D0"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200F0857"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4" w:type="dxa"/>
            <w:gridSpan w:val="2"/>
            <w:vMerge w:val="restart"/>
          </w:tcPr>
          <w:p w14:paraId="7BBFBC28"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Treatment success</w:t>
            </w:r>
          </w:p>
        </w:tc>
        <w:tc>
          <w:tcPr>
            <w:tcW w:w="1418" w:type="dxa"/>
            <w:gridSpan w:val="3"/>
            <w:vMerge w:val="restart"/>
          </w:tcPr>
          <w:p w14:paraId="05A24079"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sidRPr="00415BD5">
              <w:rPr>
                <w:i/>
              </w:rPr>
              <w:t>Measure Yourself Medical Outcomes Profile (MYMOP)</w:t>
            </w:r>
            <w:r>
              <w:rPr>
                <w:i/>
              </w:rPr>
              <w:t xml:space="preserve"> symptom 1</w:t>
            </w:r>
          </w:p>
          <w:p w14:paraId="3C9011D6" w14:textId="77777777" w:rsidR="007A1FD0" w:rsidRPr="00415BD5"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Higher scores mean worse level of health</w:t>
            </w:r>
          </w:p>
        </w:tc>
        <w:tc>
          <w:tcPr>
            <w:tcW w:w="1275" w:type="dxa"/>
            <w:shd w:val="clear" w:color="auto" w:fill="FFFFFF" w:themeFill="background1"/>
          </w:tcPr>
          <w:p w14:paraId="7E091B33"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Baseline</w:t>
            </w:r>
          </w:p>
        </w:tc>
        <w:tc>
          <w:tcPr>
            <w:tcW w:w="1276" w:type="dxa"/>
            <w:gridSpan w:val="2"/>
            <w:shd w:val="clear" w:color="auto" w:fill="FFFFFF" w:themeFill="background1"/>
          </w:tcPr>
          <w:p w14:paraId="3E657946"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N=43</w:t>
            </w:r>
          </w:p>
          <w:p w14:paraId="55EA551C"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Mean = 5.62 </w:t>
            </w:r>
          </w:p>
          <w:p w14:paraId="19CFF57B"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SD = 1.21</w:t>
            </w:r>
          </w:p>
        </w:tc>
        <w:tc>
          <w:tcPr>
            <w:tcW w:w="1418" w:type="dxa"/>
            <w:gridSpan w:val="3"/>
            <w:shd w:val="clear" w:color="auto" w:fill="FFFFFF" w:themeFill="background1"/>
          </w:tcPr>
          <w:p w14:paraId="5A092F26"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N=42</w:t>
            </w:r>
          </w:p>
          <w:p w14:paraId="2D6298E0"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Mean = 5.48</w:t>
            </w:r>
          </w:p>
          <w:p w14:paraId="3A8F9B92"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SD = 1.31</w:t>
            </w:r>
          </w:p>
        </w:tc>
        <w:tc>
          <w:tcPr>
            <w:tcW w:w="1275" w:type="dxa"/>
            <w:vMerge w:val="restart"/>
          </w:tcPr>
          <w:p w14:paraId="482C199E" w14:textId="77777777" w:rsidR="00E50956"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 xml:space="preserve">MD between groups: -0.91 </w:t>
            </w:r>
          </w:p>
          <w:p w14:paraId="408DDFF7" w14:textId="2573024D" w:rsidR="007A1FD0" w:rsidRPr="007F6A5F"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(-1.68, -0.13)</w:t>
            </w:r>
          </w:p>
          <w:p w14:paraId="1DD5CA8B" w14:textId="6438797C"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3FA33AE8" w14:textId="77777777"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p=0.0225</w:t>
            </w:r>
          </w:p>
          <w:p w14:paraId="4166EDBE" w14:textId="7417B3B7"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386" w:type="dxa"/>
            <w:gridSpan w:val="2"/>
            <w:vMerge w:val="restart"/>
          </w:tcPr>
          <w:p w14:paraId="04501FD5" w14:textId="4A7E269E" w:rsidR="007A1FD0" w:rsidRPr="005937F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4F537B" w14:paraId="105A2479" w14:textId="10E1D259" w:rsidTr="004F537B">
        <w:tblPrEx>
          <w:tblCellMar>
            <w:bottom w:w="0" w:type="dxa"/>
          </w:tblCellMar>
        </w:tblPrEx>
        <w:trPr>
          <w:gridAfter w:val="1"/>
          <w:cnfStyle w:val="000000010000" w:firstRow="0" w:lastRow="0" w:firstColumn="0" w:lastColumn="0" w:oddVBand="0" w:evenVBand="0" w:oddHBand="0" w:evenHBand="1" w:firstRowFirstColumn="0" w:firstRowLastColumn="0" w:lastRowFirstColumn="0" w:lastRowLastColumn="0"/>
          <w:wAfter w:w="10" w:type="dxa"/>
          <w:trHeight w:val="962"/>
        </w:trPr>
        <w:tc>
          <w:tcPr>
            <w:cnfStyle w:val="001000000000" w:firstRow="0" w:lastRow="0" w:firstColumn="1" w:lastColumn="0" w:oddVBand="0" w:evenVBand="0" w:oddHBand="0" w:evenHBand="0" w:firstRowFirstColumn="0" w:firstRowLastColumn="0" w:lastRowFirstColumn="0" w:lastRowLastColumn="0"/>
            <w:tcW w:w="1271" w:type="dxa"/>
            <w:vMerge/>
          </w:tcPr>
          <w:p w14:paraId="297E92D7" w14:textId="77777777" w:rsidR="007A1FD0" w:rsidRDefault="007A1FD0" w:rsidP="00416250"/>
        </w:tc>
        <w:tc>
          <w:tcPr>
            <w:tcW w:w="1559" w:type="dxa"/>
            <w:gridSpan w:val="3"/>
            <w:vMerge/>
          </w:tcPr>
          <w:p w14:paraId="77D40D8E"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vMerge/>
          </w:tcPr>
          <w:p w14:paraId="1D18FD6B"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4" w:type="dxa"/>
            <w:gridSpan w:val="2"/>
            <w:vMerge/>
          </w:tcPr>
          <w:p w14:paraId="62BEBD06"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4A667023" w14:textId="77777777" w:rsidR="007A1FD0" w:rsidRPr="00415BD5"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56E8CA34"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At end of treatment (12 weeks)</w:t>
            </w:r>
          </w:p>
        </w:tc>
        <w:tc>
          <w:tcPr>
            <w:tcW w:w="1276" w:type="dxa"/>
            <w:gridSpan w:val="2"/>
            <w:shd w:val="clear" w:color="auto" w:fill="FFFFFF" w:themeFill="background1"/>
          </w:tcPr>
          <w:p w14:paraId="3BA1FE6A"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N=41</w:t>
            </w:r>
          </w:p>
          <w:p w14:paraId="50A9F3F6"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3.59</w:t>
            </w:r>
          </w:p>
          <w:p w14:paraId="2300FAD6"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1.72</w:t>
            </w:r>
          </w:p>
        </w:tc>
        <w:tc>
          <w:tcPr>
            <w:tcW w:w="1418" w:type="dxa"/>
            <w:gridSpan w:val="3"/>
            <w:shd w:val="clear" w:color="auto" w:fill="FFFFFF" w:themeFill="background1"/>
          </w:tcPr>
          <w:p w14:paraId="77A3AEBE"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N=36</w:t>
            </w:r>
          </w:p>
          <w:p w14:paraId="5D73A868"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4.08</w:t>
            </w:r>
          </w:p>
          <w:p w14:paraId="39108183"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1.76</w:t>
            </w:r>
          </w:p>
        </w:tc>
        <w:tc>
          <w:tcPr>
            <w:tcW w:w="1275" w:type="dxa"/>
            <w:vMerge/>
          </w:tcPr>
          <w:p w14:paraId="49454F5D"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45A44944"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386" w:type="dxa"/>
            <w:gridSpan w:val="2"/>
            <w:vMerge/>
          </w:tcPr>
          <w:p w14:paraId="424F5B00"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r>
      <w:tr w:rsidR="004F537B" w14:paraId="4A82D820" w14:textId="7962F174" w:rsidTr="004F537B">
        <w:tblPrEx>
          <w:tblCellMar>
            <w:bottom w:w="0" w:type="dxa"/>
          </w:tblCellMar>
        </w:tblPrEx>
        <w:trPr>
          <w:gridAfter w:val="1"/>
          <w:wAfter w:w="10" w:type="dxa"/>
          <w:trHeight w:val="938"/>
        </w:trPr>
        <w:tc>
          <w:tcPr>
            <w:cnfStyle w:val="001000000000" w:firstRow="0" w:lastRow="0" w:firstColumn="1" w:lastColumn="0" w:oddVBand="0" w:evenVBand="0" w:oddHBand="0" w:evenHBand="0" w:firstRowFirstColumn="0" w:firstRowLastColumn="0" w:lastRowFirstColumn="0" w:lastRowLastColumn="0"/>
            <w:tcW w:w="1271" w:type="dxa"/>
            <w:vMerge/>
          </w:tcPr>
          <w:p w14:paraId="6D35FD37" w14:textId="77777777" w:rsidR="007A1FD0" w:rsidRDefault="007A1FD0" w:rsidP="00416250"/>
        </w:tc>
        <w:tc>
          <w:tcPr>
            <w:tcW w:w="1559" w:type="dxa"/>
            <w:gridSpan w:val="3"/>
            <w:vMerge/>
          </w:tcPr>
          <w:p w14:paraId="4B400DDB"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vMerge/>
          </w:tcPr>
          <w:p w14:paraId="73607388"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4" w:type="dxa"/>
            <w:gridSpan w:val="2"/>
            <w:vMerge/>
          </w:tcPr>
          <w:p w14:paraId="563D149A"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418" w:type="dxa"/>
            <w:gridSpan w:val="3"/>
            <w:vMerge w:val="restart"/>
          </w:tcPr>
          <w:p w14:paraId="004C3CE1"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sidRPr="00415BD5">
              <w:rPr>
                <w:i/>
              </w:rPr>
              <w:t xml:space="preserve">Measure Yourself Medical Outcomes </w:t>
            </w:r>
            <w:r w:rsidRPr="00415BD5">
              <w:rPr>
                <w:i/>
              </w:rPr>
              <w:lastRenderedPageBreak/>
              <w:t>Profile (MYMOP)</w:t>
            </w:r>
            <w:r>
              <w:rPr>
                <w:i/>
              </w:rPr>
              <w:t xml:space="preserve"> symptom 2</w:t>
            </w:r>
          </w:p>
          <w:p w14:paraId="07C82A8E" w14:textId="77777777" w:rsidR="007A1FD0" w:rsidRPr="00415BD5"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Higher scores mean worse level of health</w:t>
            </w:r>
          </w:p>
        </w:tc>
        <w:tc>
          <w:tcPr>
            <w:tcW w:w="1275" w:type="dxa"/>
            <w:shd w:val="clear" w:color="auto" w:fill="FFFFFF" w:themeFill="background1"/>
          </w:tcPr>
          <w:p w14:paraId="25154083"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Baseline</w:t>
            </w:r>
          </w:p>
        </w:tc>
        <w:tc>
          <w:tcPr>
            <w:tcW w:w="1276" w:type="dxa"/>
            <w:gridSpan w:val="2"/>
            <w:shd w:val="clear" w:color="auto" w:fill="FFFFFF" w:themeFill="background1"/>
          </w:tcPr>
          <w:p w14:paraId="3B58A8EA"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t>N=43</w:t>
            </w:r>
          </w:p>
          <w:p w14:paraId="5354E09A"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Mean = 5.36 </w:t>
            </w:r>
          </w:p>
          <w:p w14:paraId="7A394FF4"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SD = 1.36</w:t>
            </w:r>
          </w:p>
        </w:tc>
        <w:tc>
          <w:tcPr>
            <w:tcW w:w="1418" w:type="dxa"/>
            <w:gridSpan w:val="3"/>
            <w:shd w:val="clear" w:color="auto" w:fill="FFFFFF" w:themeFill="background1"/>
          </w:tcPr>
          <w:p w14:paraId="03BD45F2" w14:textId="77777777" w:rsidR="007A1FD0"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N=42</w:t>
            </w:r>
          </w:p>
          <w:p w14:paraId="0F310399" w14:textId="77777777" w:rsidR="007A1FD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Mean = 3.03</w:t>
            </w:r>
          </w:p>
          <w:p w14:paraId="6663BE46" w14:textId="77777777"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r>
              <w:rPr>
                <w:i/>
              </w:rPr>
              <w:lastRenderedPageBreak/>
              <w:t>SD = 1.58</w:t>
            </w:r>
          </w:p>
        </w:tc>
        <w:tc>
          <w:tcPr>
            <w:tcW w:w="1275" w:type="dxa"/>
            <w:vMerge w:val="restart"/>
          </w:tcPr>
          <w:p w14:paraId="7B3AD3E0" w14:textId="77777777" w:rsidR="00E50956"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lastRenderedPageBreak/>
              <w:t xml:space="preserve">MD between groups: -1.86 </w:t>
            </w:r>
          </w:p>
          <w:p w14:paraId="6E516F91" w14:textId="731156C6" w:rsidR="007A1FD0" w:rsidRPr="007F6A5F"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lastRenderedPageBreak/>
              <w:t>(-2.73, -1.00)</w:t>
            </w:r>
          </w:p>
          <w:p w14:paraId="45321020" w14:textId="11097A10" w:rsidR="007A1FD0" w:rsidRPr="007F6A5F" w:rsidRDefault="007A1FD0" w:rsidP="00416250">
            <w:pPr>
              <w:cnfStyle w:val="000000000000" w:firstRow="0" w:lastRow="0" w:firstColumn="0" w:lastColumn="0" w:oddVBand="0" w:evenVBand="0" w:oddHBand="0" w:evenHBand="0" w:firstRowFirstColumn="0" w:firstRowLastColumn="0" w:lastRowFirstColumn="0" w:lastRowLastColumn="0"/>
              <w:rPr>
                <w:i/>
              </w:rPr>
            </w:pPr>
          </w:p>
        </w:tc>
        <w:tc>
          <w:tcPr>
            <w:tcW w:w="1276" w:type="dxa"/>
            <w:gridSpan w:val="2"/>
            <w:vMerge w:val="restart"/>
          </w:tcPr>
          <w:p w14:paraId="5EC637C6" w14:textId="77777777"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lastRenderedPageBreak/>
              <w:t>p=0.0001</w:t>
            </w:r>
          </w:p>
          <w:p w14:paraId="4E5FC7D6" w14:textId="75568C61" w:rsidR="007A1FD0" w:rsidRPr="005937F0" w:rsidRDefault="007A1FD0" w:rsidP="007A1FD0">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lastRenderedPageBreak/>
              <w:t>Favours naturopathy</w:t>
            </w:r>
          </w:p>
        </w:tc>
        <w:tc>
          <w:tcPr>
            <w:tcW w:w="1386" w:type="dxa"/>
            <w:gridSpan w:val="2"/>
            <w:vMerge w:val="restart"/>
          </w:tcPr>
          <w:p w14:paraId="63D5E2E7" w14:textId="50DF5B93" w:rsidR="007A1FD0" w:rsidRPr="005937F0" w:rsidRDefault="007A1FD0"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lastRenderedPageBreak/>
              <w:t>Very low</w:t>
            </w:r>
          </w:p>
        </w:tc>
      </w:tr>
      <w:tr w:rsidR="004F537B" w14:paraId="1550F43E" w14:textId="1F6EAA30" w:rsidTr="004F537B">
        <w:tblPrEx>
          <w:tblCellMar>
            <w:bottom w:w="0" w:type="dxa"/>
          </w:tblCellMar>
        </w:tblPrEx>
        <w:trPr>
          <w:gridAfter w:val="1"/>
          <w:cnfStyle w:val="000000010000" w:firstRow="0" w:lastRow="0" w:firstColumn="0" w:lastColumn="0" w:oddVBand="0" w:evenVBand="0" w:oddHBand="0" w:evenHBand="1" w:firstRowFirstColumn="0" w:firstRowLastColumn="0" w:lastRowFirstColumn="0" w:lastRowLastColumn="0"/>
          <w:wAfter w:w="10" w:type="dxa"/>
          <w:trHeight w:val="1156"/>
        </w:trPr>
        <w:tc>
          <w:tcPr>
            <w:cnfStyle w:val="001000000000" w:firstRow="0" w:lastRow="0" w:firstColumn="1" w:lastColumn="0" w:oddVBand="0" w:evenVBand="0" w:oddHBand="0" w:evenHBand="0" w:firstRowFirstColumn="0" w:firstRowLastColumn="0" w:lastRowFirstColumn="0" w:lastRowLastColumn="0"/>
            <w:tcW w:w="1271" w:type="dxa"/>
            <w:vMerge/>
          </w:tcPr>
          <w:p w14:paraId="18AA18F9" w14:textId="77777777" w:rsidR="007A1FD0" w:rsidRDefault="007A1FD0" w:rsidP="00416250"/>
        </w:tc>
        <w:tc>
          <w:tcPr>
            <w:tcW w:w="1559" w:type="dxa"/>
            <w:gridSpan w:val="3"/>
            <w:vMerge/>
          </w:tcPr>
          <w:p w14:paraId="508CB7A9"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vMerge/>
          </w:tcPr>
          <w:p w14:paraId="416EB8DE"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4" w:type="dxa"/>
            <w:gridSpan w:val="2"/>
            <w:vMerge/>
          </w:tcPr>
          <w:p w14:paraId="4FB6FAC2"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418" w:type="dxa"/>
            <w:gridSpan w:val="3"/>
            <w:vMerge/>
          </w:tcPr>
          <w:p w14:paraId="39BEC3B6" w14:textId="77777777" w:rsidR="007A1FD0" w:rsidRPr="00415BD5"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5" w:type="dxa"/>
            <w:shd w:val="clear" w:color="auto" w:fill="FFFFFF" w:themeFill="background1"/>
          </w:tcPr>
          <w:p w14:paraId="6666F1C9"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At end of treatment (12 weeks)</w:t>
            </w:r>
          </w:p>
        </w:tc>
        <w:tc>
          <w:tcPr>
            <w:tcW w:w="1276" w:type="dxa"/>
            <w:gridSpan w:val="2"/>
            <w:shd w:val="clear" w:color="auto" w:fill="FFFFFF" w:themeFill="background1"/>
          </w:tcPr>
          <w:p w14:paraId="16568F9A"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N=41</w:t>
            </w:r>
          </w:p>
          <w:p w14:paraId="11CFC9C9"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3.03</w:t>
            </w:r>
          </w:p>
          <w:p w14:paraId="6B7CD864"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1.58</w:t>
            </w:r>
          </w:p>
        </w:tc>
        <w:tc>
          <w:tcPr>
            <w:tcW w:w="1418" w:type="dxa"/>
            <w:gridSpan w:val="3"/>
            <w:shd w:val="clear" w:color="auto" w:fill="FFFFFF" w:themeFill="background1"/>
          </w:tcPr>
          <w:p w14:paraId="2F867342" w14:textId="77777777" w:rsidR="007A1FD0"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N=36</w:t>
            </w:r>
          </w:p>
          <w:p w14:paraId="5400796D" w14:textId="77777777" w:rsidR="007A1FD0" w:rsidRDefault="007A1FD0"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Mean = 4.38</w:t>
            </w:r>
          </w:p>
          <w:p w14:paraId="313F2B42"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r>
              <w:rPr>
                <w:i/>
              </w:rPr>
              <w:t>SD = 1.68</w:t>
            </w:r>
          </w:p>
        </w:tc>
        <w:tc>
          <w:tcPr>
            <w:tcW w:w="1275" w:type="dxa"/>
            <w:vMerge/>
          </w:tcPr>
          <w:p w14:paraId="5F6B4297"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276" w:type="dxa"/>
            <w:gridSpan w:val="2"/>
            <w:vMerge/>
          </w:tcPr>
          <w:p w14:paraId="60DE9C7C"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c>
          <w:tcPr>
            <w:tcW w:w="1386" w:type="dxa"/>
            <w:gridSpan w:val="2"/>
            <w:vMerge/>
          </w:tcPr>
          <w:p w14:paraId="7383A6FC" w14:textId="77777777" w:rsidR="007A1FD0" w:rsidRPr="007F6A5F" w:rsidRDefault="007A1FD0" w:rsidP="00416250">
            <w:pPr>
              <w:cnfStyle w:val="000000010000" w:firstRow="0" w:lastRow="0" w:firstColumn="0" w:lastColumn="0" w:oddVBand="0" w:evenVBand="0" w:oddHBand="0" w:evenHBand="1" w:firstRowFirstColumn="0" w:firstRowLastColumn="0" w:lastRowFirstColumn="0" w:lastRowLastColumn="0"/>
              <w:rPr>
                <w:i/>
              </w:rPr>
            </w:pPr>
          </w:p>
        </w:tc>
      </w:tr>
    </w:tbl>
    <w:p w14:paraId="5DB6ACB6" w14:textId="77777777" w:rsidR="00F41D9B" w:rsidRDefault="00C87E18" w:rsidP="00F41D9B">
      <w:pPr>
        <w:pStyle w:val="Source"/>
      </w:pPr>
      <w:r>
        <w:t>Abbreviations: QoL, quality of life; VAS, visual analog scale</w:t>
      </w:r>
    </w:p>
    <w:p w14:paraId="440CB92E" w14:textId="51ACF166" w:rsidR="007330D0" w:rsidRDefault="00C87E18" w:rsidP="00F41D9B">
      <w:pPr>
        <w:pStyle w:val="Source"/>
      </w:pPr>
      <w:r>
        <w:t>Intention to treat analyses were based on participants with available data at week 8. At week 12, 36 intervention and 32 comparator participants remained. Missing data at week 12 were imputed from week 8 data.</w:t>
      </w:r>
    </w:p>
    <w:p w14:paraId="72B5A5B3" w14:textId="77777777" w:rsidR="007330D0" w:rsidRDefault="007330D0">
      <w:pPr>
        <w:rPr>
          <w:color w:val="7F808A" w:themeColor="accent3"/>
          <w:sz w:val="17"/>
        </w:rPr>
      </w:pPr>
      <w:r>
        <w:br w:type="page"/>
      </w:r>
    </w:p>
    <w:p w14:paraId="407669B3" w14:textId="01F1F4AE" w:rsidR="0001250D" w:rsidRDefault="00E433E1" w:rsidP="0001250D">
      <w:pPr>
        <w:pStyle w:val="AppendixH2"/>
      </w:pPr>
      <w:r w:rsidRPr="00E433E1">
        <w:lastRenderedPageBreak/>
        <w:t>Menopausal symptoms</w:t>
      </w:r>
    </w:p>
    <w:p w14:paraId="3F507117" w14:textId="0B3A82B8" w:rsidR="0001250D" w:rsidRDefault="00C87E18" w:rsidP="007B2B2E">
      <w:pPr>
        <w:pStyle w:val="AppendixH3"/>
      </w:pPr>
      <w:r>
        <w:t>NRSI</w:t>
      </w:r>
    </w:p>
    <w:p w14:paraId="0E944CCA" w14:textId="1D7782D1" w:rsidR="0001250D" w:rsidRDefault="00C87E18" w:rsidP="0001250D">
      <w:pPr>
        <w:pStyle w:val="Caption"/>
      </w:pPr>
      <w:bookmarkStart w:id="189" w:name="_Toc94018240"/>
      <w:bookmarkStart w:id="190" w:name="_Toc160022643"/>
      <w:r>
        <w:t xml:space="preserve">Table </w:t>
      </w:r>
      <w:r w:rsidR="00A27371">
        <w:fldChar w:fldCharType="begin"/>
      </w:r>
      <w:r>
        <w:instrText xml:space="preserve"> SEQ Table \* ARABIC </w:instrText>
      </w:r>
      <w:r w:rsidR="00A27371">
        <w:fldChar w:fldCharType="separate"/>
      </w:r>
      <w:r w:rsidR="00E76F68">
        <w:rPr>
          <w:noProof/>
        </w:rPr>
        <w:t>67</w:t>
      </w:r>
      <w:r w:rsidR="00A27371">
        <w:rPr>
          <w:noProof/>
        </w:rPr>
        <w:fldChar w:fldCharType="end"/>
      </w:r>
      <w:r>
        <w:t xml:space="preserve">: Cramer 2003 </w:t>
      </w:r>
      <w:r w:rsidR="00C50B98">
        <w:t xml:space="preserve">menopause </w:t>
      </w:r>
      <w:r>
        <w:t>outcomes</w:t>
      </w:r>
      <w:bookmarkEnd w:id="189"/>
      <w:bookmarkEnd w:id="190"/>
      <w:r w:rsidR="007B2B2E">
        <w:t xml:space="preserve"> </w:t>
      </w:r>
    </w:p>
    <w:tbl>
      <w:tblPr>
        <w:tblStyle w:val="TableHealthConsult"/>
        <w:tblW w:w="5000" w:type="pct"/>
        <w:tblLayout w:type="fixed"/>
        <w:tblLook w:val="04A0" w:firstRow="1" w:lastRow="0" w:firstColumn="1" w:lastColumn="0" w:noHBand="0" w:noVBand="1"/>
      </w:tblPr>
      <w:tblGrid>
        <w:gridCol w:w="1356"/>
        <w:gridCol w:w="1283"/>
        <w:gridCol w:w="1352"/>
        <w:gridCol w:w="1102"/>
        <w:gridCol w:w="1549"/>
        <w:gridCol w:w="1361"/>
        <w:gridCol w:w="1373"/>
        <w:gridCol w:w="1396"/>
        <w:gridCol w:w="1894"/>
        <w:gridCol w:w="1894"/>
      </w:tblGrid>
      <w:tr w:rsidR="008942A5" w14:paraId="529896F1" w14:textId="529E7548" w:rsidTr="00DC03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6" w:type="dxa"/>
          </w:tcPr>
          <w:p w14:paraId="6A52A8F0" w14:textId="77777777" w:rsidR="008942A5" w:rsidRDefault="008942A5" w:rsidP="00416250">
            <w:pPr>
              <w:rPr>
                <w:bCs/>
              </w:rPr>
            </w:pPr>
            <w:r w:rsidRPr="002B3880">
              <w:rPr>
                <w:bCs/>
              </w:rPr>
              <w:t xml:space="preserve">Study ID </w:t>
            </w:r>
          </w:p>
          <w:p w14:paraId="0027EAF0" w14:textId="77777777" w:rsidR="008942A5" w:rsidRDefault="008942A5" w:rsidP="00416250">
            <w:pPr>
              <w:rPr>
                <w:bCs/>
              </w:rPr>
            </w:pPr>
            <w:r>
              <w:rPr>
                <w:bCs/>
              </w:rPr>
              <w:t>Type</w:t>
            </w:r>
          </w:p>
          <w:p w14:paraId="166CB44F" w14:textId="77777777" w:rsidR="008942A5" w:rsidRPr="009F503E" w:rsidRDefault="008942A5" w:rsidP="00416250">
            <w:pPr>
              <w:rPr>
                <w:bCs/>
                <w:iCs/>
              </w:rPr>
            </w:pPr>
            <w:r>
              <w:rPr>
                <w:bCs/>
                <w:iCs/>
              </w:rPr>
              <w:t>No. participants</w:t>
            </w:r>
          </w:p>
        </w:tc>
        <w:tc>
          <w:tcPr>
            <w:tcW w:w="1283" w:type="dxa"/>
          </w:tcPr>
          <w:p w14:paraId="634DFA3D" w14:textId="77777777" w:rsidR="008942A5" w:rsidRPr="002B3880" w:rsidRDefault="008942A5" w:rsidP="00416250">
            <w:pPr>
              <w:cnfStyle w:val="100000000000" w:firstRow="1" w:lastRow="0" w:firstColumn="0" w:lastColumn="0" w:oddVBand="0" w:evenVBand="0" w:oddHBand="0" w:evenHBand="0" w:firstRowFirstColumn="0" w:firstRowLastColumn="0" w:lastRowFirstColumn="0" w:lastRowLastColumn="0"/>
              <w:rPr>
                <w:bCs/>
              </w:rPr>
            </w:pPr>
            <w:r w:rsidRPr="002B3880">
              <w:rPr>
                <w:bCs/>
              </w:rPr>
              <w:t>Population/ condition</w:t>
            </w:r>
          </w:p>
        </w:tc>
        <w:tc>
          <w:tcPr>
            <w:tcW w:w="1352" w:type="dxa"/>
          </w:tcPr>
          <w:p w14:paraId="4185DF91" w14:textId="77777777" w:rsidR="008942A5" w:rsidRPr="002B3880"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Comparison</w:t>
            </w:r>
          </w:p>
        </w:tc>
        <w:tc>
          <w:tcPr>
            <w:tcW w:w="1102" w:type="dxa"/>
          </w:tcPr>
          <w:p w14:paraId="47DE8ED3" w14:textId="77777777" w:rsidR="008942A5" w:rsidRPr="002B3880"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Outcome domain</w:t>
            </w:r>
          </w:p>
        </w:tc>
        <w:tc>
          <w:tcPr>
            <w:tcW w:w="1549" w:type="dxa"/>
          </w:tcPr>
          <w:p w14:paraId="401A03A1" w14:textId="77777777"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Outcome measure and measurement details</w:t>
            </w:r>
          </w:p>
        </w:tc>
        <w:tc>
          <w:tcPr>
            <w:tcW w:w="1361" w:type="dxa"/>
          </w:tcPr>
          <w:p w14:paraId="4109FC33" w14:textId="77777777"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Timepoint</w:t>
            </w:r>
          </w:p>
        </w:tc>
        <w:tc>
          <w:tcPr>
            <w:tcW w:w="1373" w:type="dxa"/>
          </w:tcPr>
          <w:p w14:paraId="371CF9A9" w14:textId="77777777"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Intervention</w:t>
            </w:r>
          </w:p>
          <w:p w14:paraId="6DA286A8" w14:textId="77777777"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Results</w:t>
            </w:r>
          </w:p>
          <w:p w14:paraId="0F14D910" w14:textId="77777777" w:rsidR="008942A5" w:rsidRDefault="008942A5"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N</w:t>
            </w:r>
          </w:p>
          <w:p w14:paraId="2DD8025F" w14:textId="77777777" w:rsidR="008942A5" w:rsidRPr="002B3880"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396" w:type="dxa"/>
          </w:tcPr>
          <w:p w14:paraId="52DFBBE5" w14:textId="77777777"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Comparator results</w:t>
            </w:r>
          </w:p>
          <w:p w14:paraId="6C3821AC" w14:textId="77777777"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N</w:t>
            </w:r>
          </w:p>
          <w:p w14:paraId="4070A963" w14:textId="77777777" w:rsidR="008942A5" w:rsidRPr="002B3880"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n/N (%) or mean (SD)</w:t>
            </w:r>
          </w:p>
        </w:tc>
        <w:tc>
          <w:tcPr>
            <w:tcW w:w="1894" w:type="dxa"/>
          </w:tcPr>
          <w:p w14:paraId="3D1F1601" w14:textId="1751287E"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Point estimate (RR, OR, MD, SMD) (95% CI), p-value reported by authors</w:t>
            </w:r>
          </w:p>
          <w:p w14:paraId="6C9BF270" w14:textId="77777777" w:rsidR="008942A5" w:rsidRPr="002B3880" w:rsidRDefault="008942A5" w:rsidP="00416250">
            <w:pPr>
              <w:spacing w:before="120"/>
              <w:cnfStyle w:val="100000000000" w:firstRow="1" w:lastRow="0" w:firstColumn="0" w:lastColumn="0" w:oddVBand="0" w:evenVBand="0" w:oddHBand="0" w:evenHBand="0" w:firstRowFirstColumn="0" w:firstRowLastColumn="0" w:lastRowFirstColumn="0" w:lastRowLastColumn="0"/>
              <w:rPr>
                <w:bCs/>
              </w:rPr>
            </w:pPr>
            <w:r>
              <w:rPr>
                <w:bCs/>
              </w:rPr>
              <w:t>direction of effect</w:t>
            </w:r>
          </w:p>
        </w:tc>
        <w:tc>
          <w:tcPr>
            <w:tcW w:w="1894" w:type="dxa"/>
          </w:tcPr>
          <w:p w14:paraId="24062825" w14:textId="30046DC1" w:rsidR="008942A5" w:rsidRDefault="008942A5" w:rsidP="00416250">
            <w:pPr>
              <w:cnfStyle w:val="100000000000" w:firstRow="1" w:lastRow="0" w:firstColumn="0" w:lastColumn="0" w:oddVBand="0" w:evenVBand="0" w:oddHBand="0" w:evenHBand="0" w:firstRowFirstColumn="0" w:firstRowLastColumn="0" w:lastRowFirstColumn="0" w:lastRowLastColumn="0"/>
              <w:rPr>
                <w:bCs/>
              </w:rPr>
            </w:pPr>
            <w:r>
              <w:rPr>
                <w:bCs/>
              </w:rPr>
              <w:t>Certainty of the evidence</w:t>
            </w:r>
          </w:p>
        </w:tc>
      </w:tr>
      <w:tr w:rsidR="00185332" w14:paraId="3CA924F8" w14:textId="1B3ED6E1" w:rsidTr="00DC03F9">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356" w:type="dxa"/>
            <w:vMerge w:val="restart"/>
          </w:tcPr>
          <w:p w14:paraId="42E382A7" w14:textId="77777777" w:rsidR="00185332" w:rsidRPr="009F503E" w:rsidRDefault="00185332" w:rsidP="00416250">
            <w:pPr>
              <w:rPr>
                <w:i/>
              </w:rPr>
            </w:pPr>
            <w:r>
              <w:rPr>
                <w:i/>
              </w:rPr>
              <w:t>Cramer</w:t>
            </w:r>
            <w:r w:rsidRPr="009F503E">
              <w:rPr>
                <w:i/>
              </w:rPr>
              <w:t xml:space="preserve"> (20</w:t>
            </w:r>
            <w:r>
              <w:rPr>
                <w:i/>
              </w:rPr>
              <w:t>03</w:t>
            </w:r>
            <w:r w:rsidRPr="009F503E">
              <w:rPr>
                <w:i/>
              </w:rPr>
              <w:t>)</w:t>
            </w:r>
          </w:p>
          <w:p w14:paraId="2D18181C" w14:textId="77777777" w:rsidR="00185332" w:rsidRPr="009F503E" w:rsidRDefault="00185332" w:rsidP="00416250">
            <w:pPr>
              <w:rPr>
                <w:i/>
              </w:rPr>
            </w:pPr>
          </w:p>
          <w:p w14:paraId="1061C30A" w14:textId="77777777" w:rsidR="00185332" w:rsidRDefault="00185332" w:rsidP="00416250">
            <w:pPr>
              <w:rPr>
                <w:i/>
              </w:rPr>
            </w:pPr>
            <w:r>
              <w:rPr>
                <w:i/>
              </w:rPr>
              <w:t>Study design: NRSI, retrospective cohort</w:t>
            </w:r>
          </w:p>
          <w:p w14:paraId="11841A72" w14:textId="77777777" w:rsidR="00185332" w:rsidRPr="009F503E" w:rsidRDefault="00185332" w:rsidP="00416250">
            <w:pPr>
              <w:rPr>
                <w:i/>
              </w:rPr>
            </w:pPr>
          </w:p>
          <w:p w14:paraId="13F749A7" w14:textId="77777777" w:rsidR="00185332" w:rsidRDefault="00185332" w:rsidP="00416250">
            <w:r>
              <w:t>N=239</w:t>
            </w:r>
          </w:p>
        </w:tc>
        <w:tc>
          <w:tcPr>
            <w:tcW w:w="1283" w:type="dxa"/>
            <w:vMerge w:val="restart"/>
          </w:tcPr>
          <w:p w14:paraId="10D15507" w14:textId="77777777" w:rsidR="00185332" w:rsidRPr="009F503E" w:rsidRDefault="00185332" w:rsidP="00416250">
            <w:pPr>
              <w:cnfStyle w:val="000000000000" w:firstRow="0" w:lastRow="0" w:firstColumn="0" w:lastColumn="0" w:oddVBand="0" w:evenVBand="0" w:oddHBand="0" w:evenHBand="0" w:firstRowFirstColumn="0" w:firstRowLastColumn="0" w:lastRowFirstColumn="0" w:lastRowLastColumn="0"/>
              <w:rPr>
                <w:i/>
              </w:rPr>
            </w:pPr>
            <w:r w:rsidRPr="00B45174">
              <w:rPr>
                <w:i/>
              </w:rPr>
              <w:t xml:space="preserve">Women aged </w:t>
            </w:r>
            <w:r>
              <w:rPr>
                <w:rFonts w:cstheme="minorHAnsi"/>
                <w:i/>
              </w:rPr>
              <w:t>≥</w:t>
            </w:r>
            <w:r w:rsidRPr="00B45174">
              <w:rPr>
                <w:i/>
              </w:rPr>
              <w:t>40 y with a diagnosis of menopausal symptoms</w:t>
            </w:r>
          </w:p>
        </w:tc>
        <w:tc>
          <w:tcPr>
            <w:tcW w:w="1352" w:type="dxa"/>
            <w:vMerge w:val="restart"/>
          </w:tcPr>
          <w:p w14:paraId="49B79A5A" w14:textId="77777777" w:rsidR="00185332" w:rsidRPr="009F503E" w:rsidRDefault="00185332" w:rsidP="00416250">
            <w:pPr>
              <w:cnfStyle w:val="000000000000" w:firstRow="0" w:lastRow="0" w:firstColumn="0" w:lastColumn="0" w:oddVBand="0" w:evenVBand="0" w:oddHBand="0" w:evenHBand="0" w:firstRowFirstColumn="0" w:firstRowLastColumn="0" w:lastRowFirstColumn="0" w:lastRowLastColumn="0"/>
              <w:rPr>
                <w:i/>
              </w:rPr>
            </w:pPr>
            <w:r w:rsidRPr="00B45174">
              <w:rPr>
                <w:i/>
              </w:rPr>
              <w:t>Comprehensive aggregate system of naturopathic care</w:t>
            </w:r>
            <w:r>
              <w:rPr>
                <w:i/>
              </w:rPr>
              <w:t xml:space="preserve"> vs conventional therapy</w:t>
            </w:r>
          </w:p>
        </w:tc>
        <w:tc>
          <w:tcPr>
            <w:tcW w:w="1102" w:type="dxa"/>
            <w:vMerge w:val="restart"/>
            <w:shd w:val="clear" w:color="auto" w:fill="FFFFFF" w:themeFill="background1"/>
          </w:tcPr>
          <w:p w14:paraId="23A93A00" w14:textId="77777777" w:rsidR="00185332" w:rsidRPr="009F503E" w:rsidRDefault="00185332" w:rsidP="00416250">
            <w:pPr>
              <w:cnfStyle w:val="000000000000" w:firstRow="0" w:lastRow="0" w:firstColumn="0" w:lastColumn="0" w:oddVBand="0" w:evenVBand="0" w:oddHBand="0" w:evenHBand="0" w:firstRowFirstColumn="0" w:firstRowLastColumn="0" w:lastRowFirstColumn="0" w:lastRowLastColumn="0"/>
              <w:rPr>
                <w:i/>
              </w:rPr>
            </w:pPr>
            <w:r w:rsidRPr="00B45174">
              <w:rPr>
                <w:i/>
              </w:rPr>
              <w:t>Frequency or intensity of vasomotor menopausal symptoms (VMS)</w:t>
            </w:r>
          </w:p>
        </w:tc>
        <w:tc>
          <w:tcPr>
            <w:tcW w:w="1549" w:type="dxa"/>
            <w:vMerge w:val="restart"/>
            <w:shd w:val="clear" w:color="auto" w:fill="FFFFFF" w:themeFill="background1"/>
          </w:tcPr>
          <w:p w14:paraId="2E22DA88" w14:textId="77777777" w:rsidR="00185332" w:rsidRPr="009F503E" w:rsidRDefault="00185332"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Hot flashes</w:t>
            </w:r>
          </w:p>
        </w:tc>
        <w:tc>
          <w:tcPr>
            <w:tcW w:w="1361" w:type="dxa"/>
            <w:shd w:val="clear" w:color="auto" w:fill="FFFFFF" w:themeFill="background1"/>
          </w:tcPr>
          <w:p w14:paraId="0A2666A8" w14:textId="77777777" w:rsidR="00185332" w:rsidRPr="007B2B2E" w:rsidRDefault="00185332" w:rsidP="00416250">
            <w:pPr>
              <w:cnfStyle w:val="000000000000" w:firstRow="0" w:lastRow="0" w:firstColumn="0" w:lastColumn="0" w:oddVBand="0" w:evenVBand="0" w:oddHBand="0" w:evenHBand="0" w:firstRowFirstColumn="0" w:firstRowLastColumn="0" w:lastRowFirstColumn="0" w:lastRowLastColumn="0"/>
              <w:rPr>
                <w:bCs/>
                <w:i/>
              </w:rPr>
            </w:pPr>
            <w:r w:rsidRPr="007B2B2E">
              <w:rPr>
                <w:bCs/>
                <w:i/>
              </w:rPr>
              <w:t>Baseline (proportion with symptoms)</w:t>
            </w:r>
          </w:p>
        </w:tc>
        <w:tc>
          <w:tcPr>
            <w:tcW w:w="1373" w:type="dxa"/>
            <w:shd w:val="clear" w:color="auto" w:fill="FFFFFF" w:themeFill="background1"/>
          </w:tcPr>
          <w:p w14:paraId="7E3CE6F0" w14:textId="77777777" w:rsidR="00185332" w:rsidRPr="007B2B2E" w:rsidRDefault="00185332"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 = 79</w:t>
            </w:r>
          </w:p>
          <w:p w14:paraId="01746FF7" w14:textId="77777777" w:rsidR="00185332" w:rsidRPr="007B2B2E" w:rsidRDefault="00185332" w:rsidP="00416250">
            <w:pPr>
              <w:spacing w:before="120"/>
              <w:cnfStyle w:val="000000000000" w:firstRow="0" w:lastRow="0" w:firstColumn="0" w:lastColumn="0" w:oddVBand="0" w:evenVBand="0" w:oddHBand="0" w:evenHBand="0" w:firstRowFirstColumn="0" w:firstRowLastColumn="0" w:lastRowFirstColumn="0" w:lastRowLastColumn="0"/>
              <w:rPr>
                <w:i/>
              </w:rPr>
            </w:pPr>
            <w:r w:rsidRPr="007B2B2E">
              <w:rPr>
                <w:i/>
              </w:rPr>
              <w:t xml:space="preserve"> n/N = 55/79 (69.6%)</w:t>
            </w:r>
          </w:p>
        </w:tc>
        <w:tc>
          <w:tcPr>
            <w:tcW w:w="1396" w:type="dxa"/>
            <w:shd w:val="clear" w:color="auto" w:fill="FFFFFF" w:themeFill="background1"/>
          </w:tcPr>
          <w:p w14:paraId="6AF8040F" w14:textId="77777777" w:rsidR="00185332" w:rsidRPr="007B2B2E" w:rsidRDefault="00185332"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 = 160</w:t>
            </w:r>
          </w:p>
          <w:p w14:paraId="47C0AF88" w14:textId="77777777" w:rsidR="00185332" w:rsidRPr="007B2B2E" w:rsidRDefault="00185332" w:rsidP="00416250">
            <w:pPr>
              <w:spacing w:before="120"/>
              <w:cnfStyle w:val="000000000000" w:firstRow="0" w:lastRow="0" w:firstColumn="0" w:lastColumn="0" w:oddVBand="0" w:evenVBand="0" w:oddHBand="0" w:evenHBand="0" w:firstRowFirstColumn="0" w:firstRowLastColumn="0" w:lastRowFirstColumn="0" w:lastRowLastColumn="0"/>
              <w:rPr>
                <w:i/>
              </w:rPr>
            </w:pPr>
            <w:r w:rsidRPr="007B2B2E">
              <w:rPr>
                <w:i/>
              </w:rPr>
              <w:t>n/N = 89/160 (55.6%)</w:t>
            </w:r>
          </w:p>
        </w:tc>
        <w:tc>
          <w:tcPr>
            <w:tcW w:w="1894" w:type="dxa"/>
            <w:shd w:val="clear" w:color="auto" w:fill="FFFFFF" w:themeFill="background1"/>
          </w:tcPr>
          <w:p w14:paraId="3D68904D" w14:textId="77777777" w:rsidR="00185332" w:rsidRPr="005937F0" w:rsidRDefault="00185332" w:rsidP="008942A5">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P = 0.038</w:t>
            </w:r>
          </w:p>
          <w:p w14:paraId="0DF6D218" w14:textId="6F74ABDE" w:rsidR="00185332" w:rsidRPr="009F503E" w:rsidRDefault="00185332" w:rsidP="008942A5">
            <w:pPr>
              <w:spacing w:before="120"/>
              <w:cnfStyle w:val="000000000000" w:firstRow="0" w:lastRow="0" w:firstColumn="0" w:lastColumn="0" w:oddVBand="0" w:evenVBand="0" w:oddHBand="0" w:evenHBand="0" w:firstRowFirstColumn="0" w:firstRowLastColumn="0" w:lastRowFirstColumn="0" w:lastRowLastColumn="0"/>
              <w:rPr>
                <w:i/>
              </w:rPr>
            </w:pPr>
            <w:r w:rsidRPr="005937F0">
              <w:rPr>
                <w:i/>
              </w:rPr>
              <w:t>Favours conventional therapy</w:t>
            </w:r>
          </w:p>
        </w:tc>
        <w:tc>
          <w:tcPr>
            <w:tcW w:w="1894" w:type="dxa"/>
            <w:vMerge w:val="restart"/>
            <w:shd w:val="clear" w:color="auto" w:fill="FFFFFF" w:themeFill="background1"/>
          </w:tcPr>
          <w:p w14:paraId="54C63B7F" w14:textId="1EDB34C5" w:rsidR="00185332" w:rsidRPr="005937F0" w:rsidRDefault="00185332"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Very low</w:t>
            </w:r>
          </w:p>
        </w:tc>
      </w:tr>
      <w:tr w:rsidR="00185332" w14:paraId="3828693A" w14:textId="53E55519" w:rsidTr="00DC03F9">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356" w:type="dxa"/>
            <w:vMerge/>
          </w:tcPr>
          <w:p w14:paraId="3FFC1995" w14:textId="77777777" w:rsidR="00185332" w:rsidRPr="007F6A5F" w:rsidRDefault="00185332" w:rsidP="00416250">
            <w:pPr>
              <w:rPr>
                <w:i/>
              </w:rPr>
            </w:pPr>
          </w:p>
        </w:tc>
        <w:tc>
          <w:tcPr>
            <w:tcW w:w="1283" w:type="dxa"/>
            <w:vMerge/>
          </w:tcPr>
          <w:p w14:paraId="456E3AA7" w14:textId="77777777" w:rsidR="00185332" w:rsidRDefault="00185332" w:rsidP="00416250">
            <w:pPr>
              <w:cnfStyle w:val="000000010000" w:firstRow="0" w:lastRow="0" w:firstColumn="0" w:lastColumn="0" w:oddVBand="0" w:evenVBand="0" w:oddHBand="0" w:evenHBand="1" w:firstRowFirstColumn="0" w:firstRowLastColumn="0" w:lastRowFirstColumn="0" w:lastRowLastColumn="0"/>
              <w:rPr>
                <w:i/>
              </w:rPr>
            </w:pPr>
          </w:p>
        </w:tc>
        <w:tc>
          <w:tcPr>
            <w:tcW w:w="1352" w:type="dxa"/>
            <w:vMerge/>
          </w:tcPr>
          <w:p w14:paraId="30CCE41F" w14:textId="77777777" w:rsidR="00185332" w:rsidRDefault="00185332" w:rsidP="00416250">
            <w:pPr>
              <w:cnfStyle w:val="000000010000" w:firstRow="0" w:lastRow="0" w:firstColumn="0" w:lastColumn="0" w:oddVBand="0" w:evenVBand="0" w:oddHBand="0" w:evenHBand="1" w:firstRowFirstColumn="0" w:firstRowLastColumn="0" w:lastRowFirstColumn="0" w:lastRowLastColumn="0"/>
              <w:rPr>
                <w:i/>
              </w:rPr>
            </w:pPr>
          </w:p>
        </w:tc>
        <w:tc>
          <w:tcPr>
            <w:tcW w:w="1102" w:type="dxa"/>
            <w:vMerge/>
            <w:shd w:val="clear" w:color="auto" w:fill="FFFFFF" w:themeFill="background1"/>
          </w:tcPr>
          <w:p w14:paraId="3F584FBB" w14:textId="77777777" w:rsidR="00185332" w:rsidRPr="007F6A5F" w:rsidRDefault="00185332" w:rsidP="00416250">
            <w:pPr>
              <w:cnfStyle w:val="000000010000" w:firstRow="0" w:lastRow="0" w:firstColumn="0" w:lastColumn="0" w:oddVBand="0" w:evenVBand="0" w:oddHBand="0" w:evenHBand="1" w:firstRowFirstColumn="0" w:firstRowLastColumn="0" w:lastRowFirstColumn="0" w:lastRowLastColumn="0"/>
              <w:rPr>
                <w:i/>
              </w:rPr>
            </w:pPr>
          </w:p>
        </w:tc>
        <w:tc>
          <w:tcPr>
            <w:tcW w:w="1549" w:type="dxa"/>
            <w:vMerge/>
            <w:shd w:val="clear" w:color="auto" w:fill="FFFFFF" w:themeFill="background1"/>
          </w:tcPr>
          <w:p w14:paraId="39F783F0" w14:textId="77777777" w:rsidR="00185332" w:rsidRPr="007F6A5F" w:rsidRDefault="00185332" w:rsidP="00416250">
            <w:pPr>
              <w:cnfStyle w:val="000000010000" w:firstRow="0" w:lastRow="0" w:firstColumn="0" w:lastColumn="0" w:oddVBand="0" w:evenVBand="0" w:oddHBand="0" w:evenHBand="1" w:firstRowFirstColumn="0" w:firstRowLastColumn="0" w:lastRowFirstColumn="0" w:lastRowLastColumn="0"/>
              <w:rPr>
                <w:i/>
              </w:rPr>
            </w:pPr>
          </w:p>
        </w:tc>
        <w:tc>
          <w:tcPr>
            <w:tcW w:w="1361" w:type="dxa"/>
            <w:shd w:val="clear" w:color="auto" w:fill="FFFFFF" w:themeFill="background1"/>
          </w:tcPr>
          <w:p w14:paraId="678D6135" w14:textId="77777777" w:rsidR="00185332" w:rsidRPr="007B2B2E" w:rsidRDefault="00185332"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N/A)</w:t>
            </w:r>
          </w:p>
        </w:tc>
        <w:tc>
          <w:tcPr>
            <w:tcW w:w="1373" w:type="dxa"/>
            <w:shd w:val="clear" w:color="auto" w:fill="FFFFFF" w:themeFill="background1"/>
          </w:tcPr>
          <w:p w14:paraId="35D711FC" w14:textId="77777777" w:rsidR="00185332" w:rsidRPr="007B2B2E" w:rsidRDefault="00185332"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 = 25/55 (36.4%)</w:t>
            </w:r>
          </w:p>
        </w:tc>
        <w:tc>
          <w:tcPr>
            <w:tcW w:w="1396" w:type="dxa"/>
            <w:shd w:val="clear" w:color="auto" w:fill="FFFFFF" w:themeFill="background1"/>
          </w:tcPr>
          <w:p w14:paraId="16D9C153" w14:textId="77777777" w:rsidR="00185332" w:rsidRPr="007B2B2E" w:rsidRDefault="00185332"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n/N=27/89 (30.3%)</w:t>
            </w:r>
          </w:p>
        </w:tc>
        <w:tc>
          <w:tcPr>
            <w:tcW w:w="1894" w:type="dxa"/>
            <w:shd w:val="clear" w:color="auto" w:fill="FFFFFF" w:themeFill="background1"/>
          </w:tcPr>
          <w:p w14:paraId="3ADA3949" w14:textId="77777777" w:rsidR="00185332" w:rsidRDefault="00185332"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P=0.110</w:t>
            </w:r>
          </w:p>
          <w:p w14:paraId="60D47ED5" w14:textId="77777777" w:rsidR="00185332" w:rsidRDefault="00185332"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 xml:space="preserve">OR = </w:t>
            </w:r>
            <w:r w:rsidRPr="00BF2488">
              <w:rPr>
                <w:i/>
              </w:rPr>
              <w:t>1.50 (0.90, 2.51)</w:t>
            </w:r>
            <w:r>
              <w:rPr>
                <w:i/>
              </w:rPr>
              <w:t>, p=</w:t>
            </w:r>
            <w:r w:rsidRPr="00BF2488">
              <w:rPr>
                <w:i/>
              </w:rPr>
              <w:t xml:space="preserve">0.119 </w:t>
            </w:r>
          </w:p>
          <w:p w14:paraId="53129F00" w14:textId="77777777" w:rsidR="00185332" w:rsidRDefault="00185332"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 xml:space="preserve">Adj OR = </w:t>
            </w:r>
            <w:r w:rsidRPr="00BF2488">
              <w:rPr>
                <w:i/>
              </w:rPr>
              <w:t>1.40 (0.68, 2.88)</w:t>
            </w:r>
            <w:r>
              <w:rPr>
                <w:i/>
              </w:rPr>
              <w:t>, p=</w:t>
            </w:r>
            <w:r w:rsidRPr="00BF2488">
              <w:rPr>
                <w:i/>
              </w:rPr>
              <w:t>0.359</w:t>
            </w:r>
          </w:p>
          <w:p w14:paraId="0C6A92E1" w14:textId="77777777" w:rsidR="00185332" w:rsidRPr="007F6A5F" w:rsidRDefault="00185332" w:rsidP="00416250">
            <w:pPr>
              <w:spacing w:before="120"/>
              <w:cnfStyle w:val="000000010000" w:firstRow="0" w:lastRow="0" w:firstColumn="0" w:lastColumn="0" w:oddVBand="0" w:evenVBand="0" w:oddHBand="0" w:evenHBand="1" w:firstRowFirstColumn="0" w:firstRowLastColumn="0" w:lastRowFirstColumn="0" w:lastRowLastColumn="0"/>
              <w:rPr>
                <w:i/>
              </w:rPr>
            </w:pPr>
            <w:r>
              <w:rPr>
                <w:i/>
              </w:rPr>
              <w:t>Groups similar</w:t>
            </w:r>
          </w:p>
        </w:tc>
        <w:tc>
          <w:tcPr>
            <w:tcW w:w="1894" w:type="dxa"/>
            <w:vMerge/>
            <w:shd w:val="clear" w:color="auto" w:fill="FFFFFF" w:themeFill="background1"/>
          </w:tcPr>
          <w:p w14:paraId="1FFE7162" w14:textId="77777777" w:rsidR="00185332" w:rsidRDefault="00185332" w:rsidP="00416250">
            <w:pPr>
              <w:spacing w:before="120"/>
              <w:cnfStyle w:val="000000010000" w:firstRow="0" w:lastRow="0" w:firstColumn="0" w:lastColumn="0" w:oddVBand="0" w:evenVBand="0" w:oddHBand="0" w:evenHBand="1" w:firstRowFirstColumn="0" w:firstRowLastColumn="0" w:lastRowFirstColumn="0" w:lastRowLastColumn="0"/>
              <w:rPr>
                <w:i/>
              </w:rPr>
            </w:pPr>
          </w:p>
        </w:tc>
      </w:tr>
      <w:tr w:rsidR="00DC03F9" w14:paraId="08940296" w14:textId="7F507325" w:rsidTr="00DC03F9">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015998D6" w14:textId="77777777" w:rsidR="00DC03F9" w:rsidRDefault="00DC03F9" w:rsidP="00416250"/>
        </w:tc>
        <w:tc>
          <w:tcPr>
            <w:tcW w:w="1283" w:type="dxa"/>
            <w:vMerge/>
          </w:tcPr>
          <w:p w14:paraId="6548F726" w14:textId="77777777" w:rsidR="00DC03F9" w:rsidRPr="009F503E"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352" w:type="dxa"/>
            <w:vMerge/>
          </w:tcPr>
          <w:p w14:paraId="3B3E497E" w14:textId="77777777" w:rsidR="00DC03F9" w:rsidRPr="009F503E"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102" w:type="dxa"/>
            <w:vMerge w:val="restart"/>
            <w:shd w:val="clear" w:color="auto" w:fill="FFFFFF" w:themeFill="background1"/>
          </w:tcPr>
          <w:p w14:paraId="5F964029" w14:textId="77777777" w:rsidR="00DC03F9" w:rsidRPr="009F503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B45174">
              <w:rPr>
                <w:i/>
              </w:rPr>
              <w:t>Menopause symptoms</w:t>
            </w:r>
          </w:p>
        </w:tc>
        <w:tc>
          <w:tcPr>
            <w:tcW w:w="1549" w:type="dxa"/>
            <w:shd w:val="clear" w:color="auto" w:fill="FFFFFF" w:themeFill="background1"/>
          </w:tcPr>
          <w:p w14:paraId="2228597C" w14:textId="77777777" w:rsidR="00DC03F9" w:rsidRPr="009F503E" w:rsidRDefault="00DC03F9" w:rsidP="00416250">
            <w:pPr>
              <w:spacing w:before="120"/>
              <w:cnfStyle w:val="000000000000" w:firstRow="0" w:lastRow="0" w:firstColumn="0" w:lastColumn="0" w:oddVBand="0" w:evenVBand="0" w:oddHBand="0" w:evenHBand="0" w:firstRowFirstColumn="0" w:firstRowLastColumn="0" w:lastRowFirstColumn="0" w:lastRowLastColumn="0"/>
              <w:rPr>
                <w:i/>
              </w:rPr>
            </w:pPr>
            <w:r>
              <w:rPr>
                <w:i/>
              </w:rPr>
              <w:t xml:space="preserve">Decreased energy </w:t>
            </w:r>
            <w:r>
              <w:rPr>
                <w:bCs/>
                <w:i/>
              </w:rPr>
              <w:t>(proportion with symptoms)</w:t>
            </w:r>
          </w:p>
        </w:tc>
        <w:tc>
          <w:tcPr>
            <w:tcW w:w="1361" w:type="dxa"/>
            <w:shd w:val="clear" w:color="auto" w:fill="FFFFFF" w:themeFill="background1"/>
          </w:tcPr>
          <w:p w14:paraId="00FDB5CE"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bCs/>
                <w:i/>
              </w:rPr>
              <w:t xml:space="preserve">Baseline </w:t>
            </w:r>
          </w:p>
        </w:tc>
        <w:tc>
          <w:tcPr>
            <w:tcW w:w="1373" w:type="dxa"/>
            <w:shd w:val="clear" w:color="auto" w:fill="FFFFFF" w:themeFill="background1"/>
          </w:tcPr>
          <w:p w14:paraId="20344574"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N=79</w:t>
            </w:r>
          </w:p>
          <w:p w14:paraId="10592DAA"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 xml:space="preserve"> n/N = 33/79 (41.8%)</w:t>
            </w:r>
          </w:p>
        </w:tc>
        <w:tc>
          <w:tcPr>
            <w:tcW w:w="1396" w:type="dxa"/>
            <w:shd w:val="clear" w:color="auto" w:fill="FFFFFF" w:themeFill="background1"/>
          </w:tcPr>
          <w:p w14:paraId="48398C6A"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N=160</w:t>
            </w:r>
          </w:p>
          <w:p w14:paraId="62CCA2CC"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n/N = 39/160 (24.4%)</w:t>
            </w:r>
          </w:p>
        </w:tc>
        <w:tc>
          <w:tcPr>
            <w:tcW w:w="1894" w:type="dxa"/>
            <w:shd w:val="clear" w:color="auto" w:fill="FFFFFF" w:themeFill="background1"/>
          </w:tcPr>
          <w:p w14:paraId="5F8E5E00" w14:textId="77777777" w:rsidR="00DC03F9" w:rsidRPr="005937F0" w:rsidRDefault="00DC03F9" w:rsidP="00416250">
            <w:pPr>
              <w:cnfStyle w:val="000000000000" w:firstRow="0" w:lastRow="0" w:firstColumn="0" w:lastColumn="0" w:oddVBand="0" w:evenVBand="0" w:oddHBand="0" w:evenHBand="0" w:firstRowFirstColumn="0" w:firstRowLastColumn="0" w:lastRowFirstColumn="0" w:lastRowLastColumn="0"/>
              <w:rPr>
                <w:i/>
              </w:rPr>
            </w:pPr>
            <w:r w:rsidRPr="005937F0">
              <w:rPr>
                <w:i/>
              </w:rPr>
              <w:t>P=0.006</w:t>
            </w:r>
          </w:p>
          <w:p w14:paraId="73B9036F" w14:textId="77777777" w:rsidR="00DC03F9" w:rsidRPr="009F503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5937F0">
              <w:rPr>
                <w:i/>
              </w:rPr>
              <w:t>Favours conventional therapy</w:t>
            </w:r>
          </w:p>
        </w:tc>
        <w:tc>
          <w:tcPr>
            <w:tcW w:w="1894" w:type="dxa"/>
            <w:vMerge w:val="restart"/>
            <w:shd w:val="clear" w:color="auto" w:fill="FFFFFF" w:themeFill="background1"/>
          </w:tcPr>
          <w:p w14:paraId="4C5E5BA2" w14:textId="356678FE" w:rsidR="00DC03F9" w:rsidRPr="005937F0"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r w:rsidR="00DC03F9" w14:paraId="53DC9604" w14:textId="5AEE462B" w:rsidTr="00DC03F9">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3133FC46" w14:textId="77777777" w:rsidR="00DC03F9" w:rsidRDefault="00DC03F9" w:rsidP="00416250"/>
        </w:tc>
        <w:tc>
          <w:tcPr>
            <w:tcW w:w="1283" w:type="dxa"/>
            <w:vMerge/>
          </w:tcPr>
          <w:p w14:paraId="3261E3B8"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352" w:type="dxa"/>
            <w:vMerge/>
          </w:tcPr>
          <w:p w14:paraId="7069DEF6"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102" w:type="dxa"/>
            <w:vMerge/>
            <w:shd w:val="clear" w:color="auto" w:fill="FFFFFF" w:themeFill="background1"/>
          </w:tcPr>
          <w:p w14:paraId="289B6A65"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549" w:type="dxa"/>
            <w:shd w:val="clear" w:color="auto" w:fill="FFFFFF" w:themeFill="background1"/>
          </w:tcPr>
          <w:p w14:paraId="6D4D753D"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Decreased energy (proportion improved)</w:t>
            </w:r>
          </w:p>
        </w:tc>
        <w:tc>
          <w:tcPr>
            <w:tcW w:w="1361" w:type="dxa"/>
            <w:shd w:val="clear" w:color="auto" w:fill="FFFFFF" w:themeFill="background1"/>
          </w:tcPr>
          <w:p w14:paraId="4F97891D"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N/A</w:t>
            </w:r>
          </w:p>
        </w:tc>
        <w:tc>
          <w:tcPr>
            <w:tcW w:w="1373" w:type="dxa"/>
            <w:shd w:val="clear" w:color="auto" w:fill="FFFFFF" w:themeFill="background1"/>
          </w:tcPr>
          <w:p w14:paraId="0374035E"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n/N=12/33 (36.4%)</w:t>
            </w:r>
          </w:p>
        </w:tc>
        <w:tc>
          <w:tcPr>
            <w:tcW w:w="1396" w:type="dxa"/>
            <w:shd w:val="clear" w:color="auto" w:fill="FFFFFF" w:themeFill="background1"/>
          </w:tcPr>
          <w:p w14:paraId="14B1DADC"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n/N=6/39 (15.4%)</w:t>
            </w:r>
          </w:p>
        </w:tc>
        <w:tc>
          <w:tcPr>
            <w:tcW w:w="1894" w:type="dxa"/>
            <w:shd w:val="clear" w:color="auto" w:fill="FFFFFF" w:themeFill="background1"/>
          </w:tcPr>
          <w:p w14:paraId="0625D5C2" w14:textId="77777777" w:rsidR="00DC03F9" w:rsidRPr="005937F0" w:rsidRDefault="00DC03F9" w:rsidP="00416250">
            <w:pPr>
              <w:cnfStyle w:val="000000010000" w:firstRow="0" w:lastRow="0" w:firstColumn="0" w:lastColumn="0" w:oddVBand="0" w:evenVBand="0" w:oddHBand="0" w:evenHBand="1" w:firstRowFirstColumn="0" w:firstRowLastColumn="0" w:lastRowFirstColumn="0" w:lastRowLastColumn="0"/>
              <w:rPr>
                <w:i/>
              </w:rPr>
            </w:pPr>
            <w:r w:rsidRPr="005937F0">
              <w:rPr>
                <w:i/>
              </w:rPr>
              <w:t>P=0.039</w:t>
            </w:r>
          </w:p>
          <w:p w14:paraId="748630EA" w14:textId="77777777" w:rsidR="00DC03F9" w:rsidRPr="00BF2488" w:rsidRDefault="00DC03F9" w:rsidP="00416250">
            <w:pPr>
              <w:cnfStyle w:val="000000010000" w:firstRow="0" w:lastRow="0" w:firstColumn="0" w:lastColumn="0" w:oddVBand="0" w:evenVBand="0" w:oddHBand="0" w:evenHBand="1" w:firstRowFirstColumn="0" w:firstRowLastColumn="0" w:lastRowFirstColumn="0" w:lastRowLastColumn="0"/>
              <w:rPr>
                <w:i/>
              </w:rPr>
            </w:pPr>
            <w:r w:rsidRPr="00BF2488">
              <w:rPr>
                <w:i/>
              </w:rPr>
              <w:t xml:space="preserve">OR = 2.46 (0.86, 7.03), p=0.093 </w:t>
            </w:r>
          </w:p>
          <w:p w14:paraId="5B0F7F1C"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sidRPr="00BF2488">
              <w:rPr>
                <w:i/>
              </w:rPr>
              <w:t>Adj OR = 6.55 (0.96, 44.74), p=0.056</w:t>
            </w:r>
          </w:p>
          <w:p w14:paraId="7C8C49FB" w14:textId="77777777" w:rsidR="00DC03F9" w:rsidRPr="008D36FE" w:rsidRDefault="00DC03F9" w:rsidP="00416250">
            <w:pPr>
              <w:cnfStyle w:val="000000010000" w:firstRow="0" w:lastRow="0" w:firstColumn="0" w:lastColumn="0" w:oddVBand="0" w:evenVBand="0" w:oddHBand="0" w:evenHBand="1" w:firstRowFirstColumn="0" w:firstRowLastColumn="0" w:lastRowFirstColumn="0" w:lastRowLastColumn="0"/>
              <w:rPr>
                <w:b/>
                <w:bCs/>
                <w:i/>
              </w:rPr>
            </w:pPr>
            <w:r>
              <w:rPr>
                <w:i/>
              </w:rPr>
              <w:lastRenderedPageBreak/>
              <w:t>Groups similar</w:t>
            </w:r>
          </w:p>
        </w:tc>
        <w:tc>
          <w:tcPr>
            <w:tcW w:w="1894" w:type="dxa"/>
            <w:vMerge/>
            <w:shd w:val="clear" w:color="auto" w:fill="FFFFFF" w:themeFill="background1"/>
          </w:tcPr>
          <w:p w14:paraId="0206C42E" w14:textId="0465186B" w:rsidR="00DC03F9" w:rsidRPr="005937F0" w:rsidRDefault="00DC03F9" w:rsidP="00416250">
            <w:pPr>
              <w:cnfStyle w:val="000000010000" w:firstRow="0" w:lastRow="0" w:firstColumn="0" w:lastColumn="0" w:oddVBand="0" w:evenVBand="0" w:oddHBand="0" w:evenHBand="1" w:firstRowFirstColumn="0" w:firstRowLastColumn="0" w:lastRowFirstColumn="0" w:lastRowLastColumn="0"/>
              <w:rPr>
                <w:i/>
              </w:rPr>
            </w:pPr>
          </w:p>
        </w:tc>
      </w:tr>
      <w:tr w:rsidR="00DC03F9" w14:paraId="1014BAC4" w14:textId="21C65A70" w:rsidTr="00DC03F9">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425529BD" w14:textId="77777777" w:rsidR="00DC03F9" w:rsidRDefault="00DC03F9" w:rsidP="00416250"/>
        </w:tc>
        <w:tc>
          <w:tcPr>
            <w:tcW w:w="1283" w:type="dxa"/>
            <w:vMerge/>
          </w:tcPr>
          <w:p w14:paraId="582F1BB0"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352" w:type="dxa"/>
            <w:vMerge/>
          </w:tcPr>
          <w:p w14:paraId="22461B96"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102" w:type="dxa"/>
            <w:vMerge w:val="restart"/>
          </w:tcPr>
          <w:p w14:paraId="769D0B80"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Menstrual changes</w:t>
            </w:r>
          </w:p>
        </w:tc>
        <w:tc>
          <w:tcPr>
            <w:tcW w:w="1549" w:type="dxa"/>
            <w:shd w:val="clear" w:color="auto" w:fill="FFFFFF" w:themeFill="background1"/>
          </w:tcPr>
          <w:p w14:paraId="01CF2EAE" w14:textId="77777777"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 xml:space="preserve">Menstrual changes </w:t>
            </w:r>
            <w:r>
              <w:rPr>
                <w:bCs/>
                <w:i/>
              </w:rPr>
              <w:t>(proportion with symptoms)</w:t>
            </w:r>
          </w:p>
        </w:tc>
        <w:tc>
          <w:tcPr>
            <w:tcW w:w="1361" w:type="dxa"/>
            <w:shd w:val="clear" w:color="auto" w:fill="FFFFFF" w:themeFill="background1"/>
          </w:tcPr>
          <w:p w14:paraId="043E8263"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bCs/>
                <w:i/>
              </w:rPr>
              <w:t xml:space="preserve">Baseline </w:t>
            </w:r>
          </w:p>
        </w:tc>
        <w:tc>
          <w:tcPr>
            <w:tcW w:w="1373" w:type="dxa"/>
            <w:shd w:val="clear" w:color="auto" w:fill="FFFFFF" w:themeFill="background1"/>
          </w:tcPr>
          <w:p w14:paraId="6D1CB3C8"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N=79</w:t>
            </w:r>
          </w:p>
          <w:p w14:paraId="0129E9C0"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 xml:space="preserve"> n/N = 35/79 (44.3%)</w:t>
            </w:r>
          </w:p>
        </w:tc>
        <w:tc>
          <w:tcPr>
            <w:tcW w:w="1396" w:type="dxa"/>
            <w:shd w:val="clear" w:color="auto" w:fill="FFFFFF" w:themeFill="background1"/>
          </w:tcPr>
          <w:p w14:paraId="3FF916E2"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N=160</w:t>
            </w:r>
          </w:p>
          <w:p w14:paraId="51EFB56B"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n/N = 83/160 (51.9%)</w:t>
            </w:r>
          </w:p>
        </w:tc>
        <w:tc>
          <w:tcPr>
            <w:tcW w:w="1894" w:type="dxa"/>
            <w:shd w:val="clear" w:color="auto" w:fill="FFFFFF" w:themeFill="background1"/>
          </w:tcPr>
          <w:p w14:paraId="740F9C97" w14:textId="77777777"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P=0.271</w:t>
            </w:r>
          </w:p>
          <w:p w14:paraId="15F73B14"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Groups similar</w:t>
            </w:r>
          </w:p>
        </w:tc>
        <w:tc>
          <w:tcPr>
            <w:tcW w:w="1894" w:type="dxa"/>
            <w:vMerge w:val="restart"/>
            <w:shd w:val="clear" w:color="auto" w:fill="FFFFFF" w:themeFill="background1"/>
          </w:tcPr>
          <w:p w14:paraId="51884949" w14:textId="488C1492"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r w:rsidR="00DC03F9" w14:paraId="57E8155D" w14:textId="7470641C" w:rsidTr="00DC03F9">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064DAE20" w14:textId="77777777" w:rsidR="00DC03F9" w:rsidRDefault="00DC03F9" w:rsidP="00416250"/>
        </w:tc>
        <w:tc>
          <w:tcPr>
            <w:tcW w:w="1283" w:type="dxa"/>
            <w:vMerge/>
          </w:tcPr>
          <w:p w14:paraId="6D1DA896"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352" w:type="dxa"/>
            <w:vMerge/>
          </w:tcPr>
          <w:p w14:paraId="25D96DB7"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102" w:type="dxa"/>
            <w:vMerge/>
          </w:tcPr>
          <w:p w14:paraId="2152DCA0"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549" w:type="dxa"/>
            <w:shd w:val="clear" w:color="auto" w:fill="FFFFFF" w:themeFill="background1"/>
          </w:tcPr>
          <w:p w14:paraId="02E6A31F"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Menstrual changes (proportion improved over time)</w:t>
            </w:r>
          </w:p>
        </w:tc>
        <w:tc>
          <w:tcPr>
            <w:tcW w:w="1361" w:type="dxa"/>
            <w:shd w:val="clear" w:color="auto" w:fill="FFFFFF" w:themeFill="background1"/>
          </w:tcPr>
          <w:p w14:paraId="650C8A31"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N/A</w:t>
            </w:r>
          </w:p>
        </w:tc>
        <w:tc>
          <w:tcPr>
            <w:tcW w:w="1373" w:type="dxa"/>
            <w:shd w:val="clear" w:color="auto" w:fill="FFFFFF" w:themeFill="background1"/>
          </w:tcPr>
          <w:p w14:paraId="2D1E60E8"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n/N=9/35 (25.7%)</w:t>
            </w:r>
          </w:p>
        </w:tc>
        <w:tc>
          <w:tcPr>
            <w:tcW w:w="1396" w:type="dxa"/>
            <w:shd w:val="clear" w:color="auto" w:fill="FFFFFF" w:themeFill="background1"/>
          </w:tcPr>
          <w:p w14:paraId="01786C5E"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n/N=28/83 (33.7%)</w:t>
            </w:r>
          </w:p>
        </w:tc>
        <w:tc>
          <w:tcPr>
            <w:tcW w:w="1894" w:type="dxa"/>
            <w:shd w:val="clear" w:color="auto" w:fill="FFFFFF" w:themeFill="background1"/>
          </w:tcPr>
          <w:p w14:paraId="03E1FB96"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P=0.373</w:t>
            </w:r>
          </w:p>
          <w:p w14:paraId="0F7D6E22"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 xml:space="preserve">OR = </w:t>
            </w:r>
            <w:r w:rsidRPr="00BE1D53">
              <w:rPr>
                <w:i/>
              </w:rPr>
              <w:t>0.74 (0.34, 1.58)</w:t>
            </w:r>
            <w:r>
              <w:rPr>
                <w:i/>
              </w:rPr>
              <w:t>, p=</w:t>
            </w:r>
            <w:r w:rsidRPr="00BE1D53">
              <w:rPr>
                <w:i/>
              </w:rPr>
              <w:t xml:space="preserve">0.431 </w:t>
            </w:r>
          </w:p>
          <w:p w14:paraId="59F6B5A5"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 xml:space="preserve">Adj OR = </w:t>
            </w:r>
            <w:r w:rsidRPr="00BE1D53">
              <w:rPr>
                <w:i/>
              </w:rPr>
              <w:t>0.98 (0.43, 2.24)</w:t>
            </w:r>
            <w:r>
              <w:rPr>
                <w:i/>
              </w:rPr>
              <w:t>, p=</w:t>
            </w:r>
            <w:r w:rsidRPr="00BE1D53">
              <w:rPr>
                <w:i/>
              </w:rPr>
              <w:t>0.973</w:t>
            </w:r>
          </w:p>
          <w:p w14:paraId="68A36AB7"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Groups similar</w:t>
            </w:r>
          </w:p>
        </w:tc>
        <w:tc>
          <w:tcPr>
            <w:tcW w:w="1894" w:type="dxa"/>
            <w:vMerge/>
            <w:shd w:val="clear" w:color="auto" w:fill="FFFFFF" w:themeFill="background1"/>
          </w:tcPr>
          <w:p w14:paraId="16BD8A46" w14:textId="3C05E0C1"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p>
        </w:tc>
      </w:tr>
      <w:tr w:rsidR="00DC03F9" w14:paraId="6DE016DA" w14:textId="006E5BE7" w:rsidTr="00DC03F9">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7D887556" w14:textId="77777777" w:rsidR="00DC03F9" w:rsidRDefault="00DC03F9" w:rsidP="00416250"/>
        </w:tc>
        <w:tc>
          <w:tcPr>
            <w:tcW w:w="1283" w:type="dxa"/>
            <w:vMerge/>
          </w:tcPr>
          <w:p w14:paraId="770A5B4D"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352" w:type="dxa"/>
            <w:vMerge/>
          </w:tcPr>
          <w:p w14:paraId="635D8AF0"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102" w:type="dxa"/>
            <w:vMerge w:val="restart"/>
          </w:tcPr>
          <w:p w14:paraId="16A7FDAB" w14:textId="77777777"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Sleep</w:t>
            </w:r>
          </w:p>
        </w:tc>
        <w:tc>
          <w:tcPr>
            <w:tcW w:w="1549" w:type="dxa"/>
          </w:tcPr>
          <w:p w14:paraId="45BB52DA" w14:textId="77777777"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Insomnia (proportion with symptoms)</w:t>
            </w:r>
          </w:p>
        </w:tc>
        <w:tc>
          <w:tcPr>
            <w:tcW w:w="1361" w:type="dxa"/>
          </w:tcPr>
          <w:p w14:paraId="3E6644D8"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bCs/>
                <w:i/>
              </w:rPr>
              <w:t>Baseline</w:t>
            </w:r>
          </w:p>
        </w:tc>
        <w:tc>
          <w:tcPr>
            <w:tcW w:w="1373" w:type="dxa"/>
          </w:tcPr>
          <w:p w14:paraId="746BEF87"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N=79</w:t>
            </w:r>
          </w:p>
          <w:p w14:paraId="6BD0FECF"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 xml:space="preserve"> n/N = 45/79 (57.0%)</w:t>
            </w:r>
          </w:p>
        </w:tc>
        <w:tc>
          <w:tcPr>
            <w:tcW w:w="1396" w:type="dxa"/>
          </w:tcPr>
          <w:p w14:paraId="4BCC3346"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N=160</w:t>
            </w:r>
          </w:p>
          <w:p w14:paraId="73D7E9CE"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n/N = 53/160 (33.1%)</w:t>
            </w:r>
          </w:p>
        </w:tc>
        <w:tc>
          <w:tcPr>
            <w:tcW w:w="1894" w:type="dxa"/>
          </w:tcPr>
          <w:p w14:paraId="3D317AD3" w14:textId="77777777" w:rsidR="00DC03F9" w:rsidRPr="005937F0" w:rsidRDefault="00DC03F9" w:rsidP="00416250">
            <w:pPr>
              <w:cnfStyle w:val="000000000000" w:firstRow="0" w:lastRow="0" w:firstColumn="0" w:lastColumn="0" w:oddVBand="0" w:evenVBand="0" w:oddHBand="0" w:evenHBand="0" w:firstRowFirstColumn="0" w:firstRowLastColumn="0" w:lastRowFirstColumn="0" w:lastRowLastColumn="0"/>
              <w:rPr>
                <w:i/>
              </w:rPr>
            </w:pPr>
            <w:r w:rsidRPr="005937F0">
              <w:rPr>
                <w:i/>
              </w:rPr>
              <w:t>P=0.001</w:t>
            </w:r>
          </w:p>
          <w:p w14:paraId="2E41B537"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r w:rsidRPr="005937F0">
              <w:rPr>
                <w:i/>
              </w:rPr>
              <w:t>Favours naturopathy</w:t>
            </w:r>
          </w:p>
        </w:tc>
        <w:tc>
          <w:tcPr>
            <w:tcW w:w="1894" w:type="dxa"/>
            <w:vMerge w:val="restart"/>
          </w:tcPr>
          <w:p w14:paraId="24C85070" w14:textId="52F061D9" w:rsidR="00DC03F9" w:rsidRPr="005937F0"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r w:rsidR="00DC03F9" w14:paraId="251FF175" w14:textId="33C28FE9" w:rsidTr="00DC03F9">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48D9A67A" w14:textId="77777777" w:rsidR="00DC03F9" w:rsidRDefault="00DC03F9" w:rsidP="00416250"/>
        </w:tc>
        <w:tc>
          <w:tcPr>
            <w:tcW w:w="1283" w:type="dxa"/>
            <w:vMerge/>
          </w:tcPr>
          <w:p w14:paraId="60D464C5"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352" w:type="dxa"/>
            <w:vMerge/>
          </w:tcPr>
          <w:p w14:paraId="4F2ABA39"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102" w:type="dxa"/>
            <w:vMerge/>
          </w:tcPr>
          <w:p w14:paraId="353702AF"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549" w:type="dxa"/>
            <w:shd w:val="clear" w:color="auto" w:fill="FFFFFF" w:themeFill="background1"/>
          </w:tcPr>
          <w:p w14:paraId="1A6ED595"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Insomnia (proportion improved)</w:t>
            </w:r>
          </w:p>
        </w:tc>
        <w:tc>
          <w:tcPr>
            <w:tcW w:w="1361" w:type="dxa"/>
            <w:shd w:val="clear" w:color="auto" w:fill="FFFFFF" w:themeFill="background1"/>
          </w:tcPr>
          <w:p w14:paraId="29047F16"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N/A</w:t>
            </w:r>
          </w:p>
        </w:tc>
        <w:tc>
          <w:tcPr>
            <w:tcW w:w="1373" w:type="dxa"/>
            <w:shd w:val="clear" w:color="auto" w:fill="FFFFFF" w:themeFill="background1"/>
          </w:tcPr>
          <w:p w14:paraId="2C8C2D2F"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n/N=17/45 (37.8%)</w:t>
            </w:r>
          </w:p>
        </w:tc>
        <w:tc>
          <w:tcPr>
            <w:tcW w:w="1396" w:type="dxa"/>
            <w:shd w:val="clear" w:color="auto" w:fill="FFFFFF" w:themeFill="background1"/>
          </w:tcPr>
          <w:p w14:paraId="18AE34C6"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n/N=9/53 (17.0%)</w:t>
            </w:r>
          </w:p>
        </w:tc>
        <w:tc>
          <w:tcPr>
            <w:tcW w:w="1894" w:type="dxa"/>
            <w:shd w:val="clear" w:color="auto" w:fill="FFFFFF" w:themeFill="background1"/>
          </w:tcPr>
          <w:p w14:paraId="6E2B5B74" w14:textId="77777777" w:rsidR="00DC03F9" w:rsidRPr="005937F0" w:rsidRDefault="00DC03F9" w:rsidP="00416250">
            <w:pPr>
              <w:cnfStyle w:val="000000010000" w:firstRow="0" w:lastRow="0" w:firstColumn="0" w:lastColumn="0" w:oddVBand="0" w:evenVBand="0" w:oddHBand="0" w:evenHBand="1" w:firstRowFirstColumn="0" w:firstRowLastColumn="0" w:lastRowFirstColumn="0" w:lastRowLastColumn="0"/>
              <w:rPr>
                <w:i/>
              </w:rPr>
            </w:pPr>
            <w:r w:rsidRPr="005937F0">
              <w:rPr>
                <w:i/>
              </w:rPr>
              <w:t>P=0.019</w:t>
            </w:r>
          </w:p>
          <w:p w14:paraId="106074F1" w14:textId="77777777" w:rsidR="00DC03F9" w:rsidRPr="00D6395B" w:rsidRDefault="00DC03F9" w:rsidP="00416250">
            <w:pPr>
              <w:cnfStyle w:val="000000010000" w:firstRow="0" w:lastRow="0" w:firstColumn="0" w:lastColumn="0" w:oddVBand="0" w:evenVBand="0" w:oddHBand="0" w:evenHBand="1" w:firstRowFirstColumn="0" w:firstRowLastColumn="0" w:lastRowFirstColumn="0" w:lastRowLastColumn="0"/>
              <w:rPr>
                <w:i/>
              </w:rPr>
            </w:pPr>
            <w:r w:rsidRPr="00D6395B">
              <w:rPr>
                <w:i/>
              </w:rPr>
              <w:t xml:space="preserve">OR = 2.18 (1.92, 2.47), p= 0.119 </w:t>
            </w:r>
          </w:p>
          <w:p w14:paraId="5F730882" w14:textId="77777777" w:rsidR="00DC03F9" w:rsidRPr="005937F0" w:rsidRDefault="00DC03F9" w:rsidP="00416250">
            <w:pPr>
              <w:cnfStyle w:val="000000010000" w:firstRow="0" w:lastRow="0" w:firstColumn="0" w:lastColumn="0" w:oddVBand="0" w:evenVBand="0" w:oddHBand="0" w:evenHBand="1" w:firstRowFirstColumn="0" w:firstRowLastColumn="0" w:lastRowFirstColumn="0" w:lastRowLastColumn="0"/>
              <w:rPr>
                <w:i/>
              </w:rPr>
            </w:pPr>
            <w:r w:rsidRPr="005937F0">
              <w:rPr>
                <w:i/>
              </w:rPr>
              <w:t>Adj OR = 6.77 (1.71, 26.63), p=0.006</w:t>
            </w:r>
          </w:p>
          <w:p w14:paraId="5B1A3D97" w14:textId="77777777" w:rsidR="00DC03F9" w:rsidRPr="008D36FE" w:rsidRDefault="00DC03F9" w:rsidP="00416250">
            <w:pPr>
              <w:cnfStyle w:val="000000010000" w:firstRow="0" w:lastRow="0" w:firstColumn="0" w:lastColumn="0" w:oddVBand="0" w:evenVBand="0" w:oddHBand="0" w:evenHBand="1" w:firstRowFirstColumn="0" w:firstRowLastColumn="0" w:lastRowFirstColumn="0" w:lastRowLastColumn="0"/>
              <w:rPr>
                <w:b/>
                <w:bCs/>
                <w:i/>
              </w:rPr>
            </w:pPr>
            <w:r w:rsidRPr="005937F0">
              <w:rPr>
                <w:i/>
              </w:rPr>
              <w:t>Favours naturopathy</w:t>
            </w:r>
          </w:p>
        </w:tc>
        <w:tc>
          <w:tcPr>
            <w:tcW w:w="1894" w:type="dxa"/>
            <w:vMerge/>
            <w:shd w:val="clear" w:color="auto" w:fill="FFFFFF" w:themeFill="background1"/>
          </w:tcPr>
          <w:p w14:paraId="4A17BDF7" w14:textId="009AEFDB" w:rsidR="00DC03F9" w:rsidRPr="005937F0" w:rsidRDefault="00DC03F9" w:rsidP="00416250">
            <w:pPr>
              <w:cnfStyle w:val="000000010000" w:firstRow="0" w:lastRow="0" w:firstColumn="0" w:lastColumn="0" w:oddVBand="0" w:evenVBand="0" w:oddHBand="0" w:evenHBand="1" w:firstRowFirstColumn="0" w:firstRowLastColumn="0" w:lastRowFirstColumn="0" w:lastRowLastColumn="0"/>
              <w:rPr>
                <w:i/>
              </w:rPr>
            </w:pPr>
          </w:p>
        </w:tc>
      </w:tr>
      <w:tr w:rsidR="00DC03F9" w14:paraId="1D31A622" w14:textId="0BDF8689" w:rsidTr="00DC03F9">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557EE65A" w14:textId="77777777" w:rsidR="00DC03F9" w:rsidRDefault="00DC03F9" w:rsidP="00416250"/>
        </w:tc>
        <w:tc>
          <w:tcPr>
            <w:tcW w:w="1283" w:type="dxa"/>
            <w:vMerge/>
          </w:tcPr>
          <w:p w14:paraId="0057E42A"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352" w:type="dxa"/>
            <w:vMerge/>
          </w:tcPr>
          <w:p w14:paraId="46D8CE17"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p>
        </w:tc>
        <w:tc>
          <w:tcPr>
            <w:tcW w:w="1102" w:type="dxa"/>
            <w:vMerge w:val="restart"/>
          </w:tcPr>
          <w:p w14:paraId="06670FFE" w14:textId="77777777"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Anxiety</w:t>
            </w:r>
          </w:p>
        </w:tc>
        <w:tc>
          <w:tcPr>
            <w:tcW w:w="1549" w:type="dxa"/>
            <w:shd w:val="clear" w:color="auto" w:fill="FFFFFF" w:themeFill="background1"/>
          </w:tcPr>
          <w:p w14:paraId="3ADD37A6" w14:textId="77777777"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Anxiety (proportion with symptoms)</w:t>
            </w:r>
          </w:p>
        </w:tc>
        <w:tc>
          <w:tcPr>
            <w:tcW w:w="1361" w:type="dxa"/>
            <w:shd w:val="clear" w:color="auto" w:fill="FFFFFF" w:themeFill="background1"/>
          </w:tcPr>
          <w:p w14:paraId="53ACB3DE"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bCs/>
                <w:i/>
              </w:rPr>
              <w:t>Baseline</w:t>
            </w:r>
          </w:p>
        </w:tc>
        <w:tc>
          <w:tcPr>
            <w:tcW w:w="1373" w:type="dxa"/>
            <w:shd w:val="clear" w:color="auto" w:fill="FFFFFF" w:themeFill="background1"/>
          </w:tcPr>
          <w:p w14:paraId="237D4050"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N=79</w:t>
            </w:r>
          </w:p>
          <w:p w14:paraId="17190FC9"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 xml:space="preserve"> n/N = 61/79 (77.2%)</w:t>
            </w:r>
          </w:p>
        </w:tc>
        <w:tc>
          <w:tcPr>
            <w:tcW w:w="1396" w:type="dxa"/>
            <w:shd w:val="clear" w:color="auto" w:fill="FFFFFF" w:themeFill="background1"/>
          </w:tcPr>
          <w:p w14:paraId="377F59E0"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N=160</w:t>
            </w:r>
          </w:p>
          <w:p w14:paraId="2BA7C7A2" w14:textId="77777777" w:rsidR="00DC03F9" w:rsidRPr="007B2B2E" w:rsidRDefault="00DC03F9" w:rsidP="00416250">
            <w:pPr>
              <w:cnfStyle w:val="000000000000" w:firstRow="0" w:lastRow="0" w:firstColumn="0" w:lastColumn="0" w:oddVBand="0" w:evenVBand="0" w:oddHBand="0" w:evenHBand="0" w:firstRowFirstColumn="0" w:firstRowLastColumn="0" w:lastRowFirstColumn="0" w:lastRowLastColumn="0"/>
              <w:rPr>
                <w:i/>
              </w:rPr>
            </w:pPr>
            <w:r w:rsidRPr="007B2B2E">
              <w:rPr>
                <w:i/>
              </w:rPr>
              <w:t>n/N = 88/160 (55.0%)</w:t>
            </w:r>
          </w:p>
        </w:tc>
        <w:tc>
          <w:tcPr>
            <w:tcW w:w="1894" w:type="dxa"/>
            <w:shd w:val="clear" w:color="auto" w:fill="FFFFFF" w:themeFill="background1"/>
          </w:tcPr>
          <w:p w14:paraId="5EA262D9" w14:textId="77777777"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P=0.100</w:t>
            </w:r>
          </w:p>
          <w:p w14:paraId="16B7063C" w14:textId="77777777" w:rsidR="00DC03F9" w:rsidRPr="007F6A5F"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Groups similar</w:t>
            </w:r>
          </w:p>
        </w:tc>
        <w:tc>
          <w:tcPr>
            <w:tcW w:w="1894" w:type="dxa"/>
            <w:vMerge w:val="restart"/>
            <w:shd w:val="clear" w:color="auto" w:fill="FFFFFF" w:themeFill="background1"/>
          </w:tcPr>
          <w:p w14:paraId="1938F0D1" w14:textId="3A6D36BC" w:rsidR="00DC03F9" w:rsidRDefault="00DC03F9" w:rsidP="00416250">
            <w:pPr>
              <w:cnfStyle w:val="000000000000" w:firstRow="0" w:lastRow="0" w:firstColumn="0" w:lastColumn="0" w:oddVBand="0" w:evenVBand="0" w:oddHBand="0" w:evenHBand="0" w:firstRowFirstColumn="0" w:firstRowLastColumn="0" w:lastRowFirstColumn="0" w:lastRowLastColumn="0"/>
              <w:rPr>
                <w:i/>
              </w:rPr>
            </w:pPr>
            <w:r>
              <w:rPr>
                <w:i/>
              </w:rPr>
              <w:t>Very low</w:t>
            </w:r>
          </w:p>
        </w:tc>
      </w:tr>
      <w:tr w:rsidR="00DC03F9" w14:paraId="2283B370" w14:textId="387B3A7F" w:rsidTr="00DC03F9">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356" w:type="dxa"/>
            <w:vMerge/>
          </w:tcPr>
          <w:p w14:paraId="14BF2BAA" w14:textId="77777777" w:rsidR="00DC03F9" w:rsidRDefault="00DC03F9" w:rsidP="00416250"/>
        </w:tc>
        <w:tc>
          <w:tcPr>
            <w:tcW w:w="1283" w:type="dxa"/>
            <w:vMerge/>
          </w:tcPr>
          <w:p w14:paraId="04FACCE9"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352" w:type="dxa"/>
            <w:vMerge/>
          </w:tcPr>
          <w:p w14:paraId="2493CA4F" w14:textId="77777777" w:rsidR="00DC03F9" w:rsidRPr="007F6A5F"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102" w:type="dxa"/>
            <w:vMerge/>
          </w:tcPr>
          <w:p w14:paraId="54C4ED00"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p>
        </w:tc>
        <w:tc>
          <w:tcPr>
            <w:tcW w:w="1549" w:type="dxa"/>
            <w:shd w:val="clear" w:color="auto" w:fill="FFFFFF" w:themeFill="background1"/>
          </w:tcPr>
          <w:p w14:paraId="21C4EA99"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Anxiety (proportion improved)</w:t>
            </w:r>
          </w:p>
        </w:tc>
        <w:tc>
          <w:tcPr>
            <w:tcW w:w="1361" w:type="dxa"/>
            <w:shd w:val="clear" w:color="auto" w:fill="FFFFFF" w:themeFill="background1"/>
          </w:tcPr>
          <w:p w14:paraId="1A68C201"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bCs/>
                <w:i/>
              </w:rPr>
            </w:pPr>
            <w:r w:rsidRPr="007B2B2E">
              <w:rPr>
                <w:bCs/>
                <w:i/>
              </w:rPr>
              <w:t>N/A</w:t>
            </w:r>
          </w:p>
        </w:tc>
        <w:tc>
          <w:tcPr>
            <w:tcW w:w="1373" w:type="dxa"/>
            <w:shd w:val="clear" w:color="auto" w:fill="FFFFFF" w:themeFill="background1"/>
          </w:tcPr>
          <w:p w14:paraId="3FE772B6"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n/N=28/61 (45.5%)</w:t>
            </w:r>
          </w:p>
        </w:tc>
        <w:tc>
          <w:tcPr>
            <w:tcW w:w="1396" w:type="dxa"/>
            <w:shd w:val="clear" w:color="auto" w:fill="FFFFFF" w:themeFill="background1"/>
          </w:tcPr>
          <w:p w14:paraId="2D287B7F" w14:textId="77777777" w:rsidR="00DC03F9" w:rsidRPr="007B2B2E" w:rsidRDefault="00DC03F9" w:rsidP="00416250">
            <w:pPr>
              <w:cnfStyle w:val="000000010000" w:firstRow="0" w:lastRow="0" w:firstColumn="0" w:lastColumn="0" w:oddVBand="0" w:evenVBand="0" w:oddHBand="0" w:evenHBand="1" w:firstRowFirstColumn="0" w:firstRowLastColumn="0" w:lastRowFirstColumn="0" w:lastRowLastColumn="0"/>
              <w:rPr>
                <w:i/>
              </w:rPr>
            </w:pPr>
            <w:r w:rsidRPr="007B2B2E">
              <w:rPr>
                <w:i/>
              </w:rPr>
              <w:t>n/N=29/88 (32.9%)</w:t>
            </w:r>
          </w:p>
        </w:tc>
        <w:tc>
          <w:tcPr>
            <w:tcW w:w="1894" w:type="dxa"/>
            <w:shd w:val="clear" w:color="auto" w:fill="FFFFFF" w:themeFill="background1"/>
          </w:tcPr>
          <w:p w14:paraId="051686A4"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P=0.110</w:t>
            </w:r>
          </w:p>
          <w:p w14:paraId="4C37EA57"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OR = 1.41 (0.89, 2.25), p=0.129</w:t>
            </w:r>
          </w:p>
          <w:p w14:paraId="1825DE41"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Adj OR = 1.27 (0.63, 2.56), p=0.500</w:t>
            </w:r>
          </w:p>
          <w:p w14:paraId="7FCC247F" w14:textId="77777777"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r>
              <w:rPr>
                <w:i/>
              </w:rPr>
              <w:t>Groups similar</w:t>
            </w:r>
          </w:p>
        </w:tc>
        <w:tc>
          <w:tcPr>
            <w:tcW w:w="1894" w:type="dxa"/>
            <w:vMerge/>
            <w:shd w:val="clear" w:color="auto" w:fill="FFFFFF" w:themeFill="background1"/>
          </w:tcPr>
          <w:p w14:paraId="6A7FF94B" w14:textId="04E759D0" w:rsidR="00DC03F9" w:rsidRDefault="00DC03F9" w:rsidP="00416250">
            <w:pPr>
              <w:cnfStyle w:val="000000010000" w:firstRow="0" w:lastRow="0" w:firstColumn="0" w:lastColumn="0" w:oddVBand="0" w:evenVBand="0" w:oddHBand="0" w:evenHBand="1" w:firstRowFirstColumn="0" w:firstRowLastColumn="0" w:lastRowFirstColumn="0" w:lastRowLastColumn="0"/>
              <w:rPr>
                <w:i/>
              </w:rPr>
            </w:pPr>
          </w:p>
        </w:tc>
      </w:tr>
    </w:tbl>
    <w:p w14:paraId="31879B37" w14:textId="53480E8D" w:rsidR="0001250D" w:rsidRDefault="00C87E18" w:rsidP="0001250D">
      <w:pPr>
        <w:pStyle w:val="Source"/>
      </w:pPr>
      <w:r>
        <w:t xml:space="preserve">Abbreviations: Adj OR, adjusted odds ratio; N/A, not applicable; </w:t>
      </w:r>
      <w:r w:rsidR="005E4048">
        <w:t>OR,</w:t>
      </w:r>
      <w:r>
        <w:t>odds ratio</w:t>
      </w:r>
    </w:p>
    <w:p w14:paraId="3A5A6A6B" w14:textId="77777777" w:rsidR="0001250D" w:rsidRDefault="00C87E18" w:rsidP="0001250D">
      <w:pPr>
        <w:pStyle w:val="Source"/>
      </w:pPr>
      <w:r>
        <w:t xml:space="preserve">Adjusted OR: adjusted for </w:t>
      </w:r>
      <w:r w:rsidRPr="00BF2488">
        <w:t>age, weight, smoking status, monthly income, regular exercise program, antihypertensive therapy</w:t>
      </w:r>
    </w:p>
    <w:p w14:paraId="01F0F3A0" w14:textId="15655DA7" w:rsidR="00B63353" w:rsidRDefault="00191317" w:rsidP="00191317">
      <w:pPr>
        <w:pStyle w:val="AppendixH2"/>
      </w:pPr>
      <w:r w:rsidRPr="00191317">
        <w:lastRenderedPageBreak/>
        <w:t>Cardiovascular disease risk</w:t>
      </w:r>
    </w:p>
    <w:p w14:paraId="07CD9ADB" w14:textId="419FB4CD" w:rsidR="00D646DC" w:rsidRDefault="00C87E18" w:rsidP="00AF7E09">
      <w:pPr>
        <w:pStyle w:val="AppendixH3"/>
      </w:pPr>
      <w:r>
        <w:t>RCTs</w:t>
      </w:r>
    </w:p>
    <w:p w14:paraId="2C417A28" w14:textId="2BCB6DAE" w:rsidR="00C106DD" w:rsidRDefault="00C87E18" w:rsidP="00C106DD">
      <w:pPr>
        <w:pStyle w:val="Caption"/>
      </w:pPr>
      <w:bookmarkStart w:id="191" w:name="_Toc94018245"/>
      <w:bookmarkStart w:id="192" w:name="_Toc160022644"/>
      <w:r w:rsidRPr="00C106DD">
        <w:t xml:space="preserve">Table </w:t>
      </w:r>
      <w:r w:rsidR="00A27371">
        <w:fldChar w:fldCharType="begin"/>
      </w:r>
      <w:r>
        <w:instrText xml:space="preserve"> SEQ Table \* ARABIC </w:instrText>
      </w:r>
      <w:r w:rsidR="00A27371">
        <w:fldChar w:fldCharType="separate"/>
      </w:r>
      <w:r w:rsidR="00E76F68">
        <w:rPr>
          <w:noProof/>
        </w:rPr>
        <w:t>68</w:t>
      </w:r>
      <w:r w:rsidR="00A27371">
        <w:rPr>
          <w:noProof/>
        </w:rPr>
        <w:fldChar w:fldCharType="end"/>
      </w:r>
      <w:r w:rsidRPr="00C106DD">
        <w:t xml:space="preserve">: Seely 2013 </w:t>
      </w:r>
      <w:r w:rsidR="00C50B98">
        <w:t xml:space="preserve">CVD risk </w:t>
      </w:r>
      <w:r w:rsidRPr="00C106DD">
        <w:t>outcomes</w:t>
      </w:r>
      <w:bookmarkEnd w:id="191"/>
      <w:bookmarkEnd w:id="192"/>
      <w:r w:rsidRPr="00C106DD">
        <w:t xml:space="preserve"> </w:t>
      </w:r>
    </w:p>
    <w:tbl>
      <w:tblPr>
        <w:tblStyle w:val="TableHealthConsult"/>
        <w:tblW w:w="14560" w:type="dxa"/>
        <w:tblLayout w:type="fixed"/>
        <w:tblLook w:val="06A0" w:firstRow="1" w:lastRow="0" w:firstColumn="1" w:lastColumn="0" w:noHBand="1" w:noVBand="1"/>
      </w:tblPr>
      <w:tblGrid>
        <w:gridCol w:w="1232"/>
        <w:gridCol w:w="1164"/>
        <w:gridCol w:w="1227"/>
        <w:gridCol w:w="1000"/>
        <w:gridCol w:w="1407"/>
        <w:gridCol w:w="1236"/>
        <w:gridCol w:w="1247"/>
        <w:gridCol w:w="1268"/>
        <w:gridCol w:w="1593"/>
        <w:gridCol w:w="1593"/>
        <w:gridCol w:w="1593"/>
      </w:tblGrid>
      <w:tr w:rsidR="00BC4BC9" w14:paraId="0AEFAA36" w14:textId="371C7D5E" w:rsidTr="004F53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2" w:type="dxa"/>
          </w:tcPr>
          <w:p w14:paraId="7C8869C9" w14:textId="77777777" w:rsidR="00BC4BC9" w:rsidRPr="00C106DD" w:rsidRDefault="00BC4BC9">
            <w:pPr>
              <w:rPr>
                <w:bCs/>
              </w:rPr>
            </w:pPr>
            <w:r w:rsidRPr="00C106DD">
              <w:rPr>
                <w:bCs/>
              </w:rPr>
              <w:t xml:space="preserve">Study ID </w:t>
            </w:r>
          </w:p>
          <w:p w14:paraId="184F47AC" w14:textId="77777777" w:rsidR="00BC4BC9" w:rsidRPr="00C106DD" w:rsidRDefault="00BC4BC9">
            <w:pPr>
              <w:rPr>
                <w:bCs/>
              </w:rPr>
            </w:pPr>
            <w:r w:rsidRPr="00C106DD">
              <w:rPr>
                <w:bCs/>
              </w:rPr>
              <w:t>Type</w:t>
            </w:r>
          </w:p>
          <w:p w14:paraId="347D4A81" w14:textId="77777777" w:rsidR="00BC4BC9" w:rsidRPr="00C106DD" w:rsidRDefault="00BC4BC9">
            <w:pPr>
              <w:rPr>
                <w:bCs/>
                <w:iCs/>
              </w:rPr>
            </w:pPr>
            <w:r w:rsidRPr="00C106DD">
              <w:rPr>
                <w:bCs/>
                <w:iCs/>
              </w:rPr>
              <w:t>No. participants</w:t>
            </w:r>
          </w:p>
        </w:tc>
        <w:tc>
          <w:tcPr>
            <w:tcW w:w="1164" w:type="dxa"/>
          </w:tcPr>
          <w:p w14:paraId="45A01978"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Population/ condition</w:t>
            </w:r>
          </w:p>
        </w:tc>
        <w:tc>
          <w:tcPr>
            <w:tcW w:w="1227" w:type="dxa"/>
          </w:tcPr>
          <w:p w14:paraId="29FDEBEF"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Comparison</w:t>
            </w:r>
          </w:p>
        </w:tc>
        <w:tc>
          <w:tcPr>
            <w:tcW w:w="1000" w:type="dxa"/>
          </w:tcPr>
          <w:p w14:paraId="0D50F36A"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Outcome domain</w:t>
            </w:r>
          </w:p>
        </w:tc>
        <w:tc>
          <w:tcPr>
            <w:tcW w:w="1407" w:type="dxa"/>
          </w:tcPr>
          <w:p w14:paraId="7596D6D6"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Outcome measure and measurement details</w:t>
            </w:r>
          </w:p>
        </w:tc>
        <w:tc>
          <w:tcPr>
            <w:tcW w:w="1236" w:type="dxa"/>
          </w:tcPr>
          <w:p w14:paraId="36BCCBD3"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Timepoint</w:t>
            </w:r>
          </w:p>
        </w:tc>
        <w:tc>
          <w:tcPr>
            <w:tcW w:w="1247" w:type="dxa"/>
          </w:tcPr>
          <w:p w14:paraId="03E42FB4"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Intervention</w:t>
            </w:r>
          </w:p>
          <w:p w14:paraId="6406BBE5"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Results</w:t>
            </w:r>
          </w:p>
          <w:p w14:paraId="7163202C" w14:textId="77777777" w:rsidR="00BC4BC9" w:rsidRPr="00C106DD" w:rsidRDefault="00BC4BC9">
            <w:pPr>
              <w:spacing w:before="120"/>
              <w:cnfStyle w:val="100000000000" w:firstRow="1" w:lastRow="0" w:firstColumn="0" w:lastColumn="0" w:oddVBand="0" w:evenVBand="0" w:oddHBand="0" w:evenHBand="0" w:firstRowFirstColumn="0" w:firstRowLastColumn="0" w:lastRowFirstColumn="0" w:lastRowLastColumn="0"/>
              <w:rPr>
                <w:bCs/>
              </w:rPr>
            </w:pPr>
            <w:r w:rsidRPr="00C106DD">
              <w:rPr>
                <w:bCs/>
              </w:rPr>
              <w:t>N</w:t>
            </w:r>
          </w:p>
          <w:p w14:paraId="02D62BFA"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n/N (%) or mean (SD)</w:t>
            </w:r>
          </w:p>
        </w:tc>
        <w:tc>
          <w:tcPr>
            <w:tcW w:w="1268" w:type="dxa"/>
          </w:tcPr>
          <w:p w14:paraId="6D61D030"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Comparator results</w:t>
            </w:r>
          </w:p>
          <w:p w14:paraId="5C7CAE62"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N</w:t>
            </w:r>
          </w:p>
          <w:p w14:paraId="363ADA91"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n/N (%) or mean (SD)</w:t>
            </w:r>
          </w:p>
        </w:tc>
        <w:tc>
          <w:tcPr>
            <w:tcW w:w="1593" w:type="dxa"/>
          </w:tcPr>
          <w:p w14:paraId="0ADFB4E9" w14:textId="77777777"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sidRPr="00C106DD">
              <w:rPr>
                <w:bCs/>
              </w:rPr>
              <w:t>Point estimate (RR, OR, MD, SMD) (95% CI), p-value</w:t>
            </w:r>
          </w:p>
          <w:p w14:paraId="432C0604" w14:textId="77777777" w:rsidR="00BC4BC9" w:rsidRPr="00C106DD" w:rsidRDefault="00BC4BC9">
            <w:pPr>
              <w:spacing w:before="120"/>
              <w:cnfStyle w:val="100000000000" w:firstRow="1" w:lastRow="0" w:firstColumn="0" w:lastColumn="0" w:oddVBand="0" w:evenVBand="0" w:oddHBand="0" w:evenHBand="0" w:firstRowFirstColumn="0" w:firstRowLastColumn="0" w:lastRowFirstColumn="0" w:lastRowLastColumn="0"/>
              <w:rPr>
                <w:bCs/>
              </w:rPr>
            </w:pPr>
            <w:r w:rsidRPr="00C106DD">
              <w:rPr>
                <w:bCs/>
              </w:rPr>
              <w:t>direction of effect</w:t>
            </w:r>
          </w:p>
        </w:tc>
        <w:tc>
          <w:tcPr>
            <w:tcW w:w="1593" w:type="dxa"/>
          </w:tcPr>
          <w:p w14:paraId="3846734A" w14:textId="77777777" w:rsidR="00BC4BC9" w:rsidRDefault="00BC4BC9">
            <w:pPr>
              <w:cnfStyle w:val="100000000000" w:firstRow="1" w:lastRow="0" w:firstColumn="0" w:lastColumn="0" w:oddVBand="0" w:evenVBand="0" w:oddHBand="0" w:evenHBand="0" w:firstRowFirstColumn="0" w:firstRowLastColumn="0" w:lastRowFirstColumn="0" w:lastRowLastColumn="0"/>
              <w:rPr>
                <w:b w:val="0"/>
                <w:bCs/>
              </w:rPr>
            </w:pPr>
            <w:r>
              <w:rPr>
                <w:bCs/>
              </w:rPr>
              <w:t>P-value reported by authors</w:t>
            </w:r>
          </w:p>
          <w:p w14:paraId="3F2DC4DD" w14:textId="0C070DFB"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Pr>
                <w:bCs/>
              </w:rPr>
              <w:t>Direction of effect</w:t>
            </w:r>
          </w:p>
        </w:tc>
        <w:tc>
          <w:tcPr>
            <w:tcW w:w="1593" w:type="dxa"/>
          </w:tcPr>
          <w:p w14:paraId="5B024DE6" w14:textId="78CE37B6" w:rsidR="00BC4BC9" w:rsidRPr="00C106DD" w:rsidRDefault="00BC4BC9">
            <w:pPr>
              <w:cnfStyle w:val="100000000000" w:firstRow="1" w:lastRow="0" w:firstColumn="0" w:lastColumn="0" w:oddVBand="0" w:evenVBand="0" w:oddHBand="0" w:evenHBand="0" w:firstRowFirstColumn="0" w:firstRowLastColumn="0" w:lastRowFirstColumn="0" w:lastRowLastColumn="0"/>
              <w:rPr>
                <w:bCs/>
              </w:rPr>
            </w:pPr>
            <w:r>
              <w:rPr>
                <w:bCs/>
              </w:rPr>
              <w:t>Certainty of evidence</w:t>
            </w:r>
          </w:p>
        </w:tc>
      </w:tr>
      <w:tr w:rsidR="00BC4BC9" w14:paraId="6BCB5F53" w14:textId="027346BA" w:rsidTr="004F537B">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232" w:type="dxa"/>
            <w:vMerge w:val="restart"/>
          </w:tcPr>
          <w:p w14:paraId="27619C88" w14:textId="77777777" w:rsidR="00BC4BC9" w:rsidRPr="00C106DD" w:rsidRDefault="00BC4BC9">
            <w:pPr>
              <w:rPr>
                <w:i/>
              </w:rPr>
            </w:pPr>
            <w:r w:rsidRPr="00C106DD">
              <w:rPr>
                <w:i/>
              </w:rPr>
              <w:t>Seely (2013)</w:t>
            </w:r>
          </w:p>
          <w:p w14:paraId="66BEC8BF" w14:textId="77777777" w:rsidR="00BC4BC9" w:rsidRPr="00C106DD" w:rsidRDefault="00BC4BC9">
            <w:pPr>
              <w:rPr>
                <w:i/>
              </w:rPr>
            </w:pPr>
          </w:p>
          <w:p w14:paraId="40284232" w14:textId="77777777" w:rsidR="00BC4BC9" w:rsidRPr="00C106DD" w:rsidRDefault="00BC4BC9">
            <w:pPr>
              <w:rPr>
                <w:i/>
              </w:rPr>
            </w:pPr>
            <w:r w:rsidRPr="00C106DD">
              <w:rPr>
                <w:i/>
              </w:rPr>
              <w:t>Study design: RCT</w:t>
            </w:r>
          </w:p>
          <w:p w14:paraId="638046D6" w14:textId="77777777" w:rsidR="00BC4BC9" w:rsidRPr="00C106DD" w:rsidRDefault="00BC4BC9">
            <w:pPr>
              <w:rPr>
                <w:i/>
              </w:rPr>
            </w:pPr>
          </w:p>
          <w:p w14:paraId="4B2A754E" w14:textId="77777777" w:rsidR="00BC4BC9" w:rsidRPr="00C106DD" w:rsidRDefault="00BC4BC9">
            <w:r w:rsidRPr="00C106DD">
              <w:t>N=246</w:t>
            </w:r>
          </w:p>
        </w:tc>
        <w:tc>
          <w:tcPr>
            <w:tcW w:w="1164" w:type="dxa"/>
            <w:vMerge w:val="restart"/>
          </w:tcPr>
          <w:p w14:paraId="36E30AF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 xml:space="preserve">Adults aged 25-65 years </w:t>
            </w:r>
            <w:r>
              <w:rPr>
                <w:i/>
              </w:rPr>
              <w:t xml:space="preserve">who were </w:t>
            </w:r>
            <w:r w:rsidRPr="00C106DD">
              <w:rPr>
                <w:i/>
              </w:rPr>
              <w:t xml:space="preserve">screened as having the highest risk of CVD based on </w:t>
            </w:r>
            <w:r>
              <w:rPr>
                <w:i/>
              </w:rPr>
              <w:t xml:space="preserve">the </w:t>
            </w:r>
            <w:r w:rsidRPr="00C106DD">
              <w:rPr>
                <w:i/>
              </w:rPr>
              <w:t>ratio of total cholesterol to HDL</w:t>
            </w:r>
          </w:p>
        </w:tc>
        <w:tc>
          <w:tcPr>
            <w:tcW w:w="1227" w:type="dxa"/>
            <w:vMerge w:val="restart"/>
            <w:shd w:val="clear" w:color="auto" w:fill="FFFFFF" w:themeFill="background1"/>
          </w:tcPr>
          <w:p w14:paraId="3F27EF68"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Naturopathic care + enhanced usual care vs enhanced usual care only</w:t>
            </w:r>
          </w:p>
        </w:tc>
        <w:tc>
          <w:tcPr>
            <w:tcW w:w="1000" w:type="dxa"/>
            <w:vMerge w:val="restart"/>
            <w:shd w:val="clear" w:color="auto" w:fill="FFFFFF" w:themeFill="background1"/>
          </w:tcPr>
          <w:p w14:paraId="7A184E88"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CVD modifiable risk factors</w:t>
            </w:r>
          </w:p>
        </w:tc>
        <w:tc>
          <w:tcPr>
            <w:tcW w:w="1407" w:type="dxa"/>
            <w:vMerge w:val="restart"/>
            <w:shd w:val="clear" w:color="auto" w:fill="FFFFFF" w:themeFill="background1"/>
          </w:tcPr>
          <w:p w14:paraId="1189AAE0"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sidRPr="00C106DD">
              <w:rPr>
                <w:i/>
              </w:rPr>
              <w:t>10</w:t>
            </w:r>
            <w:r>
              <w:rPr>
                <w:i/>
              </w:rPr>
              <w:t>-</w:t>
            </w:r>
            <w:r w:rsidRPr="00C106DD">
              <w:rPr>
                <w:i/>
              </w:rPr>
              <w:t>year cardiovascular risk (Framingham 10-year cardiovascular risk score, %)</w:t>
            </w:r>
          </w:p>
          <w:p w14:paraId="696D0367"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sidRPr="00C106DD">
              <w:rPr>
                <w:i/>
              </w:rPr>
              <w:t>Higher score means greater risk of CVD in the next 10 years</w:t>
            </w:r>
          </w:p>
        </w:tc>
        <w:tc>
          <w:tcPr>
            <w:tcW w:w="1236" w:type="dxa"/>
            <w:shd w:val="clear" w:color="auto" w:fill="FFFFFF" w:themeFill="background1"/>
          </w:tcPr>
          <w:p w14:paraId="162870D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Baseline</w:t>
            </w:r>
          </w:p>
        </w:tc>
        <w:tc>
          <w:tcPr>
            <w:tcW w:w="1247" w:type="dxa"/>
            <w:shd w:val="clear" w:color="auto" w:fill="FFFFFF" w:themeFill="background1"/>
          </w:tcPr>
          <w:p w14:paraId="287CD91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N=107</w:t>
            </w:r>
          </w:p>
          <w:p w14:paraId="58A04488"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sidRPr="00C106DD">
              <w:rPr>
                <w:i/>
              </w:rPr>
              <w:t>Mean = 10.73</w:t>
            </w:r>
          </w:p>
          <w:p w14:paraId="1771E9B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8.13</w:t>
            </w:r>
          </w:p>
        </w:tc>
        <w:tc>
          <w:tcPr>
            <w:tcW w:w="1268" w:type="dxa"/>
            <w:shd w:val="clear" w:color="auto" w:fill="FFFFFF" w:themeFill="background1"/>
          </w:tcPr>
          <w:p w14:paraId="081F5F2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N=114</w:t>
            </w:r>
          </w:p>
          <w:p w14:paraId="36914C6E"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sidRPr="00C106DD">
              <w:rPr>
                <w:i/>
              </w:rPr>
              <w:t>Mean = 9.54</w:t>
            </w:r>
          </w:p>
          <w:p w14:paraId="7F2DF0D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6.88</w:t>
            </w:r>
          </w:p>
        </w:tc>
        <w:tc>
          <w:tcPr>
            <w:tcW w:w="1593" w:type="dxa"/>
            <w:shd w:val="clear" w:color="auto" w:fill="FFFFFF" w:themeFill="background1"/>
          </w:tcPr>
          <w:p w14:paraId="207CB8D4"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sidRPr="00C106DD">
              <w:rPr>
                <w:i/>
              </w:rPr>
              <w:t>MD NR</w:t>
            </w:r>
          </w:p>
        </w:tc>
        <w:tc>
          <w:tcPr>
            <w:tcW w:w="1593" w:type="dxa"/>
            <w:shd w:val="clear" w:color="auto" w:fill="FFFFFF" w:themeFill="background1"/>
          </w:tcPr>
          <w:p w14:paraId="6EB333BC" w14:textId="13EC892C"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1B6CFCB4" w14:textId="75A8805F"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202FF040" w14:textId="3F274289" w:rsidTr="004F537B">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232" w:type="dxa"/>
            <w:vMerge/>
          </w:tcPr>
          <w:p w14:paraId="7414E9D6" w14:textId="77777777" w:rsidR="00BC4BC9" w:rsidRPr="00C106DD" w:rsidRDefault="00BC4BC9">
            <w:pPr>
              <w:rPr>
                <w:i/>
              </w:rPr>
            </w:pPr>
          </w:p>
        </w:tc>
        <w:tc>
          <w:tcPr>
            <w:tcW w:w="1164" w:type="dxa"/>
            <w:vMerge/>
          </w:tcPr>
          <w:p w14:paraId="615BAC27"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shd w:val="clear" w:color="auto" w:fill="FFFFFF" w:themeFill="background1"/>
          </w:tcPr>
          <w:p w14:paraId="14E8464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shd w:val="clear" w:color="auto" w:fill="FFFFFF" w:themeFill="background1"/>
          </w:tcPr>
          <w:p w14:paraId="2DDD2A8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18B42B06"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52E3335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26 weeks</w:t>
            </w:r>
          </w:p>
        </w:tc>
        <w:tc>
          <w:tcPr>
            <w:tcW w:w="1247" w:type="dxa"/>
            <w:shd w:val="clear" w:color="auto" w:fill="FFFFFF" w:themeFill="background1"/>
          </w:tcPr>
          <w:p w14:paraId="71353FE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22E0B28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8.99</w:t>
            </w:r>
          </w:p>
          <w:p w14:paraId="212E58A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0.44</w:t>
            </w:r>
          </w:p>
        </w:tc>
        <w:tc>
          <w:tcPr>
            <w:tcW w:w="1268" w:type="dxa"/>
            <w:shd w:val="clear" w:color="auto" w:fill="FFFFFF" w:themeFill="background1"/>
          </w:tcPr>
          <w:p w14:paraId="0A0B2C6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69B30DF5"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11.35</w:t>
            </w:r>
          </w:p>
          <w:p w14:paraId="152B6618"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0.47</w:t>
            </w:r>
          </w:p>
        </w:tc>
        <w:tc>
          <w:tcPr>
            <w:tcW w:w="1593" w:type="dxa"/>
            <w:shd w:val="clear" w:color="auto" w:fill="FFFFFF" w:themeFill="background1"/>
          </w:tcPr>
          <w:p w14:paraId="3CF86463" w14:textId="5C16FF79"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sidRPr="00C106DD">
              <w:rPr>
                <w:i/>
              </w:rPr>
              <w:t>MD (risk reduction) –2.36 (–3.66, –1.09)</w:t>
            </w:r>
          </w:p>
        </w:tc>
        <w:tc>
          <w:tcPr>
            <w:tcW w:w="1593" w:type="dxa"/>
            <w:shd w:val="clear" w:color="auto" w:fill="FFFFFF" w:themeFill="background1"/>
          </w:tcPr>
          <w:p w14:paraId="565690F1" w14:textId="16FCF63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603054A3" w14:textId="30E044D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4F311432" w14:textId="392BED5F" w:rsidTr="004F537B">
        <w:tblPrEx>
          <w:tblCellMar>
            <w:bottom w:w="0" w:type="dxa"/>
          </w:tblCellMar>
        </w:tblPrEx>
        <w:trPr>
          <w:trHeight w:val="1157"/>
        </w:trPr>
        <w:tc>
          <w:tcPr>
            <w:cnfStyle w:val="001000000000" w:firstRow="0" w:lastRow="0" w:firstColumn="1" w:lastColumn="0" w:oddVBand="0" w:evenVBand="0" w:oddHBand="0" w:evenHBand="0" w:firstRowFirstColumn="0" w:firstRowLastColumn="0" w:lastRowFirstColumn="0" w:lastRowLastColumn="0"/>
            <w:tcW w:w="1232" w:type="dxa"/>
            <w:vMerge/>
          </w:tcPr>
          <w:p w14:paraId="6A208942" w14:textId="77777777" w:rsidR="00BC4BC9" w:rsidRPr="00C106DD" w:rsidRDefault="00BC4BC9">
            <w:pPr>
              <w:rPr>
                <w:i/>
              </w:rPr>
            </w:pPr>
          </w:p>
        </w:tc>
        <w:tc>
          <w:tcPr>
            <w:tcW w:w="1164" w:type="dxa"/>
            <w:vMerge/>
          </w:tcPr>
          <w:p w14:paraId="7D3EAA2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shd w:val="clear" w:color="auto" w:fill="FFFFFF" w:themeFill="background1"/>
          </w:tcPr>
          <w:p w14:paraId="681279B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shd w:val="clear" w:color="auto" w:fill="FFFFFF" w:themeFill="background1"/>
          </w:tcPr>
          <w:p w14:paraId="27D3B8A5"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005F6C0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67BF48F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52 weeks</w:t>
            </w:r>
          </w:p>
        </w:tc>
        <w:tc>
          <w:tcPr>
            <w:tcW w:w="1247" w:type="dxa"/>
            <w:shd w:val="clear" w:color="auto" w:fill="FFFFFF" w:themeFill="background1"/>
          </w:tcPr>
          <w:p w14:paraId="305E129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23FB9581"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7.74</w:t>
            </w:r>
          </w:p>
          <w:p w14:paraId="05A3324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0.46</w:t>
            </w:r>
          </w:p>
        </w:tc>
        <w:tc>
          <w:tcPr>
            <w:tcW w:w="1268" w:type="dxa"/>
            <w:shd w:val="clear" w:color="auto" w:fill="FFFFFF" w:themeFill="background1"/>
          </w:tcPr>
          <w:p w14:paraId="60CBD0E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0619762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10.81</w:t>
            </w:r>
          </w:p>
          <w:p w14:paraId="19D74A6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0.47</w:t>
            </w:r>
          </w:p>
        </w:tc>
        <w:tc>
          <w:tcPr>
            <w:tcW w:w="1593" w:type="dxa"/>
            <w:shd w:val="clear" w:color="auto" w:fill="FFFFFF" w:themeFill="background1"/>
          </w:tcPr>
          <w:p w14:paraId="734F2CA2" w14:textId="4C4A9DA2" w:rsidR="00BC4BC9" w:rsidRPr="00D6395B" w:rsidRDefault="00BC4BC9" w:rsidP="00BC4BC9">
            <w:pPr>
              <w:spacing w:before="120"/>
              <w:cnfStyle w:val="000000000000" w:firstRow="0" w:lastRow="0" w:firstColumn="0" w:lastColumn="0" w:oddVBand="0" w:evenVBand="0" w:oddHBand="0" w:evenHBand="0" w:firstRowFirstColumn="0" w:firstRowLastColumn="0" w:lastRowFirstColumn="0" w:lastRowLastColumn="0"/>
              <w:rPr>
                <w:i/>
              </w:rPr>
            </w:pPr>
            <w:r w:rsidRPr="00CD320E">
              <w:rPr>
                <w:i/>
              </w:rPr>
              <w:t>MD (risk reduction) –3.07 (–4.35 to –1.78)</w:t>
            </w:r>
          </w:p>
          <w:p w14:paraId="3F70386A" w14:textId="3671E2DF" w:rsidR="00BC4BC9" w:rsidRPr="00D6395B" w:rsidRDefault="00BC4BC9">
            <w:pPr>
              <w:spacing w:before="120"/>
              <w:cnfStyle w:val="000000000000" w:firstRow="0" w:lastRow="0" w:firstColumn="0" w:lastColumn="0" w:oddVBand="0" w:evenVBand="0" w:oddHBand="0" w:evenHBand="0" w:firstRowFirstColumn="0" w:firstRowLastColumn="0" w:lastRowFirstColumn="0" w:lastRowLastColumn="0"/>
              <w:rPr>
                <w:i/>
              </w:rPr>
            </w:pPr>
          </w:p>
        </w:tc>
        <w:tc>
          <w:tcPr>
            <w:tcW w:w="1593" w:type="dxa"/>
            <w:shd w:val="clear" w:color="auto" w:fill="FFFFFF" w:themeFill="background1"/>
          </w:tcPr>
          <w:p w14:paraId="05E04B09" w14:textId="77777777" w:rsidR="00BC4BC9" w:rsidRPr="00CD320E" w:rsidRDefault="00BC4BC9" w:rsidP="00BC4BC9">
            <w:pPr>
              <w:spacing w:before="120"/>
              <w:cnfStyle w:val="000000000000" w:firstRow="0" w:lastRow="0" w:firstColumn="0" w:lastColumn="0" w:oddVBand="0" w:evenVBand="0" w:oddHBand="0" w:evenHBand="0" w:firstRowFirstColumn="0" w:firstRowLastColumn="0" w:lastRowFirstColumn="0" w:lastRowLastColumn="0"/>
              <w:rPr>
                <w:i/>
              </w:rPr>
            </w:pPr>
            <w:r w:rsidRPr="00CD320E">
              <w:rPr>
                <w:i/>
              </w:rPr>
              <w:t>p&lt;0.001</w:t>
            </w:r>
          </w:p>
          <w:p w14:paraId="66CA6B7A" w14:textId="08AB53EB" w:rsidR="00BC4BC9" w:rsidRPr="00CD320E" w:rsidRDefault="00BC4BC9" w:rsidP="00BC4BC9">
            <w:pPr>
              <w:spacing w:before="120"/>
              <w:cnfStyle w:val="000000000000" w:firstRow="0" w:lastRow="0" w:firstColumn="0" w:lastColumn="0" w:oddVBand="0" w:evenVBand="0" w:oddHBand="0" w:evenHBand="0" w:firstRowFirstColumn="0" w:firstRowLastColumn="0" w:lastRowFirstColumn="0" w:lastRowLastColumn="0"/>
              <w:rPr>
                <w:i/>
              </w:rPr>
            </w:pPr>
            <w:r w:rsidRPr="00CD320E">
              <w:rPr>
                <w:i/>
              </w:rPr>
              <w:t>Favours naturopathy</w:t>
            </w:r>
          </w:p>
        </w:tc>
        <w:tc>
          <w:tcPr>
            <w:tcW w:w="1593" w:type="dxa"/>
            <w:shd w:val="clear" w:color="auto" w:fill="FFFFFF" w:themeFill="background1"/>
          </w:tcPr>
          <w:p w14:paraId="653E2E86" w14:textId="0E2E31EF" w:rsidR="00BC4BC9" w:rsidRPr="00CD320E" w:rsidRDefault="00BC4BC9">
            <w:pPr>
              <w:spacing w:before="120"/>
              <w:cnfStyle w:val="000000000000" w:firstRow="0" w:lastRow="0" w:firstColumn="0" w:lastColumn="0" w:oddVBand="0" w:evenVBand="0" w:oddHBand="0" w:evenHBand="0" w:firstRowFirstColumn="0" w:firstRowLastColumn="0" w:lastRowFirstColumn="0" w:lastRowLastColumn="0"/>
              <w:rPr>
                <w:i/>
              </w:rPr>
            </w:pPr>
            <w:r>
              <w:rPr>
                <w:i/>
              </w:rPr>
              <w:t>Low</w:t>
            </w:r>
          </w:p>
        </w:tc>
      </w:tr>
      <w:tr w:rsidR="00BC4BC9" w14:paraId="43D2282C" w14:textId="1D8BC2CB"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28E0AC44" w14:textId="77777777" w:rsidR="00BC4BC9" w:rsidRPr="00C106DD" w:rsidRDefault="00BC4BC9"/>
        </w:tc>
        <w:tc>
          <w:tcPr>
            <w:tcW w:w="1164" w:type="dxa"/>
            <w:vMerge/>
          </w:tcPr>
          <w:p w14:paraId="4E3D67F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shd w:val="clear" w:color="auto" w:fill="FFFFFF" w:themeFill="background1"/>
          </w:tcPr>
          <w:p w14:paraId="24CA88EF"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val="restart"/>
            <w:shd w:val="clear" w:color="auto" w:fill="FFFFFF" w:themeFill="background1"/>
          </w:tcPr>
          <w:p w14:paraId="08F40BA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Total and LDL cholesterol</w:t>
            </w:r>
          </w:p>
        </w:tc>
        <w:tc>
          <w:tcPr>
            <w:tcW w:w="1407" w:type="dxa"/>
            <w:vMerge w:val="restart"/>
            <w:shd w:val="clear" w:color="auto" w:fill="FFFFFF" w:themeFill="background1"/>
          </w:tcPr>
          <w:p w14:paraId="156EA197"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r w:rsidRPr="00C106DD">
              <w:rPr>
                <w:i/>
              </w:rPr>
              <w:t>LDL (mmol/L)</w:t>
            </w:r>
          </w:p>
          <w:p w14:paraId="5039D4A1" w14:textId="280A3E41"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vertAlign w:val="superscript"/>
              </w:rPr>
            </w:pPr>
            <w:r w:rsidRPr="00C106DD">
              <w:rPr>
                <w:i/>
              </w:rPr>
              <w:t>Therapeutic target &lt; 2.5 mmol/L</w:t>
            </w:r>
            <w:r>
              <w:rPr>
                <w:i/>
                <w:vertAlign w:val="superscript"/>
              </w:rPr>
              <w:t>a</w:t>
            </w:r>
          </w:p>
        </w:tc>
        <w:tc>
          <w:tcPr>
            <w:tcW w:w="1236" w:type="dxa"/>
            <w:shd w:val="clear" w:color="auto" w:fill="FFFFFF" w:themeFill="background1"/>
          </w:tcPr>
          <w:p w14:paraId="559EF5D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Baseline</w:t>
            </w:r>
          </w:p>
        </w:tc>
        <w:tc>
          <w:tcPr>
            <w:tcW w:w="1247" w:type="dxa"/>
            <w:shd w:val="clear" w:color="auto" w:fill="FFFFFF" w:themeFill="background1"/>
          </w:tcPr>
          <w:p w14:paraId="4E4ADCC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98</w:t>
            </w:r>
          </w:p>
          <w:p w14:paraId="2905832F"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3.49</w:t>
            </w:r>
          </w:p>
          <w:p w14:paraId="53866C5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0.98</w:t>
            </w:r>
          </w:p>
        </w:tc>
        <w:tc>
          <w:tcPr>
            <w:tcW w:w="1268" w:type="dxa"/>
            <w:shd w:val="clear" w:color="auto" w:fill="FFFFFF" w:themeFill="background1"/>
          </w:tcPr>
          <w:p w14:paraId="66F6AC9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108</w:t>
            </w:r>
          </w:p>
          <w:p w14:paraId="20479058"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3.3</w:t>
            </w:r>
          </w:p>
          <w:p w14:paraId="74794CF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0.98</w:t>
            </w:r>
          </w:p>
        </w:tc>
        <w:tc>
          <w:tcPr>
            <w:tcW w:w="1593" w:type="dxa"/>
            <w:shd w:val="clear" w:color="auto" w:fill="FFFFFF" w:themeFill="background1"/>
          </w:tcPr>
          <w:p w14:paraId="6C8BA1F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NR</w:t>
            </w:r>
          </w:p>
        </w:tc>
        <w:tc>
          <w:tcPr>
            <w:tcW w:w="1593" w:type="dxa"/>
            <w:shd w:val="clear" w:color="auto" w:fill="FFFFFF" w:themeFill="background1"/>
          </w:tcPr>
          <w:p w14:paraId="105E07EE" w14:textId="3E596AC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15BC9FBE" w14:textId="54E7EE55"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537873D8" w14:textId="00490622"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705C01EA" w14:textId="77777777" w:rsidR="00BC4BC9" w:rsidRPr="00C106DD" w:rsidRDefault="00BC4BC9"/>
        </w:tc>
        <w:tc>
          <w:tcPr>
            <w:tcW w:w="1164" w:type="dxa"/>
            <w:vMerge/>
          </w:tcPr>
          <w:p w14:paraId="14C2575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shd w:val="clear" w:color="auto" w:fill="FFFFFF" w:themeFill="background1"/>
          </w:tcPr>
          <w:p w14:paraId="7E9E26E1"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shd w:val="clear" w:color="auto" w:fill="FFFFFF" w:themeFill="background1"/>
          </w:tcPr>
          <w:p w14:paraId="14468A5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7136D8BD" w14:textId="77777777" w:rsidR="00BC4BC9" w:rsidRPr="00C106DD" w:rsidRDefault="00BC4BC9">
            <w:pPr>
              <w:spacing w:before="120"/>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6025CB6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26 weeks</w:t>
            </w:r>
          </w:p>
        </w:tc>
        <w:tc>
          <w:tcPr>
            <w:tcW w:w="1247" w:type="dxa"/>
            <w:shd w:val="clear" w:color="auto" w:fill="FFFFFF" w:themeFill="background1"/>
          </w:tcPr>
          <w:p w14:paraId="24F8713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6A1BA25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3.54</w:t>
            </w:r>
          </w:p>
          <w:p w14:paraId="4130DF1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0.10</w:t>
            </w:r>
          </w:p>
        </w:tc>
        <w:tc>
          <w:tcPr>
            <w:tcW w:w="1268" w:type="dxa"/>
            <w:shd w:val="clear" w:color="auto" w:fill="FFFFFF" w:themeFill="background1"/>
          </w:tcPr>
          <w:p w14:paraId="0AEC5C1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289692B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3.71</w:t>
            </w:r>
          </w:p>
          <w:p w14:paraId="33862EB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0.10</w:t>
            </w:r>
          </w:p>
        </w:tc>
        <w:tc>
          <w:tcPr>
            <w:tcW w:w="1593" w:type="dxa"/>
            <w:shd w:val="clear" w:color="auto" w:fill="FFFFFF" w:themeFill="background1"/>
          </w:tcPr>
          <w:p w14:paraId="3DBB3F4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–0.17 (–0.44, –0.11), p=NR</w:t>
            </w:r>
          </w:p>
        </w:tc>
        <w:tc>
          <w:tcPr>
            <w:tcW w:w="1593" w:type="dxa"/>
            <w:shd w:val="clear" w:color="auto" w:fill="FFFFFF" w:themeFill="background1"/>
          </w:tcPr>
          <w:p w14:paraId="29667BA7" w14:textId="2FFAF00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0C7CEC1E" w14:textId="3385BDCA"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1B490FC5" w14:textId="2F7B035B"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4F00FD82" w14:textId="77777777" w:rsidR="00BC4BC9" w:rsidRPr="00C106DD" w:rsidRDefault="00BC4BC9"/>
        </w:tc>
        <w:tc>
          <w:tcPr>
            <w:tcW w:w="1164" w:type="dxa"/>
            <w:vMerge/>
          </w:tcPr>
          <w:p w14:paraId="740A4E7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shd w:val="clear" w:color="auto" w:fill="FFFFFF" w:themeFill="background1"/>
          </w:tcPr>
          <w:p w14:paraId="4A71678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shd w:val="clear" w:color="auto" w:fill="FFFFFF" w:themeFill="background1"/>
          </w:tcPr>
          <w:p w14:paraId="7B9D6B5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612C3635"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7828794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52 weeks</w:t>
            </w:r>
          </w:p>
        </w:tc>
        <w:tc>
          <w:tcPr>
            <w:tcW w:w="1247" w:type="dxa"/>
            <w:shd w:val="clear" w:color="auto" w:fill="FFFFFF" w:themeFill="background1"/>
          </w:tcPr>
          <w:p w14:paraId="43C17375"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6F77214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3.49</w:t>
            </w:r>
          </w:p>
          <w:p w14:paraId="4843749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0.10</w:t>
            </w:r>
          </w:p>
        </w:tc>
        <w:tc>
          <w:tcPr>
            <w:tcW w:w="1268" w:type="dxa"/>
            <w:shd w:val="clear" w:color="auto" w:fill="FFFFFF" w:themeFill="background1"/>
          </w:tcPr>
          <w:p w14:paraId="5EDD4EE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6B29B42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3.50</w:t>
            </w:r>
          </w:p>
          <w:p w14:paraId="39F16F7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0.09</w:t>
            </w:r>
          </w:p>
        </w:tc>
        <w:tc>
          <w:tcPr>
            <w:tcW w:w="1593" w:type="dxa"/>
            <w:shd w:val="clear" w:color="auto" w:fill="FFFFFF" w:themeFill="background1"/>
          </w:tcPr>
          <w:p w14:paraId="7E4E420E" w14:textId="4E0A876B"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–0.01 (–0.28, 0.25)</w:t>
            </w:r>
          </w:p>
        </w:tc>
        <w:tc>
          <w:tcPr>
            <w:tcW w:w="1593" w:type="dxa"/>
            <w:shd w:val="clear" w:color="auto" w:fill="FFFFFF" w:themeFill="background1"/>
          </w:tcPr>
          <w:p w14:paraId="02CAC08C" w14:textId="025777FC"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1D3C94B7" w14:textId="391C2731"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Low</w:t>
            </w:r>
          </w:p>
        </w:tc>
      </w:tr>
      <w:tr w:rsidR="00BC4BC9" w14:paraId="69A533DD" w14:textId="3821F2D5"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5C0CFA97" w14:textId="77777777" w:rsidR="00BC4BC9" w:rsidRPr="00C106DD" w:rsidRDefault="00BC4BC9"/>
        </w:tc>
        <w:tc>
          <w:tcPr>
            <w:tcW w:w="1164" w:type="dxa"/>
            <w:vMerge/>
          </w:tcPr>
          <w:p w14:paraId="78F6535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tcPr>
          <w:p w14:paraId="1CE8EED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val="restart"/>
            <w:shd w:val="clear" w:color="auto" w:fill="FFFFFF" w:themeFill="background1"/>
          </w:tcPr>
          <w:p w14:paraId="2F1EFEFA"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Metabolic syndrome and risk factors</w:t>
            </w:r>
          </w:p>
        </w:tc>
        <w:tc>
          <w:tcPr>
            <w:tcW w:w="1407" w:type="dxa"/>
            <w:vMerge w:val="restart"/>
            <w:shd w:val="clear" w:color="auto" w:fill="FFFFFF" w:themeFill="background1"/>
          </w:tcPr>
          <w:p w14:paraId="53288CFE" w14:textId="797E6588" w:rsidR="00BC4BC9" w:rsidRPr="00C106DD" w:rsidRDefault="00BC4BC9">
            <w:pPr>
              <w:cnfStyle w:val="000000000000" w:firstRow="0" w:lastRow="0" w:firstColumn="0" w:lastColumn="0" w:oddVBand="0" w:evenVBand="0" w:oddHBand="0" w:evenHBand="0" w:firstRowFirstColumn="0" w:firstRowLastColumn="0" w:lastRowFirstColumn="0" w:lastRowLastColumn="0"/>
              <w:rPr>
                <w:i/>
                <w:vertAlign w:val="superscript"/>
              </w:rPr>
            </w:pPr>
            <w:r w:rsidRPr="00C106DD">
              <w:rPr>
                <w:i/>
              </w:rPr>
              <w:t>Metabolic syndrome prevalence n (%)</w:t>
            </w:r>
            <w:r>
              <w:rPr>
                <w:i/>
                <w:vertAlign w:val="superscript"/>
              </w:rPr>
              <w:t>b</w:t>
            </w:r>
          </w:p>
        </w:tc>
        <w:tc>
          <w:tcPr>
            <w:tcW w:w="1236" w:type="dxa"/>
            <w:shd w:val="clear" w:color="auto" w:fill="FFFFFF" w:themeFill="background1"/>
          </w:tcPr>
          <w:p w14:paraId="55B5D3C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Baseline</w:t>
            </w:r>
          </w:p>
        </w:tc>
        <w:tc>
          <w:tcPr>
            <w:tcW w:w="1247" w:type="dxa"/>
            <w:shd w:val="clear" w:color="auto" w:fill="FFFFFF" w:themeFill="background1"/>
          </w:tcPr>
          <w:p w14:paraId="3B8940A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107</w:t>
            </w:r>
          </w:p>
          <w:p w14:paraId="1B82CABF"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59 (55.1%)</w:t>
            </w:r>
          </w:p>
          <w:p w14:paraId="03A8C71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NR</w:t>
            </w:r>
          </w:p>
        </w:tc>
        <w:tc>
          <w:tcPr>
            <w:tcW w:w="1268" w:type="dxa"/>
            <w:shd w:val="clear" w:color="auto" w:fill="FFFFFF" w:themeFill="background1"/>
          </w:tcPr>
          <w:p w14:paraId="7CE9D487"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113</w:t>
            </w:r>
          </w:p>
          <w:p w14:paraId="318B3AD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49 (43.4%)</w:t>
            </w:r>
          </w:p>
          <w:p w14:paraId="455C8D3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NR</w:t>
            </w:r>
          </w:p>
        </w:tc>
        <w:tc>
          <w:tcPr>
            <w:tcW w:w="1593" w:type="dxa"/>
            <w:shd w:val="clear" w:color="auto" w:fill="FFFFFF" w:themeFill="background1"/>
          </w:tcPr>
          <w:p w14:paraId="0AA150CB"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NR</w:t>
            </w:r>
          </w:p>
        </w:tc>
        <w:tc>
          <w:tcPr>
            <w:tcW w:w="1593" w:type="dxa"/>
            <w:shd w:val="clear" w:color="auto" w:fill="FFFFFF" w:themeFill="background1"/>
          </w:tcPr>
          <w:p w14:paraId="1911B449" w14:textId="72A2710C"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096D9602" w14:textId="50EA5418"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57A499AD" w14:textId="4C208492"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01C3A75D" w14:textId="77777777" w:rsidR="00BC4BC9" w:rsidRPr="00C106DD" w:rsidRDefault="00BC4BC9"/>
        </w:tc>
        <w:tc>
          <w:tcPr>
            <w:tcW w:w="1164" w:type="dxa"/>
            <w:vMerge/>
          </w:tcPr>
          <w:p w14:paraId="49F85AD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tcPr>
          <w:p w14:paraId="57C21C4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tcPr>
          <w:p w14:paraId="4CC40B1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17EB354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35677AD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26 weeks</w:t>
            </w:r>
          </w:p>
        </w:tc>
        <w:tc>
          <w:tcPr>
            <w:tcW w:w="1247" w:type="dxa"/>
            <w:shd w:val="clear" w:color="auto" w:fill="FFFFFF" w:themeFill="background1"/>
          </w:tcPr>
          <w:p w14:paraId="5DDFB39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69F87D0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38.11%</w:t>
            </w:r>
          </w:p>
          <w:p w14:paraId="7CE0FD4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0.04%</w:t>
            </w:r>
          </w:p>
        </w:tc>
        <w:tc>
          <w:tcPr>
            <w:tcW w:w="1268" w:type="dxa"/>
            <w:shd w:val="clear" w:color="auto" w:fill="FFFFFF" w:themeFill="background1"/>
          </w:tcPr>
          <w:p w14:paraId="5E60C20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40FFE2C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53.05%</w:t>
            </w:r>
          </w:p>
          <w:p w14:paraId="33ACBA0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0.04%</w:t>
            </w:r>
          </w:p>
        </w:tc>
        <w:tc>
          <w:tcPr>
            <w:tcW w:w="1593" w:type="dxa"/>
            <w:shd w:val="clear" w:color="auto" w:fill="FFFFFF" w:themeFill="background1"/>
          </w:tcPr>
          <w:p w14:paraId="04695312" w14:textId="006A34B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(risk reduction) -14.94% (-26.49%, -3.39%</w:t>
            </w:r>
            <w:r>
              <w:rPr>
                <w:i/>
              </w:rPr>
              <w:t>)</w:t>
            </w:r>
          </w:p>
        </w:tc>
        <w:tc>
          <w:tcPr>
            <w:tcW w:w="1593" w:type="dxa"/>
            <w:shd w:val="clear" w:color="auto" w:fill="FFFFFF" w:themeFill="background1"/>
          </w:tcPr>
          <w:p w14:paraId="064EDF11" w14:textId="5B2D575C"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168AB793" w14:textId="11AE9C49"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6FC8C5A7" w14:textId="62B13068"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60A86E44" w14:textId="77777777" w:rsidR="00BC4BC9" w:rsidRPr="00C106DD" w:rsidRDefault="00BC4BC9"/>
        </w:tc>
        <w:tc>
          <w:tcPr>
            <w:tcW w:w="1164" w:type="dxa"/>
            <w:vMerge/>
          </w:tcPr>
          <w:p w14:paraId="389B208A"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tcPr>
          <w:p w14:paraId="323C0EF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tcPr>
          <w:p w14:paraId="45163853"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007B9CE7"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213EE7B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52 weeks</w:t>
            </w:r>
          </w:p>
        </w:tc>
        <w:tc>
          <w:tcPr>
            <w:tcW w:w="1247" w:type="dxa"/>
            <w:shd w:val="clear" w:color="auto" w:fill="FFFFFF" w:themeFill="background1"/>
          </w:tcPr>
          <w:p w14:paraId="054D22B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7B3A9345"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31.58%</w:t>
            </w:r>
          </w:p>
          <w:p w14:paraId="1130C82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0.04%</w:t>
            </w:r>
          </w:p>
        </w:tc>
        <w:tc>
          <w:tcPr>
            <w:tcW w:w="1268" w:type="dxa"/>
            <w:shd w:val="clear" w:color="auto" w:fill="FFFFFF" w:themeFill="background1"/>
          </w:tcPr>
          <w:p w14:paraId="177A2DD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453D967A"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48.48%</w:t>
            </w:r>
          </w:p>
          <w:p w14:paraId="66C2AC7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0.05%</w:t>
            </w:r>
          </w:p>
        </w:tc>
        <w:tc>
          <w:tcPr>
            <w:tcW w:w="1593" w:type="dxa"/>
            <w:shd w:val="clear" w:color="auto" w:fill="FFFFFF" w:themeFill="background1"/>
          </w:tcPr>
          <w:p w14:paraId="555E815B" w14:textId="090D5DAD" w:rsidR="00BC4BC9" w:rsidRPr="00C106DD" w:rsidRDefault="00BC4BC9" w:rsidP="00BC4BC9">
            <w:pPr>
              <w:cnfStyle w:val="000000000000" w:firstRow="0" w:lastRow="0" w:firstColumn="0" w:lastColumn="0" w:oddVBand="0" w:evenVBand="0" w:oddHBand="0" w:evenHBand="0" w:firstRowFirstColumn="0" w:firstRowLastColumn="0" w:lastRowFirstColumn="0" w:lastRowLastColumn="0"/>
              <w:rPr>
                <w:i/>
              </w:rPr>
            </w:pPr>
            <w:r w:rsidRPr="00CD320E">
              <w:rPr>
                <w:i/>
              </w:rPr>
              <w:t>MD (risk reduction) -16.90% (-29.55%, -4.25%)</w:t>
            </w:r>
          </w:p>
          <w:p w14:paraId="25956823" w14:textId="6BCEB125"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593" w:type="dxa"/>
            <w:shd w:val="clear" w:color="auto" w:fill="FFFFFF" w:themeFill="background1"/>
          </w:tcPr>
          <w:p w14:paraId="58CCA8E7" w14:textId="77777777" w:rsidR="00BC4BC9" w:rsidRPr="00CD320E" w:rsidRDefault="00BC4BC9" w:rsidP="00BC4BC9">
            <w:pPr>
              <w:cnfStyle w:val="000000000000" w:firstRow="0" w:lastRow="0" w:firstColumn="0" w:lastColumn="0" w:oddVBand="0" w:evenVBand="0" w:oddHBand="0" w:evenHBand="0" w:firstRowFirstColumn="0" w:firstRowLastColumn="0" w:lastRowFirstColumn="0" w:lastRowLastColumn="0"/>
              <w:rPr>
                <w:i/>
              </w:rPr>
            </w:pPr>
            <w:r w:rsidRPr="00CD320E">
              <w:rPr>
                <w:i/>
              </w:rPr>
              <w:t>p=0.002</w:t>
            </w:r>
          </w:p>
          <w:p w14:paraId="403E2D80" w14:textId="3E788D8B" w:rsidR="00BC4BC9" w:rsidRPr="00CD320E" w:rsidRDefault="00BC4BC9" w:rsidP="00BC4BC9">
            <w:pPr>
              <w:cnfStyle w:val="000000000000" w:firstRow="0" w:lastRow="0" w:firstColumn="0" w:lastColumn="0" w:oddVBand="0" w:evenVBand="0" w:oddHBand="0" w:evenHBand="0" w:firstRowFirstColumn="0" w:firstRowLastColumn="0" w:lastRowFirstColumn="0" w:lastRowLastColumn="0"/>
              <w:rPr>
                <w:i/>
              </w:rPr>
            </w:pPr>
            <w:r w:rsidRPr="00CD320E">
              <w:rPr>
                <w:i/>
              </w:rPr>
              <w:t>Favours naturopathy</w:t>
            </w:r>
          </w:p>
        </w:tc>
        <w:tc>
          <w:tcPr>
            <w:tcW w:w="1593" w:type="dxa"/>
            <w:shd w:val="clear" w:color="auto" w:fill="FFFFFF" w:themeFill="background1"/>
          </w:tcPr>
          <w:p w14:paraId="429AF3DA" w14:textId="332EF54D" w:rsidR="00BC4BC9" w:rsidRPr="00CD320E" w:rsidRDefault="00BC4BC9">
            <w:pPr>
              <w:cnfStyle w:val="000000000000" w:firstRow="0" w:lastRow="0" w:firstColumn="0" w:lastColumn="0" w:oddVBand="0" w:evenVBand="0" w:oddHBand="0" w:evenHBand="0" w:firstRowFirstColumn="0" w:firstRowLastColumn="0" w:lastRowFirstColumn="0" w:lastRowLastColumn="0"/>
              <w:rPr>
                <w:i/>
              </w:rPr>
            </w:pPr>
            <w:r>
              <w:rPr>
                <w:i/>
              </w:rPr>
              <w:t>Low</w:t>
            </w:r>
          </w:p>
        </w:tc>
      </w:tr>
      <w:tr w:rsidR="00BC4BC9" w14:paraId="1F89019E" w14:textId="4D89C584"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6B3EA768" w14:textId="77777777" w:rsidR="00BC4BC9" w:rsidRPr="00C106DD" w:rsidRDefault="00BC4BC9"/>
        </w:tc>
        <w:tc>
          <w:tcPr>
            <w:tcW w:w="1164" w:type="dxa"/>
            <w:vMerge/>
          </w:tcPr>
          <w:p w14:paraId="5DA9242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tcPr>
          <w:p w14:paraId="3CDC272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val="restart"/>
          </w:tcPr>
          <w:p w14:paraId="64D71E91"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Type 2 diabetes</w:t>
            </w:r>
          </w:p>
        </w:tc>
        <w:tc>
          <w:tcPr>
            <w:tcW w:w="1407" w:type="dxa"/>
            <w:vMerge w:val="restart"/>
            <w:shd w:val="clear" w:color="auto" w:fill="FFFFFF" w:themeFill="background1"/>
          </w:tcPr>
          <w:p w14:paraId="2BBC963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HbA1c (%)</w:t>
            </w:r>
          </w:p>
          <w:p w14:paraId="7CDC7BC5"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Higher value means poorer glycaemic control</w:t>
            </w:r>
          </w:p>
          <w:p w14:paraId="31853E10" w14:textId="5C9B0420" w:rsidR="00BC4BC9" w:rsidRPr="00C106DD" w:rsidRDefault="00BC4BC9">
            <w:pPr>
              <w:cnfStyle w:val="000000000000" w:firstRow="0" w:lastRow="0" w:firstColumn="0" w:lastColumn="0" w:oddVBand="0" w:evenVBand="0" w:oddHBand="0" w:evenHBand="0" w:firstRowFirstColumn="0" w:firstRowLastColumn="0" w:lastRowFirstColumn="0" w:lastRowLastColumn="0"/>
              <w:rPr>
                <w:i/>
                <w:vertAlign w:val="superscript"/>
              </w:rPr>
            </w:pPr>
            <w:r w:rsidRPr="00C106DD">
              <w:rPr>
                <w:i/>
              </w:rPr>
              <w:t>Reference range 3.5% to 6.0%</w:t>
            </w:r>
            <w:r>
              <w:rPr>
                <w:i/>
                <w:vertAlign w:val="superscript"/>
              </w:rPr>
              <w:t>a</w:t>
            </w:r>
          </w:p>
        </w:tc>
        <w:tc>
          <w:tcPr>
            <w:tcW w:w="1236" w:type="dxa"/>
            <w:shd w:val="clear" w:color="auto" w:fill="FFFFFF" w:themeFill="background1"/>
          </w:tcPr>
          <w:p w14:paraId="5FAAAB4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Baseline</w:t>
            </w:r>
          </w:p>
        </w:tc>
        <w:tc>
          <w:tcPr>
            <w:tcW w:w="1247" w:type="dxa"/>
            <w:shd w:val="clear" w:color="auto" w:fill="FFFFFF" w:themeFill="background1"/>
          </w:tcPr>
          <w:p w14:paraId="317996D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109</w:t>
            </w:r>
          </w:p>
          <w:p w14:paraId="209D6E7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5.81</w:t>
            </w:r>
          </w:p>
          <w:p w14:paraId="52A4487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1.06</w:t>
            </w:r>
          </w:p>
        </w:tc>
        <w:tc>
          <w:tcPr>
            <w:tcW w:w="1268" w:type="dxa"/>
            <w:shd w:val="clear" w:color="auto" w:fill="FFFFFF" w:themeFill="background1"/>
          </w:tcPr>
          <w:p w14:paraId="037DBB28"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113</w:t>
            </w:r>
          </w:p>
          <w:p w14:paraId="0981958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5.7</w:t>
            </w:r>
          </w:p>
          <w:p w14:paraId="4B52CF2F"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SD = 0.97</w:t>
            </w:r>
          </w:p>
        </w:tc>
        <w:tc>
          <w:tcPr>
            <w:tcW w:w="1593" w:type="dxa"/>
            <w:shd w:val="clear" w:color="auto" w:fill="FFFFFF" w:themeFill="background1"/>
          </w:tcPr>
          <w:p w14:paraId="42E3282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NR</w:t>
            </w:r>
          </w:p>
        </w:tc>
        <w:tc>
          <w:tcPr>
            <w:tcW w:w="1593" w:type="dxa"/>
            <w:shd w:val="clear" w:color="auto" w:fill="FFFFFF" w:themeFill="background1"/>
          </w:tcPr>
          <w:p w14:paraId="1F5C3649" w14:textId="169A95B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396B3232" w14:textId="473CB54C"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38EB1A7D" w14:textId="60716873"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660FD7DF" w14:textId="77777777" w:rsidR="00BC4BC9" w:rsidRPr="00C106DD" w:rsidRDefault="00BC4BC9"/>
        </w:tc>
        <w:tc>
          <w:tcPr>
            <w:tcW w:w="1164" w:type="dxa"/>
            <w:vMerge/>
          </w:tcPr>
          <w:p w14:paraId="08D97F2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tcPr>
          <w:p w14:paraId="1AF089D0"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tcPr>
          <w:p w14:paraId="18E3A75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70975F9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7A3BEDE9"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26 weeks</w:t>
            </w:r>
          </w:p>
        </w:tc>
        <w:tc>
          <w:tcPr>
            <w:tcW w:w="1247" w:type="dxa"/>
            <w:shd w:val="clear" w:color="auto" w:fill="FFFFFF" w:themeFill="background1"/>
          </w:tcPr>
          <w:p w14:paraId="682308CA"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2315250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5.69</w:t>
            </w:r>
          </w:p>
          <w:p w14:paraId="7D3AF3E7"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0.04</w:t>
            </w:r>
          </w:p>
        </w:tc>
        <w:tc>
          <w:tcPr>
            <w:tcW w:w="1268" w:type="dxa"/>
            <w:shd w:val="clear" w:color="auto" w:fill="FFFFFF" w:themeFill="background1"/>
          </w:tcPr>
          <w:p w14:paraId="59ABEE1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33DA987E"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5.77</w:t>
            </w:r>
          </w:p>
          <w:p w14:paraId="6418D7F6"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0.05</w:t>
            </w:r>
          </w:p>
        </w:tc>
        <w:tc>
          <w:tcPr>
            <w:tcW w:w="1593" w:type="dxa"/>
            <w:shd w:val="clear" w:color="auto" w:fill="FFFFFF" w:themeFill="background1"/>
          </w:tcPr>
          <w:p w14:paraId="2821EF6E" w14:textId="4EA0A8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–0.08 (–0.21, 0.04)</w:t>
            </w:r>
          </w:p>
        </w:tc>
        <w:tc>
          <w:tcPr>
            <w:tcW w:w="1593" w:type="dxa"/>
            <w:shd w:val="clear" w:color="auto" w:fill="FFFFFF" w:themeFill="background1"/>
          </w:tcPr>
          <w:p w14:paraId="71BB6B41" w14:textId="661EF518"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79C0FE22" w14:textId="25C609CB"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N/A</w:t>
            </w:r>
          </w:p>
        </w:tc>
      </w:tr>
      <w:tr w:rsidR="00BC4BC9" w14:paraId="28017880" w14:textId="7BE24FF1" w:rsidTr="004F537B">
        <w:tblPrEx>
          <w:tblCellMar>
            <w:bottom w:w="0" w:type="dxa"/>
          </w:tblCellMar>
        </w:tblPrEx>
        <w:trPr>
          <w:trHeight w:val="1156"/>
        </w:trPr>
        <w:tc>
          <w:tcPr>
            <w:cnfStyle w:val="001000000000" w:firstRow="0" w:lastRow="0" w:firstColumn="1" w:lastColumn="0" w:oddVBand="0" w:evenVBand="0" w:oddHBand="0" w:evenHBand="0" w:firstRowFirstColumn="0" w:firstRowLastColumn="0" w:lastRowFirstColumn="0" w:lastRowLastColumn="0"/>
            <w:tcW w:w="1232" w:type="dxa"/>
            <w:vMerge/>
          </w:tcPr>
          <w:p w14:paraId="2E640AD9" w14:textId="77777777" w:rsidR="00BC4BC9" w:rsidRPr="00C106DD" w:rsidRDefault="00BC4BC9"/>
        </w:tc>
        <w:tc>
          <w:tcPr>
            <w:tcW w:w="1164" w:type="dxa"/>
            <w:vMerge/>
          </w:tcPr>
          <w:p w14:paraId="4F00EDB7"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27" w:type="dxa"/>
            <w:vMerge/>
          </w:tcPr>
          <w:p w14:paraId="71AC58DF"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000" w:type="dxa"/>
            <w:vMerge/>
          </w:tcPr>
          <w:p w14:paraId="7BDA6994"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407" w:type="dxa"/>
            <w:vMerge/>
            <w:shd w:val="clear" w:color="auto" w:fill="FFFFFF" w:themeFill="background1"/>
          </w:tcPr>
          <w:p w14:paraId="05115BAA"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p>
        </w:tc>
        <w:tc>
          <w:tcPr>
            <w:tcW w:w="1236" w:type="dxa"/>
            <w:shd w:val="clear" w:color="auto" w:fill="FFFFFF" w:themeFill="background1"/>
          </w:tcPr>
          <w:p w14:paraId="05F636D8"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52 weeks</w:t>
            </w:r>
          </w:p>
        </w:tc>
        <w:tc>
          <w:tcPr>
            <w:tcW w:w="1247" w:type="dxa"/>
            <w:shd w:val="clear" w:color="auto" w:fill="FFFFFF" w:themeFill="background1"/>
          </w:tcPr>
          <w:p w14:paraId="51A2A4C8"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124</w:t>
            </w:r>
          </w:p>
          <w:p w14:paraId="67985BDA"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5.64</w:t>
            </w:r>
          </w:p>
          <w:p w14:paraId="5B08BA2C"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0.05</w:t>
            </w:r>
          </w:p>
        </w:tc>
        <w:tc>
          <w:tcPr>
            <w:tcW w:w="1268" w:type="dxa"/>
            <w:shd w:val="clear" w:color="auto" w:fill="FFFFFF" w:themeFill="background1"/>
          </w:tcPr>
          <w:p w14:paraId="78DB0D1D"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N = 122</w:t>
            </w:r>
          </w:p>
          <w:p w14:paraId="0692F74B"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Mean = 5.78</w:t>
            </w:r>
          </w:p>
          <w:p w14:paraId="4F259F22" w14:textId="77777777"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SE = 0.05</w:t>
            </w:r>
          </w:p>
        </w:tc>
        <w:tc>
          <w:tcPr>
            <w:tcW w:w="1593" w:type="dxa"/>
            <w:shd w:val="clear" w:color="auto" w:fill="FFFFFF" w:themeFill="background1"/>
          </w:tcPr>
          <w:p w14:paraId="7156BF9A" w14:textId="0E0596DA"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sidRPr="00C106DD">
              <w:rPr>
                <w:i/>
              </w:rPr>
              <w:t>MD –0.14 (–0.29, 0)</w:t>
            </w:r>
          </w:p>
        </w:tc>
        <w:tc>
          <w:tcPr>
            <w:tcW w:w="1593" w:type="dxa"/>
            <w:shd w:val="clear" w:color="auto" w:fill="FFFFFF" w:themeFill="background1"/>
          </w:tcPr>
          <w:p w14:paraId="513B5454" w14:textId="0AEDCAD0"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P = NR</w:t>
            </w:r>
          </w:p>
        </w:tc>
        <w:tc>
          <w:tcPr>
            <w:tcW w:w="1593" w:type="dxa"/>
            <w:shd w:val="clear" w:color="auto" w:fill="FFFFFF" w:themeFill="background1"/>
          </w:tcPr>
          <w:p w14:paraId="3421B87A" w14:textId="7DC2DC14" w:rsidR="00BC4BC9" w:rsidRPr="00C106DD" w:rsidRDefault="00BC4BC9">
            <w:pPr>
              <w:cnfStyle w:val="000000000000" w:firstRow="0" w:lastRow="0" w:firstColumn="0" w:lastColumn="0" w:oddVBand="0" w:evenVBand="0" w:oddHBand="0" w:evenHBand="0" w:firstRowFirstColumn="0" w:firstRowLastColumn="0" w:lastRowFirstColumn="0" w:lastRowLastColumn="0"/>
              <w:rPr>
                <w:i/>
              </w:rPr>
            </w:pPr>
            <w:r>
              <w:rPr>
                <w:i/>
              </w:rPr>
              <w:t>Low</w:t>
            </w:r>
          </w:p>
        </w:tc>
      </w:tr>
    </w:tbl>
    <w:p w14:paraId="3F4267C9" w14:textId="77777777" w:rsidR="002C22A8" w:rsidRPr="002C22A8" w:rsidRDefault="002C22A8" w:rsidP="002C22A8">
      <w:pPr>
        <w:pStyle w:val="BodyText"/>
      </w:pPr>
    </w:p>
    <w:p w14:paraId="37085FDF" w14:textId="4EA52FB9" w:rsidR="00C106DD" w:rsidRPr="00C106DD" w:rsidRDefault="00C87E18" w:rsidP="00C106DD">
      <w:pPr>
        <w:pStyle w:val="Source"/>
      </w:pPr>
      <w:r w:rsidRPr="00C106DD">
        <w:t xml:space="preserve">Abbreviations: BP, blood pressure; HbA1c, glycosylated haemoglobin; HDL, </w:t>
      </w:r>
      <w:r w:rsidR="00A06DCA" w:rsidRPr="00C106DD">
        <w:t>high</w:t>
      </w:r>
      <w:r w:rsidR="00A06DCA">
        <w:t>-</w:t>
      </w:r>
      <w:r w:rsidRPr="00C106DD">
        <w:t xml:space="preserve">density lipoprotein; LDL, </w:t>
      </w:r>
      <w:r w:rsidR="00A06DCA" w:rsidRPr="00C106DD">
        <w:t>low</w:t>
      </w:r>
      <w:r w:rsidR="00A06DCA">
        <w:t>-</w:t>
      </w:r>
      <w:r w:rsidRPr="00C106DD">
        <w:t>density lipoprotein; NR, not reported; TG, triglycerides</w:t>
      </w:r>
    </w:p>
    <w:p w14:paraId="250CDE45" w14:textId="27EA279B" w:rsidR="002C22A8" w:rsidRDefault="00C87E18" w:rsidP="00C106DD">
      <w:pPr>
        <w:pStyle w:val="Source"/>
      </w:pPr>
      <w:r w:rsidRPr="00C106DD">
        <w:t xml:space="preserve">a </w:t>
      </w:r>
      <w:r w:rsidR="002C22A8" w:rsidRPr="00C106DD">
        <w:t xml:space="preserve">Royal College of Pathologists Australasia </w:t>
      </w:r>
      <w:hyperlink r:id="rId56" w:history="1">
        <w:r w:rsidR="002C22A8" w:rsidRPr="00C106DD">
          <w:rPr>
            <w:rStyle w:val="Hyperlink"/>
          </w:rPr>
          <w:t>https://www.rcpa.edu.au/Manuals/RCPA-Manual/Pathology-Tests</w:t>
        </w:r>
      </w:hyperlink>
    </w:p>
    <w:p w14:paraId="5752BBDC" w14:textId="20BC61AE" w:rsidR="00C106DD" w:rsidRPr="00C106DD" w:rsidRDefault="002C22A8" w:rsidP="00C106DD">
      <w:pPr>
        <w:pStyle w:val="Source"/>
      </w:pPr>
      <w:r>
        <w:t xml:space="preserve">b </w:t>
      </w:r>
      <w:r w:rsidR="00C87E18" w:rsidRPr="00C106DD">
        <w:t xml:space="preserve">Metabolic syndrome is defined as the presence of 3 of 5 risk factors (abdominal obesity ((1) waist circumference </w:t>
      </w:r>
      <w:r w:rsidR="00C87E18" w:rsidRPr="00C106DD">
        <w:rPr>
          <w:rFonts w:cstheme="minorHAnsi"/>
        </w:rPr>
        <w:t>≥</w:t>
      </w:r>
      <w:r w:rsidR="00C87E18" w:rsidRPr="00C106DD">
        <w:t>102 cm for men and &gt;=88cm for women); (2) TG</w:t>
      </w:r>
      <w:r w:rsidR="00C87E18" w:rsidRPr="00C106DD">
        <w:rPr>
          <w:rFonts w:cstheme="minorHAnsi"/>
        </w:rPr>
        <w:t>≥</w:t>
      </w:r>
      <w:r w:rsidR="00C87E18" w:rsidRPr="00C106DD">
        <w:t>1.70 mmol/L or taking medication for elevated TG; (3) HDL&lt;1.03 mmol/L for men of &lt;1.3 mmol/L for women; (4) systolic BP</w:t>
      </w:r>
      <w:r w:rsidR="00C87E18" w:rsidRPr="00C106DD">
        <w:rPr>
          <w:rFonts w:cstheme="minorHAnsi"/>
        </w:rPr>
        <w:t>≥</w:t>
      </w:r>
      <w:r w:rsidR="00C87E18" w:rsidRPr="00C106DD">
        <w:t xml:space="preserve">130 mmHg of diastolic BP&gt;=85 mmHg or taking antihypertensive medication; or (5) fasting blood glucose </w:t>
      </w:r>
      <w:r w:rsidR="00C87E18" w:rsidRPr="00C106DD">
        <w:rPr>
          <w:rFonts w:cstheme="minorHAnsi"/>
        </w:rPr>
        <w:t>≥</w:t>
      </w:r>
      <w:r w:rsidR="00C87E18" w:rsidRPr="00C106DD">
        <w:t>5.6mmol/L or taking medication for diabetes)</w:t>
      </w:r>
    </w:p>
    <w:p w14:paraId="17E9526B" w14:textId="3B799AE2" w:rsidR="00C106DD" w:rsidRPr="00C106DD" w:rsidRDefault="00C106DD" w:rsidP="00C106DD">
      <w:pPr>
        <w:pStyle w:val="Source"/>
      </w:pPr>
    </w:p>
    <w:p w14:paraId="6D0B92A2" w14:textId="13588827" w:rsidR="00C106DD" w:rsidRPr="00C106DD" w:rsidRDefault="00C106DD" w:rsidP="00C106DD">
      <w:pPr>
        <w:pStyle w:val="Source"/>
      </w:pPr>
    </w:p>
    <w:p w14:paraId="68F007E6" w14:textId="77777777" w:rsidR="00C47D38" w:rsidRPr="00C106DD" w:rsidRDefault="00C47D38" w:rsidP="00697C9C">
      <w:pPr>
        <w:pStyle w:val="BodyText"/>
      </w:pPr>
    </w:p>
    <w:p w14:paraId="66B6131A" w14:textId="77777777" w:rsidR="00C47D38" w:rsidRPr="00C106DD" w:rsidRDefault="00C47D38" w:rsidP="00697C9C">
      <w:pPr>
        <w:pStyle w:val="BodyText"/>
        <w:sectPr w:rsidR="00C47D38" w:rsidRPr="00C106DD" w:rsidSect="008E186A">
          <w:pgSz w:w="16838" w:h="11906" w:orient="landscape" w:code="9"/>
          <w:pgMar w:top="1134" w:right="1134" w:bottom="1134" w:left="1134" w:header="709" w:footer="454" w:gutter="0"/>
          <w:cols w:space="708"/>
          <w:docGrid w:linePitch="360"/>
        </w:sectPr>
      </w:pPr>
    </w:p>
    <w:p w14:paraId="7C26C55E" w14:textId="1241C165" w:rsidR="006728C4" w:rsidRDefault="00C87E18" w:rsidP="005875AA">
      <w:pPr>
        <w:pStyle w:val="AppendixH1"/>
      </w:pPr>
      <w:bookmarkStart w:id="193" w:name="_Toc160022572"/>
      <w:r>
        <w:lastRenderedPageBreak/>
        <w:t>Characteristics of studies awaiting classification</w:t>
      </w:r>
      <w:bookmarkEnd w:id="193"/>
      <w:r>
        <w:t xml:space="preserve"> </w:t>
      </w:r>
    </w:p>
    <w:p w14:paraId="664FC277" w14:textId="60BD9CF9" w:rsidR="00C474C2" w:rsidRDefault="00C87E18" w:rsidP="00C474C2">
      <w:pPr>
        <w:pStyle w:val="Caption"/>
      </w:pPr>
      <w:bookmarkStart w:id="194" w:name="_Toc95736413"/>
      <w:bookmarkStart w:id="195" w:name="_Toc160022645"/>
      <w:r>
        <w:t xml:space="preserve">Table </w:t>
      </w:r>
      <w:r w:rsidR="00A27371">
        <w:fldChar w:fldCharType="begin"/>
      </w:r>
      <w:r>
        <w:instrText xml:space="preserve"> SEQ Table \* ARABIC </w:instrText>
      </w:r>
      <w:r w:rsidR="00A27371">
        <w:fldChar w:fldCharType="separate"/>
      </w:r>
      <w:r w:rsidR="00C96E9D">
        <w:rPr>
          <w:noProof/>
        </w:rPr>
        <w:t>69</w:t>
      </w:r>
      <w:r w:rsidR="00A27371">
        <w:rPr>
          <w:noProof/>
        </w:rPr>
        <w:fldChar w:fldCharType="end"/>
      </w:r>
      <w:r>
        <w:t>: Aschenbrenner 2005</w:t>
      </w:r>
      <w:bookmarkEnd w:id="194"/>
      <w:bookmarkEnd w:id="195"/>
    </w:p>
    <w:tbl>
      <w:tblPr>
        <w:tblStyle w:val="TableHealthConsult"/>
        <w:tblW w:w="5000" w:type="pct"/>
        <w:tblLook w:val="04A0" w:firstRow="1" w:lastRow="0" w:firstColumn="1" w:lastColumn="0" w:noHBand="0" w:noVBand="1"/>
      </w:tblPr>
      <w:tblGrid>
        <w:gridCol w:w="3209"/>
        <w:gridCol w:w="6419"/>
      </w:tblGrid>
      <w:tr w:rsidR="000631F7" w14:paraId="164C754F"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1CE44D30" w14:textId="77777777" w:rsidR="00C474C2" w:rsidRPr="00ED79E7" w:rsidRDefault="00C87E18" w:rsidP="00CF2344">
            <w:r>
              <w:t>Study ID (year)</w:t>
            </w:r>
          </w:p>
        </w:tc>
        <w:tc>
          <w:tcPr>
            <w:tcW w:w="6419" w:type="dxa"/>
          </w:tcPr>
          <w:p w14:paraId="7D71EADF"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A90E98">
              <w:t xml:space="preserve">Aschenbrenner </w:t>
            </w:r>
            <w:r>
              <w:t>(</w:t>
            </w:r>
            <w:r w:rsidRPr="00A90E98">
              <w:t>2005</w:t>
            </w:r>
            <w:r>
              <w:t>)</w:t>
            </w:r>
          </w:p>
        </w:tc>
      </w:tr>
      <w:tr w:rsidR="000631F7" w14:paraId="65CB957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3D1AC3" w14:textId="77777777" w:rsidR="00C474C2" w:rsidRPr="00ED79E7" w:rsidRDefault="00C87E18" w:rsidP="00CF2344">
            <w:r w:rsidRPr="00E47C28">
              <w:t>Participant description</w:t>
            </w:r>
          </w:p>
        </w:tc>
        <w:tc>
          <w:tcPr>
            <w:tcW w:w="6419" w:type="dxa"/>
          </w:tcPr>
          <w:p w14:paraId="5938741E" w14:textId="77777777" w:rsidR="00C474C2" w:rsidRPr="00F91A13"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Women with breast cancer</w:t>
            </w:r>
          </w:p>
        </w:tc>
      </w:tr>
      <w:tr w:rsidR="000631F7" w14:paraId="64D4A48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31C5A7" w14:textId="77777777" w:rsidR="00C474C2" w:rsidRPr="00ED79E7" w:rsidRDefault="00C87E18" w:rsidP="00CF2344">
            <w:r w:rsidRPr="00E47C28">
              <w:t>Study methods</w:t>
            </w:r>
          </w:p>
        </w:tc>
        <w:tc>
          <w:tcPr>
            <w:tcW w:w="6419" w:type="dxa"/>
          </w:tcPr>
          <w:p w14:paraId="6678862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NRSI, before-after design.</w:t>
            </w:r>
          </w:p>
          <w:p w14:paraId="38C0B635"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centres not stated</w:t>
            </w:r>
          </w:p>
          <w:p w14:paraId="541ACFC4" w14:textId="77777777" w:rsidR="00C474C2" w:rsidRPr="00F91A13"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Study 1: 5 days. Study 2: 2 weeks</w:t>
            </w:r>
          </w:p>
          <w:p w14:paraId="23A17B1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Individual patients</w:t>
            </w:r>
          </w:p>
          <w:p w14:paraId="04FC79AD"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5761647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CB8E892" w14:textId="77777777" w:rsidR="00C474C2" w:rsidRPr="00ED79E7" w:rsidRDefault="00C87E18" w:rsidP="00CF2344">
            <w:r w:rsidRPr="00E47C28">
              <w:t>Intervention</w:t>
            </w:r>
          </w:p>
        </w:tc>
        <w:tc>
          <w:tcPr>
            <w:tcW w:w="6419" w:type="dxa"/>
          </w:tcPr>
          <w:p w14:paraId="6CBF09D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Study 1: 21 women after breast cancer treatment. Whey as part of a modified fasting cure for 5 days; dosage, method of dosage and frequency not stated. Who delivered the intervention not stated.</w:t>
            </w:r>
          </w:p>
          <w:p w14:paraId="77E99761" w14:textId="77777777" w:rsidR="00C474C2" w:rsidRPr="0034154D"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Study 2: 20 breast cancer patients substituted [supplemented?] with protein-supplemented whey while eating their normal diet, over 2 weeks. Dosage and frequency not stated. Who delivered the intervention not stated.</w:t>
            </w:r>
          </w:p>
        </w:tc>
      </w:tr>
      <w:tr w:rsidR="000631F7" w14:paraId="082D163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5714CC" w14:textId="77777777" w:rsidR="00C474C2" w:rsidRPr="00ED79E7" w:rsidRDefault="00C87E18" w:rsidP="00CF2344">
            <w:r w:rsidRPr="00E47C28">
              <w:t>Comparator</w:t>
            </w:r>
          </w:p>
        </w:tc>
        <w:tc>
          <w:tcPr>
            <w:tcW w:w="6419" w:type="dxa"/>
          </w:tcPr>
          <w:p w14:paraId="7DC5B67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Study 1: 32 women with breast cancer after primary therapy as control group. No other details provided.</w:t>
            </w:r>
          </w:p>
          <w:p w14:paraId="24F5E3B3" w14:textId="77777777" w:rsidR="00C474C2" w:rsidRPr="0034154D"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Study 2: Not stated.</w:t>
            </w:r>
          </w:p>
        </w:tc>
      </w:tr>
      <w:tr w:rsidR="000631F7" w14:paraId="7B03CBC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4BAA4DC" w14:textId="77777777" w:rsidR="00C474C2" w:rsidRPr="00ED79E7" w:rsidRDefault="00C87E18" w:rsidP="00CF2344">
            <w:r w:rsidRPr="00E47C28">
              <w:t>Outcome</w:t>
            </w:r>
          </w:p>
        </w:tc>
        <w:tc>
          <w:tcPr>
            <w:tcW w:w="6419" w:type="dxa"/>
          </w:tcPr>
          <w:p w14:paraId="4753541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decrease in median body weight; decrease in fat mass as percentage of body weight.</w:t>
            </w:r>
          </w:p>
          <w:p w14:paraId="62CD5A08"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Serum cholesterol, lymphocyte count</w:t>
            </w:r>
          </w:p>
        </w:tc>
      </w:tr>
      <w:tr w:rsidR="000631F7" w14:paraId="1390B09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ADA08E" w14:textId="77777777" w:rsidR="00C474C2" w:rsidRPr="00ED79E7" w:rsidRDefault="00C87E18" w:rsidP="00CF2344">
            <w:r w:rsidRPr="00E47C28">
              <w:t>Funding source</w:t>
            </w:r>
          </w:p>
        </w:tc>
        <w:tc>
          <w:tcPr>
            <w:tcW w:w="6419" w:type="dxa"/>
          </w:tcPr>
          <w:p w14:paraId="2EF54CD1" w14:textId="32249BEF"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 Not stated</w:t>
            </w:r>
          </w:p>
        </w:tc>
      </w:tr>
      <w:tr w:rsidR="000631F7" w14:paraId="2F8173C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0D443D7" w14:textId="77777777" w:rsidR="00C474C2" w:rsidRPr="00ED79E7" w:rsidRDefault="00C87E18" w:rsidP="00CF2344">
            <w:r>
              <w:t>Conflicts of interest</w:t>
            </w:r>
          </w:p>
        </w:tc>
        <w:tc>
          <w:tcPr>
            <w:tcW w:w="6419" w:type="dxa"/>
          </w:tcPr>
          <w:p w14:paraId="5A3B498C"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Not stated</w:t>
            </w:r>
          </w:p>
        </w:tc>
      </w:tr>
      <w:tr w:rsidR="000631F7" w14:paraId="200DDAA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434CB2" w14:textId="77777777" w:rsidR="00C474C2" w:rsidRDefault="00C87E18" w:rsidP="00CF2344">
            <w:r>
              <w:t>Comments</w:t>
            </w:r>
          </w:p>
        </w:tc>
        <w:tc>
          <w:tcPr>
            <w:tcW w:w="6419" w:type="dxa"/>
          </w:tcPr>
          <w:p w14:paraId="74E2135D"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2BA8672A" w14:textId="27DEEBC9" w:rsidR="00C474C2" w:rsidRDefault="00C87E18" w:rsidP="00C474C2">
      <w:pPr>
        <w:pStyle w:val="Caption"/>
      </w:pPr>
      <w:bookmarkStart w:id="196" w:name="_Toc95736414"/>
      <w:bookmarkStart w:id="197" w:name="_Toc160022646"/>
      <w:r>
        <w:t xml:space="preserve">Table </w:t>
      </w:r>
      <w:r w:rsidR="00A27371">
        <w:fldChar w:fldCharType="begin"/>
      </w:r>
      <w:r>
        <w:instrText xml:space="preserve"> SEQ Table \* ARABIC </w:instrText>
      </w:r>
      <w:r w:rsidR="00A27371">
        <w:fldChar w:fldCharType="separate"/>
      </w:r>
      <w:r w:rsidR="00C96E9D">
        <w:rPr>
          <w:noProof/>
        </w:rPr>
        <w:t>70</w:t>
      </w:r>
      <w:r w:rsidR="00A27371">
        <w:rPr>
          <w:noProof/>
        </w:rPr>
        <w:fldChar w:fldCharType="end"/>
      </w:r>
      <w:r>
        <w:t>: Bacharach-Buhles 2011</w:t>
      </w:r>
      <w:bookmarkEnd w:id="196"/>
      <w:bookmarkEnd w:id="197"/>
    </w:p>
    <w:tbl>
      <w:tblPr>
        <w:tblStyle w:val="TableHealthConsult"/>
        <w:tblW w:w="5000" w:type="pct"/>
        <w:tblLook w:val="04A0" w:firstRow="1" w:lastRow="0" w:firstColumn="1" w:lastColumn="0" w:noHBand="0" w:noVBand="1"/>
      </w:tblPr>
      <w:tblGrid>
        <w:gridCol w:w="3209"/>
        <w:gridCol w:w="6419"/>
      </w:tblGrid>
      <w:tr w:rsidR="000631F7" w14:paraId="6C9697A4"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768A7079" w14:textId="77777777" w:rsidR="00C474C2" w:rsidRPr="00ED79E7" w:rsidRDefault="00C87E18" w:rsidP="00CF2344">
            <w:r>
              <w:t>Study ID (year)</w:t>
            </w:r>
          </w:p>
        </w:tc>
        <w:tc>
          <w:tcPr>
            <w:tcW w:w="6419" w:type="dxa"/>
          </w:tcPr>
          <w:p w14:paraId="3809D755"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A90E98">
              <w:t xml:space="preserve">Bacharach-Buhles </w:t>
            </w:r>
            <w:r>
              <w:t>(</w:t>
            </w:r>
            <w:r w:rsidRPr="00A90E98">
              <w:t>2011</w:t>
            </w:r>
            <w:r>
              <w:t>)</w:t>
            </w:r>
          </w:p>
        </w:tc>
      </w:tr>
      <w:tr w:rsidR="000631F7" w14:paraId="4EE72D5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8445E85" w14:textId="77777777" w:rsidR="00C474C2" w:rsidRPr="00ED79E7" w:rsidRDefault="00C474C2" w:rsidP="00CF2344"/>
        </w:tc>
        <w:tc>
          <w:tcPr>
            <w:tcW w:w="6419" w:type="dxa"/>
          </w:tcPr>
          <w:p w14:paraId="21EAFC8B"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abstract available</w:t>
            </w:r>
          </w:p>
        </w:tc>
      </w:tr>
      <w:tr w:rsidR="000631F7" w14:paraId="68945C3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C47D4A" w14:textId="77777777" w:rsidR="00C474C2" w:rsidRDefault="00C87E18" w:rsidP="00CF2344">
            <w:r>
              <w:t>Comments</w:t>
            </w:r>
          </w:p>
        </w:tc>
        <w:tc>
          <w:tcPr>
            <w:tcW w:w="6419" w:type="dxa"/>
          </w:tcPr>
          <w:p w14:paraId="2E074950"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479CE7CF" w14:textId="28BD5E99" w:rsidR="00C474C2" w:rsidRDefault="00C87E18" w:rsidP="00C474C2">
      <w:pPr>
        <w:pStyle w:val="Caption"/>
      </w:pPr>
      <w:bookmarkStart w:id="198" w:name="_Toc95736415"/>
      <w:bookmarkStart w:id="199" w:name="_Toc160022647"/>
      <w:r>
        <w:t xml:space="preserve">Table </w:t>
      </w:r>
      <w:r w:rsidR="00A27371">
        <w:fldChar w:fldCharType="begin"/>
      </w:r>
      <w:r>
        <w:instrText xml:space="preserve"> SEQ Table \* ARABIC </w:instrText>
      </w:r>
      <w:r w:rsidR="00A27371">
        <w:fldChar w:fldCharType="separate"/>
      </w:r>
      <w:r w:rsidR="00C96E9D">
        <w:rPr>
          <w:noProof/>
        </w:rPr>
        <w:t>71</w:t>
      </w:r>
      <w:r w:rsidR="00A27371">
        <w:rPr>
          <w:noProof/>
        </w:rPr>
        <w:fldChar w:fldCharType="end"/>
      </w:r>
      <w:r>
        <w:t>: Chrubasik 1997</w:t>
      </w:r>
      <w:bookmarkEnd w:id="198"/>
      <w:bookmarkEnd w:id="199"/>
    </w:p>
    <w:tbl>
      <w:tblPr>
        <w:tblStyle w:val="TableHealthConsult"/>
        <w:tblW w:w="5000" w:type="pct"/>
        <w:tblLook w:val="04A0" w:firstRow="1" w:lastRow="0" w:firstColumn="1" w:lastColumn="0" w:noHBand="0" w:noVBand="1"/>
      </w:tblPr>
      <w:tblGrid>
        <w:gridCol w:w="3209"/>
        <w:gridCol w:w="6419"/>
      </w:tblGrid>
      <w:tr w:rsidR="000631F7" w14:paraId="61CDB97C"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975BFEC" w14:textId="77777777" w:rsidR="00C474C2" w:rsidRPr="00ED79E7" w:rsidRDefault="00C87E18" w:rsidP="00CF2344">
            <w:r>
              <w:t>Study ID (year)</w:t>
            </w:r>
          </w:p>
        </w:tc>
        <w:tc>
          <w:tcPr>
            <w:tcW w:w="6419" w:type="dxa"/>
          </w:tcPr>
          <w:p w14:paraId="6550A4C3"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Chrubasik (1997)</w:t>
            </w:r>
          </w:p>
        </w:tc>
      </w:tr>
      <w:tr w:rsidR="000631F7" w14:paraId="2EA60FE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C51B26C" w14:textId="77777777" w:rsidR="00C474C2" w:rsidRPr="00ED79E7" w:rsidRDefault="00C87E18" w:rsidP="00CF2344">
            <w:r w:rsidRPr="00E47C28">
              <w:t>Participant description</w:t>
            </w:r>
          </w:p>
        </w:tc>
        <w:tc>
          <w:tcPr>
            <w:tcW w:w="6419" w:type="dxa"/>
          </w:tcPr>
          <w:p w14:paraId="5536B40C" w14:textId="77777777" w:rsidR="00C474C2" w:rsidRPr="00F91A13"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102 patients suffering acute local (non-pseudoradiating) low back pain for more than 6 months, that was not attributable to identifiable causes.</w:t>
            </w:r>
          </w:p>
        </w:tc>
      </w:tr>
      <w:tr w:rsidR="000631F7" w14:paraId="77DC16B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3BC8E5F" w14:textId="77777777" w:rsidR="00C474C2" w:rsidRPr="00ED79E7" w:rsidRDefault="00C87E18" w:rsidP="00CF2344">
            <w:r w:rsidRPr="00E47C28">
              <w:t>Study methods</w:t>
            </w:r>
          </w:p>
        </w:tc>
        <w:tc>
          <w:tcPr>
            <w:tcW w:w="6419" w:type="dxa"/>
          </w:tcPr>
          <w:p w14:paraId="63AEA59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Open prospective study</w:t>
            </w:r>
          </w:p>
          <w:p w14:paraId="3E14160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centres not stated</w:t>
            </w:r>
          </w:p>
          <w:p w14:paraId="239D1761" w14:textId="79492E7B"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6 weeks </w:t>
            </w:r>
          </w:p>
          <w:p w14:paraId="5C96B71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lastRenderedPageBreak/>
              <w:t>Individual patients analysed</w:t>
            </w:r>
          </w:p>
          <w:p w14:paraId="1CFB82F8"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070E8B2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1616F22" w14:textId="77777777" w:rsidR="00C474C2" w:rsidRPr="00ED79E7" w:rsidRDefault="00C87E18" w:rsidP="00CF2344">
            <w:r w:rsidRPr="00E47C28">
              <w:lastRenderedPageBreak/>
              <w:t>Intervention</w:t>
            </w:r>
          </w:p>
        </w:tc>
        <w:tc>
          <w:tcPr>
            <w:tcW w:w="6419" w:type="dxa"/>
          </w:tcPr>
          <w:p w14:paraId="21F14BC9" w14:textId="7D12FBE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51 patients; older, multimorbid</w:t>
            </w:r>
            <w:r w:rsidR="00A06DCA">
              <w:t>,</w:t>
            </w:r>
            <w:r>
              <w:t xml:space="preserve"> and suffered longer from low back pain than comparator patients.</w:t>
            </w:r>
          </w:p>
          <w:p w14:paraId="40F52F1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1,800 mg Harpagophytum extract with 30 mg harpagoside per day as single or co-treatment</w:t>
            </w:r>
          </w:p>
          <w:p w14:paraId="191C73BA"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Delivered by naturopathically orientated physicians</w:t>
            </w:r>
          </w:p>
          <w:p w14:paraId="73906F66"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Duration of treatment not stated. </w:t>
            </w:r>
          </w:p>
        </w:tc>
      </w:tr>
      <w:tr w:rsidR="000631F7" w14:paraId="396CEEA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FDFF35" w14:textId="77777777" w:rsidR="00C474C2" w:rsidRPr="00ED79E7" w:rsidRDefault="00C87E18" w:rsidP="00CF2344">
            <w:r w:rsidRPr="00E47C28">
              <w:t>Comparator</w:t>
            </w:r>
          </w:p>
        </w:tc>
        <w:tc>
          <w:tcPr>
            <w:tcW w:w="6419" w:type="dxa"/>
          </w:tcPr>
          <w:p w14:paraId="5234877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51 patients</w:t>
            </w:r>
          </w:p>
          <w:p w14:paraId="443ED48D" w14:textId="7C36ACCB" w:rsidR="00C474C2" w:rsidRPr="00245253"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Conventional treatment: mostly oral nonsteroidal anti-inflammatory drugs, physical exercises</w:t>
            </w:r>
            <w:r w:rsidR="00A06DCA">
              <w:t>,</w:t>
            </w:r>
            <w:r>
              <w:t xml:space="preserve"> or paravertebral injections</w:t>
            </w:r>
          </w:p>
        </w:tc>
      </w:tr>
      <w:tr w:rsidR="000631F7" w14:paraId="1B57BCF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30C56CF" w14:textId="77777777" w:rsidR="00C474C2" w:rsidRPr="00ED79E7" w:rsidRDefault="00C87E18" w:rsidP="00CF2344">
            <w:r w:rsidRPr="00E47C28">
              <w:t>Outcome</w:t>
            </w:r>
          </w:p>
        </w:tc>
        <w:tc>
          <w:tcPr>
            <w:tcW w:w="6419" w:type="dxa"/>
          </w:tcPr>
          <w:p w14:paraId="2B6B0A62" w14:textId="417EDD7E"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Arhus low back pain index </w:t>
            </w:r>
            <w:r w:rsidR="00A06DCA">
              <w:t>before</w:t>
            </w:r>
            <w:r>
              <w:t xml:space="preserve"> treatment and at 4 and 6 weeks after treatment</w:t>
            </w:r>
          </w:p>
          <w:p w14:paraId="447A1A82"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 Relative costs of treatment</w:t>
            </w:r>
          </w:p>
        </w:tc>
      </w:tr>
      <w:tr w:rsidR="000631F7" w14:paraId="142E1B9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FF89A4F" w14:textId="77777777" w:rsidR="00C474C2" w:rsidRPr="00ED79E7" w:rsidRDefault="00C87E18" w:rsidP="00CF2344">
            <w:r w:rsidRPr="00E47C28">
              <w:t>Funding source</w:t>
            </w:r>
          </w:p>
        </w:tc>
        <w:tc>
          <w:tcPr>
            <w:tcW w:w="6419" w:type="dxa"/>
          </w:tcPr>
          <w:p w14:paraId="4F448EFB"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Not stated</w:t>
            </w:r>
          </w:p>
        </w:tc>
      </w:tr>
      <w:tr w:rsidR="000631F7" w14:paraId="5ACD902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7E417C3" w14:textId="77777777" w:rsidR="00C474C2" w:rsidRPr="00ED79E7" w:rsidRDefault="00C87E18" w:rsidP="00CF2344">
            <w:r>
              <w:t>Conflicts of interest</w:t>
            </w:r>
          </w:p>
        </w:tc>
        <w:tc>
          <w:tcPr>
            <w:tcW w:w="6419" w:type="dxa"/>
          </w:tcPr>
          <w:p w14:paraId="14707360"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 xml:space="preserve">Authors’ affiliations: </w:t>
            </w:r>
            <w:r w:rsidRPr="00CE6F42">
              <w:t>InstitutfürPharmazeutische Biologie, Universität Heidelberg</w:t>
            </w:r>
            <w:r>
              <w:t>;</w:t>
            </w:r>
            <w:r w:rsidRPr="00CE6F42">
              <w:t xml:space="preserve"> Orthopädische Klinik, Caritas-Krankenhaus, Bad Mergentheim</w:t>
            </w:r>
            <w:r>
              <w:t xml:space="preserve">; </w:t>
            </w:r>
            <w:r w:rsidRPr="00CE6F42">
              <w:t>Klinik für Anästhesiologie. Heidelberg</w:t>
            </w:r>
          </w:p>
          <w:p w14:paraId="3906F40E" w14:textId="38FEE05D"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 xml:space="preserve">No other conflicts of interest </w:t>
            </w:r>
            <w:r w:rsidR="00A06DCA">
              <w:t xml:space="preserve">were </w:t>
            </w:r>
            <w:r>
              <w:t>stated.</w:t>
            </w:r>
          </w:p>
        </w:tc>
      </w:tr>
      <w:tr w:rsidR="000631F7" w14:paraId="129D23F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211F69" w14:textId="77777777" w:rsidR="00C474C2" w:rsidRDefault="00C87E18" w:rsidP="00CF2344">
            <w:r>
              <w:t>Comments</w:t>
            </w:r>
          </w:p>
        </w:tc>
        <w:tc>
          <w:tcPr>
            <w:tcW w:w="6419" w:type="dxa"/>
          </w:tcPr>
          <w:p w14:paraId="60BECBCB"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36A934D6" w14:textId="339576D1" w:rsidR="00C474C2" w:rsidRDefault="00C87E18" w:rsidP="00C474C2">
      <w:pPr>
        <w:pStyle w:val="Caption"/>
      </w:pPr>
      <w:bookmarkStart w:id="200" w:name="_Toc95736416"/>
      <w:bookmarkStart w:id="201" w:name="_Toc160022648"/>
      <w:r>
        <w:t xml:space="preserve">Table </w:t>
      </w:r>
      <w:r w:rsidR="00A27371">
        <w:fldChar w:fldCharType="begin"/>
      </w:r>
      <w:r>
        <w:instrText xml:space="preserve"> SEQ Table \* ARABIC </w:instrText>
      </w:r>
      <w:r w:rsidR="00A27371">
        <w:fldChar w:fldCharType="separate"/>
      </w:r>
      <w:r w:rsidR="00C96E9D">
        <w:rPr>
          <w:noProof/>
        </w:rPr>
        <w:t>72</w:t>
      </w:r>
      <w:r w:rsidR="00A27371">
        <w:rPr>
          <w:noProof/>
        </w:rPr>
        <w:fldChar w:fldCharType="end"/>
      </w:r>
      <w:r>
        <w:t>: Hakimi 2012</w:t>
      </w:r>
      <w:bookmarkEnd w:id="200"/>
      <w:bookmarkEnd w:id="201"/>
    </w:p>
    <w:tbl>
      <w:tblPr>
        <w:tblStyle w:val="TableHealthConsult"/>
        <w:tblW w:w="5000" w:type="pct"/>
        <w:tblLook w:val="04A0" w:firstRow="1" w:lastRow="0" w:firstColumn="1" w:lastColumn="0" w:noHBand="0" w:noVBand="1"/>
      </w:tblPr>
      <w:tblGrid>
        <w:gridCol w:w="3209"/>
        <w:gridCol w:w="6419"/>
      </w:tblGrid>
      <w:tr w:rsidR="000631F7" w14:paraId="1B6ADDAC"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145CC77E" w14:textId="77777777" w:rsidR="00C474C2" w:rsidRPr="00ED79E7" w:rsidRDefault="00C87E18" w:rsidP="00CF2344">
            <w:r>
              <w:t>Study ID (year)</w:t>
            </w:r>
          </w:p>
        </w:tc>
        <w:tc>
          <w:tcPr>
            <w:tcW w:w="6419" w:type="dxa"/>
          </w:tcPr>
          <w:p w14:paraId="465DE6C5"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Hakimi (2012)</w:t>
            </w:r>
          </w:p>
        </w:tc>
      </w:tr>
      <w:tr w:rsidR="000631F7" w14:paraId="40DB542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DC6DB9C" w14:textId="77777777" w:rsidR="00C474C2" w:rsidRPr="00ED79E7" w:rsidRDefault="00C474C2" w:rsidP="00CF2344"/>
        </w:tc>
        <w:tc>
          <w:tcPr>
            <w:tcW w:w="6419" w:type="dxa"/>
          </w:tcPr>
          <w:p w14:paraId="00E3DE7F"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Abstract not available</w:t>
            </w:r>
          </w:p>
        </w:tc>
      </w:tr>
      <w:tr w:rsidR="000631F7" w14:paraId="7F2F336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372CFD" w14:textId="77777777" w:rsidR="00C474C2" w:rsidRDefault="00C87E18" w:rsidP="00CF2344">
            <w:r>
              <w:t>Comments</w:t>
            </w:r>
          </w:p>
        </w:tc>
        <w:tc>
          <w:tcPr>
            <w:tcW w:w="6419" w:type="dxa"/>
          </w:tcPr>
          <w:p w14:paraId="14C5B14A"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4A8F8337" w14:textId="032AAF93" w:rsidR="00C474C2" w:rsidRDefault="00C87E18" w:rsidP="00C474C2">
      <w:pPr>
        <w:pStyle w:val="Caption"/>
      </w:pPr>
      <w:bookmarkStart w:id="202" w:name="_Toc95736417"/>
      <w:bookmarkStart w:id="203" w:name="_Toc160022649"/>
      <w:r>
        <w:t xml:space="preserve">Table </w:t>
      </w:r>
      <w:r w:rsidR="00A27371">
        <w:fldChar w:fldCharType="begin"/>
      </w:r>
      <w:r>
        <w:instrText xml:space="preserve"> SEQ Table \* ARABIC </w:instrText>
      </w:r>
      <w:r w:rsidR="00A27371">
        <w:fldChar w:fldCharType="separate"/>
      </w:r>
      <w:r w:rsidR="00C96E9D">
        <w:rPr>
          <w:noProof/>
        </w:rPr>
        <w:t>73</w:t>
      </w:r>
      <w:r w:rsidR="00A27371">
        <w:rPr>
          <w:noProof/>
        </w:rPr>
        <w:fldChar w:fldCharType="end"/>
      </w:r>
      <w:r>
        <w:t>: Kraft 2011</w:t>
      </w:r>
      <w:bookmarkEnd w:id="202"/>
      <w:bookmarkEnd w:id="203"/>
    </w:p>
    <w:tbl>
      <w:tblPr>
        <w:tblStyle w:val="TableHealthConsult"/>
        <w:tblW w:w="5000" w:type="pct"/>
        <w:tblLook w:val="04A0" w:firstRow="1" w:lastRow="0" w:firstColumn="1" w:lastColumn="0" w:noHBand="0" w:noVBand="1"/>
      </w:tblPr>
      <w:tblGrid>
        <w:gridCol w:w="3209"/>
        <w:gridCol w:w="6419"/>
      </w:tblGrid>
      <w:tr w:rsidR="000631F7" w14:paraId="3309E443"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7EA9BC3A" w14:textId="77777777" w:rsidR="00C474C2" w:rsidRPr="00ED79E7" w:rsidRDefault="00C87E18" w:rsidP="00CF2344">
            <w:r>
              <w:t>Study ID (year)</w:t>
            </w:r>
          </w:p>
        </w:tc>
        <w:tc>
          <w:tcPr>
            <w:tcW w:w="6419" w:type="dxa"/>
          </w:tcPr>
          <w:p w14:paraId="50A708D0"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Kraft (2011)</w:t>
            </w:r>
          </w:p>
        </w:tc>
      </w:tr>
      <w:tr w:rsidR="000631F7" w14:paraId="045E1DE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D86A9DF" w14:textId="77777777" w:rsidR="00C474C2" w:rsidRPr="00ED79E7" w:rsidRDefault="00C474C2" w:rsidP="00CF2344"/>
        </w:tc>
        <w:tc>
          <w:tcPr>
            <w:tcW w:w="6419" w:type="dxa"/>
          </w:tcPr>
          <w:p w14:paraId="522F8715"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Abstract not available</w:t>
            </w:r>
          </w:p>
        </w:tc>
      </w:tr>
      <w:tr w:rsidR="000631F7" w14:paraId="7B4E547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ACEDC6" w14:textId="77777777" w:rsidR="00C474C2" w:rsidRDefault="00C87E18" w:rsidP="00CF2344">
            <w:r>
              <w:t>Comments</w:t>
            </w:r>
          </w:p>
        </w:tc>
        <w:tc>
          <w:tcPr>
            <w:tcW w:w="6419" w:type="dxa"/>
          </w:tcPr>
          <w:p w14:paraId="6A2A7EC6"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4D217704" w14:textId="64D1BBC3" w:rsidR="00C474C2" w:rsidRDefault="00C87E18" w:rsidP="00C474C2">
      <w:pPr>
        <w:pStyle w:val="Caption"/>
      </w:pPr>
      <w:bookmarkStart w:id="204" w:name="_Toc95736418"/>
      <w:bookmarkStart w:id="205" w:name="_Toc160022650"/>
      <w:r>
        <w:t xml:space="preserve">Table </w:t>
      </w:r>
      <w:r w:rsidR="00A27371">
        <w:fldChar w:fldCharType="begin"/>
      </w:r>
      <w:r>
        <w:instrText xml:space="preserve"> SEQ Table \* ARABIC </w:instrText>
      </w:r>
      <w:r w:rsidR="00A27371">
        <w:fldChar w:fldCharType="separate"/>
      </w:r>
      <w:r w:rsidR="00C96E9D">
        <w:rPr>
          <w:noProof/>
        </w:rPr>
        <w:t>74</w:t>
      </w:r>
      <w:r w:rsidR="00A27371">
        <w:rPr>
          <w:noProof/>
        </w:rPr>
        <w:fldChar w:fldCharType="end"/>
      </w:r>
      <w:r>
        <w:t>: Rapp 2006</w:t>
      </w:r>
      <w:bookmarkEnd w:id="204"/>
      <w:bookmarkEnd w:id="205"/>
    </w:p>
    <w:tbl>
      <w:tblPr>
        <w:tblStyle w:val="TableHealthConsult"/>
        <w:tblW w:w="5000" w:type="pct"/>
        <w:tblLook w:val="04A0" w:firstRow="1" w:lastRow="0" w:firstColumn="1" w:lastColumn="0" w:noHBand="0" w:noVBand="1"/>
      </w:tblPr>
      <w:tblGrid>
        <w:gridCol w:w="3209"/>
        <w:gridCol w:w="6419"/>
      </w:tblGrid>
      <w:tr w:rsidR="000631F7" w14:paraId="5E51B7EF"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17DFB5B6" w14:textId="77777777" w:rsidR="00C474C2" w:rsidRPr="00ED79E7" w:rsidRDefault="00C87E18" w:rsidP="00CF2344">
            <w:r>
              <w:t>Study ID (year)</w:t>
            </w:r>
          </w:p>
        </w:tc>
        <w:tc>
          <w:tcPr>
            <w:tcW w:w="6419" w:type="dxa"/>
          </w:tcPr>
          <w:p w14:paraId="7C4AD81C"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Rapp (2006)</w:t>
            </w:r>
          </w:p>
        </w:tc>
      </w:tr>
      <w:tr w:rsidR="000631F7" w14:paraId="3CF5442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00A3F25" w14:textId="77777777" w:rsidR="00C474C2" w:rsidRPr="00ED79E7" w:rsidRDefault="00C87E18" w:rsidP="00CF2344">
            <w:r w:rsidRPr="00E47C28">
              <w:t>Participant description</w:t>
            </w:r>
          </w:p>
        </w:tc>
        <w:tc>
          <w:tcPr>
            <w:tcW w:w="6419" w:type="dxa"/>
          </w:tcPr>
          <w:p w14:paraId="24251076" w14:textId="77777777" w:rsidR="00C474C2" w:rsidRPr="00092D63"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20 female inpatients with systemic sclerosis</w:t>
            </w:r>
          </w:p>
        </w:tc>
      </w:tr>
      <w:tr w:rsidR="000631F7" w14:paraId="11E9D68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455A80" w14:textId="77777777" w:rsidR="00C474C2" w:rsidRPr="00ED79E7" w:rsidRDefault="00C87E18" w:rsidP="00CF2344">
            <w:r w:rsidRPr="00E47C28">
              <w:t>Study methods</w:t>
            </w:r>
          </w:p>
        </w:tc>
        <w:tc>
          <w:tcPr>
            <w:tcW w:w="6419" w:type="dxa"/>
          </w:tcPr>
          <w:p w14:paraId="07ADA66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Randomised double-blind pilot</w:t>
            </w:r>
          </w:p>
          <w:p w14:paraId="2BD5CFA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centres not stated</w:t>
            </w:r>
          </w:p>
          <w:p w14:paraId="448D0F4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7 days</w:t>
            </w:r>
          </w:p>
          <w:p w14:paraId="728F815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Individual patients analysed</w:t>
            </w:r>
          </w:p>
          <w:p w14:paraId="0662A893"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7AD15A1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2D72187" w14:textId="77777777" w:rsidR="00C474C2" w:rsidRPr="00ED79E7" w:rsidRDefault="00C87E18" w:rsidP="00CF2344">
            <w:r w:rsidRPr="00E47C28">
              <w:t>Intervention</w:t>
            </w:r>
          </w:p>
        </w:tc>
        <w:tc>
          <w:tcPr>
            <w:tcW w:w="6419" w:type="dxa"/>
          </w:tcPr>
          <w:p w14:paraId="222E0BE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intervention patients not stated</w:t>
            </w:r>
          </w:p>
          <w:p w14:paraId="5B8AE71E"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900 mg dried garlic powder as add-on therapy. Frequency not stated. Who delivered the intervention not stated.</w:t>
            </w:r>
          </w:p>
        </w:tc>
      </w:tr>
      <w:tr w:rsidR="000631F7" w14:paraId="40CB92B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7914CB" w14:textId="77777777" w:rsidR="00C474C2" w:rsidRPr="00ED79E7" w:rsidRDefault="00C87E18" w:rsidP="00CF2344">
            <w:r w:rsidRPr="00E47C28">
              <w:lastRenderedPageBreak/>
              <w:t>Comparator</w:t>
            </w:r>
          </w:p>
        </w:tc>
        <w:tc>
          <w:tcPr>
            <w:tcW w:w="6419" w:type="dxa"/>
          </w:tcPr>
          <w:p w14:paraId="5C1F88AF"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placebo patients not stated</w:t>
            </w:r>
          </w:p>
        </w:tc>
      </w:tr>
      <w:tr w:rsidR="000631F7" w14:paraId="703FA5A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CC85AF5" w14:textId="77777777" w:rsidR="00C474C2" w:rsidRPr="00ED79E7" w:rsidRDefault="00C87E18" w:rsidP="00CF2344">
            <w:r w:rsidRPr="00E47C28">
              <w:t>Outcome</w:t>
            </w:r>
          </w:p>
        </w:tc>
        <w:tc>
          <w:tcPr>
            <w:tcW w:w="6419" w:type="dxa"/>
          </w:tcPr>
          <w:p w14:paraId="0D56591A"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w:t>
            </w:r>
          </w:p>
          <w:p w14:paraId="44A4E3BB" w14:textId="3B03F10F"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Rheologic properties (</w:t>
            </w:r>
            <w:r w:rsidRPr="00092D63">
              <w:t>erythrocyte aggregation, ADP-induced thromboycyte aggregation, plasma viscosity, fibrinogenous plasma level, blood sedimentation rate</w:t>
            </w:r>
            <w:r>
              <w:t xml:space="preserve">) </w:t>
            </w:r>
            <w:r w:rsidR="00A06DCA">
              <w:t xml:space="preserve">were </w:t>
            </w:r>
            <w:r>
              <w:t xml:space="preserve">measured initially and </w:t>
            </w:r>
            <w:r w:rsidR="00A06DCA">
              <w:t xml:space="preserve">on </w:t>
            </w:r>
            <w:r>
              <w:t>days 1 and 7</w:t>
            </w:r>
          </w:p>
          <w:p w14:paraId="04C15A00"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Vasomotor function evaluated by near-infrared photoplethysmography</w:t>
            </w:r>
          </w:p>
          <w:p w14:paraId="08A6560B" w14:textId="77777777" w:rsidR="00C474C2" w:rsidRPr="00092D63"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Acral skin temperature</w:t>
            </w:r>
          </w:p>
        </w:tc>
      </w:tr>
      <w:tr w:rsidR="000631F7" w14:paraId="29D6CF2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C2162F" w14:textId="77777777" w:rsidR="00C474C2" w:rsidRPr="00ED79E7" w:rsidRDefault="00C87E18" w:rsidP="00CF2344">
            <w:r w:rsidRPr="00E47C28">
              <w:t>Funding source</w:t>
            </w:r>
          </w:p>
        </w:tc>
        <w:tc>
          <w:tcPr>
            <w:tcW w:w="6419" w:type="dxa"/>
          </w:tcPr>
          <w:p w14:paraId="34D9FD4A"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Not stated</w:t>
            </w:r>
          </w:p>
        </w:tc>
      </w:tr>
      <w:tr w:rsidR="000631F7" w14:paraId="7F5EDEB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0D6121D" w14:textId="77777777" w:rsidR="00C474C2" w:rsidRPr="00ED79E7" w:rsidRDefault="00C87E18" w:rsidP="00CF2344">
            <w:r>
              <w:t>Conflicts of interest</w:t>
            </w:r>
          </w:p>
        </w:tc>
        <w:tc>
          <w:tcPr>
            <w:tcW w:w="6419" w:type="dxa"/>
          </w:tcPr>
          <w:p w14:paraId="1F81C18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 xml:space="preserve">Authors’ affiliations: </w:t>
            </w:r>
            <w:r w:rsidRPr="00EE7DA6">
              <w:t>Kompetenzzentrum Naturheilverfahren, Klinik fur Innere Medizin II, Friedrich-Schiller-Universitat Jena, Deutschland.</w:t>
            </w:r>
          </w:p>
          <w:p w14:paraId="4FEAD79F"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0631F7" w14:paraId="3BA0C25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5928777" w14:textId="77777777" w:rsidR="00C474C2" w:rsidRDefault="00C87E18" w:rsidP="00CF2344">
            <w:r>
              <w:t>Comments</w:t>
            </w:r>
          </w:p>
        </w:tc>
        <w:tc>
          <w:tcPr>
            <w:tcW w:w="6419" w:type="dxa"/>
          </w:tcPr>
          <w:p w14:paraId="1163C59D"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35829712" w14:textId="4E121990" w:rsidR="00C474C2" w:rsidRDefault="00C87E18" w:rsidP="00C474C2">
      <w:pPr>
        <w:pStyle w:val="Caption"/>
      </w:pPr>
      <w:bookmarkStart w:id="206" w:name="_Toc95736419"/>
      <w:bookmarkStart w:id="207" w:name="_Toc160022651"/>
      <w:r>
        <w:t xml:space="preserve">Table </w:t>
      </w:r>
      <w:r w:rsidR="00A27371">
        <w:fldChar w:fldCharType="begin"/>
      </w:r>
      <w:r>
        <w:instrText xml:space="preserve"> SEQ Table \* ARABIC </w:instrText>
      </w:r>
      <w:r w:rsidR="00A27371">
        <w:fldChar w:fldCharType="separate"/>
      </w:r>
      <w:r w:rsidR="00C96E9D">
        <w:rPr>
          <w:noProof/>
        </w:rPr>
        <w:t>75</w:t>
      </w:r>
      <w:r w:rsidR="00A27371">
        <w:rPr>
          <w:noProof/>
        </w:rPr>
        <w:fldChar w:fldCharType="end"/>
      </w:r>
      <w:r>
        <w:t>: Schimmel 2004</w:t>
      </w:r>
      <w:bookmarkEnd w:id="206"/>
      <w:bookmarkEnd w:id="207"/>
    </w:p>
    <w:tbl>
      <w:tblPr>
        <w:tblStyle w:val="TableHealthConsult"/>
        <w:tblW w:w="5000" w:type="pct"/>
        <w:tblLook w:val="04A0" w:firstRow="1" w:lastRow="0" w:firstColumn="1" w:lastColumn="0" w:noHBand="0" w:noVBand="1"/>
      </w:tblPr>
      <w:tblGrid>
        <w:gridCol w:w="3209"/>
        <w:gridCol w:w="6419"/>
      </w:tblGrid>
      <w:tr w:rsidR="000631F7" w14:paraId="3BFAAEC6"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DEA546B" w14:textId="77777777" w:rsidR="00C474C2" w:rsidRPr="00ED79E7" w:rsidRDefault="00C87E18" w:rsidP="00CF2344">
            <w:r>
              <w:t>Study ID (year)</w:t>
            </w:r>
          </w:p>
        </w:tc>
        <w:tc>
          <w:tcPr>
            <w:tcW w:w="6419" w:type="dxa"/>
          </w:tcPr>
          <w:p w14:paraId="51B586A1"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Schimmel (2004)</w:t>
            </w:r>
          </w:p>
        </w:tc>
      </w:tr>
      <w:tr w:rsidR="000631F7" w14:paraId="1E7316A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B0FA511" w14:textId="77777777" w:rsidR="00C474C2" w:rsidRPr="00ED79E7" w:rsidRDefault="00C474C2" w:rsidP="00CF2344"/>
        </w:tc>
        <w:tc>
          <w:tcPr>
            <w:tcW w:w="6419" w:type="dxa"/>
          </w:tcPr>
          <w:p w14:paraId="423C4D6D"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Abstract not available</w:t>
            </w:r>
          </w:p>
        </w:tc>
      </w:tr>
      <w:tr w:rsidR="000631F7" w14:paraId="6CAE45B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039E103" w14:textId="77777777" w:rsidR="00C474C2" w:rsidRDefault="00C87E18" w:rsidP="00CF2344">
            <w:r>
              <w:t>Comments</w:t>
            </w:r>
          </w:p>
        </w:tc>
        <w:tc>
          <w:tcPr>
            <w:tcW w:w="6419" w:type="dxa"/>
          </w:tcPr>
          <w:p w14:paraId="0779F4BA"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051EB405" w14:textId="71FDC774" w:rsidR="00C474C2" w:rsidRDefault="00C87E18" w:rsidP="00C474C2">
      <w:pPr>
        <w:pStyle w:val="Caption"/>
      </w:pPr>
      <w:bookmarkStart w:id="208" w:name="_Toc95736420"/>
      <w:bookmarkStart w:id="209" w:name="_Toc160022652"/>
      <w:r>
        <w:t xml:space="preserve">Table </w:t>
      </w:r>
      <w:r w:rsidR="00A27371">
        <w:fldChar w:fldCharType="begin"/>
      </w:r>
      <w:r>
        <w:instrText xml:space="preserve"> SEQ Table \* ARABIC </w:instrText>
      </w:r>
      <w:r w:rsidR="00A27371">
        <w:fldChar w:fldCharType="separate"/>
      </w:r>
      <w:r w:rsidR="00C96E9D">
        <w:rPr>
          <w:noProof/>
        </w:rPr>
        <w:t>76</w:t>
      </w:r>
      <w:r w:rsidR="00A27371">
        <w:rPr>
          <w:noProof/>
        </w:rPr>
        <w:fldChar w:fldCharType="end"/>
      </w:r>
      <w:r>
        <w:t>: Wiebelitz 2011</w:t>
      </w:r>
      <w:bookmarkEnd w:id="208"/>
      <w:bookmarkEnd w:id="209"/>
    </w:p>
    <w:tbl>
      <w:tblPr>
        <w:tblStyle w:val="TableHealthConsult"/>
        <w:tblW w:w="5000" w:type="pct"/>
        <w:tblLook w:val="04A0" w:firstRow="1" w:lastRow="0" w:firstColumn="1" w:lastColumn="0" w:noHBand="0" w:noVBand="1"/>
      </w:tblPr>
      <w:tblGrid>
        <w:gridCol w:w="3209"/>
        <w:gridCol w:w="6419"/>
      </w:tblGrid>
      <w:tr w:rsidR="000631F7" w14:paraId="4463FF13"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05ECD666" w14:textId="77777777" w:rsidR="00C474C2" w:rsidRPr="00ED79E7" w:rsidRDefault="00C87E18" w:rsidP="00CF2344">
            <w:r>
              <w:t>Study ID (year)</w:t>
            </w:r>
          </w:p>
        </w:tc>
        <w:tc>
          <w:tcPr>
            <w:tcW w:w="6419" w:type="dxa"/>
          </w:tcPr>
          <w:p w14:paraId="69E9AB78"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Wiebelitz (2011)</w:t>
            </w:r>
          </w:p>
        </w:tc>
      </w:tr>
      <w:tr w:rsidR="000631F7" w14:paraId="07DEFCB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B3D45A2" w14:textId="77777777" w:rsidR="00C474C2" w:rsidRPr="00ED79E7" w:rsidRDefault="00C87E18" w:rsidP="00CF2344">
            <w:r w:rsidRPr="00E47C28">
              <w:t>Participant description</w:t>
            </w:r>
          </w:p>
        </w:tc>
        <w:tc>
          <w:tcPr>
            <w:tcW w:w="6419" w:type="dxa"/>
          </w:tcPr>
          <w:p w14:paraId="08A5278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187 conservatively treatment patients of an orthopaedic clinic and 161 patients of a clinic for naturopathy</w:t>
            </w:r>
          </w:p>
          <w:p w14:paraId="42E93690" w14:textId="77777777" w:rsidR="00C474C2" w:rsidRPr="00127E31"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Patients needed inpatient treatment because of chronic back pain</w:t>
            </w:r>
          </w:p>
        </w:tc>
      </w:tr>
      <w:tr w:rsidR="000631F7" w14:paraId="2E25795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091E07C" w14:textId="77777777" w:rsidR="00C474C2" w:rsidRPr="00ED79E7" w:rsidRDefault="00C87E18" w:rsidP="00CF2344">
            <w:r w:rsidRPr="00E47C28">
              <w:t>Study methods</w:t>
            </w:r>
          </w:p>
        </w:tc>
        <w:tc>
          <w:tcPr>
            <w:tcW w:w="6419" w:type="dxa"/>
          </w:tcPr>
          <w:p w14:paraId="475DAD05"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Controlled prospective cohort study</w:t>
            </w:r>
          </w:p>
          <w:p w14:paraId="6FC3669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2 centres</w:t>
            </w:r>
          </w:p>
          <w:p w14:paraId="36439D8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6 months</w:t>
            </w:r>
          </w:p>
          <w:p w14:paraId="5AFF0275" w14:textId="13917F03"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Individual patients analysed, before treatment, after 3 months</w:t>
            </w:r>
            <w:r w:rsidR="00A06DCA">
              <w:t>,</w:t>
            </w:r>
            <w:r>
              <w:t xml:space="preserve"> and after 6 months</w:t>
            </w:r>
          </w:p>
          <w:p w14:paraId="040E281C"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7DC6BAB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EACB6CD" w14:textId="77777777" w:rsidR="00C474C2" w:rsidRPr="00ED79E7" w:rsidRDefault="00C87E18" w:rsidP="00CF2344">
            <w:r w:rsidRPr="00E47C28">
              <w:t>Intervention</w:t>
            </w:r>
          </w:p>
        </w:tc>
        <w:tc>
          <w:tcPr>
            <w:tcW w:w="6419" w:type="dxa"/>
          </w:tcPr>
          <w:p w14:paraId="72EDB92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161 naturopathic patients</w:t>
            </w:r>
          </w:p>
          <w:p w14:paraId="24E4EF8D"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further description of intervention</w:t>
            </w:r>
          </w:p>
        </w:tc>
      </w:tr>
      <w:tr w:rsidR="000631F7" w14:paraId="6871EC8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F66EDA" w14:textId="77777777" w:rsidR="00C474C2" w:rsidRPr="00ED79E7" w:rsidRDefault="00C87E18" w:rsidP="00CF2344">
            <w:r w:rsidRPr="00E47C28">
              <w:t>Comparator</w:t>
            </w:r>
          </w:p>
        </w:tc>
        <w:tc>
          <w:tcPr>
            <w:tcW w:w="6419" w:type="dxa"/>
          </w:tcPr>
          <w:p w14:paraId="48076FA5"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187 orthopaedic clinic patients</w:t>
            </w:r>
          </w:p>
          <w:p w14:paraId="6052ED99"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No further description of comparator treatment</w:t>
            </w:r>
          </w:p>
        </w:tc>
      </w:tr>
      <w:tr w:rsidR="000631F7" w14:paraId="4BE3248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58D0BF4" w14:textId="77777777" w:rsidR="00C474C2" w:rsidRPr="00ED79E7" w:rsidRDefault="00C87E18" w:rsidP="00CF2344">
            <w:r w:rsidRPr="00E47C28">
              <w:t>Outcome</w:t>
            </w:r>
          </w:p>
        </w:tc>
        <w:tc>
          <w:tcPr>
            <w:tcW w:w="6419" w:type="dxa"/>
          </w:tcPr>
          <w:p w14:paraId="3F107FF5" w14:textId="341D073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Oswestry Score for orthopaedic symptoms; SF-36 for life quality before treatment, after 3 months</w:t>
            </w:r>
            <w:r w:rsidR="00A06DCA">
              <w:t>,</w:t>
            </w:r>
            <w:r>
              <w:t xml:space="preserve"> and after 6 months</w:t>
            </w:r>
          </w:p>
          <w:p w14:paraId="7709BEA1" w14:textId="07890B0A"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SES (‘</w:t>
            </w:r>
            <w:r w:rsidRPr="00127E31">
              <w:t>Schmerzempfindungsskala</w:t>
            </w:r>
            <w:r>
              <w:t>’, pain perception scale) for pain intensity and pain quality before treatment, at discharge</w:t>
            </w:r>
            <w:r w:rsidR="00A06DCA">
              <w:t>,</w:t>
            </w:r>
            <w:r>
              <w:t xml:space="preserve"> after 3 months</w:t>
            </w:r>
            <w:r w:rsidR="00A06DCA">
              <w:t>,</w:t>
            </w:r>
            <w:r>
              <w:t xml:space="preserve"> and after 6 months.</w:t>
            </w:r>
          </w:p>
        </w:tc>
      </w:tr>
      <w:tr w:rsidR="000631F7" w14:paraId="74A202F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FCC9DF" w14:textId="77777777" w:rsidR="00C474C2" w:rsidRPr="00ED79E7" w:rsidRDefault="00C87E18" w:rsidP="00CF2344">
            <w:r w:rsidRPr="00E47C28">
              <w:lastRenderedPageBreak/>
              <w:t>Funding source</w:t>
            </w:r>
          </w:p>
        </w:tc>
        <w:tc>
          <w:tcPr>
            <w:tcW w:w="6419" w:type="dxa"/>
          </w:tcPr>
          <w:p w14:paraId="73D95BC1"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Not stated</w:t>
            </w:r>
          </w:p>
        </w:tc>
      </w:tr>
      <w:tr w:rsidR="000631F7" w14:paraId="44F89C8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65856FC" w14:textId="77777777" w:rsidR="00C474C2" w:rsidRPr="00ED79E7" w:rsidRDefault="00C87E18" w:rsidP="00CF2344">
            <w:r>
              <w:t>Conflicts of interest</w:t>
            </w:r>
          </w:p>
        </w:tc>
        <w:tc>
          <w:tcPr>
            <w:tcW w:w="6419" w:type="dxa"/>
          </w:tcPr>
          <w:p w14:paraId="060DBD45" w14:textId="481EE645" w:rsidR="00C474C2" w:rsidRDefault="00C87E18" w:rsidP="00CF2344">
            <w:pPr>
              <w:cnfStyle w:val="000000000000" w:firstRow="0" w:lastRow="0" w:firstColumn="0" w:lastColumn="0" w:oddVBand="0" w:evenVBand="0" w:oddHBand="0" w:evenHBand="0" w:firstRowFirstColumn="0" w:firstRowLastColumn="0" w:lastRowFirstColumn="0" w:lastRowLastColumn="0"/>
            </w:pPr>
            <w:r>
              <w:t xml:space="preserve">Authors’ affiliations: </w:t>
            </w:r>
            <w:r w:rsidRPr="00992664">
              <w:t xml:space="preserve">Abteilung for Naturheilkunde, Klinik Blankenstein, Hattingen. </w:t>
            </w:r>
            <w:hyperlink r:id="rId57" w:history="1">
              <w:r w:rsidRPr="0000105D">
                <w:rPr>
                  <w:rStyle w:val="Hyperlink"/>
                </w:rPr>
                <w:t>ruediger.wiebelitz@gmx.de</w:t>
              </w:r>
            </w:hyperlink>
          </w:p>
          <w:p w14:paraId="5822AAA0"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0631F7" w14:paraId="3501B34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09AEB06" w14:textId="77777777" w:rsidR="00C474C2" w:rsidRDefault="00C87E18" w:rsidP="00CF2344">
            <w:r>
              <w:t>Comments</w:t>
            </w:r>
          </w:p>
        </w:tc>
        <w:tc>
          <w:tcPr>
            <w:tcW w:w="6419" w:type="dxa"/>
          </w:tcPr>
          <w:p w14:paraId="22370D30"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4DA92E70" w14:textId="6A347188" w:rsidR="00C474C2" w:rsidRDefault="00C87E18" w:rsidP="00C474C2">
      <w:pPr>
        <w:pStyle w:val="Caption"/>
      </w:pPr>
      <w:bookmarkStart w:id="210" w:name="_Toc95736421"/>
      <w:bookmarkStart w:id="211" w:name="_Toc160022653"/>
      <w:r>
        <w:t xml:space="preserve">Table </w:t>
      </w:r>
      <w:r w:rsidR="00A27371">
        <w:fldChar w:fldCharType="begin"/>
      </w:r>
      <w:r>
        <w:instrText xml:space="preserve"> SEQ Table \* ARABIC </w:instrText>
      </w:r>
      <w:r w:rsidR="00A27371">
        <w:fldChar w:fldCharType="separate"/>
      </w:r>
      <w:r w:rsidR="00794350">
        <w:rPr>
          <w:noProof/>
        </w:rPr>
        <w:t>77</w:t>
      </w:r>
      <w:r w:rsidR="00A27371">
        <w:rPr>
          <w:noProof/>
        </w:rPr>
        <w:fldChar w:fldCharType="end"/>
      </w:r>
      <w:r>
        <w:t>: Wustrow 2005</w:t>
      </w:r>
      <w:bookmarkEnd w:id="210"/>
      <w:bookmarkEnd w:id="211"/>
    </w:p>
    <w:tbl>
      <w:tblPr>
        <w:tblStyle w:val="TableHealthConsult"/>
        <w:tblW w:w="5000" w:type="pct"/>
        <w:tblLook w:val="04A0" w:firstRow="1" w:lastRow="0" w:firstColumn="1" w:lastColumn="0" w:noHBand="0" w:noVBand="1"/>
      </w:tblPr>
      <w:tblGrid>
        <w:gridCol w:w="3209"/>
        <w:gridCol w:w="6419"/>
      </w:tblGrid>
      <w:tr w:rsidR="000631F7" w14:paraId="78B77AF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E676AF5" w14:textId="77777777" w:rsidR="00C474C2" w:rsidRPr="00ED79E7" w:rsidRDefault="00C87E18" w:rsidP="00CF2344">
            <w:r>
              <w:t>Study ID (year)</w:t>
            </w:r>
          </w:p>
        </w:tc>
        <w:tc>
          <w:tcPr>
            <w:tcW w:w="6419" w:type="dxa"/>
          </w:tcPr>
          <w:p w14:paraId="107F24E7"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Wustrow (2005)</w:t>
            </w:r>
          </w:p>
        </w:tc>
      </w:tr>
      <w:tr w:rsidR="000631F7" w14:paraId="7D1818B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1F5801E" w14:textId="77777777" w:rsidR="00C474C2" w:rsidRPr="00ED79E7" w:rsidRDefault="00C87E18" w:rsidP="00CF2344">
            <w:r w:rsidRPr="00E47C28">
              <w:t>Participant description</w:t>
            </w:r>
          </w:p>
        </w:tc>
        <w:tc>
          <w:tcPr>
            <w:tcW w:w="6419" w:type="dxa"/>
          </w:tcPr>
          <w:p w14:paraId="3240DAD6" w14:textId="77777777" w:rsidR="00C474C2" w:rsidRPr="008B0D2D"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390 children aged 1-10 years old with uncomplicated acute otitis media</w:t>
            </w:r>
          </w:p>
        </w:tc>
      </w:tr>
      <w:tr w:rsidR="000631F7" w14:paraId="6EF6F09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78D736" w14:textId="77777777" w:rsidR="00C474C2" w:rsidRPr="00ED79E7" w:rsidRDefault="00C87E18" w:rsidP="00CF2344">
            <w:r w:rsidRPr="00E47C28">
              <w:t>Study methods</w:t>
            </w:r>
          </w:p>
        </w:tc>
        <w:tc>
          <w:tcPr>
            <w:tcW w:w="6419" w:type="dxa"/>
          </w:tcPr>
          <w:p w14:paraId="56E4E50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Prospective open controlled study</w:t>
            </w:r>
          </w:p>
          <w:p w14:paraId="2633BA3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centres not stated</w:t>
            </w:r>
          </w:p>
          <w:p w14:paraId="297B234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not stated</w:t>
            </w:r>
          </w:p>
          <w:p w14:paraId="7404173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Individual patients analysed</w:t>
            </w:r>
          </w:p>
          <w:p w14:paraId="5BFC0920"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30C5D78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2795E4D" w14:textId="77777777" w:rsidR="00C474C2" w:rsidRPr="00ED79E7" w:rsidRDefault="00C87E18" w:rsidP="00CF2344">
            <w:r w:rsidRPr="00E47C28">
              <w:t>Intervention</w:t>
            </w:r>
          </w:p>
        </w:tc>
        <w:tc>
          <w:tcPr>
            <w:tcW w:w="6419" w:type="dxa"/>
          </w:tcPr>
          <w:p w14:paraId="55236A5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not stated</w:t>
            </w:r>
          </w:p>
          <w:p w14:paraId="4AB3788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Otovowen supplemented by conventional medications when considered necessary</w:t>
            </w:r>
          </w:p>
          <w:p w14:paraId="6224971B" w14:textId="4F0330D0"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Dosage, frequency</w:t>
            </w:r>
            <w:r w:rsidR="00A06DCA">
              <w:t>,</w:t>
            </w:r>
            <w:r>
              <w:t xml:space="preserve"> and who delivered the treatment </w:t>
            </w:r>
            <w:r w:rsidR="00A06DCA">
              <w:t xml:space="preserve">were </w:t>
            </w:r>
            <w:r>
              <w:t>not stated.</w:t>
            </w:r>
          </w:p>
        </w:tc>
      </w:tr>
      <w:tr w:rsidR="000631F7" w14:paraId="1695CD0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E92A89" w14:textId="77777777" w:rsidR="00C474C2" w:rsidRPr="00ED79E7" w:rsidRDefault="00C87E18" w:rsidP="00CF2344">
            <w:r w:rsidRPr="00E47C28">
              <w:t>Comparator</w:t>
            </w:r>
          </w:p>
        </w:tc>
        <w:tc>
          <w:tcPr>
            <w:tcW w:w="6419" w:type="dxa"/>
          </w:tcPr>
          <w:p w14:paraId="7C1185D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participants not stated</w:t>
            </w:r>
          </w:p>
          <w:p w14:paraId="47493CB0" w14:textId="37BD1FAE"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Conventional treatment: free combinations of decongestant nose drops, mucolytics, analgesics</w:t>
            </w:r>
            <w:r w:rsidR="00A06DCA">
              <w:t>,</w:t>
            </w:r>
            <w:r>
              <w:t xml:space="preserve"> and antibiotics.</w:t>
            </w:r>
          </w:p>
          <w:p w14:paraId="5FA9F7D7" w14:textId="621F5BD1"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Dosage, frequency</w:t>
            </w:r>
            <w:r w:rsidR="00A06DCA">
              <w:t>,</w:t>
            </w:r>
            <w:r>
              <w:t xml:space="preserve"> and who delivered the treatment </w:t>
            </w:r>
            <w:r w:rsidR="00A06DCA">
              <w:t xml:space="preserve">were </w:t>
            </w:r>
            <w:r>
              <w:t>not stated.</w:t>
            </w:r>
          </w:p>
        </w:tc>
      </w:tr>
      <w:tr w:rsidR="000631F7" w14:paraId="15F99C8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BE71176" w14:textId="77777777" w:rsidR="00C474C2" w:rsidRPr="00ED79E7" w:rsidRDefault="00C87E18" w:rsidP="00CF2344">
            <w:r w:rsidRPr="00E47C28">
              <w:t>Outcome</w:t>
            </w:r>
          </w:p>
        </w:tc>
        <w:tc>
          <w:tcPr>
            <w:tcW w:w="6419" w:type="dxa"/>
          </w:tcPr>
          <w:p w14:paraId="3A958AC6" w14:textId="77777777" w:rsidR="00C474C2" w:rsidRPr="006E1A2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quantity of antibiotics taken; time to recovery; number of days absent from school or preschool; pain resolution</w:t>
            </w:r>
          </w:p>
        </w:tc>
      </w:tr>
      <w:tr w:rsidR="000631F7" w14:paraId="63C76C0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3F6D5A4" w14:textId="77777777" w:rsidR="00C474C2" w:rsidRPr="00ED79E7" w:rsidRDefault="00C87E18" w:rsidP="00CF2344">
            <w:r w:rsidRPr="00E47C28">
              <w:t>Funding source</w:t>
            </w:r>
          </w:p>
        </w:tc>
        <w:tc>
          <w:tcPr>
            <w:tcW w:w="6419" w:type="dxa"/>
          </w:tcPr>
          <w:p w14:paraId="4F6EABF3"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A86DA4">
              <w:t>Including ‘other material support’ for study</w:t>
            </w:r>
          </w:p>
        </w:tc>
      </w:tr>
      <w:tr w:rsidR="000631F7" w14:paraId="2681691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488582D" w14:textId="77777777" w:rsidR="00C474C2" w:rsidRPr="00ED79E7" w:rsidRDefault="00C87E18" w:rsidP="00CF2344">
            <w:r>
              <w:t>Conflicts of interest</w:t>
            </w:r>
          </w:p>
        </w:tc>
        <w:tc>
          <w:tcPr>
            <w:tcW w:w="6419" w:type="dxa"/>
          </w:tcPr>
          <w:p w14:paraId="2DABBE6B" w14:textId="505C7184" w:rsidR="00C474C2" w:rsidRDefault="00C87E18" w:rsidP="00CF2344">
            <w:pPr>
              <w:cnfStyle w:val="000000000000" w:firstRow="0" w:lastRow="0" w:firstColumn="0" w:lastColumn="0" w:oddVBand="0" w:evenVBand="0" w:oddHBand="0" w:evenHBand="0" w:firstRowFirstColumn="0" w:firstRowLastColumn="0" w:lastRowFirstColumn="0" w:lastRowLastColumn="0"/>
            </w:pPr>
            <w:r>
              <w:t xml:space="preserve">Author affiliations: </w:t>
            </w:r>
            <w:r w:rsidRPr="006E1A22">
              <w:t xml:space="preserve">HNO-Gemeinschaftspraxis, München. </w:t>
            </w:r>
            <w:hyperlink r:id="rId58" w:history="1">
              <w:r w:rsidRPr="0000105D">
                <w:rPr>
                  <w:rStyle w:val="Hyperlink"/>
                </w:rPr>
                <w:t>wustrowt@gmx.de</w:t>
              </w:r>
            </w:hyperlink>
          </w:p>
          <w:p w14:paraId="30B4E351"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0631F7" w14:paraId="522AF2B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DA9D9A5" w14:textId="77777777" w:rsidR="00C474C2" w:rsidRDefault="00C87E18" w:rsidP="00CF2344">
            <w:r>
              <w:t>Comments</w:t>
            </w:r>
          </w:p>
        </w:tc>
        <w:tc>
          <w:tcPr>
            <w:tcW w:w="6419" w:type="dxa"/>
          </w:tcPr>
          <w:p w14:paraId="080F688F"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A86DA4">
              <w:t>Reason this study is awaiting classification</w:t>
            </w:r>
            <w:r>
              <w:t>: not in the English language</w:t>
            </w:r>
          </w:p>
        </w:tc>
      </w:tr>
    </w:tbl>
    <w:p w14:paraId="7DC56092" w14:textId="6234F24D" w:rsidR="00C474C2" w:rsidRDefault="00C87E18" w:rsidP="00C474C2">
      <w:pPr>
        <w:pStyle w:val="AppendixH1"/>
      </w:pPr>
      <w:bookmarkStart w:id="212" w:name="_Toc160022573"/>
      <w:r>
        <w:lastRenderedPageBreak/>
        <w:t>Characteristics of ongoing studies</w:t>
      </w:r>
      <w:bookmarkEnd w:id="212"/>
    </w:p>
    <w:p w14:paraId="4E870A6A" w14:textId="203D889A" w:rsidR="00C474C2" w:rsidRDefault="00C87E18" w:rsidP="00C474C2">
      <w:pPr>
        <w:pStyle w:val="Caption"/>
      </w:pPr>
      <w:bookmarkStart w:id="213" w:name="_Toc95736422"/>
      <w:bookmarkStart w:id="214" w:name="_Toc160022654"/>
      <w:r>
        <w:t xml:space="preserve">Table </w:t>
      </w:r>
      <w:r w:rsidR="00A27371">
        <w:fldChar w:fldCharType="begin"/>
      </w:r>
      <w:r>
        <w:instrText xml:space="preserve"> SEQ Table \* ARABIC </w:instrText>
      </w:r>
      <w:r w:rsidR="00A27371">
        <w:fldChar w:fldCharType="separate"/>
      </w:r>
      <w:r w:rsidR="00794350">
        <w:rPr>
          <w:noProof/>
        </w:rPr>
        <w:t>78</w:t>
      </w:r>
      <w:r w:rsidR="00A27371">
        <w:rPr>
          <w:noProof/>
        </w:rPr>
        <w:fldChar w:fldCharType="end"/>
      </w:r>
      <w:r>
        <w:t xml:space="preserve">: </w:t>
      </w:r>
      <w:bookmarkEnd w:id="213"/>
      <w:r w:rsidR="00A80A89" w:rsidRPr="00A80A89">
        <w:t>ACTRN12620001040954 (2020)</w:t>
      </w:r>
      <w:bookmarkEnd w:id="214"/>
    </w:p>
    <w:tbl>
      <w:tblPr>
        <w:tblStyle w:val="TableHealthConsult"/>
        <w:tblW w:w="5000" w:type="pct"/>
        <w:tblLook w:val="04A0" w:firstRow="1" w:lastRow="0" w:firstColumn="1" w:lastColumn="0" w:noHBand="0" w:noVBand="1"/>
      </w:tblPr>
      <w:tblGrid>
        <w:gridCol w:w="3209"/>
        <w:gridCol w:w="6419"/>
      </w:tblGrid>
      <w:tr w:rsidR="000631F7" w14:paraId="3AB40B42"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DA7658B" w14:textId="77777777" w:rsidR="00C474C2" w:rsidRPr="00ED79E7" w:rsidRDefault="00C87E18" w:rsidP="00CF2344">
            <w:r w:rsidRPr="00F567CC">
              <w:t>ACTRN12620001040954</w:t>
            </w:r>
            <w:r>
              <w:t xml:space="preserve"> (2020)</w:t>
            </w:r>
          </w:p>
        </w:tc>
        <w:tc>
          <w:tcPr>
            <w:tcW w:w="6419" w:type="dxa"/>
          </w:tcPr>
          <w:p w14:paraId="09EF4198"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594D56">
              <w:t>Adjunct Professor Jon Wardle</w:t>
            </w:r>
            <w:r>
              <w:t xml:space="preserve"> (primary sponsor)</w:t>
            </w:r>
          </w:p>
        </w:tc>
      </w:tr>
      <w:tr w:rsidR="000631F7" w14:paraId="6CDBEBC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820AECE" w14:textId="77777777" w:rsidR="00C474C2" w:rsidRPr="00ED79E7" w:rsidRDefault="00C87E18" w:rsidP="00CF2344">
            <w:r w:rsidRPr="00E47C28">
              <w:t>Participant description</w:t>
            </w:r>
          </w:p>
        </w:tc>
        <w:tc>
          <w:tcPr>
            <w:tcW w:w="6419" w:type="dxa"/>
          </w:tcPr>
          <w:p w14:paraId="08DEE7C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56</w:t>
            </w:r>
          </w:p>
          <w:p w14:paraId="6A6EC06A"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94D56">
              <w:t>Ex-military personnel who are eligible for treatment of a chronic musculoskeletal pain condition (lasting 6 months or more) through the Department of Veterans Affairs (White Card or Gold Card system), and who consent to involvement in the study, will be included in the study</w:t>
            </w:r>
          </w:p>
          <w:p w14:paraId="35D89DC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 years and older; male and female</w:t>
            </w:r>
          </w:p>
          <w:p w14:paraId="52293A5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GP clinic; yoga provided at a community centre</w:t>
            </w:r>
          </w:p>
          <w:p w14:paraId="12AF5EFE"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w:t>
            </w:r>
            <w:r w:rsidRPr="00594D56">
              <w:t>Individuals who are already receiving care through the clinic or who are not eligible for a General Practice Management Plan will be excluded, as pre-existing treatment may be a confounder</w:t>
            </w:r>
          </w:p>
        </w:tc>
      </w:tr>
      <w:tr w:rsidR="000631F7" w14:paraId="782A1A0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F0D8EE" w14:textId="77777777" w:rsidR="00C474C2" w:rsidRPr="00ED79E7" w:rsidRDefault="00C87E18" w:rsidP="00CF2344">
            <w:r w:rsidRPr="00E47C28">
              <w:t>Study methods</w:t>
            </w:r>
          </w:p>
        </w:tc>
        <w:tc>
          <w:tcPr>
            <w:tcW w:w="6419" w:type="dxa"/>
          </w:tcPr>
          <w:p w14:paraId="71BEFFBE" w14:textId="78D57C96"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Pilot parallel </w:t>
            </w:r>
            <w:r w:rsidR="00825321">
              <w:t>open-label</w:t>
            </w:r>
            <w:r>
              <w:t xml:space="preserve"> RCT</w:t>
            </w:r>
          </w:p>
          <w:p w14:paraId="476621B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3427854D"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26 weeks </w:t>
            </w:r>
          </w:p>
          <w:p w14:paraId="6B31BA6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w:t>
            </w:r>
          </w:p>
          <w:p w14:paraId="6DC9F788"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758468E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236A2D2" w14:textId="77777777" w:rsidR="00C474C2" w:rsidRPr="00ED79E7" w:rsidRDefault="00C87E18" w:rsidP="00CF2344">
            <w:r w:rsidRPr="00E47C28">
              <w:t>Intervention</w:t>
            </w:r>
          </w:p>
        </w:tc>
        <w:tc>
          <w:tcPr>
            <w:tcW w:w="6419" w:type="dxa"/>
          </w:tcPr>
          <w:p w14:paraId="0510FF06"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78144D83"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Description of intervention, including modalities, dose, method of administration, frequency of administration, who delivered the intervention</w:t>
            </w:r>
          </w:p>
          <w:p w14:paraId="3DEEA499"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Intervention includes:</w:t>
            </w:r>
          </w:p>
          <w:p w14:paraId="072D629E" w14:textId="4A37D1B9"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Standard care </w:t>
            </w:r>
            <w:r w:rsidR="00A06DCA">
              <w:t xml:space="preserve">was </w:t>
            </w:r>
            <w:r>
              <w:t>described in the control (comparator treatment was not reported)</w:t>
            </w:r>
          </w:p>
          <w:p w14:paraId="732D037D" w14:textId="5A7570AB"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Referrals to CM therapists that have a demonstrable evidence base for pain or musculoskeletal conditions in general or military or veteran populations. Referrals will be determined by </w:t>
            </w:r>
            <w:r w:rsidR="00A06DCA">
              <w:t>a</w:t>
            </w:r>
            <w:r w:rsidR="00F26CAF">
              <w:t xml:space="preserve"> </w:t>
            </w:r>
            <w:r>
              <w:t>GP in collaboration with other health professionals where appropriate,</w:t>
            </w:r>
            <w:r w:rsidR="007951AB">
              <w:t xml:space="preserve"> </w:t>
            </w:r>
            <w:r>
              <w:t>based on the identified need of the patient</w:t>
            </w:r>
          </w:p>
          <w:p w14:paraId="20EBC62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CM practices in this study include acupuncture/Chinese medicine, massage therapy, naturopathic medicine, or yoga. </w:t>
            </w:r>
          </w:p>
          <w:p w14:paraId="101E7841" w14:textId="65D75FD1" w:rsidR="00C474C2" w:rsidRPr="008A70F4"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All practitioners will need to be eligible for private health insurance rebates under current rules. The acupuncturist, massage therapist</w:t>
            </w:r>
            <w:r w:rsidR="00A06DCA">
              <w:t>,</w:t>
            </w:r>
            <w:r>
              <w:t xml:space="preserve"> and naturopath will provide services at the same clinical location as the GP while the yoga classes will be delivered in a nearby community centre.</w:t>
            </w:r>
          </w:p>
          <w:p w14:paraId="7BF80929" w14:textId="3865E302"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No specified maximum </w:t>
            </w:r>
            <w:r w:rsidR="007951AB">
              <w:t>number</w:t>
            </w:r>
            <w:r>
              <w:t xml:space="preserve"> of consultations or consultation frequency </w:t>
            </w:r>
            <w:r w:rsidR="00A06DCA">
              <w:t xml:space="preserve">was </w:t>
            </w:r>
            <w:r>
              <w:t xml:space="preserve">specified for each intervention. </w:t>
            </w:r>
            <w:r w:rsidR="00A06DCA">
              <w:t xml:space="preserve">The frequency </w:t>
            </w:r>
            <w:r>
              <w:t>and number of consultations will be dictated by the individual practitioner. The only exception is yoga which will be conducted as a weekly group session.</w:t>
            </w:r>
          </w:p>
        </w:tc>
      </w:tr>
      <w:tr w:rsidR="000631F7" w14:paraId="4EA9ED4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B914E5" w14:textId="77777777" w:rsidR="00C474C2" w:rsidRPr="00ED79E7" w:rsidRDefault="00C87E18" w:rsidP="00CF2344">
            <w:r w:rsidRPr="00E47C28">
              <w:t>Comparator</w:t>
            </w:r>
          </w:p>
        </w:tc>
        <w:tc>
          <w:tcPr>
            <w:tcW w:w="6419" w:type="dxa"/>
          </w:tcPr>
          <w:p w14:paraId="1E639133" w14:textId="37C28823" w:rsidR="00C474C2" w:rsidRDefault="00C87E18" w:rsidP="00CF2344">
            <w:pPr>
              <w:cnfStyle w:val="000000010000" w:firstRow="0" w:lastRow="0" w:firstColumn="0" w:lastColumn="0" w:oddVBand="0" w:evenVBand="0" w:oddHBand="0" w:evenHBand="1" w:firstRowFirstColumn="0" w:firstRowLastColumn="0" w:lastRowFirstColumn="0" w:lastRowLastColumn="0"/>
            </w:pPr>
            <w:r>
              <w:t>The number of participants was not stated.</w:t>
            </w:r>
          </w:p>
          <w:p w14:paraId="6CC61CAE"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Comparator (control) treatment not reported.</w:t>
            </w:r>
          </w:p>
          <w:p w14:paraId="0747202C"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lastRenderedPageBreak/>
              <w:t>S</w:t>
            </w:r>
            <w:r w:rsidRPr="008A70F4">
              <w:t>pecific referrals for each individual will be determined by the General Practitioner, in collaboration with the other health professionals where appropriate, based on the identified need of the patient</w:t>
            </w:r>
          </w:p>
        </w:tc>
      </w:tr>
      <w:tr w:rsidR="000631F7" w14:paraId="5F34E55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7FFDC6F" w14:textId="77777777" w:rsidR="00C474C2" w:rsidRPr="00ED79E7" w:rsidRDefault="00C87E18" w:rsidP="00CF2344">
            <w:r w:rsidRPr="00E47C28">
              <w:lastRenderedPageBreak/>
              <w:t>Outcome</w:t>
            </w:r>
          </w:p>
        </w:tc>
        <w:tc>
          <w:tcPr>
            <w:tcW w:w="6419" w:type="dxa"/>
          </w:tcPr>
          <w:p w14:paraId="5DB877E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w:t>
            </w:r>
            <w:r w:rsidRPr="001C5682">
              <w:t>Pain intensity</w:t>
            </w:r>
            <w:r>
              <w:t xml:space="preserve"> measured by BPI,</w:t>
            </w:r>
            <w:r w:rsidRPr="001C5682">
              <w:t xml:space="preserve"> at recruitment, Week 8, Week 12 and Week 26.</w:t>
            </w:r>
          </w:p>
          <w:p w14:paraId="08DC89C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w:t>
            </w:r>
          </w:p>
          <w:p w14:paraId="0F9E34E5" w14:textId="47034939"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Feasibility assessed post Week 26 by examining the </w:t>
            </w:r>
            <w:r w:rsidR="00A06DCA">
              <w:t>study-</w:t>
            </w:r>
            <w:r>
              <w:t xml:space="preserve">specific participant case report form, participant medical file and instrument results. </w:t>
            </w:r>
          </w:p>
          <w:p w14:paraId="435FDF00" w14:textId="7568DB36"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Healthcare behaviours, assessed by examining the participant medical file and case report form, at recruitment, Week 8, Week 12</w:t>
            </w:r>
            <w:r w:rsidR="00A06DCA">
              <w:t>,</w:t>
            </w:r>
            <w:r>
              <w:t xml:space="preserve"> and Week 26. Includes questions about current smoking behaviours, use of illicit substances, diet, and exercise</w:t>
            </w:r>
          </w:p>
          <w:p w14:paraId="4FFAEA7A" w14:textId="540C721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Healthcare utilisation, assessed by examining the participant medical file and case report form: out-of-pocket healthcare costs are also asked at Week 8, Week 12</w:t>
            </w:r>
            <w:r w:rsidR="00A06DCA">
              <w:t>,</w:t>
            </w:r>
            <w:r>
              <w:t xml:space="preserve"> and Week 26. Includes questions on current medication, current complementary medicine, health services used in the past, and ever having out-of-pocket healthcare costs.</w:t>
            </w:r>
          </w:p>
          <w:p w14:paraId="68021E3D" w14:textId="1E8BADB2"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Incremental </w:t>
            </w:r>
            <w:r w:rsidR="00A06DCA">
              <w:t>cost-</w:t>
            </w:r>
            <w:r>
              <w:t>effectiveness ratio, assessed by EQ-5D instrument at recruitment, Week 8, Week 12</w:t>
            </w:r>
            <w:r w:rsidR="00A06DCA">
              <w:t>,</w:t>
            </w:r>
            <w:r>
              <w:t xml:space="preserve"> and Week 26. Also by asking participants to note any out</w:t>
            </w:r>
            <w:r w:rsidR="00A06DCA">
              <w:t>-of-</w:t>
            </w:r>
            <w:r>
              <w:t xml:space="preserve">pocket health expenses that were incurred in the last 3 months to recruitment as well as </w:t>
            </w:r>
            <w:r w:rsidR="00A06DCA">
              <w:t>before</w:t>
            </w:r>
            <w:r>
              <w:t xml:space="preserve"> Week 8, Week 12</w:t>
            </w:r>
            <w:r w:rsidR="00A06DCA">
              <w:t>,</w:t>
            </w:r>
            <w:r>
              <w:t xml:space="preserve"> and Week 26 throughout the trial.</w:t>
            </w:r>
          </w:p>
          <w:p w14:paraId="344EF4C9" w14:textId="6F9350D1"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Pain self-efficacy, assessed by the PSEQ instrument at recruitment and Week 26.</w:t>
            </w:r>
          </w:p>
          <w:p w14:paraId="541188B4" w14:textId="43F5D4A9"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Predicted risk of </w:t>
            </w:r>
            <w:r w:rsidR="00961D93">
              <w:t>long-term</w:t>
            </w:r>
            <w:r>
              <w:t xml:space="preserve"> disability, assessed by OMSQ instrument conducted at recruitment and Week 26</w:t>
            </w:r>
          </w:p>
          <w:p w14:paraId="3FB63862" w14:textId="59C7D07B"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Quality of life, assessed by SF-12 and EQ-5D conducted at recruitment, Week 8, Week 12</w:t>
            </w:r>
            <w:r w:rsidR="00A06DCA">
              <w:t>,</w:t>
            </w:r>
            <w:r>
              <w:t xml:space="preserve"> and Week 26</w:t>
            </w:r>
          </w:p>
          <w:p w14:paraId="4C9DDD05" w14:textId="77777777" w:rsidR="00C474C2" w:rsidRPr="00ED79E7"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Safety, assessed by examining participant medical files for safety issues identified by the participant or health practitioners, throughout the 26 weeks</w:t>
            </w:r>
          </w:p>
        </w:tc>
      </w:tr>
      <w:tr w:rsidR="000631F7" w14:paraId="2A7C302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4F940D" w14:textId="77777777" w:rsidR="00C474C2" w:rsidRPr="00ED79E7" w:rsidRDefault="00C87E18" w:rsidP="00CF2344">
            <w:r w:rsidRPr="00E47C28">
              <w:t>Funding source</w:t>
            </w:r>
          </w:p>
        </w:tc>
        <w:tc>
          <w:tcPr>
            <w:tcW w:w="6419" w:type="dxa"/>
          </w:tcPr>
          <w:p w14:paraId="06EF6ED9"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Defence of Health Foundation</w:t>
            </w:r>
          </w:p>
        </w:tc>
      </w:tr>
      <w:tr w:rsidR="000631F7" w14:paraId="5B90349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9513B22" w14:textId="77777777" w:rsidR="00C474C2" w:rsidRPr="00ED79E7" w:rsidRDefault="00C87E18" w:rsidP="00CF2344">
            <w:r>
              <w:t>Conflicts of interest</w:t>
            </w:r>
          </w:p>
        </w:tc>
        <w:tc>
          <w:tcPr>
            <w:tcW w:w="6419" w:type="dxa"/>
          </w:tcPr>
          <w:p w14:paraId="3C56932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8A70F4">
              <w:t>University of Technology Sydney</w:t>
            </w:r>
          </w:p>
          <w:p w14:paraId="6058B05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relationships not stated</w:t>
            </w:r>
          </w:p>
          <w:p w14:paraId="4572AE29"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46777D" w14:paraId="5595999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5DA7C6" w14:textId="2788AF32" w:rsidR="0046777D" w:rsidRDefault="0046777D" w:rsidP="00CF2344">
            <w:r>
              <w:t>Status</w:t>
            </w:r>
          </w:p>
        </w:tc>
        <w:tc>
          <w:tcPr>
            <w:tcW w:w="6419" w:type="dxa"/>
          </w:tcPr>
          <w:p w14:paraId="56FA2621" w14:textId="3C71C553" w:rsidR="0046777D" w:rsidRPr="00A86DA4" w:rsidRDefault="0046777D" w:rsidP="00CF2344">
            <w:pPr>
              <w:cnfStyle w:val="000000010000" w:firstRow="0" w:lastRow="0" w:firstColumn="0" w:lastColumn="0" w:oddVBand="0" w:evenVBand="0" w:oddHBand="0" w:evenHBand="1" w:firstRowFirstColumn="0" w:firstRowLastColumn="0" w:lastRowFirstColumn="0" w:lastRowLastColumn="0"/>
            </w:pPr>
            <w:r>
              <w:t>Recruiting</w:t>
            </w:r>
          </w:p>
        </w:tc>
      </w:tr>
      <w:tr w:rsidR="000631F7" w14:paraId="098C82D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63E223A" w14:textId="77777777" w:rsidR="00C474C2" w:rsidRDefault="00C87E18" w:rsidP="00CF2344">
            <w:r>
              <w:t>Comments</w:t>
            </w:r>
          </w:p>
        </w:tc>
        <w:tc>
          <w:tcPr>
            <w:tcW w:w="6419" w:type="dxa"/>
          </w:tcPr>
          <w:p w14:paraId="58B3ECB3"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6E855171" w14:textId="77777777" w:rsidR="00C474C2" w:rsidRDefault="00C87E18" w:rsidP="00C474C2">
      <w:pPr>
        <w:pStyle w:val="Source"/>
      </w:pPr>
      <w:r>
        <w:t xml:space="preserve">Abbreviations: BPI, Brief Pain Inventory; CM, complementary medicine; EQ-5D, </w:t>
      </w:r>
      <w:r w:rsidRPr="00F5323C">
        <w:t>5-Item European Quality of Life</w:t>
      </w:r>
      <w:r>
        <w:t xml:space="preserve">; OMSQ, </w:t>
      </w:r>
      <w:r w:rsidRPr="00F5323C">
        <w:t>Orebro Musculoskeletal Screening Questionnaire</w:t>
      </w:r>
      <w:r>
        <w:t xml:space="preserve">; PSEQ, </w:t>
      </w:r>
      <w:r w:rsidRPr="00F5323C">
        <w:t>Pain Self-Efficacy Questionnaire</w:t>
      </w:r>
      <w:r>
        <w:t>; SF-12, Short Form 12</w:t>
      </w:r>
    </w:p>
    <w:p w14:paraId="07436E4D" w14:textId="23B84511" w:rsidR="00C474C2" w:rsidRDefault="00C87E18" w:rsidP="00C474C2">
      <w:pPr>
        <w:pStyle w:val="Caption"/>
      </w:pPr>
      <w:bookmarkStart w:id="215" w:name="_Toc160022655"/>
      <w:bookmarkStart w:id="216" w:name="_Toc95736423"/>
      <w:r>
        <w:t xml:space="preserve">Table </w:t>
      </w:r>
      <w:r w:rsidR="00A27371">
        <w:fldChar w:fldCharType="begin"/>
      </w:r>
      <w:r>
        <w:instrText xml:space="preserve"> SEQ Table \* ARABIC </w:instrText>
      </w:r>
      <w:r w:rsidR="00A27371">
        <w:fldChar w:fldCharType="separate"/>
      </w:r>
      <w:r w:rsidR="00794350">
        <w:rPr>
          <w:noProof/>
        </w:rPr>
        <w:t>79</w:t>
      </w:r>
      <w:r w:rsidR="00A27371">
        <w:rPr>
          <w:noProof/>
        </w:rPr>
        <w:fldChar w:fldCharType="end"/>
      </w:r>
      <w:r>
        <w:t xml:space="preserve">: </w:t>
      </w:r>
      <w:r w:rsidR="007546F4" w:rsidRPr="007546F4">
        <w:t>ACTRN12620000928910 (2020)</w:t>
      </w:r>
      <w:bookmarkEnd w:id="215"/>
      <w:r w:rsidR="007546F4">
        <w:t xml:space="preserve"> </w:t>
      </w:r>
      <w:bookmarkEnd w:id="216"/>
    </w:p>
    <w:tbl>
      <w:tblPr>
        <w:tblStyle w:val="TableHealthConsult"/>
        <w:tblW w:w="5000" w:type="pct"/>
        <w:tblLook w:val="04A0" w:firstRow="1" w:lastRow="0" w:firstColumn="1" w:lastColumn="0" w:noHBand="0" w:noVBand="1"/>
      </w:tblPr>
      <w:tblGrid>
        <w:gridCol w:w="3209"/>
        <w:gridCol w:w="6419"/>
      </w:tblGrid>
      <w:tr w:rsidR="000631F7" w14:paraId="68341B85"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40EB2AFB" w14:textId="77777777" w:rsidR="00C474C2" w:rsidRPr="00ED79E7" w:rsidRDefault="00C87E18" w:rsidP="00CF2344">
            <w:r w:rsidRPr="00586FD5">
              <w:t>ACTRN12620000928910</w:t>
            </w:r>
            <w:r>
              <w:t xml:space="preserve"> (2020)</w:t>
            </w:r>
          </w:p>
        </w:tc>
        <w:tc>
          <w:tcPr>
            <w:tcW w:w="6419" w:type="dxa"/>
          </w:tcPr>
          <w:p w14:paraId="18DCC311"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Southern Cross University (primary sponsor)</w:t>
            </w:r>
          </w:p>
        </w:tc>
      </w:tr>
      <w:tr w:rsidR="000631F7" w14:paraId="1AAE7A1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210ADEF" w14:textId="77777777" w:rsidR="00C474C2" w:rsidRPr="00ED79E7" w:rsidRDefault="00C87E18" w:rsidP="00CF2344">
            <w:r w:rsidRPr="00E47C28">
              <w:t>Participant description</w:t>
            </w:r>
          </w:p>
        </w:tc>
        <w:tc>
          <w:tcPr>
            <w:tcW w:w="6419" w:type="dxa"/>
          </w:tcPr>
          <w:p w14:paraId="44ED83E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10</w:t>
            </w:r>
          </w:p>
          <w:p w14:paraId="66E9820A" w14:textId="3AB7D343"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Eligibility: score of greater than or equal to 16 and less than 30 on the K-10 scale; symptoms of mild gut dysfunction (e.g. abdominal cramps or sharp pains, recurrent diarrhoea or constipation, excessive wind, </w:t>
            </w:r>
            <w:r>
              <w:lastRenderedPageBreak/>
              <w:t>abdominal bloating</w:t>
            </w:r>
            <w:r w:rsidR="00961D93">
              <w:t>); agree</w:t>
            </w:r>
            <w:r>
              <w:t xml:space="preserve"> to comply with the study protocols; willing to have blood taken on two occasions during the study</w:t>
            </w:r>
          </w:p>
          <w:p w14:paraId="272EAD06" w14:textId="534122E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taking immunosuppressive medication, Warfarin</w:t>
            </w:r>
            <w:r w:rsidR="00A06DCA">
              <w:t>,</w:t>
            </w:r>
            <w:r>
              <w:t xml:space="preserve"> or other anticoagulant medication; major surgery within the last 6 months; diagnosed with chronic mental health conditions and taking prescribed medication for same (unless their condition has been stable for a minimum of 12 months); diabetes; BMI </w:t>
            </w:r>
            <w:r w:rsidRPr="0016767A">
              <w:rPr>
                <w:rFonts w:cstheme="minorHAnsi"/>
              </w:rPr>
              <w:t>≥</w:t>
            </w:r>
            <w:r>
              <w:t xml:space="preserve"> </w:t>
            </w:r>
            <w:r w:rsidR="00961D93">
              <w:t>35; unexplained</w:t>
            </w:r>
            <w:r>
              <w:t xml:space="preserve"> weight loss; females who are lactating, pregnant or planning to become pregnant</w:t>
            </w:r>
          </w:p>
          <w:p w14:paraId="44B08E8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18-65 years; males and females</w:t>
            </w:r>
          </w:p>
          <w:p w14:paraId="4458B898"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29D5ECF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8F4450" w14:textId="77777777" w:rsidR="00C474C2" w:rsidRPr="00ED79E7" w:rsidRDefault="00C87E18" w:rsidP="00CF2344">
            <w:r w:rsidRPr="00E47C28">
              <w:lastRenderedPageBreak/>
              <w:t>Study methods</w:t>
            </w:r>
          </w:p>
        </w:tc>
        <w:tc>
          <w:tcPr>
            <w:tcW w:w="6419" w:type="dxa"/>
          </w:tcPr>
          <w:p w14:paraId="3D3C771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Phase 2 RCT, blinded, 3 arms:</w:t>
            </w:r>
          </w:p>
          <w:p w14:paraId="53B2B3BB" w14:textId="77777777" w:rsidR="00C474C2" w:rsidRDefault="00C87E18" w:rsidP="00C474C2">
            <w:pPr>
              <w:pStyle w:val="ListBullet2"/>
              <w:ind w:left="907" w:hanging="453"/>
              <w:cnfStyle w:val="000000010000" w:firstRow="0" w:lastRow="0" w:firstColumn="0" w:lastColumn="0" w:oddVBand="0" w:evenVBand="0" w:oddHBand="0" w:evenHBand="1" w:firstRowFirstColumn="0" w:firstRowLastColumn="0" w:lastRowFirstColumn="0" w:lastRowLastColumn="0"/>
            </w:pPr>
            <w:r>
              <w:t>Group 1: 6 weeks of placebos followed by 12 weeks of verum supplements</w:t>
            </w:r>
          </w:p>
          <w:p w14:paraId="09A5F41D" w14:textId="77777777" w:rsidR="00C474C2" w:rsidRDefault="00C87E18" w:rsidP="00C474C2">
            <w:pPr>
              <w:pStyle w:val="ListBullet2"/>
              <w:ind w:left="907" w:hanging="453"/>
              <w:cnfStyle w:val="000000010000" w:firstRow="0" w:lastRow="0" w:firstColumn="0" w:lastColumn="0" w:oddVBand="0" w:evenVBand="0" w:oddHBand="0" w:evenHBand="1" w:firstRowFirstColumn="0" w:firstRowLastColumn="0" w:lastRowFirstColumn="0" w:lastRowLastColumn="0"/>
            </w:pPr>
            <w:r>
              <w:t>Group 2: 8 weeks of placebos followed by 10 weeks of verum supplements</w:t>
            </w:r>
          </w:p>
          <w:p w14:paraId="3E92B495" w14:textId="019042E3" w:rsidR="00C474C2" w:rsidRPr="0016767A" w:rsidRDefault="00C87E18" w:rsidP="00C474C2">
            <w:pPr>
              <w:pStyle w:val="ListBullet2"/>
              <w:ind w:left="907" w:hanging="453"/>
              <w:cnfStyle w:val="000000010000" w:firstRow="0" w:lastRow="0" w:firstColumn="0" w:lastColumn="0" w:oddVBand="0" w:evenVBand="0" w:oddHBand="0" w:evenHBand="1" w:firstRowFirstColumn="0" w:firstRowLastColumn="0" w:lastRowFirstColumn="0" w:lastRowLastColumn="0"/>
            </w:pPr>
            <w:r>
              <w:t>Group 3 took placebo for 12 weeks and then 6 weeks of verum supplements. Each participant took two doses of each supplement/placebo supplement each day of the trial. The dosage form and contents of the verum supplements are detailed below per dose.</w:t>
            </w:r>
          </w:p>
          <w:p w14:paraId="1D268CE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6AF7318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18 weeks</w:t>
            </w:r>
          </w:p>
          <w:p w14:paraId="2835200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w:t>
            </w:r>
          </w:p>
          <w:p w14:paraId="191A87BC"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1706831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EFDBDB" w14:textId="77777777" w:rsidR="00C474C2" w:rsidRPr="00ED79E7" w:rsidRDefault="00C87E18" w:rsidP="00CF2344">
            <w:r w:rsidRPr="00E47C28">
              <w:t>Intervention</w:t>
            </w:r>
          </w:p>
        </w:tc>
        <w:tc>
          <w:tcPr>
            <w:tcW w:w="6419" w:type="dxa"/>
          </w:tcPr>
          <w:p w14:paraId="22D20F2B"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6F9C9758"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3 nutritionally based supplements (verum):</w:t>
            </w:r>
          </w:p>
          <w:p w14:paraId="65670A0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Metagenics Ultra Flora Intensive Care (ARTG 286746) 600mg maroon (00 size Vcap with cream coloured powder) clear capsule for oral consumption containing Lactobacillus rhamnosus (LGG®) (10 x 109CFU), Saccharomyces cerevisiae (boulardii) (7.5 x 109 CFU) and Bifidobacterium animalis ssp lactis (BB-12®) (5 x 109 CFU). Participants swallowed one capsule of this probiotic supplement morning and evening.</w:t>
            </w:r>
          </w:p>
          <w:p w14:paraId="3CF94A9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Metagenics Glutagenics (ARTG 213315) Powder for oral consumption after dissolving in water. Each 4.33g dose contains: Aloe vera 3.25mg/g (equiv. fresh herb 649.35mg/g); Boswellia serrata 19.48mg/g (equiv. fresh herb 194.8mg/g); Cholecalciferol 1.6233mcg/g; Glutamine 285.71mg/g; Larix arabinogalactan 259.74mg/g; Retinol palmitate 178.57mcg/g; Zinc amino acid chelate 9.74mg/g. Participants took one dose: 7.7g (two scoops - scoop included) of this oral powder supplement in 200ml water morning and evening.</w:t>
            </w:r>
          </w:p>
          <w:p w14:paraId="42AF9A1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[3</w:t>
            </w:r>
            <w:r w:rsidRPr="00BD7527">
              <w:rPr>
                <w:vertAlign w:val="superscript"/>
              </w:rPr>
              <w:t>rd</w:t>
            </w:r>
            <w:r>
              <w:t xml:space="preserve"> supplement was not stated]</w:t>
            </w:r>
          </w:p>
          <w:p w14:paraId="65B6206B" w14:textId="6396391E"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 xml:space="preserve">All </w:t>
            </w:r>
            <w:r w:rsidR="00A06DCA">
              <w:t>practitioner-</w:t>
            </w:r>
            <w:r>
              <w:t xml:space="preserve">researchers were qualified naturopathic practitioners, apart from one who was a qualified nutritionist. It was beyond the scope of this </w:t>
            </w:r>
            <w:r w:rsidR="00A06DCA">
              <w:t>practitioner-</w:t>
            </w:r>
            <w:r>
              <w:t>researcher to prescribe herbal medicines</w:t>
            </w:r>
          </w:p>
        </w:tc>
      </w:tr>
      <w:tr w:rsidR="000631F7" w14:paraId="6E2633F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DFB124" w14:textId="77777777" w:rsidR="00C474C2" w:rsidRPr="00ED79E7" w:rsidRDefault="00C87E18" w:rsidP="00CF2344">
            <w:r w:rsidRPr="00E47C28">
              <w:t>Comparator</w:t>
            </w:r>
          </w:p>
        </w:tc>
        <w:tc>
          <w:tcPr>
            <w:tcW w:w="6419" w:type="dxa"/>
          </w:tcPr>
          <w:p w14:paraId="739B9D39"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33EB8A52"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Placebos matched to intervention supplements</w:t>
            </w:r>
          </w:p>
        </w:tc>
      </w:tr>
      <w:tr w:rsidR="000631F7" w14:paraId="33A447B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AA3A1AE" w14:textId="77777777" w:rsidR="00C474C2" w:rsidRPr="00ED79E7" w:rsidRDefault="00C87E18" w:rsidP="00CF2344">
            <w:r w:rsidRPr="00E47C28">
              <w:t>Outcome</w:t>
            </w:r>
          </w:p>
        </w:tc>
        <w:tc>
          <w:tcPr>
            <w:tcW w:w="6419" w:type="dxa"/>
          </w:tcPr>
          <w:p w14:paraId="027E773E" w14:textId="151A28FA"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risk of severe mental disorder, assessed by K-10. Change in </w:t>
            </w:r>
            <w:r w:rsidR="00A06DCA">
              <w:t xml:space="preserve">the </w:t>
            </w:r>
            <w:r>
              <w:t xml:space="preserve">total score as </w:t>
            </w:r>
            <w:r w:rsidR="00A06DCA">
              <w:t xml:space="preserve">an </w:t>
            </w:r>
            <w:r>
              <w:t xml:space="preserve">estimate of </w:t>
            </w:r>
            <w:r w:rsidR="00A06DCA">
              <w:t xml:space="preserve">the </w:t>
            </w:r>
            <w:r>
              <w:t xml:space="preserve">change in risk of mental </w:t>
            </w:r>
            <w:r>
              <w:lastRenderedPageBreak/>
              <w:t>disorder. 7 timepoints: initial screening clinic (week -2) and 6 subsequent clinics (week 0, week 4, week 8, week 12, week 16</w:t>
            </w:r>
            <w:r w:rsidR="00A06DCA">
              <w:t>,</w:t>
            </w:r>
            <w:r>
              <w:t xml:space="preserve"> and week 18).</w:t>
            </w:r>
          </w:p>
          <w:p w14:paraId="48B12FA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w:t>
            </w:r>
          </w:p>
          <w:p w14:paraId="507D36D7"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Mood disturbance measured by Abbreviated POMS Short Form, at week 0 and week 18</w:t>
            </w:r>
          </w:p>
          <w:p w14:paraId="6EADB08B"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Inflammation measured by CRP mg/L serum assay, week 0 and week 18</w:t>
            </w:r>
          </w:p>
          <w:p w14:paraId="185AA78E"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Change in GIT function measured with CDSA to assess levels of faecal calprotectin ug/g, faecal zonulin ng/g, short chain fatty acids in umol/g, numbers of CFU of Lactobacillus spp, Bifidobacterium spp., Enterococcus spp, and E. coli at week 0 and week 18</w:t>
            </w:r>
          </w:p>
          <w:p w14:paraId="68DAAB28" w14:textId="29D48EDA"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Common symptoms of gastrointestinal disorders measured by GSRS at weeks 0, 4, 8, 12, 16</w:t>
            </w:r>
            <w:r w:rsidR="00A06DCA">
              <w:t>,</w:t>
            </w:r>
            <w:r>
              <w:t xml:space="preserve"> and 18.</w:t>
            </w:r>
          </w:p>
          <w:p w14:paraId="27E4FCB1"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Patient perspectives on patient outcomes, assessed by a one-on-one interview between the patient and the practitioner within 9 months after week 18.</w:t>
            </w:r>
          </w:p>
          <w:p w14:paraId="16BEE001" w14:textId="77777777" w:rsidR="00C474C2" w:rsidRPr="00ED79E7"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Perceived stress measured by PSS-10 at weeks 0, 4, 8, 12, 16 and 18</w:t>
            </w:r>
          </w:p>
        </w:tc>
      </w:tr>
      <w:tr w:rsidR="000631F7" w14:paraId="47ED4A5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05F86DA" w14:textId="77777777" w:rsidR="00C474C2" w:rsidRPr="00ED79E7" w:rsidRDefault="00C87E18" w:rsidP="00CF2344">
            <w:r w:rsidRPr="00E47C28">
              <w:lastRenderedPageBreak/>
              <w:t>Funding source</w:t>
            </w:r>
          </w:p>
        </w:tc>
        <w:tc>
          <w:tcPr>
            <w:tcW w:w="6419" w:type="dxa"/>
          </w:tcPr>
          <w:p w14:paraId="2BC53775"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F426D2">
              <w:t>Australian Traditional Medicine Society</w:t>
            </w:r>
          </w:p>
        </w:tc>
      </w:tr>
      <w:tr w:rsidR="000631F7" w14:paraId="274AE71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548AB7D" w14:textId="77777777" w:rsidR="00C474C2" w:rsidRPr="00ED79E7" w:rsidRDefault="00C87E18" w:rsidP="00CF2344">
            <w:r>
              <w:t>Conflicts of interest</w:t>
            </w:r>
          </w:p>
        </w:tc>
        <w:tc>
          <w:tcPr>
            <w:tcW w:w="6419" w:type="dxa"/>
          </w:tcPr>
          <w:p w14:paraId="7FE7BEB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Prof Sandra Grace and Prof Joanne Bradbury, N-of-1 Clinical Trials Group School of Health and Human Sciences Southern Cross University. </w:t>
            </w:r>
          </w:p>
          <w:p w14:paraId="788D3AE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5D191BC3"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C13467" w14:paraId="6D799F5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011CE2" w14:textId="02FF992A" w:rsidR="00C13467" w:rsidRDefault="00C13467" w:rsidP="00CF2344">
            <w:r>
              <w:t>Status</w:t>
            </w:r>
          </w:p>
        </w:tc>
        <w:tc>
          <w:tcPr>
            <w:tcW w:w="6419" w:type="dxa"/>
          </w:tcPr>
          <w:p w14:paraId="01BDE7FE" w14:textId="2B575579" w:rsidR="00C13467" w:rsidRPr="00A86DA4" w:rsidRDefault="003B3C83" w:rsidP="00CF2344">
            <w:pPr>
              <w:cnfStyle w:val="000000010000" w:firstRow="0" w:lastRow="0" w:firstColumn="0" w:lastColumn="0" w:oddVBand="0" w:evenVBand="0" w:oddHBand="0" w:evenHBand="1" w:firstRowFirstColumn="0" w:firstRowLastColumn="0" w:lastRowFirstColumn="0" w:lastRowLastColumn="0"/>
            </w:pPr>
            <w:r>
              <w:t>C</w:t>
            </w:r>
            <w:r w:rsidR="00C13467">
              <w:t>omplete</w:t>
            </w:r>
            <w:r>
              <w:t>, data not available</w:t>
            </w:r>
          </w:p>
        </w:tc>
      </w:tr>
      <w:tr w:rsidR="000631F7" w14:paraId="32D422A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8F9891" w14:textId="77777777" w:rsidR="00C474C2" w:rsidRDefault="00C87E18" w:rsidP="00CF2344">
            <w:r>
              <w:t>Comments</w:t>
            </w:r>
          </w:p>
        </w:tc>
        <w:tc>
          <w:tcPr>
            <w:tcW w:w="6419" w:type="dxa"/>
          </w:tcPr>
          <w:p w14:paraId="42DCFC9E"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0F430232" w14:textId="77777777" w:rsidR="00C474C2" w:rsidRDefault="00C87E18" w:rsidP="00C474C2">
      <w:pPr>
        <w:pStyle w:val="Source"/>
      </w:pPr>
      <w:r>
        <w:t xml:space="preserve">Abbreviations: CDSA, </w:t>
      </w:r>
      <w:r w:rsidRPr="0010442A">
        <w:t>Complete Digestive Stool Analysis</w:t>
      </w:r>
      <w:r>
        <w:t>;</w:t>
      </w:r>
      <w:r w:rsidRPr="0010442A">
        <w:t xml:space="preserve"> </w:t>
      </w:r>
      <w:r>
        <w:t xml:space="preserve">CFU, </w:t>
      </w:r>
      <w:r w:rsidRPr="0010442A">
        <w:t>colony forming units</w:t>
      </w:r>
      <w:r>
        <w:t xml:space="preserve">; CRP, </w:t>
      </w:r>
      <w:r w:rsidRPr="0010442A">
        <w:t>C-reactive protein</w:t>
      </w:r>
      <w:r>
        <w:t>;</w:t>
      </w:r>
      <w:r w:rsidRPr="0010442A">
        <w:t xml:space="preserve"> </w:t>
      </w:r>
      <w:r>
        <w:t xml:space="preserve">GSRS, Gastrointestinal Symptom Rating Scale; K-10, Kessler-10; PSS-10, </w:t>
      </w:r>
      <w:r w:rsidRPr="0010442A">
        <w:t>Perc</w:t>
      </w:r>
      <w:r>
        <w:t>ei</w:t>
      </w:r>
      <w:r w:rsidRPr="0010442A">
        <w:t>ved Stress Scale-10</w:t>
      </w:r>
      <w:r>
        <w:t xml:space="preserve">; POMS, </w:t>
      </w:r>
      <w:r w:rsidRPr="0010442A">
        <w:t>Profile of Mood States</w:t>
      </w:r>
    </w:p>
    <w:p w14:paraId="18B7E63F" w14:textId="1EFDFD8A" w:rsidR="00C474C2" w:rsidRDefault="00C87E18" w:rsidP="00C474C2">
      <w:pPr>
        <w:pStyle w:val="Caption"/>
      </w:pPr>
      <w:bookmarkStart w:id="217" w:name="_Toc95736424"/>
      <w:bookmarkStart w:id="218" w:name="_Toc160022656"/>
      <w:r>
        <w:t xml:space="preserve">Table </w:t>
      </w:r>
      <w:r w:rsidR="00A27371">
        <w:fldChar w:fldCharType="begin"/>
      </w:r>
      <w:r>
        <w:instrText xml:space="preserve"> SEQ Table \* ARABIC </w:instrText>
      </w:r>
      <w:r w:rsidR="00A27371">
        <w:fldChar w:fldCharType="separate"/>
      </w:r>
      <w:r w:rsidR="00794350">
        <w:rPr>
          <w:noProof/>
        </w:rPr>
        <w:t>80</w:t>
      </w:r>
      <w:r w:rsidR="00A27371">
        <w:rPr>
          <w:noProof/>
        </w:rPr>
        <w:fldChar w:fldCharType="end"/>
      </w:r>
      <w:r>
        <w:t xml:space="preserve">: </w:t>
      </w:r>
      <w:bookmarkEnd w:id="217"/>
      <w:r w:rsidR="00F96C25" w:rsidRPr="00F96C25">
        <w:t>CTRI/2010/091/001169 (2010)</w:t>
      </w:r>
      <w:bookmarkEnd w:id="218"/>
    </w:p>
    <w:tbl>
      <w:tblPr>
        <w:tblStyle w:val="TableHealthConsult"/>
        <w:tblW w:w="5000" w:type="pct"/>
        <w:tblLook w:val="04A0" w:firstRow="1" w:lastRow="0" w:firstColumn="1" w:lastColumn="0" w:noHBand="0" w:noVBand="1"/>
      </w:tblPr>
      <w:tblGrid>
        <w:gridCol w:w="3209"/>
        <w:gridCol w:w="6419"/>
      </w:tblGrid>
      <w:tr w:rsidR="000631F7" w14:paraId="7C926733"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208CD8F" w14:textId="77777777" w:rsidR="00C474C2" w:rsidRPr="00ED79E7" w:rsidRDefault="00C87E18" w:rsidP="00CF2344">
            <w:r w:rsidRPr="00772BFA">
              <w:t>CTRI/2010/091/001169</w:t>
            </w:r>
            <w:r>
              <w:t xml:space="preserve"> (2010)</w:t>
            </w:r>
          </w:p>
        </w:tc>
        <w:tc>
          <w:tcPr>
            <w:tcW w:w="6419" w:type="dxa"/>
          </w:tcPr>
          <w:p w14:paraId="06C2DC84" w14:textId="2F7936E8"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772BFA">
              <w:t>INYS-medical research society.Bangalore.Karnataka</w:t>
            </w:r>
            <w:r>
              <w:t xml:space="preserve"> (primary sponsor)</w:t>
            </w:r>
          </w:p>
        </w:tc>
      </w:tr>
      <w:tr w:rsidR="000631F7" w14:paraId="469EAF5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78E1906" w14:textId="77777777" w:rsidR="00C474C2" w:rsidRPr="00ED79E7" w:rsidRDefault="00C87E18" w:rsidP="00CF2344">
            <w:r w:rsidRPr="00E47C28">
              <w:t>Participant description</w:t>
            </w:r>
          </w:p>
        </w:tc>
        <w:tc>
          <w:tcPr>
            <w:tcW w:w="6419" w:type="dxa"/>
          </w:tcPr>
          <w:p w14:paraId="4162BAA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60</w:t>
            </w:r>
          </w:p>
          <w:p w14:paraId="039F2004" w14:textId="27A2BE5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mild to moderate persistent asthma; FEV Pred 60-80% after 6 hrs of withholding inhalers; 12% increase in FEV1 after inhalers; non</w:t>
            </w:r>
            <w:r w:rsidR="00A06DCA">
              <w:t>-smokers</w:t>
            </w:r>
            <w:r>
              <w:t>/stopped smoking 6 months back</w:t>
            </w:r>
          </w:p>
          <w:p w14:paraId="0A9BE54A"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18-65 years; gender not specified</w:t>
            </w:r>
          </w:p>
          <w:p w14:paraId="19B80554" w14:textId="6F313EF1"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asthmatics with severe airflow limitation or more (FEV1 &lt;60% predicted) comorbid conditions such as: a) patients with uncontrolled hypertension systolic BP &gt;200mm Hg or diastolic BP &gt;100mmHg, or b) a history of cerebrovascular events, or ischemic cardiac events in last 6 months or having known aortic aneurysms, or c) Patients who are pregnant</w:t>
            </w:r>
            <w:r w:rsidR="00A06DCA">
              <w:t>/</w:t>
            </w:r>
            <w:r>
              <w:t>lactating mothers, and or d) patients who are on cholinergic medication (Myasthenia Gravis). Inability to ambulate &gt;50%of the time. History of recurrent or chronic respiratory infection</w:t>
            </w:r>
            <w:r w:rsidR="00A06DCA">
              <w:t>s</w:t>
            </w:r>
            <w:r>
              <w:t xml:space="preserve"> such as pulmonary tuberculosis and autoimmune lung diseases, ARDS, cancer Major psychiatric illnesses. As these subjects may not be able to follow the instructions and study procedures and fill up questionnaires. Practicing yoga for </w:t>
            </w:r>
            <w:r w:rsidR="00A06DCA">
              <w:t xml:space="preserve">the </w:t>
            </w:r>
            <w:r>
              <w:t>last six months</w:t>
            </w:r>
            <w:r w:rsidR="00A06DCA">
              <w:t>.</w:t>
            </w:r>
          </w:p>
          <w:p w14:paraId="7C14D790" w14:textId="77777777" w:rsidR="00C474C2" w:rsidRPr="00ED79E7" w:rsidRDefault="00C474C2" w:rsidP="00A06DCA">
            <w:pPr>
              <w:cnfStyle w:val="000000000000" w:firstRow="0" w:lastRow="0" w:firstColumn="0" w:lastColumn="0" w:oddVBand="0" w:evenVBand="0" w:oddHBand="0" w:evenHBand="0" w:firstRowFirstColumn="0" w:firstRowLastColumn="0" w:lastRowFirstColumn="0" w:lastRowLastColumn="0"/>
            </w:pPr>
          </w:p>
        </w:tc>
      </w:tr>
      <w:tr w:rsidR="000631F7" w14:paraId="44A0895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0BA6CF5" w14:textId="77777777" w:rsidR="00C474C2" w:rsidRPr="00ED79E7" w:rsidRDefault="00C87E18" w:rsidP="00CF2344">
            <w:r w:rsidRPr="00E47C28">
              <w:lastRenderedPageBreak/>
              <w:t>Study methods</w:t>
            </w:r>
          </w:p>
        </w:tc>
        <w:tc>
          <w:tcPr>
            <w:tcW w:w="6419" w:type="dxa"/>
          </w:tcPr>
          <w:p w14:paraId="1AF2DB9B" w14:textId="4363746D"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RCT, </w:t>
            </w:r>
            <w:r w:rsidR="00A06DCA">
              <w:t>open-</w:t>
            </w:r>
            <w:r>
              <w:t>label</w:t>
            </w:r>
          </w:p>
          <w:p w14:paraId="71DF92A9" w14:textId="77777777" w:rsidR="00C474C2" w:rsidRPr="003B6119"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290A56E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21 days</w:t>
            </w:r>
          </w:p>
          <w:p w14:paraId="0CB5B3E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w:t>
            </w:r>
          </w:p>
          <w:p w14:paraId="31C3EE7A"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15E2741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DC1082C" w14:textId="77777777" w:rsidR="00C474C2" w:rsidRPr="00ED79E7" w:rsidRDefault="00C87E18" w:rsidP="00CF2344">
            <w:r w:rsidRPr="00E47C28">
              <w:t>Intervention</w:t>
            </w:r>
          </w:p>
        </w:tc>
        <w:tc>
          <w:tcPr>
            <w:tcW w:w="6419" w:type="dxa"/>
          </w:tcPr>
          <w:p w14:paraId="516363B7"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6CF53440" w14:textId="10099AEF"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w:t>
            </w:r>
            <w:r w:rsidRPr="002F235F">
              <w:t>aturopathy and yoga interventions</w:t>
            </w:r>
            <w:r>
              <w:t>. Dose, method of administration, frequency of administration</w:t>
            </w:r>
            <w:r w:rsidR="00A06DCA">
              <w:t>,</w:t>
            </w:r>
            <w:r>
              <w:t xml:space="preserve"> and who delivered the intervention </w:t>
            </w:r>
            <w:r w:rsidR="00A06DCA">
              <w:t xml:space="preserve">were </w:t>
            </w:r>
            <w:r>
              <w:t>not stated</w:t>
            </w:r>
          </w:p>
        </w:tc>
      </w:tr>
      <w:tr w:rsidR="000631F7" w14:paraId="2020A27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8D2F90" w14:textId="77777777" w:rsidR="00C474C2" w:rsidRPr="00ED79E7" w:rsidRDefault="00C87E18" w:rsidP="00CF2344">
            <w:r w:rsidRPr="00E47C28">
              <w:t>Comparator</w:t>
            </w:r>
          </w:p>
        </w:tc>
        <w:tc>
          <w:tcPr>
            <w:tcW w:w="6419" w:type="dxa"/>
          </w:tcPr>
          <w:p w14:paraId="62667589"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0FB7FAE3"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Waitlist controls</w:t>
            </w:r>
          </w:p>
        </w:tc>
      </w:tr>
      <w:tr w:rsidR="000631F7" w14:paraId="2DA0126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F04A9EF" w14:textId="77777777" w:rsidR="00C474C2" w:rsidRPr="00ED79E7" w:rsidRDefault="00C87E18" w:rsidP="00CF2344">
            <w:r w:rsidRPr="00E47C28">
              <w:t>Outcome</w:t>
            </w:r>
          </w:p>
        </w:tc>
        <w:tc>
          <w:tcPr>
            <w:tcW w:w="6419" w:type="dxa"/>
          </w:tcPr>
          <w:p w14:paraId="10F80A5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Nyugen asthma severity index; Juniper asthma quality of life; Asthma control score.</w:t>
            </w:r>
          </w:p>
          <w:p w14:paraId="16B1A79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2F235F">
              <w:t>Secondary outcomes</w:t>
            </w:r>
            <w:r>
              <w:t>:</w:t>
            </w:r>
          </w:p>
          <w:p w14:paraId="3877FD1D" w14:textId="2B46630B"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Lung function: FEV1, FVC, FEV 1/FVC, PEFR baseline and after salbutamol, FEV Variability, </w:t>
            </w:r>
            <w:r w:rsidR="00A06DCA">
              <w:t>Exercise-</w:t>
            </w:r>
            <w:r>
              <w:t xml:space="preserve">induced maximum percent fall in Fev1 (max FEv1%) and area under the curve (AUC-0-30) relative to </w:t>
            </w:r>
            <w:r w:rsidR="00A06DCA">
              <w:t>pre-</w:t>
            </w:r>
            <w:r>
              <w:t>exercise FEv 1 up to 30 minutes following exercise challenge. (10 min ex challenge/ up to exhaustion)</w:t>
            </w:r>
          </w:p>
          <w:p w14:paraId="6E361B86"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Perceived control of asthma questionnaire</w:t>
            </w:r>
          </w:p>
          <w:p w14:paraId="2CCAC34A"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Asthma Diary, every day.</w:t>
            </w:r>
          </w:p>
          <w:p w14:paraId="79B2BF07"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Epworth daytime sleepiness scale.</w:t>
            </w:r>
          </w:p>
          <w:p w14:paraId="595764E1"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AEC, CBC</w:t>
            </w:r>
          </w:p>
          <w:p w14:paraId="08C5F6F7" w14:textId="77777777" w:rsidR="00C474C2" w:rsidRPr="003B6119"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w:t>
            </w:r>
            <w:r w:rsidRPr="003B6119">
              <w:t>aseline, 10 days, 21 days.</w:t>
            </w:r>
          </w:p>
        </w:tc>
      </w:tr>
      <w:tr w:rsidR="000631F7" w14:paraId="4786762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F008B5" w14:textId="77777777" w:rsidR="00C474C2" w:rsidRPr="00ED79E7" w:rsidRDefault="00C87E18" w:rsidP="00CF2344">
            <w:r w:rsidRPr="00E47C28">
              <w:t>Funding source</w:t>
            </w:r>
          </w:p>
        </w:tc>
        <w:tc>
          <w:tcPr>
            <w:tcW w:w="6419" w:type="dxa"/>
          </w:tcPr>
          <w:p w14:paraId="438B0688"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AC5B14">
              <w:t>INYS-medical research society</w:t>
            </w:r>
            <w:r>
              <w:t xml:space="preserve">, </w:t>
            </w:r>
            <w:r w:rsidRPr="00AC5B14">
              <w:t>Bangalore</w:t>
            </w:r>
            <w:r>
              <w:t xml:space="preserve">, </w:t>
            </w:r>
            <w:r w:rsidRPr="00AC5B14">
              <w:t>Karnataka.</w:t>
            </w:r>
          </w:p>
        </w:tc>
      </w:tr>
      <w:tr w:rsidR="000631F7" w14:paraId="769C9C3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C6ED151" w14:textId="77777777" w:rsidR="00C474C2" w:rsidRPr="00ED79E7" w:rsidRDefault="00C87E18" w:rsidP="00CF2344">
            <w:r>
              <w:t>Conflicts of interest</w:t>
            </w:r>
          </w:p>
        </w:tc>
        <w:tc>
          <w:tcPr>
            <w:tcW w:w="6419" w:type="dxa"/>
          </w:tcPr>
          <w:p w14:paraId="1260D78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SN Murthy, </w:t>
            </w:r>
            <w:r w:rsidRPr="00DE328F">
              <w:t>INYS-Medical Research Society</w:t>
            </w:r>
            <w:r>
              <w:t>, India</w:t>
            </w:r>
          </w:p>
          <w:p w14:paraId="283964B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3CD94799"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Other conflicts of interest not stated</w:t>
            </w:r>
          </w:p>
        </w:tc>
      </w:tr>
      <w:tr w:rsidR="00E73233" w14:paraId="7491B86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8119EC" w14:textId="4BB6221E" w:rsidR="00E73233" w:rsidRDefault="007E531B" w:rsidP="00CF2344">
            <w:r>
              <w:t>Status</w:t>
            </w:r>
          </w:p>
        </w:tc>
        <w:tc>
          <w:tcPr>
            <w:tcW w:w="6419" w:type="dxa"/>
          </w:tcPr>
          <w:p w14:paraId="4BCC381E" w14:textId="5EC1D417" w:rsidR="00E73233" w:rsidRPr="00A86DA4" w:rsidRDefault="007E531B" w:rsidP="00CF2344">
            <w:pPr>
              <w:cnfStyle w:val="000000010000" w:firstRow="0" w:lastRow="0" w:firstColumn="0" w:lastColumn="0" w:oddVBand="0" w:evenVBand="0" w:oddHBand="0" w:evenHBand="1" w:firstRowFirstColumn="0" w:firstRowLastColumn="0" w:lastRowFirstColumn="0" w:lastRowLastColumn="0"/>
            </w:pPr>
            <w:r>
              <w:t>Open to Recruitment</w:t>
            </w:r>
          </w:p>
        </w:tc>
      </w:tr>
      <w:tr w:rsidR="000631F7" w14:paraId="68B4623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12299F6" w14:textId="77777777" w:rsidR="00C474C2" w:rsidRDefault="00C87E18" w:rsidP="00CF2344">
            <w:r>
              <w:t>Comments</w:t>
            </w:r>
          </w:p>
        </w:tc>
        <w:tc>
          <w:tcPr>
            <w:tcW w:w="6419" w:type="dxa"/>
          </w:tcPr>
          <w:p w14:paraId="57796F6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6B28CBF8" w14:textId="77777777" w:rsidR="00C474C2" w:rsidRDefault="00C87E18" w:rsidP="00C474C2">
      <w:pPr>
        <w:pStyle w:val="Source"/>
      </w:pPr>
      <w:r>
        <w:t>Abbreviation: AEC, absolute eosinophil count; BP, blood pressure; CBC, complete blood count; FEV, forced expiratory volume; FVC, forced vital capacity; PEFR, peak expiratory flow rate; Pred, predicted</w:t>
      </w:r>
    </w:p>
    <w:p w14:paraId="1FBC90AD" w14:textId="0A768E15" w:rsidR="00C474C2" w:rsidRDefault="00C87E18" w:rsidP="00C474C2">
      <w:pPr>
        <w:pStyle w:val="Caption"/>
      </w:pPr>
      <w:bookmarkStart w:id="219" w:name="_Toc95736425"/>
      <w:bookmarkStart w:id="220" w:name="_Toc160022657"/>
      <w:r>
        <w:t xml:space="preserve">Table </w:t>
      </w:r>
      <w:r w:rsidR="00A27371">
        <w:fldChar w:fldCharType="begin"/>
      </w:r>
      <w:r>
        <w:instrText xml:space="preserve"> SEQ Table \* ARABIC </w:instrText>
      </w:r>
      <w:r w:rsidR="00A27371">
        <w:fldChar w:fldCharType="separate"/>
      </w:r>
      <w:r w:rsidR="00E1521B">
        <w:rPr>
          <w:noProof/>
        </w:rPr>
        <w:t>81</w:t>
      </w:r>
      <w:r w:rsidR="00A27371">
        <w:rPr>
          <w:noProof/>
        </w:rPr>
        <w:fldChar w:fldCharType="end"/>
      </w:r>
      <w:r>
        <w:t xml:space="preserve">: </w:t>
      </w:r>
      <w:bookmarkEnd w:id="219"/>
      <w:r w:rsidR="003D4D2C" w:rsidRPr="003D4D2C">
        <w:t>CTRI/2010/091/001168 (2010)</w:t>
      </w:r>
      <w:bookmarkEnd w:id="220"/>
    </w:p>
    <w:tbl>
      <w:tblPr>
        <w:tblStyle w:val="TableHealthConsult"/>
        <w:tblW w:w="5000" w:type="pct"/>
        <w:tblLook w:val="04A0" w:firstRow="1" w:lastRow="0" w:firstColumn="1" w:lastColumn="0" w:noHBand="0" w:noVBand="1"/>
      </w:tblPr>
      <w:tblGrid>
        <w:gridCol w:w="3209"/>
        <w:gridCol w:w="6419"/>
      </w:tblGrid>
      <w:tr w:rsidR="000631F7" w14:paraId="5A1052F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006FB57" w14:textId="77777777" w:rsidR="00C474C2" w:rsidRPr="00ED79E7" w:rsidRDefault="00C87E18" w:rsidP="00CF2344">
            <w:r w:rsidRPr="0016441E">
              <w:t>CTRI/2010/091/001168</w:t>
            </w:r>
            <w:r>
              <w:t xml:space="preserve"> (2010)</w:t>
            </w:r>
          </w:p>
        </w:tc>
        <w:tc>
          <w:tcPr>
            <w:tcW w:w="6419" w:type="dxa"/>
          </w:tcPr>
          <w:p w14:paraId="46E4FED0"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16441E">
              <w:t>INYS-medical research society.Bangalore.Karnataka</w:t>
            </w:r>
            <w:r>
              <w:t xml:space="preserve"> (primary sponsor)</w:t>
            </w:r>
          </w:p>
        </w:tc>
      </w:tr>
      <w:tr w:rsidR="000631F7" w14:paraId="143A5F1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F4BD307" w14:textId="77777777" w:rsidR="00C474C2" w:rsidRPr="00ED79E7" w:rsidRDefault="00C87E18" w:rsidP="00CF2344">
            <w:r w:rsidRPr="00E47C28">
              <w:t>Participant description</w:t>
            </w:r>
          </w:p>
        </w:tc>
        <w:tc>
          <w:tcPr>
            <w:tcW w:w="6419" w:type="dxa"/>
          </w:tcPr>
          <w:p w14:paraId="5AEB92B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132</w:t>
            </w:r>
          </w:p>
          <w:p w14:paraId="1A67D118" w14:textId="46525F3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Eligibility criteria: d</w:t>
            </w:r>
            <w:r w:rsidRPr="00DE5FB4">
              <w:t>ocumented radiographic changes of osteoarthritis (Kellgren-Lawrence grade &gt; 2) at the time of rheumatologic screening</w:t>
            </w:r>
            <w:r>
              <w:t>; pa</w:t>
            </w:r>
            <w:r w:rsidRPr="00DE5FB4">
              <w:t>lpable synovial swelling on clinical examination</w:t>
            </w:r>
            <w:r>
              <w:t xml:space="preserve">; pre-randomization </w:t>
            </w:r>
            <w:r>
              <w:lastRenderedPageBreak/>
              <w:t xml:space="preserve">pain VAS score between 4 and 9; must be taking analgesic or </w:t>
            </w:r>
            <w:r w:rsidR="00A06DCA">
              <w:t>non-</w:t>
            </w:r>
            <w:r>
              <w:t>steroidal anti-inflammatory agents for control of pain</w:t>
            </w:r>
          </w:p>
          <w:p w14:paraId="1BCD470F" w14:textId="611C4A26"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rheumatoid arthritis, fibromyalgia, recurrent or active pseudo-gout, cancer</w:t>
            </w:r>
            <w:r w:rsidR="00A06DCA">
              <w:t>,</w:t>
            </w:r>
            <w:r>
              <w:t xml:space="preserve"> or other serious medical condition; history of kidney or liver failure; oral steroids within the last four weeks; intra-articular knee depo-corticosteroids within the previous 3 months; intra-articular hyaluronate within the previous 6 months; arthroscopy of the knee within the previous year; significant injury to the knee within the previous 6 months; rash or open wound over the knee; structured exercise more than once per week for 20 minutes or longer during the 3 months </w:t>
            </w:r>
            <w:r w:rsidR="00A06DCA">
              <w:t>before</w:t>
            </w:r>
            <w:r>
              <w:t xml:space="preserve"> study entry; anticipates moving from the area within 18 months of study entry; anorexiant or other medications known to affect metabolism; current or planned pregnancy.</w:t>
            </w:r>
          </w:p>
          <w:p w14:paraId="2D2BCCE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30 years and older, gender not stated</w:t>
            </w:r>
          </w:p>
          <w:p w14:paraId="0460E4E9" w14:textId="77777777" w:rsidR="00C474C2" w:rsidRPr="00981F5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18E5887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E5EC1C9" w14:textId="77777777" w:rsidR="00C474C2" w:rsidRPr="00ED79E7" w:rsidRDefault="00C87E18" w:rsidP="00CF2344">
            <w:r w:rsidRPr="00E47C28">
              <w:lastRenderedPageBreak/>
              <w:t>Study methods</w:t>
            </w:r>
          </w:p>
        </w:tc>
        <w:tc>
          <w:tcPr>
            <w:tcW w:w="6419" w:type="dxa"/>
          </w:tcPr>
          <w:p w14:paraId="343CF9FC" w14:textId="4B297205" w:rsidR="00C474C2" w:rsidRPr="00DE5FB4"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RCT. </w:t>
            </w:r>
            <w:r w:rsidRPr="00DE5FB4">
              <w:t>Participant, Investigator, Outcome Assessor</w:t>
            </w:r>
            <w:r w:rsidR="00A06DCA">
              <w:t>,</w:t>
            </w:r>
            <w:r w:rsidRPr="00DE5FB4">
              <w:t xml:space="preserve"> and Date-entry Operator </w:t>
            </w:r>
            <w:r>
              <w:t>b</w:t>
            </w:r>
            <w:r w:rsidRPr="00DE5FB4">
              <w:t>linded</w:t>
            </w:r>
          </w:p>
          <w:p w14:paraId="224F1AB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4FC0434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21 days </w:t>
            </w:r>
          </w:p>
          <w:p w14:paraId="1DE1FD7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1C5B60C"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696C7CA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8B1B146" w14:textId="77777777" w:rsidR="00C474C2" w:rsidRPr="00ED79E7" w:rsidRDefault="00C87E18" w:rsidP="00CF2344">
            <w:r w:rsidRPr="00E47C28">
              <w:t>Intervention</w:t>
            </w:r>
          </w:p>
        </w:tc>
        <w:tc>
          <w:tcPr>
            <w:tcW w:w="6419" w:type="dxa"/>
          </w:tcPr>
          <w:p w14:paraId="13EAAC10"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CD7AF4A" w14:textId="0C5A0079"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w:t>
            </w:r>
            <w:r w:rsidRPr="002F235F">
              <w:t>aturopathy and yoga interventions</w:t>
            </w:r>
            <w:r>
              <w:t>. Dose, method of administration, frequency of administration</w:t>
            </w:r>
            <w:r w:rsidR="00A06DCA">
              <w:t>,</w:t>
            </w:r>
            <w:r>
              <w:t xml:space="preserve"> and who delivered the intervention</w:t>
            </w:r>
            <w:r w:rsidR="00A06DCA">
              <w:t xml:space="preserve"> were</w:t>
            </w:r>
            <w:r>
              <w:t xml:space="preserve"> not stated</w:t>
            </w:r>
          </w:p>
        </w:tc>
      </w:tr>
      <w:tr w:rsidR="000631F7" w14:paraId="177C4A0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F7EE0A" w14:textId="77777777" w:rsidR="00C474C2" w:rsidRPr="00ED79E7" w:rsidRDefault="00C87E18" w:rsidP="00CF2344">
            <w:r w:rsidRPr="00E47C28">
              <w:t>Comparator</w:t>
            </w:r>
          </w:p>
        </w:tc>
        <w:tc>
          <w:tcPr>
            <w:tcW w:w="6419" w:type="dxa"/>
          </w:tcPr>
          <w:p w14:paraId="1F73AC68"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33A9E328"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Waitlist controls</w:t>
            </w:r>
          </w:p>
        </w:tc>
      </w:tr>
      <w:tr w:rsidR="000631F7" w14:paraId="6A615E7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631AA5E" w14:textId="77777777" w:rsidR="00C474C2" w:rsidRPr="00ED79E7" w:rsidRDefault="00C87E18" w:rsidP="00CF2344">
            <w:r w:rsidRPr="00E47C28">
              <w:t>Outcome</w:t>
            </w:r>
          </w:p>
        </w:tc>
        <w:tc>
          <w:tcPr>
            <w:tcW w:w="6419" w:type="dxa"/>
          </w:tcPr>
          <w:p w14:paraId="0A61A33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Walking Pain measured by VAS; Patient Global Assessment measured by WOMAC</w:t>
            </w:r>
          </w:p>
          <w:p w14:paraId="5EBFC20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Secondary outcomes: </w:t>
            </w:r>
          </w:p>
          <w:p w14:paraId="7D84990E"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Knee Circumference.</w:t>
            </w:r>
          </w:p>
          <w:p w14:paraId="62F0A598"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General Health Status (SF-36)</w:t>
            </w:r>
          </w:p>
          <w:p w14:paraId="450DADA2"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Patient Global Assessment (100mm VAS)</w:t>
            </w:r>
          </w:p>
          <w:p w14:paraId="38CAEB88" w14:textId="43CC91AB"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Medication use: Requirement of pain medication before </w:t>
            </w:r>
            <w:r w:rsidR="00A06DCA">
              <w:t xml:space="preserve">the </w:t>
            </w:r>
            <w:r>
              <w:t>intervention, during</w:t>
            </w:r>
            <w:r w:rsidR="00A06DCA">
              <w:t>,</w:t>
            </w:r>
            <w:r>
              <w:t xml:space="preserve"> and after</w:t>
            </w:r>
          </w:p>
          <w:p w14:paraId="5BBA856A" w14:textId="732BF498"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Physical performance: 50 feet walk time; time to climb stairs; time to get </w:t>
            </w:r>
            <w:r w:rsidR="00961D93">
              <w:t>downstairs.</w:t>
            </w:r>
            <w:r>
              <w:t xml:space="preserve"> </w:t>
            </w:r>
          </w:p>
          <w:p w14:paraId="1D9D1883"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Weight in kgs</w:t>
            </w:r>
          </w:p>
          <w:p w14:paraId="2EC22DBC" w14:textId="77777777" w:rsidR="00C474C2" w:rsidRPr="00AC5B14"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Measurements at baseline, 10 days and 21days</w:t>
            </w:r>
          </w:p>
        </w:tc>
      </w:tr>
      <w:tr w:rsidR="000631F7" w14:paraId="6C919D7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471B48D" w14:textId="77777777" w:rsidR="00C474C2" w:rsidRPr="00ED79E7" w:rsidRDefault="00C87E18" w:rsidP="00CF2344">
            <w:r w:rsidRPr="00E47C28">
              <w:t>Funding source</w:t>
            </w:r>
          </w:p>
        </w:tc>
        <w:tc>
          <w:tcPr>
            <w:tcW w:w="6419" w:type="dxa"/>
          </w:tcPr>
          <w:p w14:paraId="09285D58"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AC5B14">
              <w:t>INYS-medical research society</w:t>
            </w:r>
            <w:r>
              <w:t xml:space="preserve">, </w:t>
            </w:r>
            <w:r w:rsidRPr="00AC5B14">
              <w:t>Bangalore</w:t>
            </w:r>
            <w:r>
              <w:t xml:space="preserve">, </w:t>
            </w:r>
            <w:r w:rsidRPr="00AC5B14">
              <w:t>Karnataka.</w:t>
            </w:r>
          </w:p>
        </w:tc>
      </w:tr>
      <w:tr w:rsidR="000631F7" w14:paraId="790CADA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9527CF4" w14:textId="77777777" w:rsidR="00C474C2" w:rsidRPr="00ED79E7" w:rsidRDefault="00C87E18" w:rsidP="00CF2344">
            <w:r>
              <w:t>Conflicts of interest</w:t>
            </w:r>
          </w:p>
        </w:tc>
        <w:tc>
          <w:tcPr>
            <w:tcW w:w="6419" w:type="dxa"/>
          </w:tcPr>
          <w:p w14:paraId="5C90626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w:t>
            </w:r>
            <w:r w:rsidRPr="00AD3839">
              <w:t>Dr.Babina</w:t>
            </w:r>
            <w:r>
              <w:t xml:space="preserve"> </w:t>
            </w:r>
            <w:r w:rsidRPr="00AD3839">
              <w:t>Nandkumar</w:t>
            </w:r>
            <w:r>
              <w:t xml:space="preserve">, </w:t>
            </w:r>
            <w:r w:rsidRPr="00AD3839">
              <w:t>INYS-medical research society</w:t>
            </w:r>
            <w:r>
              <w:t>, India</w:t>
            </w:r>
          </w:p>
          <w:p w14:paraId="2A1BC10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05C887C1"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Other conflicts of interest not stated</w:t>
            </w:r>
          </w:p>
        </w:tc>
      </w:tr>
      <w:tr w:rsidR="00C63D90" w14:paraId="2922951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3821CAF" w14:textId="3DCFD376" w:rsidR="00C63D90" w:rsidRDefault="00C63D90" w:rsidP="00CF2344">
            <w:r>
              <w:t>Status</w:t>
            </w:r>
          </w:p>
        </w:tc>
        <w:tc>
          <w:tcPr>
            <w:tcW w:w="6419" w:type="dxa"/>
          </w:tcPr>
          <w:p w14:paraId="2193409D" w14:textId="1EF43912" w:rsidR="00C63D90" w:rsidRPr="00A86DA4" w:rsidRDefault="00C63D90" w:rsidP="00CF2344">
            <w:pPr>
              <w:cnfStyle w:val="000000010000" w:firstRow="0" w:lastRow="0" w:firstColumn="0" w:lastColumn="0" w:oddVBand="0" w:evenVBand="0" w:oddHBand="0" w:evenHBand="1" w:firstRowFirstColumn="0" w:firstRowLastColumn="0" w:lastRowFirstColumn="0" w:lastRowLastColumn="0"/>
            </w:pPr>
            <w:r>
              <w:t>Open to Recruitment</w:t>
            </w:r>
          </w:p>
        </w:tc>
      </w:tr>
      <w:tr w:rsidR="000631F7" w14:paraId="4E6340C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66F0F39" w14:textId="77777777" w:rsidR="00C474C2" w:rsidRDefault="00C87E18" w:rsidP="00CF2344">
            <w:r>
              <w:lastRenderedPageBreak/>
              <w:t>Comments</w:t>
            </w:r>
          </w:p>
        </w:tc>
        <w:tc>
          <w:tcPr>
            <w:tcW w:w="6419" w:type="dxa"/>
          </w:tcPr>
          <w:p w14:paraId="1DA7EE07"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50BA1CDD" w14:textId="77777777" w:rsidR="00C474C2" w:rsidRDefault="00C87E18" w:rsidP="00C474C2">
      <w:pPr>
        <w:pStyle w:val="Source"/>
      </w:pPr>
      <w:r>
        <w:t xml:space="preserve">Abbreviations: VAS, visual analogue score; WOMAC, </w:t>
      </w:r>
      <w:r w:rsidRPr="00AC5B14">
        <w:t>Western Ontario and McMaster Universities Osteoarthritis Index</w:t>
      </w:r>
    </w:p>
    <w:p w14:paraId="7D5D4EE5" w14:textId="31DAA882" w:rsidR="00C474C2" w:rsidRDefault="00C87E18" w:rsidP="00C474C2">
      <w:pPr>
        <w:pStyle w:val="Caption"/>
      </w:pPr>
      <w:bookmarkStart w:id="221" w:name="_Toc95736426"/>
      <w:bookmarkStart w:id="222" w:name="_Toc160022658"/>
      <w:r>
        <w:t xml:space="preserve">Table </w:t>
      </w:r>
      <w:r w:rsidR="00A27371">
        <w:fldChar w:fldCharType="begin"/>
      </w:r>
      <w:r>
        <w:instrText xml:space="preserve"> SEQ Table \* ARABIC </w:instrText>
      </w:r>
      <w:r w:rsidR="00A27371">
        <w:fldChar w:fldCharType="separate"/>
      </w:r>
      <w:r w:rsidR="00E1521B">
        <w:rPr>
          <w:noProof/>
        </w:rPr>
        <w:t>82</w:t>
      </w:r>
      <w:r w:rsidR="00A27371">
        <w:rPr>
          <w:noProof/>
        </w:rPr>
        <w:fldChar w:fldCharType="end"/>
      </w:r>
      <w:r>
        <w:t xml:space="preserve">: </w:t>
      </w:r>
      <w:bookmarkEnd w:id="221"/>
      <w:r w:rsidR="00B44878" w:rsidRPr="00B44878">
        <w:t>CTRI/2010/091/001171 (2010)</w:t>
      </w:r>
      <w:bookmarkEnd w:id="222"/>
    </w:p>
    <w:tbl>
      <w:tblPr>
        <w:tblStyle w:val="TableHealthConsult"/>
        <w:tblW w:w="5000" w:type="pct"/>
        <w:tblLook w:val="04A0" w:firstRow="1" w:lastRow="0" w:firstColumn="1" w:lastColumn="0" w:noHBand="0" w:noVBand="1"/>
      </w:tblPr>
      <w:tblGrid>
        <w:gridCol w:w="3209"/>
        <w:gridCol w:w="6419"/>
      </w:tblGrid>
      <w:tr w:rsidR="000631F7" w14:paraId="37AF54EC"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7FA890E9" w14:textId="77777777" w:rsidR="00C474C2" w:rsidRPr="00ED79E7" w:rsidRDefault="00C87E18" w:rsidP="00CF2344">
            <w:r w:rsidRPr="002B0D5D">
              <w:t>CTRI/2010/091/001171</w:t>
            </w:r>
            <w:r>
              <w:t xml:space="preserve"> (2010)</w:t>
            </w:r>
          </w:p>
        </w:tc>
        <w:tc>
          <w:tcPr>
            <w:tcW w:w="6419" w:type="dxa"/>
          </w:tcPr>
          <w:p w14:paraId="00CC463D"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2B0D5D">
              <w:tab/>
              <w:t>INYS</w:t>
            </w:r>
            <w:r>
              <w:t xml:space="preserve"> </w:t>
            </w:r>
            <w:r w:rsidRPr="002B0D5D">
              <w:t>medical research society</w:t>
            </w:r>
            <w:r>
              <w:t xml:space="preserve">, </w:t>
            </w:r>
            <w:r w:rsidRPr="002B0D5D">
              <w:t>Bangalore</w:t>
            </w:r>
            <w:r>
              <w:t xml:space="preserve">, </w:t>
            </w:r>
            <w:r w:rsidRPr="002B0D5D">
              <w:t>Karnataka</w:t>
            </w:r>
            <w:r>
              <w:t xml:space="preserve"> (primary sponsor)</w:t>
            </w:r>
          </w:p>
        </w:tc>
      </w:tr>
      <w:tr w:rsidR="000631F7" w14:paraId="073649F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C59B581" w14:textId="77777777" w:rsidR="00C474C2" w:rsidRPr="00ED79E7" w:rsidRDefault="00C87E18" w:rsidP="00CF2344">
            <w:r w:rsidRPr="00857B52">
              <w:t>Participant description</w:t>
            </w:r>
          </w:p>
        </w:tc>
        <w:tc>
          <w:tcPr>
            <w:tcW w:w="6419" w:type="dxa"/>
          </w:tcPr>
          <w:p w14:paraId="7894FE0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72</w:t>
            </w:r>
          </w:p>
          <w:p w14:paraId="06E1A55D" w14:textId="6A62284A"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[high]</w:t>
            </w:r>
            <w:r w:rsidRPr="005C16FA">
              <w:t xml:space="preserve"> BP,</w:t>
            </w:r>
            <w:r>
              <w:t xml:space="preserve"> o</w:t>
            </w:r>
            <w:r w:rsidRPr="005C16FA">
              <w:t xml:space="preserve">besity, type II DM, </w:t>
            </w:r>
            <w:r>
              <w:t>p</w:t>
            </w:r>
            <w:r w:rsidRPr="005C16FA">
              <w:t>rediabetes</w:t>
            </w:r>
            <w:r w:rsidR="00A06DCA">
              <w:t>,</w:t>
            </w:r>
            <w:r w:rsidRPr="005C16FA">
              <w:t xml:space="preserve"> and dyslipidemia </w:t>
            </w:r>
          </w:p>
          <w:p w14:paraId="1991A665" w14:textId="654E6C2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history of CAD, Angina, TMT positive for inducible ischemia; uncontrolled hypertension (SBP&gt;200mm Hg, DBP&gt;100); receiving parental insulin or statins; receiving other therapies such as homeopathy / </w:t>
            </w:r>
            <w:r w:rsidR="00A06DCA">
              <w:t>Ayurveda</w:t>
            </w:r>
            <w:r>
              <w:t>; pregnancy</w:t>
            </w:r>
            <w:r w:rsidR="00A06DCA">
              <w:t>/</w:t>
            </w:r>
            <w:r>
              <w:t xml:space="preserve">lactation; hypothyroidism, Cushing’s syndrome, pheochromocytoma; steroids / HRT use; ambulatory &lt;50% of </w:t>
            </w:r>
            <w:r w:rsidR="00A06DCA">
              <w:t xml:space="preserve">the </w:t>
            </w:r>
            <w:r>
              <w:t>time; practicing yoga for last 6 months; major psychiatric illness; COPD, congenital heart defects, aortic aneurysm, DVT.</w:t>
            </w:r>
          </w:p>
          <w:p w14:paraId="03A940B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18-65 years old, male and female</w:t>
            </w:r>
          </w:p>
          <w:p w14:paraId="0F248606" w14:textId="77777777" w:rsidR="00C474C2" w:rsidRPr="009916E6"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0466D6C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C0E5B2" w14:textId="77777777" w:rsidR="00C474C2" w:rsidRPr="00ED79E7" w:rsidRDefault="00C87E18" w:rsidP="00CF2344">
            <w:r w:rsidRPr="00E47C28">
              <w:t>Study methods</w:t>
            </w:r>
          </w:p>
        </w:tc>
        <w:tc>
          <w:tcPr>
            <w:tcW w:w="6419" w:type="dxa"/>
          </w:tcPr>
          <w:p w14:paraId="2B38AA6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RCT, double-blinded</w:t>
            </w:r>
          </w:p>
          <w:p w14:paraId="37ED982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30F37B4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21 days </w:t>
            </w:r>
          </w:p>
          <w:p w14:paraId="07CDC5A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7C23CC70"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2FC1E2A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84B68E3" w14:textId="77777777" w:rsidR="00C474C2" w:rsidRPr="00ED79E7" w:rsidRDefault="00C87E18" w:rsidP="00CF2344">
            <w:r w:rsidRPr="00E47C28">
              <w:t>Intervention</w:t>
            </w:r>
          </w:p>
        </w:tc>
        <w:tc>
          <w:tcPr>
            <w:tcW w:w="6419" w:type="dxa"/>
          </w:tcPr>
          <w:p w14:paraId="0003B452"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92957FA"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w:t>
            </w:r>
            <w:r w:rsidRPr="00E02618">
              <w:t>aturopathy and yoga treatment</w:t>
            </w:r>
          </w:p>
          <w:p w14:paraId="3220CF6A" w14:textId="0563AADB"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 xml:space="preserve">No further descriptions </w:t>
            </w:r>
            <w:r w:rsidR="00A06DCA">
              <w:t xml:space="preserve">of </w:t>
            </w:r>
            <w:r>
              <w:t xml:space="preserve">modalities, dose, method of administration, frequency of administration, </w:t>
            </w:r>
            <w:r w:rsidR="00A06DCA">
              <w:t xml:space="preserve">or </w:t>
            </w:r>
            <w:r>
              <w:t>who delivered the intervention</w:t>
            </w:r>
          </w:p>
        </w:tc>
      </w:tr>
      <w:tr w:rsidR="000631F7" w14:paraId="205164D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C20C0ED" w14:textId="77777777" w:rsidR="00C474C2" w:rsidRPr="00ED79E7" w:rsidRDefault="00C87E18" w:rsidP="00CF2344">
            <w:r w:rsidRPr="00E47C28">
              <w:t>Comparator</w:t>
            </w:r>
          </w:p>
        </w:tc>
        <w:tc>
          <w:tcPr>
            <w:tcW w:w="6419" w:type="dxa"/>
          </w:tcPr>
          <w:p w14:paraId="4F961249"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4B4855EF" w14:textId="0B86F3F3" w:rsidR="00C474C2" w:rsidRDefault="00C87E18" w:rsidP="00CF2344">
            <w:pPr>
              <w:cnfStyle w:val="000000010000" w:firstRow="0" w:lastRow="0" w:firstColumn="0" w:lastColumn="0" w:oddVBand="0" w:evenVBand="0" w:oddHBand="0" w:evenHBand="1" w:firstRowFirstColumn="0" w:firstRowLastColumn="0" w:lastRowFirstColumn="0" w:lastRowLastColumn="0"/>
            </w:pPr>
            <w:r>
              <w:t>Wait</w:t>
            </w:r>
            <w:r w:rsidR="00A06DCA">
              <w:t>-</w:t>
            </w:r>
            <w:r>
              <w:t>list controls with education about lifestyle modification.</w:t>
            </w:r>
          </w:p>
          <w:p w14:paraId="31157C61" w14:textId="3E9D24C4"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No further descriptions </w:t>
            </w:r>
            <w:r w:rsidR="00A06DCA">
              <w:t xml:space="preserve">of </w:t>
            </w:r>
            <w:r>
              <w:t xml:space="preserve">modalities, dose, method of administration, frequency of administration, </w:t>
            </w:r>
            <w:r w:rsidR="00A06DCA">
              <w:t xml:space="preserve">or </w:t>
            </w:r>
            <w:r>
              <w:t>who delivered the comparator</w:t>
            </w:r>
          </w:p>
        </w:tc>
      </w:tr>
      <w:tr w:rsidR="000631F7" w14:paraId="6B30AC5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D9555A7" w14:textId="77777777" w:rsidR="00C474C2" w:rsidRPr="00ED79E7" w:rsidRDefault="00C87E18" w:rsidP="00CF2344">
            <w:r w:rsidRPr="00E47C28">
              <w:t>Outcome</w:t>
            </w:r>
          </w:p>
        </w:tc>
        <w:tc>
          <w:tcPr>
            <w:tcW w:w="6419" w:type="dxa"/>
          </w:tcPr>
          <w:p w14:paraId="1503DC8F" w14:textId="0C98CD99"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r</w:t>
            </w:r>
            <w:r w:rsidRPr="00F12FD7">
              <w:t xml:space="preserve">esting blood pressure, </w:t>
            </w:r>
            <w:r>
              <w:t>m</w:t>
            </w:r>
            <w:r w:rsidRPr="00F12FD7">
              <w:t xml:space="preserve">ean </w:t>
            </w:r>
            <w:r>
              <w:t>a</w:t>
            </w:r>
            <w:r w:rsidRPr="00F12FD7">
              <w:t xml:space="preserve">rterial </w:t>
            </w:r>
            <w:r>
              <w:t>p</w:t>
            </w:r>
            <w:r w:rsidRPr="00F12FD7">
              <w:t>ressure</w:t>
            </w:r>
            <w:r>
              <w:t>;</w:t>
            </w:r>
            <w:r w:rsidRPr="00F12FD7">
              <w:t xml:space="preserve"> FBG/ PPBG with 75gm glucose (2hr)</w:t>
            </w:r>
            <w:r>
              <w:t xml:space="preserve">; </w:t>
            </w:r>
            <w:r w:rsidRPr="00F12FD7">
              <w:t xml:space="preserve">BMI, </w:t>
            </w:r>
            <w:r>
              <w:t>s</w:t>
            </w:r>
            <w:r w:rsidRPr="00F12FD7">
              <w:t xml:space="preserve">kinfold thickness and anthropometry, </w:t>
            </w:r>
            <w:r>
              <w:t>b</w:t>
            </w:r>
            <w:r w:rsidRPr="00F12FD7">
              <w:t>ody fat percentage.</w:t>
            </w:r>
            <w:r>
              <w:t>; l</w:t>
            </w:r>
            <w:r w:rsidRPr="00F12FD7">
              <w:t xml:space="preserve">ipid profile: VLDL, LDL, HDL, </w:t>
            </w:r>
            <w:r>
              <w:t>total</w:t>
            </w:r>
            <w:r w:rsidRPr="00F12FD7">
              <w:t xml:space="preserve"> </w:t>
            </w:r>
            <w:r>
              <w:t>c</w:t>
            </w:r>
            <w:r w:rsidRPr="00F12FD7">
              <w:t>holesterol (</w:t>
            </w:r>
            <w:r>
              <w:t>by s</w:t>
            </w:r>
            <w:r w:rsidRPr="00F12FD7">
              <w:t xml:space="preserve">erum </w:t>
            </w:r>
            <w:r>
              <w:t>el</w:t>
            </w:r>
            <w:r w:rsidRPr="00F12FD7">
              <w:t>ectrophoresis / direct enzymatic method, Triglycerides)</w:t>
            </w:r>
            <w:r>
              <w:t>; F</w:t>
            </w:r>
            <w:r w:rsidRPr="00F12FD7">
              <w:t>ramingham cardiac risk score</w:t>
            </w:r>
          </w:p>
          <w:p w14:paraId="50311B36" w14:textId="77777777" w:rsidR="00C474C2" w:rsidRPr="0070042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Secondary outcomes: </w:t>
            </w:r>
            <w:r w:rsidRPr="00700427">
              <w:t>HADS Questionnaire, SCL 90 Somatization component, General Health Perceptions questionnaire</w:t>
            </w:r>
          </w:p>
          <w:p w14:paraId="06EDC87A"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baseline and days 10 and 21</w:t>
            </w:r>
          </w:p>
        </w:tc>
      </w:tr>
      <w:tr w:rsidR="000631F7" w14:paraId="773785B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504C0A" w14:textId="77777777" w:rsidR="00C474C2" w:rsidRPr="00ED79E7" w:rsidRDefault="00C87E18" w:rsidP="00CF2344">
            <w:r w:rsidRPr="00E47C28">
              <w:t>Funding source</w:t>
            </w:r>
          </w:p>
        </w:tc>
        <w:tc>
          <w:tcPr>
            <w:tcW w:w="6419" w:type="dxa"/>
          </w:tcPr>
          <w:p w14:paraId="3481EB95"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4B05B1">
              <w:t>INYS-medical research society</w:t>
            </w:r>
            <w:r>
              <w:t xml:space="preserve">, </w:t>
            </w:r>
            <w:r w:rsidRPr="004B05B1">
              <w:t>Bangalore</w:t>
            </w:r>
            <w:r>
              <w:t xml:space="preserve">, </w:t>
            </w:r>
            <w:r w:rsidRPr="004B05B1">
              <w:t>Karnataka</w:t>
            </w:r>
            <w:r>
              <w:t>, India</w:t>
            </w:r>
          </w:p>
        </w:tc>
      </w:tr>
      <w:tr w:rsidR="000631F7" w14:paraId="646C8CE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8110450" w14:textId="77777777" w:rsidR="00C474C2" w:rsidRPr="00ED79E7" w:rsidRDefault="00C87E18" w:rsidP="00CF2344">
            <w:r>
              <w:t>Conflicts of interest</w:t>
            </w:r>
          </w:p>
        </w:tc>
        <w:tc>
          <w:tcPr>
            <w:tcW w:w="6419" w:type="dxa"/>
          </w:tcPr>
          <w:p w14:paraId="2FDF344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SN Murthy, </w:t>
            </w:r>
            <w:r w:rsidRPr="005C16FA">
              <w:t>INYS-Medical Research Society</w:t>
            </w:r>
            <w:r>
              <w:t>,</w:t>
            </w:r>
            <w:r w:rsidRPr="005C16FA">
              <w:t xml:space="preserve"> India</w:t>
            </w:r>
          </w:p>
          <w:p w14:paraId="20E538A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14BAFC45" w14:textId="3D0AE56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No other potential conflicts of interest </w:t>
            </w:r>
            <w:r w:rsidR="00A06DCA">
              <w:t xml:space="preserve">were </w:t>
            </w:r>
            <w:r>
              <w:t>stated.</w:t>
            </w:r>
          </w:p>
        </w:tc>
      </w:tr>
      <w:tr w:rsidR="00BD37EE" w14:paraId="4FAA89E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607DB5" w14:textId="3542D964" w:rsidR="00BD37EE" w:rsidRDefault="00BD37EE" w:rsidP="00CF2344">
            <w:r>
              <w:lastRenderedPageBreak/>
              <w:t>Status</w:t>
            </w:r>
          </w:p>
        </w:tc>
        <w:tc>
          <w:tcPr>
            <w:tcW w:w="6419" w:type="dxa"/>
          </w:tcPr>
          <w:p w14:paraId="3BC35542" w14:textId="6A29FAB9" w:rsidR="00BD37EE" w:rsidRPr="00A86DA4" w:rsidRDefault="00F4539D" w:rsidP="00CF2344">
            <w:pPr>
              <w:cnfStyle w:val="000000010000" w:firstRow="0" w:lastRow="0" w:firstColumn="0" w:lastColumn="0" w:oddVBand="0" w:evenVBand="0" w:oddHBand="0" w:evenHBand="1" w:firstRowFirstColumn="0" w:firstRowLastColumn="0" w:lastRowFirstColumn="0" w:lastRowLastColumn="0"/>
            </w:pPr>
            <w:r>
              <w:t>Complete, data not available</w:t>
            </w:r>
          </w:p>
        </w:tc>
      </w:tr>
      <w:tr w:rsidR="000631F7" w14:paraId="11055A2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36554DA" w14:textId="77777777" w:rsidR="00C474C2" w:rsidRDefault="00C87E18" w:rsidP="00CF2344">
            <w:r>
              <w:t>Comments</w:t>
            </w:r>
          </w:p>
        </w:tc>
        <w:tc>
          <w:tcPr>
            <w:tcW w:w="6419" w:type="dxa"/>
          </w:tcPr>
          <w:p w14:paraId="5175031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15609C95" w14:textId="3D2ED16A" w:rsidR="00C474C2" w:rsidRDefault="00C87E18" w:rsidP="00C474C2">
      <w:pPr>
        <w:pStyle w:val="Source"/>
      </w:pPr>
      <w:r>
        <w:t xml:space="preserve">Abbreviations: BP, blood pressure; CAD, coronary artery disease; COPD, chronic obstructive pulmonary disease; DBP, diastolic blood pressure; FBG, fasting blood glucose; ADS, Hamilton Anxiety and Depression; HDL, </w:t>
      </w:r>
      <w:r w:rsidR="00A06DCA">
        <w:t>high-</w:t>
      </w:r>
      <w:r>
        <w:t xml:space="preserve">density lipoprotein; HRT, hormone replacement therapy; INYS, Institute of Naturopathy and Yogic Sciences; LDL, </w:t>
      </w:r>
      <w:r w:rsidR="00A06DCA">
        <w:t>low-</w:t>
      </w:r>
      <w:r>
        <w:t xml:space="preserve">density lipoprotein; PPBG, postprandial blood glucose; SBP, systolic blood pressure; SCL 90, Symptom Checklist 90; TMT, treadmill test; VLDL, very </w:t>
      </w:r>
      <w:r w:rsidR="00A06DCA">
        <w:t>low-</w:t>
      </w:r>
      <w:r>
        <w:t>density lipoprotein</w:t>
      </w:r>
    </w:p>
    <w:p w14:paraId="3663B0C2" w14:textId="69446685" w:rsidR="00C474C2" w:rsidRDefault="00C87E18" w:rsidP="00C474C2">
      <w:pPr>
        <w:pStyle w:val="Caption"/>
      </w:pPr>
      <w:bookmarkStart w:id="223" w:name="_Toc95736427"/>
      <w:bookmarkStart w:id="224" w:name="_Toc160022659"/>
      <w:r>
        <w:t xml:space="preserve">Table </w:t>
      </w:r>
      <w:r w:rsidR="00A27371">
        <w:fldChar w:fldCharType="begin"/>
      </w:r>
      <w:r>
        <w:instrText xml:space="preserve"> SEQ Table \* ARABIC </w:instrText>
      </w:r>
      <w:r w:rsidR="00A27371">
        <w:fldChar w:fldCharType="separate"/>
      </w:r>
      <w:r w:rsidR="00E1521B">
        <w:rPr>
          <w:noProof/>
        </w:rPr>
        <w:t>83</w:t>
      </w:r>
      <w:r w:rsidR="00A27371">
        <w:rPr>
          <w:noProof/>
        </w:rPr>
        <w:fldChar w:fldCharType="end"/>
      </w:r>
      <w:r>
        <w:t xml:space="preserve">: </w:t>
      </w:r>
      <w:bookmarkEnd w:id="223"/>
      <w:r w:rsidR="00B44878" w:rsidRPr="00B44878">
        <w:t>CTRI/2011/03/001654 (2011)</w:t>
      </w:r>
      <w:bookmarkEnd w:id="224"/>
    </w:p>
    <w:tbl>
      <w:tblPr>
        <w:tblStyle w:val="TableHealthConsult"/>
        <w:tblW w:w="5000" w:type="pct"/>
        <w:tblLook w:val="04A0" w:firstRow="1" w:lastRow="0" w:firstColumn="1" w:lastColumn="0" w:noHBand="0" w:noVBand="1"/>
      </w:tblPr>
      <w:tblGrid>
        <w:gridCol w:w="3209"/>
        <w:gridCol w:w="6419"/>
      </w:tblGrid>
      <w:tr w:rsidR="000631F7" w14:paraId="19DDEDED"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980D7E6" w14:textId="77777777" w:rsidR="00C474C2" w:rsidRPr="00ED79E7" w:rsidRDefault="00C87E18" w:rsidP="00CF2344">
            <w:r w:rsidRPr="00C572CF">
              <w:t>CTRI/2011/03/001654</w:t>
            </w:r>
            <w:r>
              <w:t xml:space="preserve"> (2011)</w:t>
            </w:r>
          </w:p>
        </w:tc>
        <w:tc>
          <w:tcPr>
            <w:tcW w:w="6419" w:type="dxa"/>
          </w:tcPr>
          <w:p w14:paraId="4EE748BA"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C572CF">
              <w:tab/>
              <w:t>INYSMRS</w:t>
            </w:r>
            <w:r>
              <w:t xml:space="preserve"> (primary sponsor)</w:t>
            </w:r>
          </w:p>
        </w:tc>
      </w:tr>
      <w:tr w:rsidR="000631F7" w14:paraId="6E6CE02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1FD5537" w14:textId="77777777" w:rsidR="00C474C2" w:rsidRPr="00ED79E7" w:rsidRDefault="00C87E18" w:rsidP="00CF2344">
            <w:r w:rsidRPr="00E47C28">
              <w:t>Participant description</w:t>
            </w:r>
          </w:p>
        </w:tc>
        <w:tc>
          <w:tcPr>
            <w:tcW w:w="6419" w:type="dxa"/>
          </w:tcPr>
          <w:p w14:paraId="1EBB210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30</w:t>
            </w:r>
          </w:p>
          <w:p w14:paraId="0BEFFC84" w14:textId="1E0D39AF"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diagnosed with metabolic syndrome as per ATPIII criteria; willing to take residential treatment for minimum </w:t>
            </w:r>
            <w:r w:rsidR="00A06DCA">
              <w:t xml:space="preserve">of </w:t>
            </w:r>
            <w:r>
              <w:t>21 days.</w:t>
            </w:r>
          </w:p>
          <w:p w14:paraId="10B7130C" w14:textId="40F79336"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not willing to give consent; history of CAD, Angina, TMT positive for inducible ischemia; renal calculi or history of renal calculi in the past with oxalate or phytate calculi; uncontrolled hypertension (SBP200mmHg, DBP100 mmHg); uncontrolled diabetes with or without diabetic nephropathy or microalbuminuria; taking parental insulin, statins; taking other therapies such as homeopathy / </w:t>
            </w:r>
            <w:r w:rsidR="00A06DCA">
              <w:t xml:space="preserve">Ayurveda, </w:t>
            </w:r>
            <w:r>
              <w:t>etc</w:t>
            </w:r>
            <w:r w:rsidR="00A06DCA">
              <w:t>,</w:t>
            </w:r>
            <w:r>
              <w:t xml:space="preserve"> which can have </w:t>
            </w:r>
            <w:r w:rsidR="00A06DCA">
              <w:t xml:space="preserve">a </w:t>
            </w:r>
            <w:r>
              <w:t>direct or indirect effect on study variables; abnormal RFT as defined by BUN [value not stated], Serum Creatinine 1.2, Serum Uric Acid [value not stated]; pregnancy</w:t>
            </w:r>
            <w:r w:rsidR="00A06DCA">
              <w:t>/</w:t>
            </w:r>
            <w:r>
              <w:t>lactation; hypothyroidism, Cushing’s syndrome, pheochromocytoma; taking steroids / HRT; regularly practicing yoga for last 3 months; major psychiatric illness with cognitive impairments; known COPD or congenital heart defects.</w:t>
            </w:r>
          </w:p>
          <w:p w14:paraId="5A62649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18-70 years old; male and female</w:t>
            </w:r>
          </w:p>
          <w:p w14:paraId="0BB9B54C" w14:textId="77777777" w:rsidR="00C474C2" w:rsidRPr="00753BB0"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residential treatment</w:t>
            </w:r>
          </w:p>
        </w:tc>
      </w:tr>
      <w:tr w:rsidR="000631F7" w14:paraId="4BF62AB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E107B2" w14:textId="77777777" w:rsidR="00C474C2" w:rsidRPr="00ED79E7" w:rsidRDefault="00C87E18" w:rsidP="00CF2344">
            <w:r w:rsidRPr="00E47C28">
              <w:t>Study methods</w:t>
            </w:r>
          </w:p>
        </w:tc>
        <w:tc>
          <w:tcPr>
            <w:tcW w:w="6419" w:type="dxa"/>
          </w:tcPr>
          <w:p w14:paraId="10F1207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3-arm parallel RCT, blinding not stated</w:t>
            </w:r>
          </w:p>
          <w:p w14:paraId="0D7839A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5849424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21 days</w:t>
            </w:r>
          </w:p>
          <w:p w14:paraId="0D8103AD"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2976C1D1"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6452657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DD1ACBC" w14:textId="77777777" w:rsidR="00C474C2" w:rsidRPr="00ED79E7" w:rsidRDefault="00C87E18" w:rsidP="00CF2344">
            <w:r w:rsidRPr="00E47C28">
              <w:t>Intervention</w:t>
            </w:r>
          </w:p>
        </w:tc>
        <w:tc>
          <w:tcPr>
            <w:tcW w:w="6419" w:type="dxa"/>
          </w:tcPr>
          <w:p w14:paraId="2FDC849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39D8261F" w14:textId="74D75DFF" w:rsidR="00C474C2" w:rsidRPr="0038044A"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Intervention 1: </w:t>
            </w:r>
            <w:r w:rsidRPr="0038044A">
              <w:t xml:space="preserve">Yoga and Nature-cure interventions: 21 days Inpatient Naturopathy and </w:t>
            </w:r>
            <w:r w:rsidR="00A06DCA" w:rsidRPr="0038044A">
              <w:t>yoga</w:t>
            </w:r>
            <w:r w:rsidR="00A06DCA">
              <w:t>-</w:t>
            </w:r>
            <w:r w:rsidRPr="0038044A">
              <w:t>based lifestyle intervention</w:t>
            </w:r>
          </w:p>
          <w:p w14:paraId="343B37B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Intervention 2: </w:t>
            </w:r>
            <w:r w:rsidRPr="0038044A">
              <w:t>Nature cure and yoga intervention along with glutathione rich diet in form of tomato juice/salads: add-on of glutathione rich diet</w:t>
            </w:r>
          </w:p>
          <w:p w14:paraId="5ED674F9" w14:textId="489BB164"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Dose, method of administration, frequency of administration</w:t>
            </w:r>
            <w:r w:rsidR="00A06DCA">
              <w:t>,</w:t>
            </w:r>
            <w:r>
              <w:t xml:space="preserve"> and who delivers intervention </w:t>
            </w:r>
            <w:r w:rsidR="00A06DCA">
              <w:t xml:space="preserve">were </w:t>
            </w:r>
            <w:r>
              <w:t>not stated</w:t>
            </w:r>
          </w:p>
        </w:tc>
      </w:tr>
      <w:tr w:rsidR="000631F7" w14:paraId="1625037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0AC352" w14:textId="77777777" w:rsidR="00C474C2" w:rsidRPr="00ED79E7" w:rsidRDefault="00C87E18" w:rsidP="00CF2344">
            <w:r w:rsidRPr="00E47C28">
              <w:t>Comparator</w:t>
            </w:r>
          </w:p>
        </w:tc>
        <w:tc>
          <w:tcPr>
            <w:tcW w:w="6419" w:type="dxa"/>
          </w:tcPr>
          <w:p w14:paraId="5FF3F2C2"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2CB4F1BE" w14:textId="053E089C" w:rsidR="00C474C2" w:rsidRDefault="00C87E18" w:rsidP="00CF2344">
            <w:pPr>
              <w:cnfStyle w:val="000000010000" w:firstRow="0" w:lastRow="0" w:firstColumn="0" w:lastColumn="0" w:oddVBand="0" w:evenVBand="0" w:oddHBand="0" w:evenHBand="1" w:firstRowFirstColumn="0" w:firstRowLastColumn="0" w:lastRowFirstColumn="0" w:lastRowLastColumn="0"/>
            </w:pPr>
            <w:r>
              <w:t xml:space="preserve">Waitlist controls (21 days) </w:t>
            </w:r>
            <w:r w:rsidRPr="0038044A">
              <w:t>will receive advice regarding</w:t>
            </w:r>
            <w:r w:rsidR="00A06DCA">
              <w:t xml:space="preserve"> a</w:t>
            </w:r>
            <w:r w:rsidRPr="0038044A">
              <w:t xml:space="preserve"> healthy lifestyle</w:t>
            </w:r>
            <w:r>
              <w:t xml:space="preserve"> and </w:t>
            </w:r>
            <w:r w:rsidRPr="0038044A">
              <w:t>will continue taking their medications</w:t>
            </w:r>
          </w:p>
          <w:p w14:paraId="34AAC3C4" w14:textId="38A0461E"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38044A">
              <w:t>Dose, method of administration, frequency of administration</w:t>
            </w:r>
            <w:r w:rsidR="00EA0647">
              <w:t>,</w:t>
            </w:r>
            <w:r w:rsidRPr="0038044A">
              <w:t xml:space="preserve"> and who delivers </w:t>
            </w:r>
            <w:r>
              <w:t>comparator</w:t>
            </w:r>
            <w:r w:rsidR="00EA0647">
              <w:t xml:space="preserve"> were</w:t>
            </w:r>
            <w:r w:rsidRPr="0038044A">
              <w:t xml:space="preserve"> not stated</w:t>
            </w:r>
          </w:p>
        </w:tc>
      </w:tr>
      <w:tr w:rsidR="000631F7" w14:paraId="44D1FAE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5025D66" w14:textId="77777777" w:rsidR="00C474C2" w:rsidRPr="00ED79E7" w:rsidRDefault="00C87E18" w:rsidP="00CF2344">
            <w:r w:rsidRPr="00E47C28">
              <w:lastRenderedPageBreak/>
              <w:t>Outcome</w:t>
            </w:r>
          </w:p>
        </w:tc>
        <w:tc>
          <w:tcPr>
            <w:tcW w:w="6419" w:type="dxa"/>
          </w:tcPr>
          <w:p w14:paraId="66C5C6E1" w14:textId="4C3151D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reduction in </w:t>
            </w:r>
            <w:r w:rsidR="003D5B39">
              <w:t xml:space="preserve">Alexithymia </w:t>
            </w:r>
            <w:r>
              <w:t>measured by</w:t>
            </w:r>
            <w:r w:rsidR="00982A60">
              <w:t xml:space="preserve"> </w:t>
            </w:r>
            <w:r>
              <w:t>Toronto Alexythymia Scale; reductions in anger, hostility, anxiety</w:t>
            </w:r>
            <w:r w:rsidR="00EA0647">
              <w:t>,</w:t>
            </w:r>
            <w:r>
              <w:t xml:space="preserve"> and depression in SCL90</w:t>
            </w:r>
          </w:p>
          <w:p w14:paraId="4C6B81C0" w14:textId="33FB8CE4"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fasting lipid profile (TC, LDL-C, HDL-C, VLDL, Triglycerides); SBP and DBP; fasting and postprandial blood glucose; waist circumference, hip circumference, waist-hip ratio, BMI; body composition analysis [method not stated]; serum insulin; CRP; platelet aggregation factor; glutathione peroxides, glutathione synthase, glutathione reductase; Framingham risk reduction.</w:t>
            </w:r>
          </w:p>
          <w:p w14:paraId="535D7EB0"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 at baseline and 21 days</w:t>
            </w:r>
          </w:p>
        </w:tc>
      </w:tr>
      <w:tr w:rsidR="000631F7" w14:paraId="0CBF554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936F5F" w14:textId="77777777" w:rsidR="00C474C2" w:rsidRPr="00ED79E7" w:rsidRDefault="00C87E18" w:rsidP="00CF2344">
            <w:r w:rsidRPr="00E47C28">
              <w:t>Funding source</w:t>
            </w:r>
          </w:p>
        </w:tc>
        <w:tc>
          <w:tcPr>
            <w:tcW w:w="6419" w:type="dxa"/>
          </w:tcPr>
          <w:p w14:paraId="2124683B"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571506">
              <w:t>INYS Medical Res</w:t>
            </w:r>
            <w:r>
              <w:t>ea</w:t>
            </w:r>
            <w:r w:rsidRPr="00571506">
              <w:t xml:space="preserve">rch </w:t>
            </w:r>
            <w:r>
              <w:t>S</w:t>
            </w:r>
            <w:r w:rsidRPr="00571506">
              <w:t>ociety</w:t>
            </w:r>
          </w:p>
        </w:tc>
      </w:tr>
      <w:tr w:rsidR="000631F7" w14:paraId="3B852FB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338822E" w14:textId="77777777" w:rsidR="00C474C2" w:rsidRPr="00ED79E7" w:rsidRDefault="00C87E18" w:rsidP="00CF2344">
            <w:r>
              <w:t>Conflicts of interest</w:t>
            </w:r>
          </w:p>
        </w:tc>
        <w:tc>
          <w:tcPr>
            <w:tcW w:w="6419" w:type="dxa"/>
          </w:tcPr>
          <w:p w14:paraId="49E6E75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w:t>
            </w:r>
            <w:r w:rsidRPr="00B739DB">
              <w:t>INYS Medical Research Society</w:t>
            </w:r>
            <w:r>
              <w:t>, India</w:t>
            </w:r>
          </w:p>
          <w:p w14:paraId="3A44E8A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009DA9BC" w14:textId="7E419848"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No other conflicts of interest </w:t>
            </w:r>
            <w:r w:rsidR="00EA0647">
              <w:t xml:space="preserve">were </w:t>
            </w:r>
            <w:r>
              <w:t>stated.</w:t>
            </w:r>
          </w:p>
        </w:tc>
      </w:tr>
      <w:tr w:rsidR="00C03CAC" w14:paraId="32A4363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4F5B80" w14:textId="46EFA64C" w:rsidR="00C03CAC" w:rsidRDefault="00C03CAC" w:rsidP="00CF2344">
            <w:r>
              <w:t>Status</w:t>
            </w:r>
          </w:p>
        </w:tc>
        <w:tc>
          <w:tcPr>
            <w:tcW w:w="6419" w:type="dxa"/>
          </w:tcPr>
          <w:p w14:paraId="087604D6" w14:textId="7D76A807" w:rsidR="00C03CAC" w:rsidRPr="00A86DA4" w:rsidRDefault="00C03CAC" w:rsidP="00CF2344">
            <w:pPr>
              <w:cnfStyle w:val="000000010000" w:firstRow="0" w:lastRow="0" w:firstColumn="0" w:lastColumn="0" w:oddVBand="0" w:evenVBand="0" w:oddHBand="0" w:evenHBand="1" w:firstRowFirstColumn="0" w:firstRowLastColumn="0" w:lastRowFirstColumn="0" w:lastRowLastColumn="0"/>
            </w:pPr>
            <w:r>
              <w:t>Open to Recruitment</w:t>
            </w:r>
          </w:p>
        </w:tc>
      </w:tr>
      <w:tr w:rsidR="000631F7" w14:paraId="77A806C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8475F1" w14:textId="77777777" w:rsidR="00C474C2" w:rsidRDefault="00C87E18" w:rsidP="00CF2344">
            <w:r>
              <w:t>Comments</w:t>
            </w:r>
          </w:p>
        </w:tc>
        <w:tc>
          <w:tcPr>
            <w:tcW w:w="6419" w:type="dxa"/>
          </w:tcPr>
          <w:p w14:paraId="17AD8A86"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0418E0CE" w14:textId="5182471A" w:rsidR="00C474C2" w:rsidRDefault="00C87E18" w:rsidP="00C474C2">
      <w:pPr>
        <w:pStyle w:val="Source"/>
      </w:pPr>
      <w:r>
        <w:t xml:space="preserve">Abbreviations: ATPIII, </w:t>
      </w:r>
      <w:r w:rsidRPr="00597B83">
        <w:t>Adult Treatment Panel III</w:t>
      </w:r>
      <w:r>
        <w:t xml:space="preserve">; BUN, blood urea nitrogen; CAD, coronary artery disease; DBP, diastolic blood pressure; HDL-C, </w:t>
      </w:r>
      <w:r w:rsidR="00EA0647">
        <w:t>high-</w:t>
      </w:r>
      <w:r>
        <w:t xml:space="preserve">density lipoprotein cholesterol; HRT, hormone replacement therapy; LDL-C, </w:t>
      </w:r>
      <w:r w:rsidR="00EA0647">
        <w:t>low-</w:t>
      </w:r>
      <w:r>
        <w:t xml:space="preserve">density lipoprotein cholesterol; RFT, renal function test; SBP, systolic blood pressure; </w:t>
      </w:r>
      <w:r w:rsidRPr="000E0E07">
        <w:t>SCL90</w:t>
      </w:r>
      <w:r>
        <w:t xml:space="preserve">, Symptom Checklist-90; TC, total cholesterol; TMT, treadmill test; VLDL, very </w:t>
      </w:r>
      <w:r w:rsidR="00EA0647">
        <w:t>low-</w:t>
      </w:r>
      <w:r>
        <w:t>density lipoprotein</w:t>
      </w:r>
    </w:p>
    <w:p w14:paraId="263BBBD7" w14:textId="17CB1396" w:rsidR="00C474C2" w:rsidRDefault="00C87E18" w:rsidP="00C474C2">
      <w:pPr>
        <w:pStyle w:val="Caption"/>
      </w:pPr>
      <w:bookmarkStart w:id="225" w:name="_Toc95736428"/>
      <w:bookmarkStart w:id="226" w:name="_Toc160022660"/>
      <w:r>
        <w:t xml:space="preserve">Table </w:t>
      </w:r>
      <w:r w:rsidR="00A27371">
        <w:fldChar w:fldCharType="begin"/>
      </w:r>
      <w:r>
        <w:instrText xml:space="preserve"> SEQ Table \* ARABIC </w:instrText>
      </w:r>
      <w:r w:rsidR="00A27371">
        <w:fldChar w:fldCharType="separate"/>
      </w:r>
      <w:r w:rsidR="00E1521B">
        <w:rPr>
          <w:noProof/>
        </w:rPr>
        <w:t>84</w:t>
      </w:r>
      <w:r w:rsidR="00A27371">
        <w:rPr>
          <w:noProof/>
        </w:rPr>
        <w:fldChar w:fldCharType="end"/>
      </w:r>
      <w:r>
        <w:t xml:space="preserve">: </w:t>
      </w:r>
      <w:bookmarkEnd w:id="225"/>
      <w:r w:rsidR="00B44878" w:rsidRPr="00B44878">
        <w:t>CTRI/2011/12/002286 (2011)</w:t>
      </w:r>
      <w:bookmarkEnd w:id="226"/>
    </w:p>
    <w:tbl>
      <w:tblPr>
        <w:tblStyle w:val="TableHealthConsult"/>
        <w:tblW w:w="5000" w:type="pct"/>
        <w:tblLook w:val="04A0" w:firstRow="1" w:lastRow="0" w:firstColumn="1" w:lastColumn="0" w:noHBand="0" w:noVBand="1"/>
      </w:tblPr>
      <w:tblGrid>
        <w:gridCol w:w="3209"/>
        <w:gridCol w:w="6419"/>
      </w:tblGrid>
      <w:tr w:rsidR="000631F7" w14:paraId="79382127"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5CA1F04F" w14:textId="77777777" w:rsidR="00C474C2" w:rsidRPr="00ED79E7" w:rsidRDefault="00C87E18" w:rsidP="00CF2344">
            <w:r w:rsidRPr="008F4CA7">
              <w:t>CTRI/2011/12/002286</w:t>
            </w:r>
            <w:r>
              <w:t xml:space="preserve"> (2011)</w:t>
            </w:r>
          </w:p>
        </w:tc>
        <w:tc>
          <w:tcPr>
            <w:tcW w:w="6419" w:type="dxa"/>
          </w:tcPr>
          <w:p w14:paraId="4B8CF24C"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7D1E72">
              <w:tab/>
              <w:t>Institute of Naturopathy and Yogic Sciences Medical Research Society INYSMRS</w:t>
            </w:r>
            <w:r>
              <w:t xml:space="preserve"> (primary sponsor)</w:t>
            </w:r>
          </w:p>
        </w:tc>
      </w:tr>
      <w:tr w:rsidR="000631F7" w14:paraId="3DCCD6A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95CC34F" w14:textId="77777777" w:rsidR="00C474C2" w:rsidRPr="00ED79E7" w:rsidRDefault="00C87E18" w:rsidP="00CF2344">
            <w:r w:rsidRPr="00E47C28">
              <w:t>Participant description</w:t>
            </w:r>
          </w:p>
        </w:tc>
        <w:tc>
          <w:tcPr>
            <w:tcW w:w="6419" w:type="dxa"/>
          </w:tcPr>
          <w:p w14:paraId="76BDAE7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60</w:t>
            </w:r>
          </w:p>
          <w:p w14:paraId="65DC47A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BMI &gt; 25</w:t>
            </w:r>
          </w:p>
          <w:p w14:paraId="4EB4D15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uncontrolled hypertension, hypercholesterolemia, type two diabetes mellitus, drug-induced obesity (e.g. corticosteroid) or endocrine disorders (e.g., hypothyroidism, polycystic ovarian syndrome), BMI &gt;40, physical disability such as osteoarthritis which could influence their balance and stability.</w:t>
            </w:r>
          </w:p>
          <w:p w14:paraId="09CEE480" w14:textId="0DEE8664" w:rsidR="00C474C2" w:rsidRPr="00DE1AC9"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w:t>
            </w:r>
            <w:r w:rsidR="00EA0647">
              <w:t xml:space="preserve"> and</w:t>
            </w:r>
            <w:r>
              <w:t xml:space="preserve"> gender</w:t>
            </w:r>
            <w:r w:rsidR="00EA0647">
              <w:t xml:space="preserve"> were</w:t>
            </w:r>
            <w:r>
              <w:t xml:space="preserve"> not stated</w:t>
            </w:r>
          </w:p>
          <w:p w14:paraId="6120AE55" w14:textId="77777777" w:rsidR="00C474C2" w:rsidRPr="0050561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Setting: </w:t>
            </w:r>
            <w:r w:rsidRPr="00764D7F">
              <w:t xml:space="preserve">Jindal Nature </w:t>
            </w:r>
            <w:r>
              <w:t>C</w:t>
            </w:r>
            <w:r w:rsidRPr="00764D7F">
              <w:t>ure Institute</w:t>
            </w:r>
          </w:p>
        </w:tc>
      </w:tr>
      <w:tr w:rsidR="000631F7" w14:paraId="7F50460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654CF50" w14:textId="77777777" w:rsidR="00C474C2" w:rsidRPr="00ED79E7" w:rsidRDefault="00C87E18" w:rsidP="00CF2344">
            <w:r w:rsidRPr="00E47C28">
              <w:t>Study methods</w:t>
            </w:r>
          </w:p>
        </w:tc>
        <w:tc>
          <w:tcPr>
            <w:tcW w:w="6419" w:type="dxa"/>
          </w:tcPr>
          <w:p w14:paraId="2EA224CD"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allocation not concealed, blinding not stated</w:t>
            </w:r>
          </w:p>
          <w:p w14:paraId="1D6AA65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Single centre study</w:t>
            </w:r>
          </w:p>
          <w:p w14:paraId="1F7B1CBD"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3 weeks</w:t>
            </w:r>
          </w:p>
          <w:p w14:paraId="510A31B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F20FB2A"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15F9AA2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59AAD11" w14:textId="77777777" w:rsidR="00C474C2" w:rsidRPr="00ED79E7" w:rsidRDefault="00C87E18" w:rsidP="00CF2344">
            <w:r w:rsidRPr="00E47C28">
              <w:t>Intervention</w:t>
            </w:r>
          </w:p>
        </w:tc>
        <w:tc>
          <w:tcPr>
            <w:tcW w:w="6419" w:type="dxa"/>
          </w:tcPr>
          <w:p w14:paraId="59EE463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50841B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764D7F">
              <w:t>Naturopathy and Yoga based Lifestyle interventions</w:t>
            </w:r>
          </w:p>
          <w:p w14:paraId="48CDB085" w14:textId="77777777" w:rsidR="00C474C2" w:rsidRPr="00764D7F"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3</w:t>
            </w:r>
            <w:r w:rsidRPr="00764D7F">
              <w:t xml:space="preserve"> weeks of inpatient Nature Cure and yoga therapies</w:t>
            </w:r>
            <w:r>
              <w:t xml:space="preserve"> </w:t>
            </w:r>
            <w:r w:rsidRPr="00764D7F">
              <w:t xml:space="preserve">in Jindal Nature </w:t>
            </w:r>
            <w:r>
              <w:t>C</w:t>
            </w:r>
            <w:r w:rsidRPr="00764D7F">
              <w:t>ure Institute.</w:t>
            </w:r>
          </w:p>
        </w:tc>
      </w:tr>
      <w:tr w:rsidR="000631F7" w14:paraId="0BCE6D5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012064" w14:textId="77777777" w:rsidR="00C474C2" w:rsidRPr="00ED79E7" w:rsidRDefault="00C87E18" w:rsidP="00CF2344">
            <w:r w:rsidRPr="00E47C28">
              <w:t>Comparator</w:t>
            </w:r>
          </w:p>
        </w:tc>
        <w:tc>
          <w:tcPr>
            <w:tcW w:w="6419" w:type="dxa"/>
          </w:tcPr>
          <w:p w14:paraId="144452BB"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1C267E77"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Waitlist controls (later to undergo intervention after waitlist period)</w:t>
            </w:r>
          </w:p>
        </w:tc>
      </w:tr>
      <w:tr w:rsidR="000631F7" w14:paraId="6C8EA34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945F289" w14:textId="77777777" w:rsidR="00C474C2" w:rsidRPr="00ED79E7" w:rsidRDefault="00C87E18" w:rsidP="00CF2344">
            <w:r w:rsidRPr="00E47C28">
              <w:lastRenderedPageBreak/>
              <w:t>Outcome</w:t>
            </w:r>
          </w:p>
        </w:tc>
        <w:tc>
          <w:tcPr>
            <w:tcW w:w="6419" w:type="dxa"/>
          </w:tcPr>
          <w:p w14:paraId="5B762744" w14:textId="12A66AEB"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BMI, waist c</w:t>
            </w:r>
            <w:r w:rsidRPr="00054945">
              <w:t>ircumference,</w:t>
            </w:r>
            <w:r>
              <w:t xml:space="preserve"> h</w:t>
            </w:r>
            <w:r w:rsidRPr="00054945">
              <w:t>ip circumference,</w:t>
            </w:r>
            <w:r>
              <w:t xml:space="preserve"> f</w:t>
            </w:r>
            <w:r w:rsidRPr="00054945">
              <w:t>asting plasma glucose, postprandial plasma glucose, insulin, and insulin resistance (HOMA - IR)</w:t>
            </w:r>
            <w:r>
              <w:t xml:space="preserve">, </w:t>
            </w:r>
            <w:r w:rsidRPr="00054945">
              <w:t>Cardiac Autonomic Function Test</w:t>
            </w:r>
            <w:r>
              <w:t>.</w:t>
            </w:r>
          </w:p>
          <w:p w14:paraId="5ECD501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Secondary outcomes: </w:t>
            </w:r>
            <w:r w:rsidRPr="00AA75B3">
              <w:t>Self-Esteem Inventory,</w:t>
            </w:r>
            <w:r>
              <w:t xml:space="preserve"> </w:t>
            </w:r>
            <w:r w:rsidRPr="00AA75B3">
              <w:t>lipid profile</w:t>
            </w:r>
          </w:p>
          <w:p w14:paraId="05857964" w14:textId="4DF22F1D"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baseline, day 10</w:t>
            </w:r>
            <w:r w:rsidR="00EA0647">
              <w:t>,</w:t>
            </w:r>
            <w:r>
              <w:t xml:space="preserve"> and day 21</w:t>
            </w:r>
          </w:p>
        </w:tc>
      </w:tr>
      <w:tr w:rsidR="000631F7" w14:paraId="2190DF5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71BC718" w14:textId="77777777" w:rsidR="00C474C2" w:rsidRPr="00ED79E7" w:rsidRDefault="00C87E18" w:rsidP="00CF2344">
            <w:r w:rsidRPr="00E47C28">
              <w:t>Funding source</w:t>
            </w:r>
          </w:p>
        </w:tc>
        <w:tc>
          <w:tcPr>
            <w:tcW w:w="6419" w:type="dxa"/>
          </w:tcPr>
          <w:p w14:paraId="3FB1C2F4" w14:textId="156082E1"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764D7F">
              <w:t>Room NO 14. Research Department.</w:t>
            </w:r>
            <w:r>
              <w:t xml:space="preserve"> </w:t>
            </w:r>
            <w:r w:rsidRPr="00764D7F">
              <w:t xml:space="preserve">Institute of Naturopathy and Yogic Sciences Medical </w:t>
            </w:r>
            <w:r w:rsidR="00982A60">
              <w:t>R</w:t>
            </w:r>
            <w:r w:rsidRPr="00764D7F">
              <w:t>esearch Society (INYSMRS)</w:t>
            </w:r>
          </w:p>
        </w:tc>
      </w:tr>
      <w:tr w:rsidR="000631F7" w14:paraId="5B53C65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DD3BD47" w14:textId="77777777" w:rsidR="00C474C2" w:rsidRPr="00ED79E7" w:rsidRDefault="00C87E18" w:rsidP="00CF2344">
            <w:r>
              <w:t>Conflicts of interest</w:t>
            </w:r>
          </w:p>
        </w:tc>
        <w:tc>
          <w:tcPr>
            <w:tcW w:w="6419" w:type="dxa"/>
          </w:tcPr>
          <w:p w14:paraId="4F1135F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Dr Avinash Kadam, </w:t>
            </w:r>
            <w:r w:rsidRPr="00040989">
              <w:t>Institute of Natur</w:t>
            </w:r>
            <w:r>
              <w:t>o</w:t>
            </w:r>
            <w:r w:rsidRPr="00040989">
              <w:t>pathy and Yogic Sciences Medical Research Society (INYSMRS</w:t>
            </w:r>
            <w:r>
              <w:t>)</w:t>
            </w:r>
          </w:p>
          <w:p w14:paraId="62512C0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5F1247A7" w14:textId="77777777" w:rsidR="00C474C2" w:rsidRPr="00764D7F"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C03CAC" w14:paraId="44D0158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51F72F" w14:textId="4410AFA0" w:rsidR="00C03CAC" w:rsidRDefault="00C03CAC" w:rsidP="00CF2344">
            <w:r>
              <w:t>Status</w:t>
            </w:r>
          </w:p>
        </w:tc>
        <w:tc>
          <w:tcPr>
            <w:tcW w:w="6419" w:type="dxa"/>
          </w:tcPr>
          <w:p w14:paraId="26848431" w14:textId="7A95FE9C" w:rsidR="00C03CAC" w:rsidRPr="00A86DA4" w:rsidRDefault="003C38D1"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0DAB4DB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7EC7D9A" w14:textId="77777777" w:rsidR="00C474C2" w:rsidRDefault="00C87E18" w:rsidP="00CF2344">
            <w:r>
              <w:t>Comments</w:t>
            </w:r>
          </w:p>
        </w:tc>
        <w:tc>
          <w:tcPr>
            <w:tcW w:w="6419" w:type="dxa"/>
          </w:tcPr>
          <w:p w14:paraId="069B44CE"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63E71F3C" w14:textId="02C5B60E" w:rsidR="00C474C2" w:rsidRDefault="00C87E18" w:rsidP="00C474C2">
      <w:pPr>
        <w:pStyle w:val="Caption"/>
      </w:pPr>
      <w:bookmarkStart w:id="227" w:name="_Toc95736429"/>
      <w:bookmarkStart w:id="228" w:name="_Toc160022661"/>
      <w:r>
        <w:t xml:space="preserve">Table </w:t>
      </w:r>
      <w:r w:rsidR="00A27371">
        <w:fldChar w:fldCharType="begin"/>
      </w:r>
      <w:r>
        <w:instrText xml:space="preserve"> SEQ Table \* ARABIC </w:instrText>
      </w:r>
      <w:r w:rsidR="00A27371">
        <w:fldChar w:fldCharType="separate"/>
      </w:r>
      <w:r w:rsidR="00E1521B">
        <w:rPr>
          <w:noProof/>
        </w:rPr>
        <w:t>85</w:t>
      </w:r>
      <w:r w:rsidR="00A27371">
        <w:rPr>
          <w:noProof/>
        </w:rPr>
        <w:fldChar w:fldCharType="end"/>
      </w:r>
      <w:r>
        <w:t xml:space="preserve">: </w:t>
      </w:r>
      <w:bookmarkEnd w:id="227"/>
      <w:r w:rsidR="00B44878" w:rsidRPr="00B44878">
        <w:t>CTRI/2011/12/002285 (2011)</w:t>
      </w:r>
      <w:bookmarkEnd w:id="228"/>
    </w:p>
    <w:tbl>
      <w:tblPr>
        <w:tblStyle w:val="TableHealthConsult"/>
        <w:tblW w:w="5000" w:type="pct"/>
        <w:tblLook w:val="04A0" w:firstRow="1" w:lastRow="0" w:firstColumn="1" w:lastColumn="0" w:noHBand="0" w:noVBand="1"/>
      </w:tblPr>
      <w:tblGrid>
        <w:gridCol w:w="3209"/>
        <w:gridCol w:w="6419"/>
      </w:tblGrid>
      <w:tr w:rsidR="000631F7" w14:paraId="0B44355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34A62F8B" w14:textId="77777777" w:rsidR="00C474C2" w:rsidRPr="00ED79E7" w:rsidRDefault="00C87E18" w:rsidP="00CF2344">
            <w:r w:rsidRPr="00A34B18">
              <w:t>CTRI/2011/12/002285</w:t>
            </w:r>
            <w:r>
              <w:t xml:space="preserve"> (2011)</w:t>
            </w:r>
          </w:p>
        </w:tc>
        <w:tc>
          <w:tcPr>
            <w:tcW w:w="6419" w:type="dxa"/>
          </w:tcPr>
          <w:p w14:paraId="667AACCE"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031472">
              <w:tab/>
              <w:t>Institute of Naturopathy and Yogic Sciences Medical Research Society INYSMRS</w:t>
            </w:r>
            <w:r>
              <w:t xml:space="preserve"> (primary sponsor)</w:t>
            </w:r>
          </w:p>
        </w:tc>
      </w:tr>
      <w:tr w:rsidR="000631F7" w14:paraId="01D6F6E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2BF815B" w14:textId="77777777" w:rsidR="00C474C2" w:rsidRPr="00ED79E7" w:rsidRDefault="00C87E18" w:rsidP="00CF2344">
            <w:r w:rsidRPr="00E47C28">
              <w:t>Participant description</w:t>
            </w:r>
          </w:p>
        </w:tc>
        <w:tc>
          <w:tcPr>
            <w:tcW w:w="6419" w:type="dxa"/>
          </w:tcPr>
          <w:p w14:paraId="17D25AB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60</w:t>
            </w:r>
          </w:p>
          <w:p w14:paraId="7BEF3CC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w:t>
            </w:r>
            <w:r w:rsidRPr="00D1375B">
              <w:t>high blood pressure (DBP &gt; 90 mm/</w:t>
            </w:r>
            <w:r>
              <w:t>H</w:t>
            </w:r>
            <w:r w:rsidRPr="00D1375B">
              <w:t>g SBP &gt;140mm/</w:t>
            </w:r>
            <w:r>
              <w:t>H</w:t>
            </w:r>
            <w:r w:rsidRPr="00D1375B">
              <w:t>g or on antihypertensive medications)</w:t>
            </w:r>
            <w:r>
              <w:t>; BMI &gt;25; pre-diabetes (FBS-110 to 125 mg/dL/ PPBS 140 to 199 mg/dL); type II diabetes (FBS &gt;126 mg/dL/PPBS &gt; 200 mg/dl); and dyslipidemia (NCEP ATP III criteria)</w:t>
            </w:r>
          </w:p>
          <w:p w14:paraId="23FC7D42" w14:textId="3307770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history of CAD, angina, or TMT positive for inducible ischemia; uncontrolled hypertension (SBP &gt;200mm</w:t>
            </w:r>
            <w:r w:rsidR="00982A60">
              <w:t>H</w:t>
            </w:r>
            <w:r>
              <w:t xml:space="preserve">g, DBP &gt;100); on parental insulin or statins; receiving other therapies such as homeopathy / </w:t>
            </w:r>
            <w:r w:rsidR="00EA0647">
              <w:t xml:space="preserve">Ayurveda </w:t>
            </w:r>
            <w:r>
              <w:t>to treat</w:t>
            </w:r>
            <w:r w:rsidR="00EA0647">
              <w:t xml:space="preserve"> the</w:t>
            </w:r>
            <w:r>
              <w:t xml:space="preserve"> above conditions; pregnancy</w:t>
            </w:r>
            <w:r w:rsidR="00EA0647">
              <w:t>/</w:t>
            </w:r>
            <w:r>
              <w:t>lactation; hypothyroidism, Cushing’s syndrome or pheochromocytoma; using steroids / HRT/</w:t>
            </w:r>
            <w:r w:rsidR="00EA0647">
              <w:t>non-</w:t>
            </w:r>
            <w:r>
              <w:t>steroidal anti-inflammatory drugs (other than low</w:t>
            </w:r>
            <w:r w:rsidR="00E71B9B">
              <w:t>-</w:t>
            </w:r>
            <w:r>
              <w:t>dose aspirin &lt; 150mg/day); practicing yoga for last 6 months; major psychiatric illness; COPD, congenital heart defects, aortic aneurysm or DVT; active infection, systemic inflammatory disease, autoimmune disorders, SLE or RA; any other condition which places the participant at increased risk or will influence the outcome of the study.</w:t>
            </w:r>
          </w:p>
          <w:p w14:paraId="285E1F5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18-65 years, males and females</w:t>
            </w:r>
          </w:p>
          <w:p w14:paraId="3DE47E88"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Jindal Nature Cure Institute</w:t>
            </w:r>
          </w:p>
        </w:tc>
      </w:tr>
      <w:tr w:rsidR="000631F7" w14:paraId="0CE4C77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ECAF168" w14:textId="77777777" w:rsidR="00C474C2" w:rsidRPr="00ED79E7" w:rsidRDefault="00C87E18" w:rsidP="00CF2344">
            <w:r w:rsidRPr="00E47C28">
              <w:t>Study methods</w:t>
            </w:r>
          </w:p>
        </w:tc>
        <w:tc>
          <w:tcPr>
            <w:tcW w:w="6419" w:type="dxa"/>
          </w:tcPr>
          <w:p w14:paraId="3A9BF56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blinding not stated</w:t>
            </w:r>
          </w:p>
          <w:p w14:paraId="0C2354D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Single centre study</w:t>
            </w:r>
          </w:p>
          <w:p w14:paraId="427B0B8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21 days</w:t>
            </w:r>
          </w:p>
          <w:p w14:paraId="05754BAD"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7FE4F054"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0A23E26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FC5114C" w14:textId="77777777" w:rsidR="00C474C2" w:rsidRPr="00ED79E7" w:rsidRDefault="00C87E18" w:rsidP="00CF2344">
            <w:r w:rsidRPr="00E47C28">
              <w:t>Intervention</w:t>
            </w:r>
          </w:p>
        </w:tc>
        <w:tc>
          <w:tcPr>
            <w:tcW w:w="6419" w:type="dxa"/>
          </w:tcPr>
          <w:p w14:paraId="06356E20"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4ACE691D" w14:textId="77777777" w:rsidR="00C474C2" w:rsidRDefault="00C87E18" w:rsidP="00CF2344">
            <w:pPr>
              <w:pStyle w:val="BodyText"/>
              <w:cnfStyle w:val="000000000000" w:firstRow="0" w:lastRow="0" w:firstColumn="0" w:lastColumn="0" w:oddVBand="0" w:evenVBand="0" w:oddHBand="0" w:evenHBand="0" w:firstRowFirstColumn="0" w:firstRowLastColumn="0" w:lastRowFirstColumn="0" w:lastRowLastColumn="0"/>
            </w:pPr>
            <w:r w:rsidRPr="001E41E3">
              <w:t>Naturopathy and Yoga based lifestyle interventions</w:t>
            </w:r>
            <w:r>
              <w:t>:</w:t>
            </w:r>
            <w:r w:rsidRPr="001E41E3">
              <w:t xml:space="preserve"> </w:t>
            </w:r>
          </w:p>
          <w:p w14:paraId="6BA34CC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w:t>
            </w:r>
            <w:r w:rsidRPr="001E41E3">
              <w:t>alorie restriction,</w:t>
            </w:r>
            <w:r>
              <w:t xml:space="preserve"> </w:t>
            </w:r>
            <w:r w:rsidRPr="001E41E3">
              <w:t>various packs</w:t>
            </w:r>
            <w:r>
              <w:t xml:space="preserve"> [not defined]</w:t>
            </w:r>
          </w:p>
          <w:p w14:paraId="72C681C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1E41E3">
              <w:t>Water treatments</w:t>
            </w:r>
          </w:p>
          <w:p w14:paraId="446DB4B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1E41E3">
              <w:lastRenderedPageBreak/>
              <w:t>Massages</w:t>
            </w:r>
          </w:p>
          <w:p w14:paraId="3FBBA3D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1E41E3">
              <w:t>Physical Activity,</w:t>
            </w:r>
            <w:r>
              <w:t xml:space="preserve"> </w:t>
            </w:r>
            <w:r w:rsidRPr="001E41E3">
              <w:t>Yoga,</w:t>
            </w:r>
            <w:r>
              <w:t xml:space="preserve"> </w:t>
            </w:r>
            <w:r w:rsidRPr="001E41E3">
              <w:t>Meditation</w:t>
            </w:r>
          </w:p>
          <w:p w14:paraId="1C88EECF" w14:textId="654D0FEE"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Treatments delivered in</w:t>
            </w:r>
            <w:r w:rsidR="00EA0647">
              <w:t xml:space="preserve"> an</w:t>
            </w:r>
            <w:r>
              <w:t xml:space="preserve"> inpatient setting </w:t>
            </w:r>
            <w:r w:rsidRPr="001E41E3">
              <w:t>in Jindal Nature</w:t>
            </w:r>
            <w:r>
              <w:t xml:space="preserve"> C</w:t>
            </w:r>
            <w:r w:rsidRPr="001E41E3">
              <w:t>ure Institute</w:t>
            </w:r>
            <w:r>
              <w:t xml:space="preserve">, </w:t>
            </w:r>
            <w:r w:rsidRPr="001E41E3">
              <w:t>Bangalore</w:t>
            </w:r>
            <w:r>
              <w:t>, India</w:t>
            </w:r>
            <w:r w:rsidRPr="001E41E3">
              <w:t>.</w:t>
            </w:r>
          </w:p>
          <w:p w14:paraId="4C3E392A" w14:textId="163F0219"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descriptions of dose, method of administration, frequency of administration</w:t>
            </w:r>
            <w:r w:rsidR="00EA0647">
              <w:t>,</w:t>
            </w:r>
            <w:r>
              <w:t xml:space="preserve"> or who delivered the intervention.</w:t>
            </w:r>
          </w:p>
        </w:tc>
      </w:tr>
      <w:tr w:rsidR="000631F7" w14:paraId="5BB6CE1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B1D467" w14:textId="77777777" w:rsidR="00C474C2" w:rsidRPr="00ED79E7" w:rsidRDefault="00C87E18" w:rsidP="00CF2344">
            <w:r w:rsidRPr="00E47C28">
              <w:lastRenderedPageBreak/>
              <w:t>Comparator</w:t>
            </w:r>
          </w:p>
        </w:tc>
        <w:tc>
          <w:tcPr>
            <w:tcW w:w="6419" w:type="dxa"/>
          </w:tcPr>
          <w:p w14:paraId="4A2E295E"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67F5CC98" w14:textId="3CD057EA"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1E41E3">
              <w:t>Waitlist control</w:t>
            </w:r>
            <w:r>
              <w:t>s (for 21 days);</w:t>
            </w:r>
            <w:r w:rsidRPr="001E41E3">
              <w:t xml:space="preserve"> given advice about lifestyle modification</w:t>
            </w:r>
            <w:r>
              <w:t>;</w:t>
            </w:r>
            <w:r w:rsidRPr="001E41E3">
              <w:t xml:space="preserve"> continue with their ongoing conventional care.</w:t>
            </w:r>
            <w:r>
              <w:t xml:space="preserve"> </w:t>
            </w:r>
            <w:r w:rsidRPr="001E41E3">
              <w:t>After</w:t>
            </w:r>
            <w:r w:rsidR="00EA0647">
              <w:t xml:space="preserve"> the</w:t>
            </w:r>
            <w:r w:rsidRPr="001E41E3">
              <w:t xml:space="preserve"> </w:t>
            </w:r>
            <w:r>
              <w:t>wait</w:t>
            </w:r>
            <w:r w:rsidR="00EA0647">
              <w:t>-</w:t>
            </w:r>
            <w:r>
              <w:t>list period, they will receive intervention treatment.</w:t>
            </w:r>
          </w:p>
        </w:tc>
      </w:tr>
      <w:tr w:rsidR="000631F7" w14:paraId="7A3F53A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F0C3CC4" w14:textId="77777777" w:rsidR="00C474C2" w:rsidRPr="00ED79E7" w:rsidRDefault="00C87E18" w:rsidP="00CF2344">
            <w:r w:rsidRPr="00E47C28">
              <w:t>Outcome</w:t>
            </w:r>
          </w:p>
        </w:tc>
        <w:tc>
          <w:tcPr>
            <w:tcW w:w="6419" w:type="dxa"/>
          </w:tcPr>
          <w:p w14:paraId="6383F5D4" w14:textId="77777777" w:rsidR="00C474C2" w:rsidRPr="00EE6735"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EE6735">
              <w:t xml:space="preserve">Primary outcomes: </w:t>
            </w:r>
            <w:r>
              <w:t>high sensitivity C reactive protein; serum fasting insulin; FBG/ PPBG with 75gm glucose (2hr); HOMA-IR</w:t>
            </w:r>
          </w:p>
          <w:p w14:paraId="587AC2EB" w14:textId="317EEC65"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resting blood pressure; mean arterial pressure; autonomic function test (deep breathing test, handgrip test, Valsalva manoeuvre, heart rate variability); BMI, body fat percentage, waist</w:t>
            </w:r>
            <w:r w:rsidR="00EA0647">
              <w:t>,</w:t>
            </w:r>
            <w:r>
              <w:t xml:space="preserve"> and hip circumference; lipid profile (VLDL, LDL, HDL, total cholesterol and triglycerides by serum Electrophoresis / direct enzymatic method)</w:t>
            </w:r>
          </w:p>
          <w:p w14:paraId="7894A9B4" w14:textId="3ECC9C35"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baseline, day 10</w:t>
            </w:r>
            <w:r w:rsidR="00EA0647">
              <w:t>,</w:t>
            </w:r>
            <w:r>
              <w:t xml:space="preserve"> and day 21</w:t>
            </w:r>
          </w:p>
        </w:tc>
      </w:tr>
      <w:tr w:rsidR="000631F7" w14:paraId="5F5C60B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7911D8" w14:textId="77777777" w:rsidR="00C474C2" w:rsidRPr="00ED79E7" w:rsidRDefault="00C87E18" w:rsidP="00CF2344">
            <w:r w:rsidRPr="00E47C28">
              <w:t>Funding source</w:t>
            </w:r>
          </w:p>
        </w:tc>
        <w:tc>
          <w:tcPr>
            <w:tcW w:w="6419" w:type="dxa"/>
          </w:tcPr>
          <w:p w14:paraId="41AE8620"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083A29">
              <w:t xml:space="preserve">Institute of </w:t>
            </w:r>
            <w:r>
              <w:t>N</w:t>
            </w:r>
            <w:r w:rsidRPr="00083A29">
              <w:t xml:space="preserve">aturopathy and </w:t>
            </w:r>
            <w:r>
              <w:t>Y</w:t>
            </w:r>
            <w:r w:rsidRPr="00083A29">
              <w:t xml:space="preserve">ogic </w:t>
            </w:r>
            <w:r>
              <w:t>S</w:t>
            </w:r>
            <w:r w:rsidRPr="00083A29">
              <w:t xml:space="preserve">ciences </w:t>
            </w:r>
            <w:r>
              <w:t>M</w:t>
            </w:r>
            <w:r w:rsidRPr="00083A29">
              <w:t xml:space="preserve">edical </w:t>
            </w:r>
            <w:r>
              <w:t>R</w:t>
            </w:r>
            <w:r w:rsidRPr="00083A29">
              <w:t xml:space="preserve">esearch </w:t>
            </w:r>
            <w:r>
              <w:t>S</w:t>
            </w:r>
            <w:r w:rsidRPr="00083A29">
              <w:t>ociety</w:t>
            </w:r>
            <w:r>
              <w:t xml:space="preserve"> </w:t>
            </w:r>
            <w:r w:rsidRPr="00083A29">
              <w:t>(INYSMRS)</w:t>
            </w:r>
          </w:p>
        </w:tc>
      </w:tr>
      <w:tr w:rsidR="000631F7" w14:paraId="5043B48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5F79702" w14:textId="77777777" w:rsidR="00C474C2" w:rsidRPr="00ED79E7" w:rsidRDefault="00C87E18" w:rsidP="00CF2344">
            <w:r>
              <w:t>Conflicts of interest</w:t>
            </w:r>
          </w:p>
        </w:tc>
        <w:tc>
          <w:tcPr>
            <w:tcW w:w="6419" w:type="dxa"/>
          </w:tcPr>
          <w:p w14:paraId="366926F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Dr Avinash Kadam, </w:t>
            </w:r>
            <w:r w:rsidRPr="00031472">
              <w:t>Institute of Naturopathy and Yogic sciences Medical Research Society</w:t>
            </w:r>
            <w:r>
              <w:t>, India</w:t>
            </w:r>
          </w:p>
          <w:p w14:paraId="7B0848F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07E3FBE8"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C800CE" w14:paraId="05268B3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82DAEB" w14:textId="65126D90" w:rsidR="00C800CE" w:rsidRDefault="00C800CE" w:rsidP="00CF2344">
            <w:r>
              <w:t>Status</w:t>
            </w:r>
          </w:p>
        </w:tc>
        <w:tc>
          <w:tcPr>
            <w:tcW w:w="6419" w:type="dxa"/>
          </w:tcPr>
          <w:p w14:paraId="4F157496" w14:textId="08C5A645" w:rsidR="00C800CE" w:rsidRPr="00A86DA4" w:rsidRDefault="00C800CE"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2A86B2B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0721A5A" w14:textId="77777777" w:rsidR="00C474C2" w:rsidRDefault="00C87E18" w:rsidP="00CF2344">
            <w:r>
              <w:t>Comments</w:t>
            </w:r>
          </w:p>
        </w:tc>
        <w:tc>
          <w:tcPr>
            <w:tcW w:w="6419" w:type="dxa"/>
          </w:tcPr>
          <w:p w14:paraId="4469D114"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0C824CFB" w14:textId="54A7399C" w:rsidR="00C474C2" w:rsidRDefault="00C87E18" w:rsidP="00C474C2">
      <w:pPr>
        <w:pStyle w:val="Source"/>
      </w:pPr>
      <w:r>
        <w:t xml:space="preserve">Abbreviations: COPD, chronic obstructive pulmonary disease; DBP, diastolic blood pressure; FBG, fasting blood glucose; HDL, </w:t>
      </w:r>
      <w:r w:rsidR="00EA0647">
        <w:t>high-</w:t>
      </w:r>
      <w:r>
        <w:t xml:space="preserve">density lipoprotein; HOMA-IR, </w:t>
      </w:r>
      <w:r w:rsidRPr="00EE6735">
        <w:t>Homeostatic Model Assessment for Insulin Resistance</w:t>
      </w:r>
      <w:r>
        <w:t>;</w:t>
      </w:r>
      <w:r w:rsidRPr="00EE6735">
        <w:t xml:space="preserve"> </w:t>
      </w:r>
      <w:r>
        <w:t xml:space="preserve">HRT, hormone replacement therapy; LDL, </w:t>
      </w:r>
      <w:r w:rsidR="00EA0647">
        <w:t>low-</w:t>
      </w:r>
      <w:r>
        <w:t xml:space="preserve">density lipoprotein; </w:t>
      </w:r>
      <w:r w:rsidRPr="00706C9E">
        <w:t>NCEP ATP III</w:t>
      </w:r>
      <w:r>
        <w:t xml:space="preserve">, US </w:t>
      </w:r>
      <w:r w:rsidRPr="00706C9E">
        <w:t>National Cholesterol Education Programme Adult Treatment Panel III</w:t>
      </w:r>
      <w:r>
        <w:t xml:space="preserve">; PPBS, postprandial blood sugar; RA, </w:t>
      </w:r>
      <w:r w:rsidRPr="00FA3F06">
        <w:t>Rheumatoid Arthritis</w:t>
      </w:r>
      <w:r>
        <w:t>;</w:t>
      </w:r>
      <w:r w:rsidRPr="00FA3F06">
        <w:t xml:space="preserve"> </w:t>
      </w:r>
      <w:r>
        <w:t>SBP, systolic blood pressure; SLE, s</w:t>
      </w:r>
      <w:r w:rsidRPr="00FA3F06">
        <w:t xml:space="preserve">ystemic </w:t>
      </w:r>
      <w:r>
        <w:t>l</w:t>
      </w:r>
      <w:r w:rsidRPr="00FA3F06">
        <w:t xml:space="preserve">upus </w:t>
      </w:r>
      <w:r>
        <w:t>e</w:t>
      </w:r>
      <w:r w:rsidRPr="00FA3F06">
        <w:t>rythematosus</w:t>
      </w:r>
      <w:r>
        <w:t xml:space="preserve">; VLDL, very </w:t>
      </w:r>
      <w:r w:rsidR="00EA0647">
        <w:t>low-</w:t>
      </w:r>
      <w:r>
        <w:t>density lipoprotein</w:t>
      </w:r>
    </w:p>
    <w:p w14:paraId="7DCFE563" w14:textId="7DE70AE6" w:rsidR="00C474C2" w:rsidRDefault="00C87E18" w:rsidP="00C474C2">
      <w:pPr>
        <w:pStyle w:val="Caption"/>
      </w:pPr>
      <w:bookmarkStart w:id="229" w:name="_Toc95736430"/>
      <w:bookmarkStart w:id="230" w:name="_Toc160022662"/>
      <w:r>
        <w:t xml:space="preserve">Table </w:t>
      </w:r>
      <w:r w:rsidR="00A27371">
        <w:fldChar w:fldCharType="begin"/>
      </w:r>
      <w:r>
        <w:instrText xml:space="preserve"> SEQ Table \* ARABIC </w:instrText>
      </w:r>
      <w:r w:rsidR="00A27371">
        <w:fldChar w:fldCharType="separate"/>
      </w:r>
      <w:r w:rsidR="00E1521B">
        <w:rPr>
          <w:noProof/>
        </w:rPr>
        <w:t>86</w:t>
      </w:r>
      <w:r w:rsidR="00A27371">
        <w:rPr>
          <w:noProof/>
        </w:rPr>
        <w:fldChar w:fldCharType="end"/>
      </w:r>
      <w:r>
        <w:t xml:space="preserve">: </w:t>
      </w:r>
      <w:bookmarkEnd w:id="229"/>
      <w:r w:rsidR="00B44878" w:rsidRPr="00B44878">
        <w:t>CTRI/2018/12/016550 (2018)</w:t>
      </w:r>
      <w:bookmarkEnd w:id="230"/>
    </w:p>
    <w:tbl>
      <w:tblPr>
        <w:tblStyle w:val="TableHealthConsult"/>
        <w:tblW w:w="5000" w:type="pct"/>
        <w:tblLook w:val="04A0" w:firstRow="1" w:lastRow="0" w:firstColumn="1" w:lastColumn="0" w:noHBand="0" w:noVBand="1"/>
      </w:tblPr>
      <w:tblGrid>
        <w:gridCol w:w="3209"/>
        <w:gridCol w:w="6419"/>
      </w:tblGrid>
      <w:tr w:rsidR="000631F7" w14:paraId="77845F1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BA00D9D" w14:textId="77777777" w:rsidR="00C474C2" w:rsidRPr="00ED79E7" w:rsidRDefault="00C87E18" w:rsidP="00CF2344">
            <w:r w:rsidRPr="00316941">
              <w:t>CTRI/2018/12/016550</w:t>
            </w:r>
            <w:r>
              <w:t xml:space="preserve"> (2018)</w:t>
            </w:r>
          </w:p>
        </w:tc>
        <w:tc>
          <w:tcPr>
            <w:tcW w:w="6419" w:type="dxa"/>
          </w:tcPr>
          <w:p w14:paraId="3637033F"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316941">
              <w:t>Ministry of AYUSH</w:t>
            </w:r>
            <w:r>
              <w:t xml:space="preserve"> (primary sponsor)</w:t>
            </w:r>
          </w:p>
        </w:tc>
      </w:tr>
      <w:tr w:rsidR="000631F7" w14:paraId="728A0B9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C4152C5" w14:textId="77777777" w:rsidR="00C474C2" w:rsidRPr="00ED79E7" w:rsidRDefault="00C87E18" w:rsidP="00CF2344">
            <w:r w:rsidRPr="00E47C28">
              <w:t>Participant description</w:t>
            </w:r>
          </w:p>
        </w:tc>
        <w:tc>
          <w:tcPr>
            <w:tcW w:w="6419" w:type="dxa"/>
          </w:tcPr>
          <w:p w14:paraId="61111FD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200</w:t>
            </w:r>
          </w:p>
          <w:p w14:paraId="68FE5D0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clinical diagnosis of diabetes mellitus according to ADA criteria; diabetes duration since diagnosis &lt; 12 months; written informed consent</w:t>
            </w:r>
          </w:p>
          <w:p w14:paraId="0142E588"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Control cohort: proven normal glucose tolerance according to ADA criteria</w:t>
            </w:r>
          </w:p>
          <w:p w14:paraId="7E6C30AC" w14:textId="049E707F"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diabetes mellitus category 3 B-H (ADA criteria); pregnancy; severe renal, liver</w:t>
            </w:r>
            <w:r w:rsidR="00EA0647">
              <w:t>,</w:t>
            </w:r>
            <w:r>
              <w:t xml:space="preserve"> or heart disease; malignant cancer; severe psychiatric illness or addiction; participation in intervention trial; other major </w:t>
            </w:r>
            <w:r w:rsidR="00EA0647">
              <w:t xml:space="preserve">morbidities </w:t>
            </w:r>
            <w:r>
              <w:t xml:space="preserve">that can affect the diabetic status; patient consuming multivitamin/ multimineral </w:t>
            </w:r>
            <w:r w:rsidR="00961D93">
              <w:t>supplements.</w:t>
            </w:r>
            <w:r>
              <w:t xml:space="preserve"> </w:t>
            </w:r>
          </w:p>
          <w:p w14:paraId="17944560" w14:textId="09A09D66"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w:t>
            </w:r>
            <w:r w:rsidR="00EA0647">
              <w:t xml:space="preserve"> and</w:t>
            </w:r>
            <w:r>
              <w:t xml:space="preserve"> gender</w:t>
            </w:r>
            <w:r w:rsidR="00EA0647">
              <w:t xml:space="preserve"> were</w:t>
            </w:r>
            <w:r>
              <w:t xml:space="preserve"> not stated</w:t>
            </w:r>
          </w:p>
          <w:p w14:paraId="2E3641E0" w14:textId="77777777" w:rsidR="00C474C2" w:rsidRPr="00287FB5"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Setting not stated</w:t>
            </w:r>
          </w:p>
        </w:tc>
      </w:tr>
      <w:tr w:rsidR="000631F7" w14:paraId="3C737B5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4EB51D5" w14:textId="77777777" w:rsidR="00C474C2" w:rsidRPr="00ED79E7" w:rsidRDefault="00C87E18" w:rsidP="00CF2344">
            <w:r w:rsidRPr="00E47C28">
              <w:lastRenderedPageBreak/>
              <w:t>Study methods</w:t>
            </w:r>
          </w:p>
        </w:tc>
        <w:tc>
          <w:tcPr>
            <w:tcW w:w="6419" w:type="dxa"/>
          </w:tcPr>
          <w:p w14:paraId="42AF3836"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investigator-blinded [note that this does not align with a trial including a control cohort with normal glucose tolerance]</w:t>
            </w:r>
          </w:p>
          <w:p w14:paraId="570C55A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0F3F6A1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9 months</w:t>
            </w:r>
          </w:p>
          <w:p w14:paraId="0ED606E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43D423F0"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140C909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5507C12" w14:textId="77777777" w:rsidR="00C474C2" w:rsidRPr="00ED79E7" w:rsidRDefault="00C87E18" w:rsidP="00CF2344">
            <w:r w:rsidRPr="00E47C28">
              <w:t>Intervention</w:t>
            </w:r>
          </w:p>
        </w:tc>
        <w:tc>
          <w:tcPr>
            <w:tcW w:w="6419" w:type="dxa"/>
          </w:tcPr>
          <w:p w14:paraId="6BB49DD8"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0B18697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Yoga therapy 2 hours Yoga session/day: practices including Asana, Pranayama, and Meditation adopted from Yoga for Hypertension and Heart disease by Dr. H R Nagendra, Dr. R. Nagarathna, SVYP Publications 45 minutes Yoga for minimum 5 days/ week: Module based on Yoga for Hypertension and Heart disease by Dr. H R Nagendra, Dr. R. Nagarathna, SVYP Publications</w:t>
            </w:r>
          </w:p>
          <w:p w14:paraId="4293002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Diet Therapy Low calorie, Low salt Naturopathy diet including calorie restriction (Fasting Therapy) prescribed as per individual subject’s needs. Low calorie, Low salt Naturopathy diet including calorie restriction.</w:t>
            </w:r>
          </w:p>
          <w:p w14:paraId="1C78BC2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Physical activity. Subjects will be encouraged to involve in moderate aerobic exercises like walking for 45 min/ day Subjects will be encouraged to involve in moderate aerobic exercises like walking for 45 min/ day/ 5 days a week.</w:t>
            </w:r>
          </w:p>
          <w:p w14:paraId="5ED790B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Hydrotherapy steam bath</w:t>
            </w:r>
          </w:p>
          <w:p w14:paraId="0ED7A72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Sauna bath</w:t>
            </w:r>
          </w:p>
          <w:p w14:paraId="02355C5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Under-water massage</w:t>
            </w:r>
          </w:p>
          <w:p w14:paraId="54252EA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Spinal bath</w:t>
            </w:r>
          </w:p>
          <w:p w14:paraId="317BB8D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Hip bath</w:t>
            </w:r>
          </w:p>
          <w:p w14:paraId="726E66A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Neutral chest pack</w:t>
            </w:r>
          </w:p>
          <w:p w14:paraId="10659D2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Mud Therapy</w:t>
            </w:r>
          </w:p>
          <w:p w14:paraId="254B359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Manipulative therapy</w:t>
            </w:r>
          </w:p>
          <w:p w14:paraId="5153B9D2"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descriptions of frequency or intensity of treatment, or who will deliver the treatment</w:t>
            </w:r>
          </w:p>
        </w:tc>
      </w:tr>
      <w:tr w:rsidR="000631F7" w14:paraId="63329DE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12FE5E" w14:textId="77777777" w:rsidR="00C474C2" w:rsidRPr="00ED79E7" w:rsidRDefault="00C87E18" w:rsidP="00CF2344">
            <w:r w:rsidRPr="00E47C28">
              <w:t>Comparator</w:t>
            </w:r>
          </w:p>
        </w:tc>
        <w:tc>
          <w:tcPr>
            <w:tcW w:w="6419" w:type="dxa"/>
          </w:tcPr>
          <w:p w14:paraId="10B52103"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0FC020C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Physical activity- Subjects will be encouraged to involve in moderate aerobic exercises like walking for 45 min/ day Subjects will be encouraged to involve in moderate aerobic exercises like walking for 45 min/ day/ 5 days a week.</w:t>
            </w:r>
          </w:p>
          <w:p w14:paraId="58B6E822" w14:textId="77777777" w:rsidR="00C474C2" w:rsidRPr="00033A0B"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Diet restrictions [not further described</w:t>
            </w:r>
          </w:p>
          <w:p w14:paraId="7BF438C3" w14:textId="279C2C51"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descriptions of dose, method of administration, frequency of administration,</w:t>
            </w:r>
            <w:r w:rsidR="00EA0647">
              <w:t xml:space="preserve"> or</w:t>
            </w:r>
            <w:r>
              <w:t xml:space="preserve"> who delivered the comparator.</w:t>
            </w:r>
          </w:p>
        </w:tc>
      </w:tr>
      <w:tr w:rsidR="000631F7" w14:paraId="49F5673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7E18E80" w14:textId="77777777" w:rsidR="00C474C2" w:rsidRPr="00ED79E7" w:rsidRDefault="00C87E18" w:rsidP="00CF2344">
            <w:r w:rsidRPr="00E47C28">
              <w:t>Outcome</w:t>
            </w:r>
          </w:p>
        </w:tc>
        <w:tc>
          <w:tcPr>
            <w:tcW w:w="6419" w:type="dxa"/>
          </w:tcPr>
          <w:p w14:paraId="13249294" w14:textId="71C317CF"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fasting BG (mg%); postprandial BG (mg%); HbA1c%</w:t>
            </w:r>
          </w:p>
          <w:p w14:paraId="7D17F59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w:t>
            </w:r>
          </w:p>
          <w:p w14:paraId="1B35295A"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Clinical parameters diabetic patients: Height (cm); Weight (kg); BMI (kg/m2 ); Waist circumference (cm); Hip circumference (cm); Waist-hip ratio; Systolic BP; Diastolic BP; HRV</w:t>
            </w:r>
          </w:p>
          <w:p w14:paraId="61801B77"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Biochemical parameters of diabetic patients; Total cholesterol (mg%); Triglyceride (mg%); LDL (mg%); HDL (mg%); VLDL (mg%); </w:t>
            </w:r>
            <w:r>
              <w:lastRenderedPageBreak/>
              <w:t>C- Reactive protein; Salivary Cortisol; Calcium and Serum Electrolyte</w:t>
            </w:r>
          </w:p>
          <w:p w14:paraId="0AAA7FCC"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baseline and at 1, 3, 6 and 9 months, except for calcium and serum electrolytes assessed at baseline, 3 and 9 months.</w:t>
            </w:r>
          </w:p>
        </w:tc>
      </w:tr>
      <w:tr w:rsidR="000631F7" w14:paraId="01F1D2E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86567D" w14:textId="77777777" w:rsidR="00C474C2" w:rsidRPr="00ED79E7" w:rsidRDefault="00C87E18" w:rsidP="00CF2344">
            <w:r w:rsidRPr="00E47C28">
              <w:lastRenderedPageBreak/>
              <w:t>Funding source</w:t>
            </w:r>
          </w:p>
        </w:tc>
        <w:tc>
          <w:tcPr>
            <w:tcW w:w="6419" w:type="dxa"/>
          </w:tcPr>
          <w:p w14:paraId="4AB0F69D"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287FB5">
              <w:t>Ministry of AYUSH, AYUSH Bhawan, B Block,GPO complex, INA, New Delhi-110023</w:t>
            </w:r>
          </w:p>
        </w:tc>
      </w:tr>
      <w:tr w:rsidR="000631F7" w14:paraId="0FAEEED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533E685" w14:textId="77777777" w:rsidR="00C474C2" w:rsidRPr="00ED79E7" w:rsidRDefault="00C87E18" w:rsidP="00CF2344">
            <w:r>
              <w:t>Conflicts of interest</w:t>
            </w:r>
          </w:p>
        </w:tc>
        <w:tc>
          <w:tcPr>
            <w:tcW w:w="6419" w:type="dxa"/>
          </w:tcPr>
          <w:p w14:paraId="231F3B8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affiliations: Dr Honnegowda TM, Sri Dharmasthala Manjunatheswara College for Naturopathy and Yoga Science, India</w:t>
            </w:r>
          </w:p>
          <w:p w14:paraId="003CB31F" w14:textId="77777777" w:rsidR="00C474C2" w:rsidRPr="00DA358C"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w:t>
            </w:r>
            <w:r w:rsidRPr="00DA358C">
              <w:t xml:space="preserve"> financial relationship</w:t>
            </w:r>
            <w:r>
              <w:t>: not stated</w:t>
            </w:r>
          </w:p>
          <w:p w14:paraId="33B05B65"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D613D8" w14:paraId="126A936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7F86A1" w14:textId="51B17F09" w:rsidR="00D613D8" w:rsidRDefault="00D613D8" w:rsidP="00CF2344">
            <w:r>
              <w:t>Status</w:t>
            </w:r>
          </w:p>
        </w:tc>
        <w:tc>
          <w:tcPr>
            <w:tcW w:w="6419" w:type="dxa"/>
          </w:tcPr>
          <w:p w14:paraId="195CA675" w14:textId="576A61C4" w:rsidR="00D613D8" w:rsidRPr="00A86DA4" w:rsidRDefault="00D613D8"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0C56229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50D51FF" w14:textId="77777777" w:rsidR="00C474C2" w:rsidRDefault="00C87E18" w:rsidP="00CF2344">
            <w:r>
              <w:t>Comments</w:t>
            </w:r>
          </w:p>
        </w:tc>
        <w:tc>
          <w:tcPr>
            <w:tcW w:w="6419" w:type="dxa"/>
          </w:tcPr>
          <w:p w14:paraId="2B0F7DB4"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5F7A6155" w14:textId="5F2496D1" w:rsidR="00C474C2" w:rsidRDefault="00C87E18" w:rsidP="00C474C2">
      <w:pPr>
        <w:pStyle w:val="Source"/>
      </w:pPr>
      <w:r>
        <w:t>Abbreviations: ADA, American Diabetes Association; BG, blood glucose; BP, blood pressure; HbA1c, glycosylated haemoglobin; HDL, high density lipoprotein; HRV, heart rate variability; LDL, low</w:t>
      </w:r>
      <w:r w:rsidR="00AC1D8E">
        <w:t>-</w:t>
      </w:r>
      <w:r>
        <w:t>density lipoprotein; VLDL, very low</w:t>
      </w:r>
      <w:r w:rsidR="00AC1D8E">
        <w:t>-</w:t>
      </w:r>
      <w:r>
        <w:t>density lipoprotein.</w:t>
      </w:r>
    </w:p>
    <w:p w14:paraId="73985B67" w14:textId="56063B04" w:rsidR="00C474C2" w:rsidRDefault="00C87E18" w:rsidP="00C474C2">
      <w:pPr>
        <w:pStyle w:val="Caption"/>
      </w:pPr>
      <w:bookmarkStart w:id="231" w:name="_Toc95736431"/>
      <w:bookmarkStart w:id="232" w:name="_Toc160022663"/>
      <w:r>
        <w:t xml:space="preserve">Table </w:t>
      </w:r>
      <w:r w:rsidR="00A27371">
        <w:fldChar w:fldCharType="begin"/>
      </w:r>
      <w:r>
        <w:instrText xml:space="preserve"> SEQ Table \* ARABIC </w:instrText>
      </w:r>
      <w:r w:rsidR="00A27371">
        <w:fldChar w:fldCharType="separate"/>
      </w:r>
      <w:r w:rsidR="00C400E4">
        <w:rPr>
          <w:noProof/>
        </w:rPr>
        <w:t>87</w:t>
      </w:r>
      <w:r w:rsidR="00A27371">
        <w:rPr>
          <w:noProof/>
        </w:rPr>
        <w:fldChar w:fldCharType="end"/>
      </w:r>
      <w:r>
        <w:t xml:space="preserve">: </w:t>
      </w:r>
      <w:bookmarkEnd w:id="231"/>
      <w:r w:rsidR="00B44878" w:rsidRPr="00B44878">
        <w:t>CTRI/2018/10/015895 (2018)</w:t>
      </w:r>
      <w:bookmarkEnd w:id="232"/>
    </w:p>
    <w:tbl>
      <w:tblPr>
        <w:tblStyle w:val="TableHealthConsult"/>
        <w:tblW w:w="5000" w:type="pct"/>
        <w:tblLook w:val="04A0" w:firstRow="1" w:lastRow="0" w:firstColumn="1" w:lastColumn="0" w:noHBand="0" w:noVBand="1"/>
      </w:tblPr>
      <w:tblGrid>
        <w:gridCol w:w="3209"/>
        <w:gridCol w:w="6419"/>
      </w:tblGrid>
      <w:tr w:rsidR="000631F7" w14:paraId="2EACD8D6"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36F77FD2" w14:textId="77777777" w:rsidR="00C474C2" w:rsidRPr="00ED79E7" w:rsidRDefault="00C87E18" w:rsidP="00CF2344">
            <w:r w:rsidRPr="005D34FF">
              <w:t>CTRI/2018/10/015895</w:t>
            </w:r>
            <w:r>
              <w:t xml:space="preserve"> (2018)</w:t>
            </w:r>
          </w:p>
        </w:tc>
        <w:tc>
          <w:tcPr>
            <w:tcW w:w="6419" w:type="dxa"/>
          </w:tcPr>
          <w:p w14:paraId="4FEF6970"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5D34FF">
              <w:t>Balwantrai Mehta Arogya Bhavan</w:t>
            </w:r>
            <w:r>
              <w:t xml:space="preserve"> (primary sponsor)</w:t>
            </w:r>
          </w:p>
        </w:tc>
      </w:tr>
      <w:tr w:rsidR="000631F7" w14:paraId="79E1117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80759D7" w14:textId="77777777" w:rsidR="00C474C2" w:rsidRPr="00ED79E7" w:rsidRDefault="00C87E18" w:rsidP="00CF2344">
            <w:r w:rsidRPr="00E47C28">
              <w:t>Participant description</w:t>
            </w:r>
          </w:p>
        </w:tc>
        <w:tc>
          <w:tcPr>
            <w:tcW w:w="6419" w:type="dxa"/>
          </w:tcPr>
          <w:p w14:paraId="0D0E6D9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52</w:t>
            </w:r>
          </w:p>
          <w:p w14:paraId="7D8FF81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w:t>
            </w:r>
            <w:r w:rsidRPr="00F87FEE">
              <w:t>clinically diagnosed with varicose veins based upon symptoms C2 and C3 according to criteria proposed in CEAP classification</w:t>
            </w:r>
          </w:p>
          <w:p w14:paraId="172CDB27" w14:textId="38A91B4B"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pregnant or lactating women; any complications related to varicose veins like venous ulcers deep vein thrombosis bleeding varicose eczema lipodermatosclerosis thrombophlebitis chronic lower limb ischemia skin infections lymphangitis; C4 to C6 criteria in CEAP classification; renal failure; malignancy, chronic obstructive lung disease heart failure, or any other psychiatric illness or dementia; patients who have undergone surgeries for varicose veins; above or below age limit [note these limits were not stated]; not clinically fit for performing prescribed yoga intervention; not willing to undergo</w:t>
            </w:r>
            <w:r w:rsidR="00EA0647">
              <w:t xml:space="preserve"> the</w:t>
            </w:r>
            <w:r>
              <w:t xml:space="preserve"> treatment program</w:t>
            </w:r>
          </w:p>
          <w:p w14:paraId="2EE03086" w14:textId="64756485"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w:t>
            </w:r>
            <w:r w:rsidR="00EA0647">
              <w:t xml:space="preserve"> and</w:t>
            </w:r>
            <w:r>
              <w:t xml:space="preserve"> gender</w:t>
            </w:r>
            <w:r w:rsidR="00EA0647">
              <w:t xml:space="preserve"> were</w:t>
            </w:r>
            <w:r>
              <w:t xml:space="preserve"> not stated</w:t>
            </w:r>
          </w:p>
          <w:p w14:paraId="69B257D9"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542FF3F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692408" w14:textId="77777777" w:rsidR="00C474C2" w:rsidRPr="00ED79E7" w:rsidRDefault="00C87E18" w:rsidP="00CF2344">
            <w:r w:rsidRPr="00E47C28">
              <w:t>Study methods</w:t>
            </w:r>
          </w:p>
        </w:tc>
        <w:tc>
          <w:tcPr>
            <w:tcW w:w="6419" w:type="dxa"/>
          </w:tcPr>
          <w:p w14:paraId="3E981A2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double-blinded</w:t>
            </w:r>
          </w:p>
          <w:p w14:paraId="6C301C7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0CBFDF77" w14:textId="583C2591"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1 month </w:t>
            </w:r>
          </w:p>
          <w:p w14:paraId="37EC859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7CCBB09"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3BEF1A8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EAEAD82" w14:textId="77777777" w:rsidR="00C474C2" w:rsidRPr="00ED79E7" w:rsidRDefault="00C87E18" w:rsidP="00CF2344">
            <w:r w:rsidRPr="00E47C28">
              <w:t>Intervention</w:t>
            </w:r>
          </w:p>
        </w:tc>
        <w:tc>
          <w:tcPr>
            <w:tcW w:w="6419" w:type="dxa"/>
          </w:tcPr>
          <w:p w14:paraId="1E433436"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1336C93F"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442884">
              <w:t>Yoga and Naturopathy Interventions</w:t>
            </w:r>
          </w:p>
          <w:p w14:paraId="37D33042"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descriptions of dose, method of administration, frequency of administration, who delivered the intervention</w:t>
            </w:r>
          </w:p>
        </w:tc>
      </w:tr>
      <w:tr w:rsidR="000631F7" w14:paraId="05D3B08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DABDD5" w14:textId="77777777" w:rsidR="00C474C2" w:rsidRPr="00ED79E7" w:rsidRDefault="00C87E18" w:rsidP="00CF2344">
            <w:r w:rsidRPr="00E47C28">
              <w:t>Comparator</w:t>
            </w:r>
          </w:p>
        </w:tc>
        <w:tc>
          <w:tcPr>
            <w:tcW w:w="6419" w:type="dxa"/>
          </w:tcPr>
          <w:p w14:paraId="08B18513"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1D4AE493" w14:textId="1EFEF363" w:rsidR="00C474C2" w:rsidRDefault="00C87E18" w:rsidP="00CF2344">
            <w:pPr>
              <w:cnfStyle w:val="000000010000" w:firstRow="0" w:lastRow="0" w:firstColumn="0" w:lastColumn="0" w:oddVBand="0" w:evenVBand="0" w:oddHBand="0" w:evenHBand="1" w:firstRowFirstColumn="0" w:firstRowLastColumn="0" w:lastRowFirstColumn="0" w:lastRowLastColumn="0"/>
            </w:pPr>
            <w:r>
              <w:t>P</w:t>
            </w:r>
            <w:r w:rsidRPr="00442884">
              <w:t xml:space="preserve">assive exercises and </w:t>
            </w:r>
            <w:r w:rsidR="00961D93" w:rsidRPr="00442884">
              <w:t>stretching</w:t>
            </w:r>
          </w:p>
          <w:p w14:paraId="5D2F977E"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lastRenderedPageBreak/>
              <w:t>No further description of dose, method of administration, frequency of administration, who delivered the comparator</w:t>
            </w:r>
          </w:p>
        </w:tc>
      </w:tr>
      <w:tr w:rsidR="000631F7" w14:paraId="3AC61DF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52869F6" w14:textId="77777777" w:rsidR="00C474C2" w:rsidRPr="00ED79E7" w:rsidRDefault="00C87E18" w:rsidP="00CF2344">
            <w:r w:rsidRPr="00E47C28">
              <w:lastRenderedPageBreak/>
              <w:t>Outcome</w:t>
            </w:r>
          </w:p>
        </w:tc>
        <w:tc>
          <w:tcPr>
            <w:tcW w:w="6419" w:type="dxa"/>
          </w:tcPr>
          <w:p w14:paraId="1A75D551" w14:textId="069E3A21"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pain</w:t>
            </w:r>
            <w:r w:rsidR="00EA0647">
              <w:t>,</w:t>
            </w:r>
            <w:r>
              <w:t xml:space="preserve"> leg swelling</w:t>
            </w:r>
            <w:r w:rsidR="00EA0647">
              <w:t>,</w:t>
            </w:r>
            <w:r>
              <w:t xml:space="preserve"> skin colo</w:t>
            </w:r>
            <w:r w:rsidR="00982A60">
              <w:t>u</w:t>
            </w:r>
            <w:r>
              <w:t>r change</w:t>
            </w:r>
            <w:r w:rsidR="00EA0647">
              <w:t>, and</w:t>
            </w:r>
            <w:r>
              <w:t xml:space="preserve"> daily activity by Aberdeen varicose veins questionnaire; mobility, </w:t>
            </w:r>
            <w:r w:rsidR="00EA0647">
              <w:t>self-</w:t>
            </w:r>
            <w:r>
              <w:t>care, usual activity pain or discomfort anxiety or depression by EQ5D5L; haemodynamic changes by Laser Doppler Flowmetry</w:t>
            </w:r>
          </w:p>
          <w:p w14:paraId="35853AD3" w14:textId="3D3A94D1"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stress by PSS; vitality, physical functioning, bodily pain, general health perceptions, physical role functioning, emotional role functioning, social role functioning</w:t>
            </w:r>
            <w:r w:rsidR="00EA0647">
              <w:t>,</w:t>
            </w:r>
            <w:r>
              <w:t xml:space="preserve"> and mental health by SF</w:t>
            </w:r>
            <w:r w:rsidR="00EA0647">
              <w:t>-</w:t>
            </w:r>
            <w:r>
              <w:t>36</w:t>
            </w:r>
          </w:p>
          <w:p w14:paraId="532E858C" w14:textId="7F28C878"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1 month [not stated if assessments will be made at baseline]</w:t>
            </w:r>
          </w:p>
        </w:tc>
      </w:tr>
      <w:tr w:rsidR="000631F7" w14:paraId="6C548B3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790305" w14:textId="77777777" w:rsidR="00C474C2" w:rsidRPr="00ED79E7" w:rsidRDefault="00C87E18" w:rsidP="00CF2344">
            <w:r w:rsidRPr="00E47C28">
              <w:t>Funding source</w:t>
            </w:r>
          </w:p>
        </w:tc>
        <w:tc>
          <w:tcPr>
            <w:tcW w:w="6419" w:type="dxa"/>
          </w:tcPr>
          <w:p w14:paraId="0675B2AF"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EE6543">
              <w:t>Balwantrai Mehta Arogya Bhavan Next to Keshav Garden Water Tank Road Karelibaug Vadodara Gujarat 390018</w:t>
            </w:r>
          </w:p>
        </w:tc>
      </w:tr>
      <w:tr w:rsidR="000631F7" w14:paraId="12C4851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26D73D5" w14:textId="77777777" w:rsidR="00C474C2" w:rsidRPr="00ED79E7" w:rsidRDefault="00C87E18" w:rsidP="00CF2344">
            <w:r>
              <w:t>Conflicts of interest</w:t>
            </w:r>
          </w:p>
        </w:tc>
        <w:tc>
          <w:tcPr>
            <w:tcW w:w="6419" w:type="dxa"/>
          </w:tcPr>
          <w:p w14:paraId="3C01645B" w14:textId="5E6D361A"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affiliations: Dr Sanjib Kumar Patra, Anveshana Research Lab, India; Shweta Chauhan, Doctors Cabine number 11 Balwantrai Mehta Arogya Bhavan Next to Keshav Garden Karelibaug Vadodara Gujarat 560105,</w:t>
            </w:r>
            <w:r w:rsidR="00EA0647">
              <w:t xml:space="preserve"> </w:t>
            </w:r>
            <w:r>
              <w:t>India</w:t>
            </w:r>
          </w:p>
          <w:p w14:paraId="1C73D6D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23050604"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conflicts of interest stated</w:t>
            </w:r>
          </w:p>
        </w:tc>
      </w:tr>
      <w:tr w:rsidR="00BB3258" w14:paraId="3DBE700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FE063A" w14:textId="78346928" w:rsidR="00BB3258" w:rsidRDefault="00BB3258" w:rsidP="00CF2344">
            <w:r>
              <w:t>Status</w:t>
            </w:r>
          </w:p>
        </w:tc>
        <w:tc>
          <w:tcPr>
            <w:tcW w:w="6419" w:type="dxa"/>
          </w:tcPr>
          <w:p w14:paraId="5D41BB61" w14:textId="60209BE3" w:rsidR="00BB3258" w:rsidRPr="00A86DA4" w:rsidRDefault="00AD4DB2" w:rsidP="00CF2344">
            <w:pPr>
              <w:cnfStyle w:val="000000010000" w:firstRow="0" w:lastRow="0" w:firstColumn="0" w:lastColumn="0" w:oddVBand="0" w:evenVBand="0" w:oddHBand="0" w:evenHBand="1" w:firstRowFirstColumn="0" w:firstRowLastColumn="0" w:lastRowFirstColumn="0" w:lastRowLastColumn="0"/>
            </w:pPr>
            <w:r>
              <w:t>Complete, data not available</w:t>
            </w:r>
          </w:p>
        </w:tc>
      </w:tr>
      <w:tr w:rsidR="000631F7" w14:paraId="6EC22DD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833BC8C" w14:textId="77777777" w:rsidR="00C474C2" w:rsidRDefault="00C87E18" w:rsidP="00CF2344">
            <w:r>
              <w:t>Comments</w:t>
            </w:r>
          </w:p>
        </w:tc>
        <w:tc>
          <w:tcPr>
            <w:tcW w:w="6419" w:type="dxa"/>
          </w:tcPr>
          <w:p w14:paraId="13D508E0"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2A64D730" w14:textId="77777777" w:rsidR="00C474C2" w:rsidRDefault="00C87E18" w:rsidP="00C474C2">
      <w:pPr>
        <w:pStyle w:val="Source"/>
      </w:pPr>
      <w:r>
        <w:t>Abbreviations: CEAP, Clinical Etiology Anatomy Pathophysiology; PSS, Perceived Stress Scale; SF36, Short Form 36</w:t>
      </w:r>
    </w:p>
    <w:p w14:paraId="0D935E5E" w14:textId="0839AC72" w:rsidR="00C474C2" w:rsidRDefault="00C87E18" w:rsidP="00C474C2">
      <w:pPr>
        <w:pStyle w:val="Caption"/>
      </w:pPr>
      <w:bookmarkStart w:id="233" w:name="_Toc95736432"/>
      <w:bookmarkStart w:id="234" w:name="_Toc160022664"/>
      <w:r>
        <w:t xml:space="preserve">Table </w:t>
      </w:r>
      <w:r w:rsidR="00A27371">
        <w:fldChar w:fldCharType="begin"/>
      </w:r>
      <w:r>
        <w:instrText xml:space="preserve"> SEQ Table \* ARABIC </w:instrText>
      </w:r>
      <w:r w:rsidR="00A27371">
        <w:fldChar w:fldCharType="separate"/>
      </w:r>
      <w:r w:rsidR="00C400E4">
        <w:rPr>
          <w:noProof/>
        </w:rPr>
        <w:t>88</w:t>
      </w:r>
      <w:r w:rsidR="00A27371">
        <w:rPr>
          <w:noProof/>
        </w:rPr>
        <w:fldChar w:fldCharType="end"/>
      </w:r>
      <w:r>
        <w:t xml:space="preserve">: </w:t>
      </w:r>
      <w:bookmarkEnd w:id="233"/>
      <w:r w:rsidR="00B44878" w:rsidRPr="00B44878">
        <w:t>CTRI/2018/12/016512 (2018)</w:t>
      </w:r>
      <w:bookmarkEnd w:id="234"/>
    </w:p>
    <w:tbl>
      <w:tblPr>
        <w:tblStyle w:val="TableHealthConsult"/>
        <w:tblW w:w="5000" w:type="pct"/>
        <w:tblLook w:val="04A0" w:firstRow="1" w:lastRow="0" w:firstColumn="1" w:lastColumn="0" w:noHBand="0" w:noVBand="1"/>
      </w:tblPr>
      <w:tblGrid>
        <w:gridCol w:w="3209"/>
        <w:gridCol w:w="6419"/>
      </w:tblGrid>
      <w:tr w:rsidR="000631F7" w14:paraId="69B7F6B1"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997FC82" w14:textId="77777777" w:rsidR="00C474C2" w:rsidRPr="00ED79E7" w:rsidRDefault="00C87E18" w:rsidP="00CF2344">
            <w:r w:rsidRPr="00550881">
              <w:t>CTRI/2018/12/016512</w:t>
            </w:r>
            <w:r>
              <w:t xml:space="preserve"> (2018)</w:t>
            </w:r>
          </w:p>
        </w:tc>
        <w:tc>
          <w:tcPr>
            <w:tcW w:w="6419" w:type="dxa"/>
          </w:tcPr>
          <w:p w14:paraId="06BF088E"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550881">
              <w:tab/>
              <w:t>Ministry of AYUSH</w:t>
            </w:r>
            <w:r>
              <w:t xml:space="preserve"> (primary sponsor)</w:t>
            </w:r>
          </w:p>
        </w:tc>
      </w:tr>
      <w:tr w:rsidR="000631F7" w14:paraId="2F22B79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17FCC9A" w14:textId="77777777" w:rsidR="00C474C2" w:rsidRPr="00ED79E7" w:rsidRDefault="00C87E18" w:rsidP="00CF2344">
            <w:r w:rsidRPr="00E47C28">
              <w:t>Participant description</w:t>
            </w:r>
          </w:p>
        </w:tc>
        <w:tc>
          <w:tcPr>
            <w:tcW w:w="6419" w:type="dxa"/>
          </w:tcPr>
          <w:p w14:paraId="2ED903C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200</w:t>
            </w:r>
          </w:p>
          <w:p w14:paraId="56734009" w14:textId="5A9FA48B"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no regular physical exercise; waist circumference = 88cm; BMI = 25; willingness to participate </w:t>
            </w:r>
            <w:r w:rsidR="00EA0647">
              <w:t xml:space="preserve">in </w:t>
            </w:r>
            <w:r>
              <w:t xml:space="preserve">10 days </w:t>
            </w:r>
            <w:r w:rsidR="00EA0647">
              <w:t xml:space="preserve">of </w:t>
            </w:r>
            <w:r>
              <w:t>treatment, follow up and practice at home for 9 months</w:t>
            </w:r>
          </w:p>
          <w:p w14:paraId="1E6C8971" w14:textId="21EA42FD"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physical impairments that preclude participation in easy yoga exercises; regular physical activity or yoga practice within </w:t>
            </w:r>
            <w:r w:rsidR="00EA0647">
              <w:t xml:space="preserve">the </w:t>
            </w:r>
            <w:r>
              <w:t>preceding 3 months; currently following a weight-loss diet or planning to start such a diet within the following 24 weeks; diagnosed psychosis that is being treated with psychopharmaceutical drugs; malignant hypertension (diastolic blood pressure &gt;120 mm Hg); diabetes mellitus type 1 or type 2 diabetes requiring insulin; manifest coronary heart disease, myocardial infarction, pulmonary artery embolism, or apoplexy; current participation in other clinical studies or planning to enter into a study within the following 24 weeks; pregnancy or breastfeeding period</w:t>
            </w:r>
          </w:p>
          <w:p w14:paraId="44E1644E" w14:textId="3978599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w:t>
            </w:r>
            <w:r w:rsidR="00EA0647">
              <w:t xml:space="preserve"> and</w:t>
            </w:r>
            <w:r>
              <w:t xml:space="preserve"> gender</w:t>
            </w:r>
            <w:r w:rsidR="00EA0647">
              <w:t xml:space="preserve"> were</w:t>
            </w:r>
            <w:r>
              <w:t xml:space="preserve"> not stated</w:t>
            </w:r>
          </w:p>
          <w:p w14:paraId="15D1DD47" w14:textId="77777777" w:rsidR="00C474C2" w:rsidRPr="00B62DBB"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46C7B12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E94084" w14:textId="77777777" w:rsidR="00C474C2" w:rsidRPr="00ED79E7" w:rsidRDefault="00C87E18" w:rsidP="00CF2344">
            <w:r w:rsidRPr="00E47C28">
              <w:t>Study methods</w:t>
            </w:r>
          </w:p>
        </w:tc>
        <w:tc>
          <w:tcPr>
            <w:tcW w:w="6419" w:type="dxa"/>
          </w:tcPr>
          <w:p w14:paraId="4C5CF80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double-blinded</w:t>
            </w:r>
          </w:p>
          <w:p w14:paraId="25A4B40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3A9A8DC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9 months</w:t>
            </w:r>
          </w:p>
          <w:p w14:paraId="563E48C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2E7B2F05"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3629829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5E3F2F1" w14:textId="77777777" w:rsidR="00C474C2" w:rsidRPr="00ED79E7" w:rsidRDefault="00C87E18" w:rsidP="00CF2344">
            <w:r w:rsidRPr="00E47C28">
              <w:lastRenderedPageBreak/>
              <w:t>Intervention</w:t>
            </w:r>
          </w:p>
        </w:tc>
        <w:tc>
          <w:tcPr>
            <w:tcW w:w="6419" w:type="dxa"/>
          </w:tcPr>
          <w:p w14:paraId="44EBF638"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B51A72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Yoga therapy 2 hours Yoga session/day: practices including Asana, Pranayama, and Meditation adopted from Yoga for Hypertension and Heart disease by Dr. H R Nagendra, Dr. R. Nagarathna, SVYP Publications 45 minutes Yoga for minimum 5 days/ week: Module based on Yoga for Hypertension and Heart disease by Dr. H R Nagendra, Dr. R. Nagarathna, SVYP Publications </w:t>
            </w:r>
          </w:p>
          <w:p w14:paraId="768535D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Diet Therapy Low calorie, Low salt Naturopathy diet including calorie restriction (Fasting Therapy) prescribed as per individual subject’s needs. Low calorie, Low salt Naturopathy diet including calorie restriction. </w:t>
            </w:r>
          </w:p>
          <w:p w14:paraId="6F7044C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Physical activity Subjects will be encouraged to involve in moderate aerobic exercises like walking for 45 min/ day Subjects will be encouraged to involve in moderate aerobic exercises like walking for 45 min/ day/ 5 days a week. </w:t>
            </w:r>
          </w:p>
          <w:p w14:paraId="410CBE3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Hydrotherapy steam bath sauna bath under-water massage Spinal bath hip bath Neutral chest pack Mud Therapy Manipulative therapy</w:t>
            </w:r>
          </w:p>
          <w:p w14:paraId="20E96DE4"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dose, method of administration, frequency of administration, who delivered the intervention</w:t>
            </w:r>
          </w:p>
        </w:tc>
      </w:tr>
      <w:tr w:rsidR="000631F7" w14:paraId="6392662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184C97A" w14:textId="77777777" w:rsidR="00C474C2" w:rsidRPr="00ED79E7" w:rsidRDefault="00C87E18" w:rsidP="00CF2344">
            <w:r w:rsidRPr="00E47C28">
              <w:t>Comparator</w:t>
            </w:r>
          </w:p>
        </w:tc>
        <w:tc>
          <w:tcPr>
            <w:tcW w:w="6419" w:type="dxa"/>
          </w:tcPr>
          <w:p w14:paraId="0E32449C"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397ECEB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Standard care: Physical activity- Subjects will be encouraged to involve in moderate aerobic exercises like walking for 45 min/ day Subjects will be encouraged to involve in moderate aerobic exercises like walking for 45 min/ day/ 5 days a week. </w:t>
            </w:r>
          </w:p>
          <w:p w14:paraId="50CE201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Diet restrictions [not further described]</w:t>
            </w:r>
          </w:p>
          <w:p w14:paraId="0EB22717"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 of dose, method of administration, frequency of administration, who delivered the comparator</w:t>
            </w:r>
          </w:p>
        </w:tc>
      </w:tr>
      <w:tr w:rsidR="000631F7" w14:paraId="223E2AD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2670832" w14:textId="77777777" w:rsidR="00C474C2" w:rsidRPr="00ED79E7" w:rsidRDefault="00C87E18" w:rsidP="00CF2344">
            <w:r w:rsidRPr="00E47C28">
              <w:t>Outcome</w:t>
            </w:r>
          </w:p>
        </w:tc>
        <w:tc>
          <w:tcPr>
            <w:tcW w:w="6419" w:type="dxa"/>
          </w:tcPr>
          <w:p w14:paraId="45B227F3" w14:textId="67A09083"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height (cm); weight (kg); BMI (kg/m2 ); waist circumference (cm); hip circumference (cm); waist-hip ratio; arterial BP; HRV; salivary cortisol; quality of life style questionnaire-Farrans and power.</w:t>
            </w:r>
          </w:p>
          <w:p w14:paraId="5EB3818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total cholesterol (mg%); triglyceride (mg%); LDL (mg%); HDL (mg%); C- Reactive protein; Salivary Cortisol; Calcium and Serum [word missing]</w:t>
            </w:r>
          </w:p>
          <w:p w14:paraId="277DDAC3" w14:textId="34EABAB4"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Assessments at baseline and 1, 3, 6, </w:t>
            </w:r>
            <w:r w:rsidR="00EA0647">
              <w:t xml:space="preserve">and </w:t>
            </w:r>
            <w:r>
              <w:t>9 months</w:t>
            </w:r>
          </w:p>
        </w:tc>
      </w:tr>
      <w:tr w:rsidR="000631F7" w14:paraId="789E6D0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FDE580" w14:textId="77777777" w:rsidR="00C474C2" w:rsidRPr="00ED79E7" w:rsidRDefault="00C87E18" w:rsidP="00CF2344">
            <w:r w:rsidRPr="00E47C28">
              <w:t>Funding source</w:t>
            </w:r>
          </w:p>
        </w:tc>
        <w:tc>
          <w:tcPr>
            <w:tcW w:w="6419" w:type="dxa"/>
          </w:tcPr>
          <w:p w14:paraId="385A3B37"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EE6543">
              <w:t>Ministry of AYUSH</w:t>
            </w:r>
          </w:p>
        </w:tc>
      </w:tr>
      <w:tr w:rsidR="000631F7" w14:paraId="13521FE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0CA2472" w14:textId="77777777" w:rsidR="00C474C2" w:rsidRPr="00ED79E7" w:rsidRDefault="00C87E18" w:rsidP="00CF2344">
            <w:r>
              <w:t>Conflicts of interest</w:t>
            </w:r>
          </w:p>
        </w:tc>
        <w:tc>
          <w:tcPr>
            <w:tcW w:w="6419" w:type="dxa"/>
          </w:tcPr>
          <w:p w14:paraId="15E5278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Dr Honnegowda TM, </w:t>
            </w:r>
            <w:r w:rsidRPr="00A164F8">
              <w:t>Sri Dharmasthala Manjunatheswara College For Naturopathy And Yoga Sciences</w:t>
            </w:r>
            <w:r>
              <w:t>, India</w:t>
            </w:r>
          </w:p>
          <w:p w14:paraId="1329E7C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49AD2ADC"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3079AC" w14:paraId="74280BC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9E9E17E" w14:textId="01B817A4" w:rsidR="003079AC" w:rsidRDefault="003079AC" w:rsidP="00CF2344">
            <w:r>
              <w:t>Status</w:t>
            </w:r>
          </w:p>
        </w:tc>
        <w:tc>
          <w:tcPr>
            <w:tcW w:w="6419" w:type="dxa"/>
          </w:tcPr>
          <w:p w14:paraId="1C7CA08D" w14:textId="0495D2CB" w:rsidR="003079AC" w:rsidRPr="00A86DA4" w:rsidRDefault="003079AC"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5A3BB74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09E9C8F" w14:textId="77777777" w:rsidR="00C474C2" w:rsidRDefault="00C87E18" w:rsidP="00CF2344">
            <w:r>
              <w:t>Comments</w:t>
            </w:r>
          </w:p>
        </w:tc>
        <w:tc>
          <w:tcPr>
            <w:tcW w:w="6419" w:type="dxa"/>
          </w:tcPr>
          <w:p w14:paraId="6FE90A44"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3FF22FD3" w14:textId="73A85A80" w:rsidR="00C474C2" w:rsidRDefault="00C87E18" w:rsidP="00C474C2">
      <w:pPr>
        <w:pStyle w:val="Source"/>
      </w:pPr>
      <w:r>
        <w:t xml:space="preserve">Abbreviations: BP, blood pressure; HDL, </w:t>
      </w:r>
      <w:r w:rsidR="00EA0647">
        <w:t>high-</w:t>
      </w:r>
      <w:r>
        <w:t>density lipoprotein; HRV, h</w:t>
      </w:r>
      <w:r w:rsidRPr="00CB3D9F">
        <w:t>eart rate variability</w:t>
      </w:r>
      <w:r>
        <w:t xml:space="preserve">; LDL, </w:t>
      </w:r>
      <w:r w:rsidR="00EA0647">
        <w:t>low-</w:t>
      </w:r>
      <w:r>
        <w:t>density lipoprotein</w:t>
      </w:r>
    </w:p>
    <w:p w14:paraId="26E2D318" w14:textId="51738AC0" w:rsidR="00C474C2" w:rsidRDefault="00C87E18" w:rsidP="00C474C2">
      <w:pPr>
        <w:pStyle w:val="Caption"/>
      </w:pPr>
      <w:bookmarkStart w:id="235" w:name="_Toc95736433"/>
      <w:bookmarkStart w:id="236" w:name="_Toc160022665"/>
      <w:r>
        <w:t xml:space="preserve">Table </w:t>
      </w:r>
      <w:r w:rsidR="00A27371">
        <w:fldChar w:fldCharType="begin"/>
      </w:r>
      <w:r>
        <w:instrText xml:space="preserve"> SEQ Table \* ARABIC </w:instrText>
      </w:r>
      <w:r w:rsidR="00A27371">
        <w:fldChar w:fldCharType="separate"/>
      </w:r>
      <w:r w:rsidR="00C400E4">
        <w:rPr>
          <w:noProof/>
        </w:rPr>
        <w:t>89</w:t>
      </w:r>
      <w:r w:rsidR="00A27371">
        <w:rPr>
          <w:noProof/>
        </w:rPr>
        <w:fldChar w:fldCharType="end"/>
      </w:r>
      <w:r>
        <w:t xml:space="preserve">: </w:t>
      </w:r>
      <w:bookmarkEnd w:id="235"/>
      <w:r w:rsidR="00B44878" w:rsidRPr="00B44878">
        <w:t>CTRI/2019/01/016883 (2019)</w:t>
      </w:r>
      <w:bookmarkEnd w:id="236"/>
    </w:p>
    <w:tbl>
      <w:tblPr>
        <w:tblStyle w:val="TableHealthConsult"/>
        <w:tblW w:w="5000" w:type="pct"/>
        <w:tblLook w:val="04A0" w:firstRow="1" w:lastRow="0" w:firstColumn="1" w:lastColumn="0" w:noHBand="0" w:noVBand="1"/>
      </w:tblPr>
      <w:tblGrid>
        <w:gridCol w:w="3209"/>
        <w:gridCol w:w="6419"/>
      </w:tblGrid>
      <w:tr w:rsidR="000631F7" w14:paraId="3172ADB9"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6C90759" w14:textId="77777777" w:rsidR="00C474C2" w:rsidRPr="00ED79E7" w:rsidRDefault="00C87E18" w:rsidP="00CF2344">
            <w:r w:rsidRPr="00132246">
              <w:t>CTRI/2019/01/016883</w:t>
            </w:r>
            <w:r>
              <w:t xml:space="preserve"> (2019)</w:t>
            </w:r>
          </w:p>
        </w:tc>
        <w:tc>
          <w:tcPr>
            <w:tcW w:w="6419" w:type="dxa"/>
          </w:tcPr>
          <w:p w14:paraId="492BD40C"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132246">
              <w:t>Ministry of AYUSH</w:t>
            </w:r>
          </w:p>
        </w:tc>
      </w:tr>
      <w:tr w:rsidR="000631F7" w14:paraId="573EAB7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77F5220" w14:textId="77777777" w:rsidR="00C474C2" w:rsidRPr="00ED79E7" w:rsidRDefault="00C87E18" w:rsidP="00CF2344">
            <w:r w:rsidRPr="00E47C28">
              <w:t>Participant description</w:t>
            </w:r>
          </w:p>
        </w:tc>
        <w:tc>
          <w:tcPr>
            <w:tcW w:w="6419" w:type="dxa"/>
          </w:tcPr>
          <w:p w14:paraId="0A7E46C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200</w:t>
            </w:r>
          </w:p>
          <w:p w14:paraId="296E2021" w14:textId="3A3ABE09"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Inclusion criteria: with at least one elevated blood pressure measurement (as defined by </w:t>
            </w:r>
            <w:r w:rsidR="00EA0647">
              <w:t xml:space="preserve">the </w:t>
            </w:r>
            <w:r>
              <w:t xml:space="preserve">study) identified by clinic-based screening; any clinic-based blood pressure measurement confirmed by another clinic-based, home, or ambulatory blood pressure measurement; first-degree relatives of hypertensive patients (father, mother, brothers or sisters, sons or daughters); overweight (BMI </w:t>
            </w:r>
            <w:r w:rsidRPr="00E8325F">
              <w:rPr>
                <w:rFonts w:cstheme="minorHAnsi"/>
              </w:rPr>
              <w:t>≥</w:t>
            </w:r>
            <w:r>
              <w:t xml:space="preserve"> 25); </w:t>
            </w:r>
            <w:r w:rsidR="00961D93">
              <w:t>dyslipidaemia</w:t>
            </w:r>
          </w:p>
          <w:p w14:paraId="00D351AE" w14:textId="1714712D"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known secondary cause of hypertension that causes concern regarding </w:t>
            </w:r>
            <w:r w:rsidR="00EA0647">
              <w:t xml:space="preserve">the </w:t>
            </w:r>
            <w:r>
              <w:t>safety of the protocol; arm circumference too large or small to allow accurate blood pressure measurement with available devices; cardiovascular event or procedure or hospitalization for unstable angina within last 3 months; medical condition likely to limit survival to less than 3 years or a malignancy other than non-melanoma skin cancer within the last 2 years; any factors judged by the clinic team to be likely to limit adherence to interventions; failure to obtain informed consent from participant; any organ transplant; pregnancy, currently trying to become pregnant, or of child</w:t>
            </w:r>
            <w:r w:rsidR="00DE34F5">
              <w:t>bearing</w:t>
            </w:r>
            <w:r>
              <w:t xml:space="preserve"> potential and not using birth control</w:t>
            </w:r>
          </w:p>
          <w:p w14:paraId="45F142D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18-65 years old, gender not stated</w:t>
            </w:r>
          </w:p>
          <w:p w14:paraId="539D5E7C"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5FF2C2E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A43D336" w14:textId="77777777" w:rsidR="00C474C2" w:rsidRPr="00ED79E7" w:rsidRDefault="00C87E18" w:rsidP="00CF2344">
            <w:r w:rsidRPr="00E47C28">
              <w:lastRenderedPageBreak/>
              <w:t>Study methods</w:t>
            </w:r>
          </w:p>
        </w:tc>
        <w:tc>
          <w:tcPr>
            <w:tcW w:w="6419" w:type="dxa"/>
          </w:tcPr>
          <w:p w14:paraId="370A8B3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double-blinded</w:t>
            </w:r>
          </w:p>
          <w:p w14:paraId="2A8AC911"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29506B1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9 months</w:t>
            </w:r>
          </w:p>
          <w:p w14:paraId="0D292A0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7F3CF0E7"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11FC463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2B2067" w14:textId="77777777" w:rsidR="00C474C2" w:rsidRPr="00ED79E7" w:rsidRDefault="00C87E18" w:rsidP="00CF2344">
            <w:r w:rsidRPr="00E47C28">
              <w:t>Intervention</w:t>
            </w:r>
          </w:p>
        </w:tc>
        <w:tc>
          <w:tcPr>
            <w:tcW w:w="6419" w:type="dxa"/>
          </w:tcPr>
          <w:p w14:paraId="34871A7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3E0FE5AF" w14:textId="72878D78"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57659D">
              <w:t>Yoga, Naturopathy treatment</w:t>
            </w:r>
            <w:r w:rsidR="00EA0647">
              <w:t>,</w:t>
            </w:r>
            <w:r w:rsidRPr="0057659D">
              <w:t xml:space="preserve"> and diet restrictions: </w:t>
            </w:r>
          </w:p>
          <w:p w14:paraId="02EB2DDD" w14:textId="2957308A"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7659D">
              <w:t>Yoga therapy 2 hours Yoga session/day: practices including Asana, Pranayama, and Meditation adopted from Yoga for Hypertension and Heart disease by Dr. H R Nagendra, Dr. R. Nagarathna, SVYP Publications</w:t>
            </w:r>
            <w:r>
              <w:t>.</w:t>
            </w:r>
            <w:r w:rsidRPr="0057659D">
              <w:t xml:space="preserve"> 45 minutes </w:t>
            </w:r>
            <w:r w:rsidR="00EA0647">
              <w:t xml:space="preserve">of </w:t>
            </w:r>
            <w:r w:rsidRPr="0057659D">
              <w:t xml:space="preserve">Yoga for minimum 5 days/ week: Module based on Yoga for Hypertension and Heart disease by Dr. H R Nagendra, Dr. R. Nagarathna, SVYP Publications </w:t>
            </w:r>
          </w:p>
          <w:p w14:paraId="134B2F1C" w14:textId="16363C63"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7659D">
              <w:t xml:space="preserve">Diet Therapy Low calorie, Low salt Naturopathy diet including calorie restriction (Fasting Therapy) prescribed as per individual </w:t>
            </w:r>
            <w:r w:rsidR="00961D93" w:rsidRPr="0057659D">
              <w:t>subject</w:t>
            </w:r>
            <w:r w:rsidRPr="0057659D">
              <w:t xml:space="preserve">??s needs. Low calorie, Low salt Naturopathy diet including calorie restriction. </w:t>
            </w:r>
          </w:p>
          <w:p w14:paraId="465B050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7659D">
              <w:t xml:space="preserve">Physical activity Subjects will be encouraged to involve in moderate aerobic exercises like walking for 45 min/ day Subjects will be encouraged to involve in moderate aerobic exercises like walking for 45 min/ day/ 5 days a week. </w:t>
            </w:r>
          </w:p>
          <w:p w14:paraId="2CDC2BA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7659D">
              <w:t xml:space="preserve">Hydrotherapy steam bath sauna bath under-water massage </w:t>
            </w:r>
          </w:p>
          <w:p w14:paraId="15830D7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7659D">
              <w:t xml:space="preserve">Spinal bath hip bath </w:t>
            </w:r>
          </w:p>
          <w:p w14:paraId="5FA874B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7659D">
              <w:t xml:space="preserve">Neutral chest pack Mud Therapy </w:t>
            </w:r>
          </w:p>
          <w:p w14:paraId="5C93165A" w14:textId="77777777" w:rsidR="00C474C2" w:rsidRPr="0057659D"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57659D">
              <w:t>Manipulative therapy</w:t>
            </w:r>
          </w:p>
          <w:p w14:paraId="11CD7488"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dose, method of administration, frequency of administration, who delivered the intervention</w:t>
            </w:r>
          </w:p>
        </w:tc>
      </w:tr>
      <w:tr w:rsidR="000631F7" w14:paraId="00874A8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61EB0C2" w14:textId="77777777" w:rsidR="00C474C2" w:rsidRPr="00ED79E7" w:rsidRDefault="00C87E18" w:rsidP="00CF2344">
            <w:r w:rsidRPr="00E47C28">
              <w:t>Comparator</w:t>
            </w:r>
          </w:p>
        </w:tc>
        <w:tc>
          <w:tcPr>
            <w:tcW w:w="6419" w:type="dxa"/>
          </w:tcPr>
          <w:p w14:paraId="326FB0DC"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01E0AC1C"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57659D">
              <w:t xml:space="preserve">Standard care: </w:t>
            </w:r>
          </w:p>
          <w:p w14:paraId="23376CE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57659D">
              <w:t xml:space="preserve">Physical activity- Subjects will be encouraged to involve in moderate aerobic exercises like walking for 45 min/ day Subjects will be </w:t>
            </w:r>
            <w:r w:rsidRPr="0057659D">
              <w:lastRenderedPageBreak/>
              <w:t xml:space="preserve">encouraged to involve in moderate aerobic exercises like walking for 45 min/ day/ 5 days a week. </w:t>
            </w:r>
          </w:p>
          <w:p w14:paraId="20591B95"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57659D">
              <w:t>Diet restrictions</w:t>
            </w:r>
            <w:r>
              <w:t xml:space="preserve"> [not further described]</w:t>
            </w:r>
          </w:p>
          <w:p w14:paraId="1583E8D1" w14:textId="25B1848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w:t>
            </w:r>
            <w:r w:rsidR="00EA0647">
              <w:t xml:space="preserve">s </w:t>
            </w:r>
            <w:r w:rsidR="007E7776">
              <w:t>of dose</w:t>
            </w:r>
            <w:r>
              <w:t xml:space="preserve">, method of administration, frequency of administration, </w:t>
            </w:r>
            <w:r w:rsidR="00EA0647">
              <w:t xml:space="preserve">or </w:t>
            </w:r>
            <w:r>
              <w:t>who delivered the comparator</w:t>
            </w:r>
          </w:p>
        </w:tc>
      </w:tr>
      <w:tr w:rsidR="000631F7" w14:paraId="235F9C3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143FF01" w14:textId="77777777" w:rsidR="00C474C2" w:rsidRPr="00ED79E7" w:rsidRDefault="00C87E18" w:rsidP="00CF2344">
            <w:r w:rsidRPr="00E47C28">
              <w:lastRenderedPageBreak/>
              <w:t>Outcome</w:t>
            </w:r>
          </w:p>
        </w:tc>
        <w:tc>
          <w:tcPr>
            <w:tcW w:w="6419" w:type="dxa"/>
          </w:tcPr>
          <w:p w14:paraId="089AA5E8" w14:textId="772DFC34"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arterial BP; HRV; 10-year cardiac risk assessment by </w:t>
            </w:r>
            <w:r w:rsidR="00390E64">
              <w:t>Framingham’s</w:t>
            </w:r>
            <w:r>
              <w:t xml:space="preserve"> risk equation; salivary cortisol;</w:t>
            </w:r>
            <w:r w:rsidR="00982A60">
              <w:t xml:space="preserve"> </w:t>
            </w:r>
            <w:r>
              <w:t>quality of lifestyle questionnaire-Farrans and power</w:t>
            </w:r>
            <w:r w:rsidR="00982A60">
              <w:t xml:space="preserve"> </w:t>
            </w:r>
            <w:r>
              <w:t>cardiac version</w:t>
            </w:r>
          </w:p>
          <w:p w14:paraId="2FDB5A5F" w14:textId="7D260534"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total cholesterol (mg%); triglyceride (mg%); LDL (mg%); HDL (mg%);</w:t>
            </w:r>
            <w:r w:rsidR="00982A60">
              <w:t xml:space="preserve"> </w:t>
            </w:r>
            <w:r>
              <w:t>C- Reactive protein</w:t>
            </w:r>
          </w:p>
          <w:p w14:paraId="0D26C4FB"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baseline and months 1, 3, 6 and 9</w:t>
            </w:r>
          </w:p>
        </w:tc>
      </w:tr>
      <w:tr w:rsidR="000631F7" w14:paraId="75943A9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F7B076" w14:textId="77777777" w:rsidR="00C474C2" w:rsidRPr="00ED79E7" w:rsidRDefault="00C87E18" w:rsidP="00CF2344">
            <w:r w:rsidRPr="00E47C28">
              <w:t>Funding source</w:t>
            </w:r>
          </w:p>
        </w:tc>
        <w:tc>
          <w:tcPr>
            <w:tcW w:w="6419" w:type="dxa"/>
          </w:tcPr>
          <w:p w14:paraId="2A395C3C"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Ministry of AYUSH, India</w:t>
            </w:r>
          </w:p>
        </w:tc>
      </w:tr>
      <w:tr w:rsidR="000631F7" w14:paraId="400AF76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297C589" w14:textId="77777777" w:rsidR="00C474C2" w:rsidRPr="00ED79E7" w:rsidRDefault="00C87E18" w:rsidP="00CF2344">
            <w:r>
              <w:t>Conflicts of interest</w:t>
            </w:r>
          </w:p>
        </w:tc>
        <w:tc>
          <w:tcPr>
            <w:tcW w:w="6419" w:type="dxa"/>
          </w:tcPr>
          <w:p w14:paraId="2381F22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Dr Honnegowda TM, </w:t>
            </w:r>
            <w:r w:rsidRPr="00DF5376">
              <w:t xml:space="preserve">Sri Dharmasthala Manjunatheshwara College of Naturopathy and </w:t>
            </w:r>
            <w:r>
              <w:t>Y</w:t>
            </w:r>
            <w:r w:rsidRPr="00DF5376">
              <w:t>ogic Sciences Dept. of Yoga and Naturopathy</w:t>
            </w:r>
            <w:r>
              <w:t>,</w:t>
            </w:r>
            <w:r w:rsidRPr="00DF5376">
              <w:t xml:space="preserve"> India</w:t>
            </w:r>
          </w:p>
          <w:p w14:paraId="4B33DD1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1FB6BA04"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3833C0" w14:paraId="0F355FC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8E47AA" w14:textId="506E4BDE" w:rsidR="003833C0" w:rsidRDefault="003833C0" w:rsidP="00CF2344">
            <w:r>
              <w:t>Status</w:t>
            </w:r>
          </w:p>
        </w:tc>
        <w:tc>
          <w:tcPr>
            <w:tcW w:w="6419" w:type="dxa"/>
          </w:tcPr>
          <w:p w14:paraId="5B600F3C" w14:textId="7E9145E3" w:rsidR="003833C0" w:rsidRPr="00A86DA4" w:rsidRDefault="003833C0"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3131F88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C317D7" w14:textId="77777777" w:rsidR="00C474C2" w:rsidRDefault="00C87E18" w:rsidP="00CF2344">
            <w:r>
              <w:t>Comments</w:t>
            </w:r>
          </w:p>
        </w:tc>
        <w:tc>
          <w:tcPr>
            <w:tcW w:w="6419" w:type="dxa"/>
          </w:tcPr>
          <w:p w14:paraId="7A768DF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65192ABD" w14:textId="235BA3EC" w:rsidR="00C474C2" w:rsidRDefault="00C87E18" w:rsidP="00C474C2">
      <w:pPr>
        <w:pStyle w:val="Source"/>
      </w:pPr>
      <w:r>
        <w:t xml:space="preserve">Abbreviations: AYUSH, </w:t>
      </w:r>
      <w:r w:rsidRPr="00132246">
        <w:t>Ayurveda, Yoga, Naturopathy, Unani, Siddha, and Homeopathy</w:t>
      </w:r>
      <w:r>
        <w:t xml:space="preserve">; BP, blood pressure; HDL, </w:t>
      </w:r>
      <w:r w:rsidR="00EA0647">
        <w:t>high-</w:t>
      </w:r>
      <w:r>
        <w:t xml:space="preserve">density lipoprotein; HRV, </w:t>
      </w:r>
      <w:r w:rsidRPr="00AA7232">
        <w:t>heart rate variability</w:t>
      </w:r>
      <w:r>
        <w:t xml:space="preserve">; LDL, </w:t>
      </w:r>
      <w:r w:rsidR="00EA0647">
        <w:t>low-</w:t>
      </w:r>
      <w:r>
        <w:t>density lipoprotein</w:t>
      </w:r>
    </w:p>
    <w:p w14:paraId="617209E2" w14:textId="683ECDB6" w:rsidR="00C474C2" w:rsidRDefault="00C87E18" w:rsidP="00C474C2">
      <w:pPr>
        <w:pStyle w:val="Caption"/>
      </w:pPr>
      <w:bookmarkStart w:id="237" w:name="_Toc95736434"/>
      <w:bookmarkStart w:id="238" w:name="_Toc160022666"/>
      <w:r>
        <w:t xml:space="preserve">Table </w:t>
      </w:r>
      <w:r w:rsidR="00A27371">
        <w:fldChar w:fldCharType="begin"/>
      </w:r>
      <w:r>
        <w:instrText xml:space="preserve"> SEQ Table \* ARABIC </w:instrText>
      </w:r>
      <w:r w:rsidR="00A27371">
        <w:fldChar w:fldCharType="separate"/>
      </w:r>
      <w:r w:rsidR="00C400E4">
        <w:rPr>
          <w:noProof/>
        </w:rPr>
        <w:t>90</w:t>
      </w:r>
      <w:r w:rsidR="00A27371">
        <w:rPr>
          <w:noProof/>
        </w:rPr>
        <w:fldChar w:fldCharType="end"/>
      </w:r>
      <w:r>
        <w:t xml:space="preserve">: </w:t>
      </w:r>
      <w:bookmarkEnd w:id="237"/>
      <w:r w:rsidR="00B44878" w:rsidRPr="00B44878">
        <w:t>CTRI/2019/10/021775 (2019)</w:t>
      </w:r>
      <w:bookmarkEnd w:id="238"/>
    </w:p>
    <w:tbl>
      <w:tblPr>
        <w:tblStyle w:val="TableHealthConsult"/>
        <w:tblW w:w="5000" w:type="pct"/>
        <w:tblLook w:val="04A0" w:firstRow="1" w:lastRow="0" w:firstColumn="1" w:lastColumn="0" w:noHBand="0" w:noVBand="1"/>
      </w:tblPr>
      <w:tblGrid>
        <w:gridCol w:w="3209"/>
        <w:gridCol w:w="6419"/>
      </w:tblGrid>
      <w:tr w:rsidR="000631F7" w14:paraId="42ACF154"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EF21AFC" w14:textId="77777777" w:rsidR="00C474C2" w:rsidRPr="00ED79E7" w:rsidRDefault="00C87E18" w:rsidP="00CF2344">
            <w:r w:rsidRPr="00F70375">
              <w:t>CTRI/2019/10/021775</w:t>
            </w:r>
            <w:r>
              <w:t xml:space="preserve"> (2019)</w:t>
            </w:r>
          </w:p>
        </w:tc>
        <w:tc>
          <w:tcPr>
            <w:tcW w:w="6419" w:type="dxa"/>
          </w:tcPr>
          <w:p w14:paraId="5902275D"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F70375">
              <w:t>Dr Buvanasvar M</w:t>
            </w:r>
          </w:p>
        </w:tc>
      </w:tr>
      <w:tr w:rsidR="000631F7" w14:paraId="418CBD6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B2F57C" w14:textId="77777777" w:rsidR="00C474C2" w:rsidRPr="00ED79E7" w:rsidRDefault="00C87E18" w:rsidP="00CF2344">
            <w:r w:rsidRPr="00E47C28">
              <w:t>Participant description</w:t>
            </w:r>
          </w:p>
        </w:tc>
        <w:tc>
          <w:tcPr>
            <w:tcW w:w="6419" w:type="dxa"/>
          </w:tcPr>
          <w:p w14:paraId="0F808B5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60</w:t>
            </w:r>
          </w:p>
          <w:p w14:paraId="516D39E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o</w:t>
            </w:r>
            <w:r w:rsidRPr="00DA40E5">
              <w:t>verweight and obese patients with BMI 25 kg/m</w:t>
            </w:r>
            <w:r w:rsidRPr="00DA40E5">
              <w:rPr>
                <w:vertAlign w:val="superscript"/>
              </w:rPr>
              <w:t>2</w:t>
            </w:r>
            <w:r w:rsidRPr="00DA40E5">
              <w:t xml:space="preserve"> - 40 kg/m</w:t>
            </w:r>
            <w:r w:rsidRPr="00DA40E5">
              <w:rPr>
                <w:vertAlign w:val="superscript"/>
              </w:rPr>
              <w:t>2</w:t>
            </w:r>
          </w:p>
          <w:p w14:paraId="665240F5" w14:textId="5740F42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f</w:t>
            </w:r>
            <w:r w:rsidRPr="00DA40E5">
              <w:t>ever</w:t>
            </w:r>
            <w:r>
              <w:t>;</w:t>
            </w:r>
            <w:r w:rsidRPr="00DA40E5">
              <w:t xml:space="preserve"> </w:t>
            </w:r>
            <w:r>
              <w:t>p</w:t>
            </w:r>
            <w:r w:rsidRPr="00DA40E5">
              <w:t xml:space="preserve">regnant </w:t>
            </w:r>
            <w:r>
              <w:t>a</w:t>
            </w:r>
            <w:r w:rsidRPr="00DA40E5">
              <w:t xml:space="preserve">nd </w:t>
            </w:r>
            <w:r>
              <w:t>l</w:t>
            </w:r>
            <w:r w:rsidRPr="00DA40E5">
              <w:t xml:space="preserve">actating </w:t>
            </w:r>
            <w:r>
              <w:t>w</w:t>
            </w:r>
            <w:r w:rsidRPr="00DA40E5">
              <w:t>omen</w:t>
            </w:r>
            <w:r>
              <w:t>; menstruating; o</w:t>
            </w:r>
            <w:r w:rsidRPr="00DA40E5">
              <w:t xml:space="preserve">pen </w:t>
            </w:r>
            <w:r>
              <w:t>w</w:t>
            </w:r>
            <w:r w:rsidRPr="00DA40E5">
              <w:t>ounds</w:t>
            </w:r>
            <w:r>
              <w:t>;</w:t>
            </w:r>
            <w:r w:rsidRPr="00DA40E5">
              <w:t xml:space="preserve"> </w:t>
            </w:r>
            <w:r>
              <w:t>c</w:t>
            </w:r>
            <w:r w:rsidRPr="00DA40E5">
              <w:t xml:space="preserve">ardiac </w:t>
            </w:r>
            <w:r>
              <w:t>d</w:t>
            </w:r>
            <w:r w:rsidRPr="00DA40E5">
              <w:t>isorders</w:t>
            </w:r>
            <w:r>
              <w:t>;</w:t>
            </w:r>
            <w:r w:rsidRPr="00DA40E5">
              <w:t xml:space="preserve"> </w:t>
            </w:r>
            <w:r>
              <w:t>h</w:t>
            </w:r>
            <w:r w:rsidRPr="00DA40E5">
              <w:t xml:space="preserve">ypertensive </w:t>
            </w:r>
            <w:r>
              <w:t>i</w:t>
            </w:r>
            <w:r w:rsidRPr="00DA40E5">
              <w:t>ndividuals</w:t>
            </w:r>
            <w:r>
              <w:t>;</w:t>
            </w:r>
            <w:r w:rsidRPr="00DA40E5">
              <w:t xml:space="preserve"> </w:t>
            </w:r>
            <w:r>
              <w:t>p</w:t>
            </w:r>
            <w:r w:rsidRPr="00DA40E5">
              <w:t>hysical</w:t>
            </w:r>
            <w:r w:rsidR="00EA0647">
              <w:t>/</w:t>
            </w:r>
            <w:r>
              <w:t>m</w:t>
            </w:r>
            <w:r w:rsidRPr="00DA40E5">
              <w:t xml:space="preserve">ental </w:t>
            </w:r>
            <w:r>
              <w:t>i</w:t>
            </w:r>
            <w:r w:rsidRPr="00DA40E5">
              <w:t>mpair</w:t>
            </w:r>
            <w:r>
              <w:t>ment</w:t>
            </w:r>
            <w:r w:rsidRPr="00DA40E5">
              <w:t xml:space="preserve"> </w:t>
            </w:r>
            <w:r>
              <w:t>[that does not allow participant] t</w:t>
            </w:r>
            <w:r w:rsidRPr="00DA40E5">
              <w:t xml:space="preserve">o </w:t>
            </w:r>
            <w:r>
              <w:t>p</w:t>
            </w:r>
            <w:r w:rsidRPr="00DA40E5">
              <w:t xml:space="preserve">articipate </w:t>
            </w:r>
            <w:r>
              <w:t>i</w:t>
            </w:r>
            <w:r w:rsidRPr="00DA40E5">
              <w:t xml:space="preserve">n </w:t>
            </w:r>
            <w:r>
              <w:t>t</w:t>
            </w:r>
            <w:r w:rsidRPr="00DA40E5">
              <w:t xml:space="preserve">he </w:t>
            </w:r>
            <w:r>
              <w:t>s</w:t>
            </w:r>
            <w:r w:rsidRPr="00DA40E5">
              <w:t>tudy</w:t>
            </w:r>
          </w:p>
          <w:p w14:paraId="7C92D72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and gender not stated</w:t>
            </w:r>
          </w:p>
          <w:p w14:paraId="28543547" w14:textId="77777777" w:rsidR="00C474C2" w:rsidRPr="00DA40E5"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3B54FFE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4C2098" w14:textId="77777777" w:rsidR="00C474C2" w:rsidRPr="00ED79E7" w:rsidRDefault="00C87E18" w:rsidP="00CF2344">
            <w:r w:rsidRPr="00E47C28">
              <w:t>Study methods</w:t>
            </w:r>
          </w:p>
        </w:tc>
        <w:tc>
          <w:tcPr>
            <w:tcW w:w="6419" w:type="dxa"/>
          </w:tcPr>
          <w:p w14:paraId="368B35D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blinding not stated</w:t>
            </w:r>
          </w:p>
          <w:p w14:paraId="159C8186"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3021A90E" w14:textId="167A09DD"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10 days </w:t>
            </w:r>
          </w:p>
          <w:p w14:paraId="165F3A7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5E534398"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4C54101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6EAFB8B" w14:textId="77777777" w:rsidR="00C474C2" w:rsidRPr="00ED79E7" w:rsidRDefault="00C87E18" w:rsidP="00CF2344">
            <w:r w:rsidRPr="00E47C28">
              <w:t>Intervention</w:t>
            </w:r>
          </w:p>
        </w:tc>
        <w:tc>
          <w:tcPr>
            <w:tcW w:w="6419" w:type="dxa"/>
          </w:tcPr>
          <w:p w14:paraId="3FC0D22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634BB12F"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Y</w:t>
            </w:r>
            <w:r w:rsidRPr="005E7952">
              <w:t>oga practices, naturopathy treatments, diet plan</w:t>
            </w:r>
          </w:p>
          <w:p w14:paraId="69D931B0"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modalities, dose, method of administration, frequency of administration, who delivered the intervention</w:t>
            </w:r>
          </w:p>
        </w:tc>
      </w:tr>
      <w:tr w:rsidR="000631F7" w14:paraId="6FEAC7B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F941EE" w14:textId="77777777" w:rsidR="00C474C2" w:rsidRPr="00ED79E7" w:rsidRDefault="00C87E18" w:rsidP="00CF2344">
            <w:r w:rsidRPr="00E47C28">
              <w:t>Comparator</w:t>
            </w:r>
          </w:p>
        </w:tc>
        <w:tc>
          <w:tcPr>
            <w:tcW w:w="6419" w:type="dxa"/>
          </w:tcPr>
          <w:p w14:paraId="28631490"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7C18AEA0"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lastRenderedPageBreak/>
              <w:t>No specific treatment</w:t>
            </w:r>
          </w:p>
          <w:p w14:paraId="59F039EB"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 of modalities, dose, method of administration, frequency of administration, who delivered the comparator</w:t>
            </w:r>
          </w:p>
        </w:tc>
      </w:tr>
      <w:tr w:rsidR="000631F7" w14:paraId="008EF78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CFC54B4" w14:textId="77777777" w:rsidR="00C474C2" w:rsidRPr="00ED79E7" w:rsidRDefault="00C87E18" w:rsidP="00CF2344">
            <w:r w:rsidRPr="00E47C28">
              <w:lastRenderedPageBreak/>
              <w:t>Outcome</w:t>
            </w:r>
          </w:p>
        </w:tc>
        <w:tc>
          <w:tcPr>
            <w:tcW w:w="6419" w:type="dxa"/>
          </w:tcPr>
          <w:p w14:paraId="174A513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h</w:t>
            </w:r>
            <w:r w:rsidRPr="00E660D2">
              <w:t>eart rate variability and stress questionnaire</w:t>
            </w:r>
          </w:p>
          <w:p w14:paraId="191B4E7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nil</w:t>
            </w:r>
          </w:p>
          <w:p w14:paraId="479D81F2"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 at 10 days [not stated if assessments taken at baseline]</w:t>
            </w:r>
          </w:p>
        </w:tc>
      </w:tr>
      <w:tr w:rsidR="000631F7" w14:paraId="38207C2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BAF55A" w14:textId="77777777" w:rsidR="00C474C2" w:rsidRPr="00ED79E7" w:rsidRDefault="00C87E18" w:rsidP="00CF2344">
            <w:r w:rsidRPr="00E47C28">
              <w:t>Funding source</w:t>
            </w:r>
          </w:p>
        </w:tc>
        <w:tc>
          <w:tcPr>
            <w:tcW w:w="6419" w:type="dxa"/>
          </w:tcPr>
          <w:p w14:paraId="2A63221D"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Nil</w:t>
            </w:r>
          </w:p>
        </w:tc>
      </w:tr>
      <w:tr w:rsidR="000631F7" w14:paraId="07B2AC8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147BC8C" w14:textId="77777777" w:rsidR="00C474C2" w:rsidRPr="00ED79E7" w:rsidRDefault="00C87E18" w:rsidP="00CF2344">
            <w:r>
              <w:t>Conflicts of interest</w:t>
            </w:r>
          </w:p>
        </w:tc>
        <w:tc>
          <w:tcPr>
            <w:tcW w:w="6419" w:type="dxa"/>
          </w:tcPr>
          <w:p w14:paraId="481916E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F70375">
              <w:t xml:space="preserve">Pathanjali </w:t>
            </w:r>
            <w:r>
              <w:t>M</w:t>
            </w:r>
            <w:r w:rsidRPr="00F70375">
              <w:t xml:space="preserve">ens </w:t>
            </w:r>
            <w:r>
              <w:t>H</w:t>
            </w:r>
            <w:r w:rsidRPr="00F70375">
              <w:t>ostel,</w:t>
            </w:r>
            <w:r>
              <w:t xml:space="preserve"> </w:t>
            </w:r>
            <w:r w:rsidRPr="00F70375">
              <w:t xml:space="preserve">SDM </w:t>
            </w:r>
            <w:r>
              <w:t>C</w:t>
            </w:r>
            <w:r w:rsidRPr="00F70375">
              <w:t>oll</w:t>
            </w:r>
            <w:r>
              <w:t>e</w:t>
            </w:r>
            <w:r w:rsidRPr="00F70375">
              <w:t xml:space="preserve">ge of </w:t>
            </w:r>
            <w:r>
              <w:t>N</w:t>
            </w:r>
            <w:r w:rsidRPr="00F70375">
              <w:t>aturopathy</w:t>
            </w:r>
            <w:r>
              <w:t xml:space="preserve">, </w:t>
            </w:r>
            <w:r w:rsidRPr="00F70375">
              <w:t>India</w:t>
            </w:r>
          </w:p>
          <w:p w14:paraId="058FB5A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753830BD"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7C640E" w14:paraId="1DF3DBE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20021E" w14:textId="2824B5C5" w:rsidR="007C640E" w:rsidRDefault="007C640E" w:rsidP="00CF2344">
            <w:r>
              <w:t>Status</w:t>
            </w:r>
          </w:p>
        </w:tc>
        <w:tc>
          <w:tcPr>
            <w:tcW w:w="6419" w:type="dxa"/>
          </w:tcPr>
          <w:p w14:paraId="25FE0ADF" w14:textId="45F8B35E" w:rsidR="007C640E" w:rsidRPr="00A86DA4" w:rsidRDefault="002268B3" w:rsidP="00CF2344">
            <w:pPr>
              <w:cnfStyle w:val="000000010000" w:firstRow="0" w:lastRow="0" w:firstColumn="0" w:lastColumn="0" w:oddVBand="0" w:evenVBand="0" w:oddHBand="0" w:evenHBand="1" w:firstRowFirstColumn="0" w:firstRowLastColumn="0" w:lastRowFirstColumn="0" w:lastRowLastColumn="0"/>
            </w:pPr>
            <w:r>
              <w:t xml:space="preserve">Complete, </w:t>
            </w:r>
            <w:r w:rsidR="0086146E">
              <w:t>data not available</w:t>
            </w:r>
          </w:p>
        </w:tc>
      </w:tr>
      <w:tr w:rsidR="000631F7" w14:paraId="347FBF6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C91D092" w14:textId="77777777" w:rsidR="00C474C2" w:rsidRDefault="00C87E18" w:rsidP="00CF2344">
            <w:r>
              <w:t>Comments</w:t>
            </w:r>
          </w:p>
        </w:tc>
        <w:tc>
          <w:tcPr>
            <w:tcW w:w="6419" w:type="dxa"/>
          </w:tcPr>
          <w:p w14:paraId="30FB51D9"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05AB34B6" w14:textId="669531D8" w:rsidR="00C474C2" w:rsidRDefault="00C87E18" w:rsidP="00C474C2">
      <w:pPr>
        <w:pStyle w:val="Caption"/>
      </w:pPr>
      <w:bookmarkStart w:id="239" w:name="_Toc95736435"/>
      <w:bookmarkStart w:id="240" w:name="_Toc160022667"/>
      <w:r>
        <w:t xml:space="preserve">Table </w:t>
      </w:r>
      <w:r w:rsidR="00A27371">
        <w:fldChar w:fldCharType="begin"/>
      </w:r>
      <w:r>
        <w:instrText xml:space="preserve"> SEQ Table \* ARABIC </w:instrText>
      </w:r>
      <w:r w:rsidR="00A27371">
        <w:fldChar w:fldCharType="separate"/>
      </w:r>
      <w:r w:rsidR="00D02D70">
        <w:rPr>
          <w:noProof/>
        </w:rPr>
        <w:t>91</w:t>
      </w:r>
      <w:r w:rsidR="00A27371">
        <w:rPr>
          <w:noProof/>
        </w:rPr>
        <w:fldChar w:fldCharType="end"/>
      </w:r>
      <w:r>
        <w:t xml:space="preserve">: </w:t>
      </w:r>
      <w:bookmarkEnd w:id="239"/>
      <w:r w:rsidR="00B44878" w:rsidRPr="00B44878">
        <w:t>CTRI/2020/12/029833 (2020)</w:t>
      </w:r>
      <w:bookmarkEnd w:id="240"/>
    </w:p>
    <w:tbl>
      <w:tblPr>
        <w:tblStyle w:val="TableHealthConsult"/>
        <w:tblW w:w="5000" w:type="pct"/>
        <w:tblLook w:val="04A0" w:firstRow="1" w:lastRow="0" w:firstColumn="1" w:lastColumn="0" w:noHBand="0" w:noVBand="1"/>
      </w:tblPr>
      <w:tblGrid>
        <w:gridCol w:w="3209"/>
        <w:gridCol w:w="6419"/>
      </w:tblGrid>
      <w:tr w:rsidR="000631F7" w14:paraId="28DA92B7"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1411D19B" w14:textId="77777777" w:rsidR="00C474C2" w:rsidRPr="00ED79E7" w:rsidRDefault="00C87E18" w:rsidP="00CF2344">
            <w:r w:rsidRPr="00857B52">
              <w:t>CTRI/2020/12/029833</w:t>
            </w:r>
            <w:r>
              <w:t xml:space="preserve"> (2020)</w:t>
            </w:r>
          </w:p>
        </w:tc>
        <w:tc>
          <w:tcPr>
            <w:tcW w:w="6419" w:type="dxa"/>
          </w:tcPr>
          <w:p w14:paraId="0AA2F696"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857B52">
              <w:t>Dr Geetha Kumari V</w:t>
            </w:r>
          </w:p>
        </w:tc>
      </w:tr>
      <w:tr w:rsidR="000631F7" w14:paraId="3C91FBD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43B2F20" w14:textId="77777777" w:rsidR="00C474C2" w:rsidRPr="00ED79E7" w:rsidRDefault="00C87E18" w:rsidP="00CF2344">
            <w:r w:rsidRPr="00E47C28">
              <w:t>Participant description</w:t>
            </w:r>
          </w:p>
        </w:tc>
        <w:tc>
          <w:tcPr>
            <w:tcW w:w="6419" w:type="dxa"/>
          </w:tcPr>
          <w:p w14:paraId="4D8BC4C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160</w:t>
            </w:r>
          </w:p>
          <w:p w14:paraId="0607E9B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diagnosis of rheumatoid arthritis according to the revised 1987 ACR criteria for at least 6 months; disease activity, as defined using a 28 joint count by </w:t>
            </w:r>
            <w:r>
              <w:rPr>
                <w:rFonts w:cstheme="minorHAnsi"/>
              </w:rPr>
              <w:t>≥</w:t>
            </w:r>
            <w:r>
              <w:t xml:space="preserve">5 tender joints, </w:t>
            </w:r>
            <w:r>
              <w:rPr>
                <w:rFonts w:cstheme="minorHAnsi"/>
              </w:rPr>
              <w:t>≥</w:t>
            </w:r>
            <w:r>
              <w:t xml:space="preserve"> 5 swollen joints, and one of the following: Erythrocyte Sedimentation Rate (ESR) </w:t>
            </w:r>
            <w:r>
              <w:rPr>
                <w:rFonts w:cstheme="minorHAnsi"/>
              </w:rPr>
              <w:t>≥</w:t>
            </w:r>
            <w:r>
              <w:t xml:space="preserve"> 28 mm/hour, CRP </w:t>
            </w:r>
            <w:r>
              <w:rPr>
                <w:rFonts w:cstheme="minorHAnsi"/>
              </w:rPr>
              <w:t>≥</w:t>
            </w:r>
            <w:r>
              <w:t xml:space="preserve"> 1.5 mg/dL, duration of a.m. stiffness </w:t>
            </w:r>
            <w:r>
              <w:rPr>
                <w:rFonts w:cstheme="minorHAnsi"/>
              </w:rPr>
              <w:t>≥</w:t>
            </w:r>
            <w:r>
              <w:t xml:space="preserve">45 minutes </w:t>
            </w:r>
          </w:p>
          <w:p w14:paraId="789D1360" w14:textId="71E36956"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history of drug, alcohol, or chemical abuse within 6 months </w:t>
            </w:r>
            <w:r w:rsidR="00EA0647">
              <w:t>before</w:t>
            </w:r>
            <w:r>
              <w:t xml:space="preserve"> screening; intra-articular steroid injections within 4 weeks of screening; inability to comply with study and follow-up procedures; any other disease, metabolic dysfunction, physical examination finding, or clinical laboratory finding giving reasonable suspicion that might affect the interpretation of the results; currently pregnant or lactating; begun any new treatment for rheumatoid arthritis during the previous 4 weeks (except analgesic treatment with paracetamol or NSAIDs)</w:t>
            </w:r>
          </w:p>
          <w:p w14:paraId="3CFD2F2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25-60 years old, males and females</w:t>
            </w:r>
          </w:p>
          <w:p w14:paraId="5807C15D" w14:textId="77777777" w:rsidR="00C474C2" w:rsidRPr="003D01D0"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4267A1C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76D533" w14:textId="77777777" w:rsidR="00C474C2" w:rsidRPr="00ED79E7" w:rsidRDefault="00C87E18" w:rsidP="00CF2344">
            <w:r w:rsidRPr="00E47C28">
              <w:t>Study methods</w:t>
            </w:r>
          </w:p>
        </w:tc>
        <w:tc>
          <w:tcPr>
            <w:tcW w:w="6419" w:type="dxa"/>
          </w:tcPr>
          <w:p w14:paraId="34DDCF8F" w14:textId="214CA24B"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multi-arm, phase 3, </w:t>
            </w:r>
            <w:r w:rsidR="00EA0647">
              <w:t>assessor</w:t>
            </w:r>
            <w:r w:rsidR="008A1C7E">
              <w:t xml:space="preserve"> </w:t>
            </w:r>
            <w:r>
              <w:t>blinded</w:t>
            </w:r>
          </w:p>
          <w:p w14:paraId="3C70661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3F0A0CC0" w14:textId="62D9231F"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3 months </w:t>
            </w:r>
          </w:p>
          <w:p w14:paraId="7F97EDA6"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284F996"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1D65612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CB5D7D7" w14:textId="77777777" w:rsidR="00C474C2" w:rsidRPr="00ED79E7" w:rsidRDefault="00C87E18" w:rsidP="00CF2344">
            <w:r w:rsidRPr="00E47C28">
              <w:t>Intervention</w:t>
            </w:r>
          </w:p>
        </w:tc>
        <w:tc>
          <w:tcPr>
            <w:tcW w:w="6419" w:type="dxa"/>
          </w:tcPr>
          <w:p w14:paraId="07261259"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5A9A9F7F" w14:textId="26FB434E"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Group 1: Naturopathy intervention with </w:t>
            </w:r>
            <w:r w:rsidRPr="00A42606">
              <w:t xml:space="preserve">Enema, Sauna bath, Partial and full body massage, Alternate hot and </w:t>
            </w:r>
            <w:r w:rsidR="00390E64" w:rsidRPr="00A42606">
              <w:t>cold-water</w:t>
            </w:r>
            <w:r w:rsidRPr="00A42606">
              <w:t xml:space="preserve"> compress, hot mud application joint range of movements</w:t>
            </w:r>
            <w:r w:rsidR="00EA0647">
              <w:t>,</w:t>
            </w:r>
            <w:r w:rsidRPr="00A42606">
              <w:t xml:space="preserve"> and naturopathy diet</w:t>
            </w:r>
          </w:p>
          <w:p w14:paraId="78E5A9B1" w14:textId="7047463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Group 2: </w:t>
            </w:r>
            <w:r w:rsidRPr="00A42606">
              <w:t>One hour of yoga session per day between 6.30 am to 8 am for 3 months weekly minimum</w:t>
            </w:r>
            <w:r w:rsidR="00EA0647">
              <w:t xml:space="preserve"> of</w:t>
            </w:r>
            <w:r w:rsidRPr="00A42606">
              <w:t xml:space="preserve"> 6 sessions which consists of Sukhasana and Prarthana Universal Prayer</w:t>
            </w:r>
            <w:r w:rsidR="00982A60">
              <w:t xml:space="preserve"> </w:t>
            </w:r>
            <w:r w:rsidRPr="00A42606">
              <w:t xml:space="preserve">for a minute, Sukshma vyayama movements of all the joints with slow and deep breathing for 9 minutes, </w:t>
            </w:r>
            <w:r w:rsidRPr="00A42606">
              <w:lastRenderedPageBreak/>
              <w:t>25 minutes Asanas including Standing series, tadasana, triyak tadasana, katichakrasana, trikonasana, Sitting series, Ardhapadm</w:t>
            </w:r>
            <w:r w:rsidR="00EA0647">
              <w:rPr>
                <w:rFonts w:cstheme="minorHAnsi"/>
              </w:rPr>
              <w:t>ā</w:t>
            </w:r>
            <w:r w:rsidRPr="00A42606">
              <w:t>sana, Vajrasana, Sukasana, Supine series, Uttana padasana, Merudandasana, Mathsyasana, Prone series, Bhujangasana, ardha shalabasana, Savasana and deep relaxation technique, Sectional yogic breathing, Kapalabhati, Nadisodhana pranayama, and Bhramari, for 15 minutes and Meditation for 10 minutes</w:t>
            </w:r>
          </w:p>
          <w:p w14:paraId="1DABF45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Group 3: </w:t>
            </w:r>
            <w:r w:rsidRPr="00552B61">
              <w:t>combined naturopathy and yoga intervention</w:t>
            </w:r>
          </w:p>
          <w:p w14:paraId="68C9B659"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dose, method of administration, frequency of administration, who delivered the intervention</w:t>
            </w:r>
          </w:p>
        </w:tc>
      </w:tr>
      <w:tr w:rsidR="000631F7" w14:paraId="5485C31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4BFEF0" w14:textId="77777777" w:rsidR="00C474C2" w:rsidRPr="00ED79E7" w:rsidRDefault="00C87E18" w:rsidP="00CF2344">
            <w:r w:rsidRPr="00E47C28">
              <w:lastRenderedPageBreak/>
              <w:t>Comparator</w:t>
            </w:r>
          </w:p>
        </w:tc>
        <w:tc>
          <w:tcPr>
            <w:tcW w:w="6419" w:type="dxa"/>
          </w:tcPr>
          <w:p w14:paraId="5F800FC2"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4EE965C2" w14:textId="31E161AF" w:rsidR="00C474C2" w:rsidRDefault="00C87E18" w:rsidP="00CF2344">
            <w:pPr>
              <w:cnfStyle w:val="000000010000" w:firstRow="0" w:lastRow="0" w:firstColumn="0" w:lastColumn="0" w:oddVBand="0" w:evenVBand="0" w:oddHBand="0" w:evenHBand="1" w:firstRowFirstColumn="0" w:firstRowLastColumn="0" w:lastRowFirstColumn="0" w:lastRowLastColumn="0"/>
            </w:pPr>
            <w:r>
              <w:t xml:space="preserve">3 control groups, each instructed to </w:t>
            </w:r>
            <w:r w:rsidRPr="00AE0DD5">
              <w:t>continue their normal day</w:t>
            </w:r>
            <w:r w:rsidR="00EA0647">
              <w:t>-to-</w:t>
            </w:r>
            <w:r w:rsidRPr="00AE0DD5">
              <w:t>day physical activities along with their ongoing medical care</w:t>
            </w:r>
            <w:r>
              <w:t>.</w:t>
            </w:r>
          </w:p>
          <w:p w14:paraId="6AF1ACF9" w14:textId="6017A094"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w:t>
            </w:r>
            <w:r w:rsidR="00EA0647">
              <w:t xml:space="preserve"> of</w:t>
            </w:r>
            <w:r>
              <w:t xml:space="preserve"> modalities, dose, method of administration, frequency of administration, </w:t>
            </w:r>
            <w:r w:rsidR="00EA0647">
              <w:t xml:space="preserve">or </w:t>
            </w:r>
            <w:r>
              <w:t>who delivered the comparator</w:t>
            </w:r>
          </w:p>
        </w:tc>
      </w:tr>
      <w:tr w:rsidR="000631F7" w14:paraId="36E3ECC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A9951B2" w14:textId="77777777" w:rsidR="00C474C2" w:rsidRPr="00ED79E7" w:rsidRDefault="00C87E18" w:rsidP="00CF2344">
            <w:r w:rsidRPr="00E47C28">
              <w:t>Outcome</w:t>
            </w:r>
          </w:p>
        </w:tc>
        <w:tc>
          <w:tcPr>
            <w:tcW w:w="6419" w:type="dxa"/>
          </w:tcPr>
          <w:p w14:paraId="56DFF06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disease activity assessed by DAS-28; pain intensity assessed by Visual Analogue Scale</w:t>
            </w:r>
          </w:p>
          <w:p w14:paraId="681792D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handgrip strength; depression, anxiety and stress scale by DASS 21 questionnaire; QoL by SF-36 questionnaire; inflammatory markers, CRP, ESR, rheumatoid arthritis factor</w:t>
            </w:r>
          </w:p>
          <w:p w14:paraId="6B6904A4" w14:textId="38753D8A"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3 months [not stated if assessments</w:t>
            </w:r>
            <w:r w:rsidR="00EA0647">
              <w:t xml:space="preserve"> will be</w:t>
            </w:r>
            <w:r>
              <w:t xml:space="preserve"> conducted at baseline]</w:t>
            </w:r>
          </w:p>
        </w:tc>
      </w:tr>
      <w:tr w:rsidR="000631F7" w14:paraId="2383436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0083F5" w14:textId="77777777" w:rsidR="00C474C2" w:rsidRPr="00ED79E7" w:rsidRDefault="00C87E18" w:rsidP="00CF2344">
            <w:r w:rsidRPr="00E47C28">
              <w:t>Funding source</w:t>
            </w:r>
          </w:p>
        </w:tc>
        <w:tc>
          <w:tcPr>
            <w:tcW w:w="6419" w:type="dxa"/>
          </w:tcPr>
          <w:p w14:paraId="6BD34822"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505C30">
              <w:t>SDM College of Naturopathy &amp; Yogic Sciences College and Hospital, Ujire</w:t>
            </w:r>
          </w:p>
        </w:tc>
      </w:tr>
      <w:tr w:rsidR="000631F7" w14:paraId="559CA62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DBD946A" w14:textId="77777777" w:rsidR="00C474C2" w:rsidRPr="00ED79E7" w:rsidRDefault="00C87E18" w:rsidP="00CF2344">
            <w:r>
              <w:t>Conflicts of interest</w:t>
            </w:r>
          </w:p>
        </w:tc>
        <w:tc>
          <w:tcPr>
            <w:tcW w:w="6419" w:type="dxa"/>
          </w:tcPr>
          <w:p w14:paraId="6CF3AA1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857B52">
              <w:t>Shri Dharmasthala Manjunatheshwara College of Naturopathy and Yogic Science</w:t>
            </w:r>
            <w:r>
              <w:t>s, India</w:t>
            </w:r>
          </w:p>
          <w:p w14:paraId="5AD0BFF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15616CEE"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340C11" w14:paraId="765E181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96FB08" w14:textId="4C420E9A" w:rsidR="00340C11" w:rsidRDefault="00340C11" w:rsidP="00CF2344">
            <w:r>
              <w:t>Status</w:t>
            </w:r>
          </w:p>
        </w:tc>
        <w:tc>
          <w:tcPr>
            <w:tcW w:w="6419" w:type="dxa"/>
          </w:tcPr>
          <w:p w14:paraId="322952E6" w14:textId="350B6D02" w:rsidR="00340C11" w:rsidRPr="00A86DA4" w:rsidRDefault="00340C11"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14E6CE5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59EE8C7" w14:textId="77777777" w:rsidR="00C474C2" w:rsidRDefault="00C87E18" w:rsidP="00CF2344">
            <w:r>
              <w:t>Comments</w:t>
            </w:r>
          </w:p>
        </w:tc>
        <w:tc>
          <w:tcPr>
            <w:tcW w:w="6419" w:type="dxa"/>
          </w:tcPr>
          <w:p w14:paraId="6C55067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7586ACDB" w14:textId="77777777" w:rsidR="00C474C2" w:rsidRDefault="00C87E18" w:rsidP="00C474C2">
      <w:pPr>
        <w:pStyle w:val="Source"/>
      </w:pPr>
      <w:r>
        <w:t>Abbreviations: ACR, American College of Rheumatology; CRP, C-reactive protein; DAS-28, Disease Activity Score-28 (for rheumatoid arthritis); DASS-21, Depression Anxiety Stress Scale 21; ESR, erythrocyte sedimentation rate; NSAID, non-steroidal anti-inflammatory drug; QoL, quality of life; SF-36, Short Form 36</w:t>
      </w:r>
    </w:p>
    <w:p w14:paraId="4B5DD3E6" w14:textId="6653033C" w:rsidR="00C474C2" w:rsidRDefault="00C87E18" w:rsidP="00C474C2">
      <w:pPr>
        <w:pStyle w:val="Caption"/>
      </w:pPr>
      <w:bookmarkStart w:id="241" w:name="_Toc95736436"/>
      <w:bookmarkStart w:id="242" w:name="_Toc160022668"/>
      <w:r>
        <w:t xml:space="preserve">Table </w:t>
      </w:r>
      <w:r w:rsidR="00A27371">
        <w:fldChar w:fldCharType="begin"/>
      </w:r>
      <w:r>
        <w:instrText xml:space="preserve"> SEQ Table \* ARABIC </w:instrText>
      </w:r>
      <w:r w:rsidR="00A27371">
        <w:fldChar w:fldCharType="separate"/>
      </w:r>
      <w:r w:rsidR="00D02D70">
        <w:rPr>
          <w:noProof/>
        </w:rPr>
        <w:t>92</w:t>
      </w:r>
      <w:r w:rsidR="00A27371">
        <w:rPr>
          <w:noProof/>
        </w:rPr>
        <w:fldChar w:fldCharType="end"/>
      </w:r>
      <w:r>
        <w:t xml:space="preserve">: </w:t>
      </w:r>
      <w:bookmarkEnd w:id="241"/>
      <w:r w:rsidR="00B44878" w:rsidRPr="00B44878">
        <w:t>CTRI/2020/07/026734 (2020)</w:t>
      </w:r>
      <w:bookmarkEnd w:id="242"/>
    </w:p>
    <w:tbl>
      <w:tblPr>
        <w:tblStyle w:val="TableHealthConsult"/>
        <w:tblW w:w="5000" w:type="pct"/>
        <w:tblLook w:val="04A0" w:firstRow="1" w:lastRow="0" w:firstColumn="1" w:lastColumn="0" w:noHBand="0" w:noVBand="1"/>
      </w:tblPr>
      <w:tblGrid>
        <w:gridCol w:w="3209"/>
        <w:gridCol w:w="6419"/>
      </w:tblGrid>
      <w:tr w:rsidR="000631F7" w14:paraId="1C3E13AB"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69970880" w14:textId="77777777" w:rsidR="00C474C2" w:rsidRPr="00ED79E7" w:rsidRDefault="00C87E18" w:rsidP="00CF2344">
            <w:r w:rsidRPr="00DF720B">
              <w:t>CTRI/2020/07/026734</w:t>
            </w:r>
            <w:r>
              <w:t xml:space="preserve"> (2020)</w:t>
            </w:r>
          </w:p>
        </w:tc>
        <w:tc>
          <w:tcPr>
            <w:tcW w:w="6419" w:type="dxa"/>
          </w:tcPr>
          <w:p w14:paraId="622E108E"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DF720B">
              <w:t>Dr Sharada Shetty P S</w:t>
            </w:r>
          </w:p>
        </w:tc>
      </w:tr>
      <w:tr w:rsidR="000631F7" w14:paraId="7301503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485592C" w14:textId="77777777" w:rsidR="00C474C2" w:rsidRPr="00ED79E7" w:rsidRDefault="00C87E18" w:rsidP="00CF2344">
            <w:r w:rsidRPr="00E47C28">
              <w:t>Participant description</w:t>
            </w:r>
          </w:p>
        </w:tc>
        <w:tc>
          <w:tcPr>
            <w:tcW w:w="6419" w:type="dxa"/>
          </w:tcPr>
          <w:p w14:paraId="5ABA9C7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60</w:t>
            </w:r>
          </w:p>
          <w:p w14:paraId="4412476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w:t>
            </w:r>
            <w:r w:rsidRPr="00394C9D">
              <w:t xml:space="preserve">known hypothyroidism </w:t>
            </w:r>
            <w:r>
              <w:t>and</w:t>
            </w:r>
            <w:r w:rsidRPr="00394C9D">
              <w:t xml:space="preserve"> under medication</w:t>
            </w:r>
          </w:p>
          <w:p w14:paraId="0C49BB52" w14:textId="2E6D3A89"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w:t>
            </w:r>
            <w:r w:rsidRPr="00394C9D">
              <w:t>history of substance dependence</w:t>
            </w:r>
            <w:r>
              <w:t>;</w:t>
            </w:r>
            <w:r w:rsidRPr="00394C9D">
              <w:t xml:space="preserve"> psychotic disorders</w:t>
            </w:r>
            <w:r>
              <w:t>;</w:t>
            </w:r>
            <w:r w:rsidRPr="00394C9D">
              <w:t xml:space="preserve"> pregnant or breastfeeding</w:t>
            </w:r>
            <w:r>
              <w:t>;</w:t>
            </w:r>
            <w:r w:rsidRPr="00394C9D">
              <w:t xml:space="preserve"> major medical disorders</w:t>
            </w:r>
            <w:r>
              <w:t>;</w:t>
            </w:r>
            <w:r w:rsidRPr="00394C9D">
              <w:t xml:space="preserve"> and who are unable to perform yoga and physical activity</w:t>
            </w:r>
          </w:p>
          <w:p w14:paraId="03A3F32A" w14:textId="77777777" w:rsidR="00C474C2" w:rsidRPr="00394C9D"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and gender not stated</w:t>
            </w:r>
          </w:p>
          <w:p w14:paraId="43B4327A" w14:textId="77777777" w:rsidR="00C474C2" w:rsidRPr="003C7FC9"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1F3997E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6ECB96" w14:textId="77777777" w:rsidR="00C474C2" w:rsidRPr="00ED79E7" w:rsidRDefault="00C87E18" w:rsidP="00CF2344">
            <w:r w:rsidRPr="00E47C28">
              <w:t>Study methods</w:t>
            </w:r>
          </w:p>
        </w:tc>
        <w:tc>
          <w:tcPr>
            <w:tcW w:w="6419" w:type="dxa"/>
          </w:tcPr>
          <w:p w14:paraId="7984F42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blinding not stated</w:t>
            </w:r>
          </w:p>
          <w:p w14:paraId="7C97AB5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6195693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10 days </w:t>
            </w:r>
          </w:p>
          <w:p w14:paraId="3BF36FB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lastRenderedPageBreak/>
              <w:t>Unit of analysis: individual participant</w:t>
            </w:r>
          </w:p>
          <w:p w14:paraId="0512043F"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6FB8C70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85BA3B" w14:textId="77777777" w:rsidR="00C474C2" w:rsidRPr="00ED79E7" w:rsidRDefault="00C87E18" w:rsidP="00CF2344">
            <w:r w:rsidRPr="00E47C28">
              <w:lastRenderedPageBreak/>
              <w:t>Intervention</w:t>
            </w:r>
          </w:p>
        </w:tc>
        <w:tc>
          <w:tcPr>
            <w:tcW w:w="6419" w:type="dxa"/>
          </w:tcPr>
          <w:p w14:paraId="48465B8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4E32FC46"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Yoga and Naturopathy treatment adjunct with conventional treatment:</w:t>
            </w:r>
          </w:p>
          <w:p w14:paraId="1504F14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Yoga therapy</w:t>
            </w:r>
          </w:p>
          <w:p w14:paraId="79A9278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3C7FC9">
              <w:t>Diet therapy</w:t>
            </w:r>
          </w:p>
          <w:p w14:paraId="695F489A" w14:textId="77777777" w:rsidR="00C474C2" w:rsidRPr="003C7FC9"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3C7FC9">
              <w:t>Massage therapy</w:t>
            </w:r>
          </w:p>
          <w:p w14:paraId="077129D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Hydrotherapy</w:t>
            </w:r>
          </w:p>
          <w:p w14:paraId="1B5FEF0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Mud therapy</w:t>
            </w:r>
          </w:p>
          <w:p w14:paraId="4A61E76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Exercise therapy</w:t>
            </w:r>
          </w:p>
          <w:p w14:paraId="28F6A6D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Acupuncture</w:t>
            </w:r>
          </w:p>
          <w:p w14:paraId="196C6DB0" w14:textId="0FE1F846"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w:t>
            </w:r>
            <w:r w:rsidR="00EA0647">
              <w:t>s of</w:t>
            </w:r>
            <w:r>
              <w:t xml:space="preserve"> dose, method of administration, frequency of administration, </w:t>
            </w:r>
            <w:r w:rsidR="00EA0647">
              <w:t xml:space="preserve">or </w:t>
            </w:r>
            <w:r>
              <w:t>who delivered the intervention</w:t>
            </w:r>
          </w:p>
        </w:tc>
      </w:tr>
      <w:tr w:rsidR="000631F7" w14:paraId="7508C91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EB7A245" w14:textId="77777777" w:rsidR="00C474C2" w:rsidRPr="00ED79E7" w:rsidRDefault="00C87E18" w:rsidP="00CF2344">
            <w:r w:rsidRPr="00E47C28">
              <w:t>Comparator</w:t>
            </w:r>
          </w:p>
        </w:tc>
        <w:tc>
          <w:tcPr>
            <w:tcW w:w="6419" w:type="dxa"/>
          </w:tcPr>
          <w:p w14:paraId="05D9055D"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71AF8185" w14:textId="1A4B2439"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C</w:t>
            </w:r>
            <w:r w:rsidRPr="00A1557D">
              <w:t>onventional therapy alone as prescribed by</w:t>
            </w:r>
            <w:r w:rsidR="00EA0647">
              <w:t xml:space="preserve"> the</w:t>
            </w:r>
            <w:r w:rsidRPr="00A1557D">
              <w:t xml:space="preserve"> family physician without interruption</w:t>
            </w:r>
            <w:r>
              <w:t>;</w:t>
            </w:r>
            <w:r w:rsidRPr="00A1557D">
              <w:t xml:space="preserve"> oral thyroid medications for hypothyroidism</w:t>
            </w:r>
          </w:p>
        </w:tc>
      </w:tr>
      <w:tr w:rsidR="000631F7" w14:paraId="66E51D9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D188333" w14:textId="77777777" w:rsidR="00C474C2" w:rsidRPr="00ED79E7" w:rsidRDefault="00C87E18" w:rsidP="00CF2344">
            <w:r w:rsidRPr="00E47C28">
              <w:t>Outcome</w:t>
            </w:r>
          </w:p>
        </w:tc>
        <w:tc>
          <w:tcPr>
            <w:tcW w:w="6419" w:type="dxa"/>
          </w:tcPr>
          <w:p w14:paraId="606E2CB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h</w:t>
            </w:r>
            <w:r w:rsidRPr="00A1557D">
              <w:t>eart rate variability</w:t>
            </w:r>
          </w:p>
          <w:p w14:paraId="7DB7608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b</w:t>
            </w:r>
            <w:r w:rsidRPr="00A1557D">
              <w:t>ody composition</w:t>
            </w:r>
            <w:r>
              <w:t>; mental health</w:t>
            </w:r>
          </w:p>
          <w:p w14:paraId="7EFFA76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 at baseline and 10 days</w:t>
            </w:r>
          </w:p>
          <w:p w14:paraId="30C73FBE" w14:textId="77777777" w:rsidR="00C474C2" w:rsidRPr="00ED79E7" w:rsidRDefault="00C87E18" w:rsidP="00CF2344">
            <w:pPr>
              <w:pStyle w:val="BodyText"/>
              <w:cnfStyle w:val="000000000000" w:firstRow="0" w:lastRow="0" w:firstColumn="0" w:lastColumn="0" w:oddVBand="0" w:evenVBand="0" w:oddHBand="0" w:evenHBand="0" w:firstRowFirstColumn="0" w:firstRowLastColumn="0" w:lastRowFirstColumn="0" w:lastRowLastColumn="0"/>
            </w:pPr>
            <w:r>
              <w:t>No further descriptions of assessment methods</w:t>
            </w:r>
          </w:p>
        </w:tc>
      </w:tr>
      <w:tr w:rsidR="000631F7" w14:paraId="7F4D6F4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ACDADB" w14:textId="77777777" w:rsidR="00C474C2" w:rsidRPr="00ED79E7" w:rsidRDefault="00C87E18" w:rsidP="00CF2344">
            <w:r w:rsidRPr="00E47C28">
              <w:t>Funding source</w:t>
            </w:r>
          </w:p>
        </w:tc>
        <w:tc>
          <w:tcPr>
            <w:tcW w:w="6419" w:type="dxa"/>
          </w:tcPr>
          <w:p w14:paraId="4854FBD1"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A1557D">
              <w:t xml:space="preserve">SDM Yoga and Naturecure </w:t>
            </w:r>
            <w:r>
              <w:t>H</w:t>
            </w:r>
            <w:r w:rsidRPr="00A1557D">
              <w:t>ospital</w:t>
            </w:r>
            <w:r>
              <w:t>, India</w:t>
            </w:r>
          </w:p>
        </w:tc>
      </w:tr>
      <w:tr w:rsidR="000631F7" w14:paraId="7952489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8B37F70" w14:textId="77777777" w:rsidR="00C474C2" w:rsidRPr="00ED79E7" w:rsidRDefault="00C87E18" w:rsidP="00CF2344">
            <w:r>
              <w:t>Conflicts of interest</w:t>
            </w:r>
          </w:p>
        </w:tc>
        <w:tc>
          <w:tcPr>
            <w:tcW w:w="6419" w:type="dxa"/>
          </w:tcPr>
          <w:p w14:paraId="792CDAC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D32B8D">
              <w:t xml:space="preserve">Ragiv Gandhi University of </w:t>
            </w:r>
            <w:r>
              <w:t>H</w:t>
            </w:r>
            <w:r w:rsidRPr="00D32B8D">
              <w:t xml:space="preserve">ealth </w:t>
            </w:r>
            <w:r>
              <w:t>S</w:t>
            </w:r>
            <w:r w:rsidRPr="00D32B8D">
              <w:t>ciences</w:t>
            </w:r>
          </w:p>
          <w:p w14:paraId="48D2F8F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60A6C7F7"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230753" w14:paraId="2C52DAE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AD99CD" w14:textId="2DB7DEA3" w:rsidR="00230753" w:rsidRDefault="00951AB8" w:rsidP="00CF2344">
            <w:r>
              <w:t>Status</w:t>
            </w:r>
          </w:p>
        </w:tc>
        <w:tc>
          <w:tcPr>
            <w:tcW w:w="6419" w:type="dxa"/>
          </w:tcPr>
          <w:p w14:paraId="2AF24BCE" w14:textId="1EDD3C00" w:rsidR="00230753" w:rsidRPr="00A86DA4" w:rsidRDefault="008031AA"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2D1CBCE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4B6A37D" w14:textId="77777777" w:rsidR="00C474C2" w:rsidRDefault="00C87E18" w:rsidP="00CF2344">
            <w:r>
              <w:t>Comments</w:t>
            </w:r>
          </w:p>
        </w:tc>
        <w:tc>
          <w:tcPr>
            <w:tcW w:w="6419" w:type="dxa"/>
          </w:tcPr>
          <w:p w14:paraId="4DAAD0E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03E6F7D4" w14:textId="73EF1DB4" w:rsidR="00C474C2" w:rsidRDefault="00C87E18" w:rsidP="00C474C2">
      <w:pPr>
        <w:pStyle w:val="Caption"/>
      </w:pPr>
      <w:bookmarkStart w:id="243" w:name="_Toc95736437"/>
      <w:bookmarkStart w:id="244" w:name="_Toc160022669"/>
      <w:r>
        <w:t xml:space="preserve">Table </w:t>
      </w:r>
      <w:r w:rsidR="00A27371">
        <w:fldChar w:fldCharType="begin"/>
      </w:r>
      <w:r>
        <w:instrText xml:space="preserve"> SEQ Table \* ARABIC </w:instrText>
      </w:r>
      <w:r w:rsidR="00A27371">
        <w:fldChar w:fldCharType="separate"/>
      </w:r>
      <w:r w:rsidR="00D02D70">
        <w:rPr>
          <w:noProof/>
        </w:rPr>
        <w:t>93</w:t>
      </w:r>
      <w:r w:rsidR="00A27371">
        <w:rPr>
          <w:noProof/>
        </w:rPr>
        <w:fldChar w:fldCharType="end"/>
      </w:r>
      <w:r>
        <w:t xml:space="preserve">: </w:t>
      </w:r>
      <w:bookmarkEnd w:id="243"/>
      <w:r w:rsidR="00B44878" w:rsidRPr="00B44878">
        <w:t>DRKS00006343 (2014)</w:t>
      </w:r>
      <w:bookmarkEnd w:id="244"/>
    </w:p>
    <w:tbl>
      <w:tblPr>
        <w:tblStyle w:val="TableHealthConsult"/>
        <w:tblW w:w="5000" w:type="pct"/>
        <w:tblLook w:val="04A0" w:firstRow="1" w:lastRow="0" w:firstColumn="1" w:lastColumn="0" w:noHBand="0" w:noVBand="1"/>
      </w:tblPr>
      <w:tblGrid>
        <w:gridCol w:w="3209"/>
        <w:gridCol w:w="6419"/>
      </w:tblGrid>
      <w:tr w:rsidR="000631F7" w14:paraId="6A0CF9C7"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4EBE4087" w14:textId="77777777" w:rsidR="00C474C2" w:rsidRPr="00ED79E7" w:rsidRDefault="00C87E18" w:rsidP="00CF2344">
            <w:r w:rsidRPr="00851C7A">
              <w:t>DRKS00006343</w:t>
            </w:r>
            <w:r>
              <w:t xml:space="preserve"> (2014)</w:t>
            </w:r>
          </w:p>
        </w:tc>
        <w:tc>
          <w:tcPr>
            <w:tcW w:w="6419" w:type="dxa"/>
          </w:tcPr>
          <w:p w14:paraId="73BE63F1"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851C7A">
              <w:t>Abt. für Naturheilkunde, Klinik Blankenstein</w:t>
            </w:r>
            <w:r>
              <w:t xml:space="preserve"> (primary sponsor)</w:t>
            </w:r>
          </w:p>
        </w:tc>
      </w:tr>
      <w:tr w:rsidR="000631F7" w14:paraId="5040545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D7306C" w14:textId="77777777" w:rsidR="00C474C2" w:rsidRPr="00ED79E7" w:rsidRDefault="00C87E18" w:rsidP="00CF2344">
            <w:r w:rsidRPr="00E47C28">
              <w:t>Participant description</w:t>
            </w:r>
          </w:p>
        </w:tc>
        <w:tc>
          <w:tcPr>
            <w:tcW w:w="6419" w:type="dxa"/>
          </w:tcPr>
          <w:p w14:paraId="70694CA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68</w:t>
            </w:r>
          </w:p>
          <w:p w14:paraId="12AE0C4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w:t>
            </w:r>
            <w:r w:rsidRPr="00CE4B4A">
              <w:t>overweight (BMI 25-29.9 kg / m²) or obese (BMI = 30 kg / m²)</w:t>
            </w:r>
            <w:r>
              <w:t>;</w:t>
            </w:r>
            <w:r w:rsidRPr="00CE4B4A">
              <w:t xml:space="preserve"> wished to reduce body weight</w:t>
            </w:r>
            <w:r>
              <w:t>;</w:t>
            </w:r>
            <w:r w:rsidRPr="00CE4B4A">
              <w:t xml:space="preserve"> and who were prescribed fasting therapy or a weight reduction diet as a form of nutritional therapy. </w:t>
            </w:r>
          </w:p>
          <w:p w14:paraId="3A195AB4" w14:textId="50B010D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w:t>
            </w:r>
            <w:r w:rsidRPr="00CE4B4A">
              <w:t>pregnant and lactating women</w:t>
            </w:r>
            <w:r>
              <w:t xml:space="preserve">; </w:t>
            </w:r>
            <w:r w:rsidRPr="00CE4B4A">
              <w:t>patients who participated in another study simultaneously or in an organized weight</w:t>
            </w:r>
            <w:r w:rsidR="007B53B4">
              <w:t xml:space="preserve"> </w:t>
            </w:r>
            <w:r w:rsidRPr="00CE4B4A">
              <w:t>reduction program or took a medicament against obesity</w:t>
            </w:r>
            <w:r>
              <w:t>;</w:t>
            </w:r>
            <w:r w:rsidRPr="00CE4B4A">
              <w:t xml:space="preserve"> extensive bowel resection or bariatric treatment</w:t>
            </w:r>
            <w:r>
              <w:t>;</w:t>
            </w:r>
            <w:r w:rsidRPr="00CE4B4A">
              <w:t xml:space="preserve"> inflammatory bowel disease</w:t>
            </w:r>
            <w:r>
              <w:t>;</w:t>
            </w:r>
            <w:r w:rsidRPr="00CE4B4A">
              <w:t xml:space="preserve"> malignant neoplastic disease</w:t>
            </w:r>
            <w:r>
              <w:t>;</w:t>
            </w:r>
            <w:r w:rsidRPr="00CE4B4A">
              <w:t xml:space="preserve"> postoperative nutritional deficit</w:t>
            </w:r>
            <w:r>
              <w:t>;</w:t>
            </w:r>
            <w:r w:rsidRPr="00CE4B4A">
              <w:t xml:space="preserve"> hepatic or renal failure</w:t>
            </w:r>
            <w:r>
              <w:t>;</w:t>
            </w:r>
            <w:r w:rsidRPr="00CE4B4A">
              <w:t xml:space="preserve"> insulin-dependent diabetes mellitus</w:t>
            </w:r>
            <w:r>
              <w:t>;</w:t>
            </w:r>
            <w:r w:rsidRPr="00CE4B4A">
              <w:t xml:space="preserve"> not compensated hypothyroidism or hyperthyroidism</w:t>
            </w:r>
            <w:r>
              <w:t>;</w:t>
            </w:r>
            <w:r w:rsidRPr="00CE4B4A">
              <w:t xml:space="preserve"> coronary heart disease or acute or chronic cardiac arrhythmia</w:t>
            </w:r>
            <w:r>
              <w:t>;</w:t>
            </w:r>
            <w:r w:rsidRPr="00CE4B4A">
              <w:t xml:space="preserve"> eating disorders like anorexia nervosa, bulimia or binge</w:t>
            </w:r>
            <w:r w:rsidR="00D771B7">
              <w:t xml:space="preserve"> </w:t>
            </w:r>
            <w:r w:rsidRPr="00CE4B4A">
              <w:t>eating disorder</w:t>
            </w:r>
            <w:r>
              <w:t>;</w:t>
            </w:r>
            <w:r w:rsidRPr="00CE4B4A">
              <w:t xml:space="preserve"> severe psychiatric disorders</w:t>
            </w:r>
            <w:r>
              <w:t>;</w:t>
            </w:r>
            <w:r w:rsidRPr="00CE4B4A">
              <w:t xml:space="preserve"> addictive disorders and dementia.</w:t>
            </w:r>
          </w:p>
          <w:p w14:paraId="79B9889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18-75 years old, male and female</w:t>
            </w:r>
          </w:p>
          <w:p w14:paraId="5DBA5449" w14:textId="77777777" w:rsidR="00C474C2" w:rsidRPr="00CE4B4A"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264B08C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F0E6BF" w14:textId="77777777" w:rsidR="00C474C2" w:rsidRPr="00ED79E7" w:rsidRDefault="00C87E18" w:rsidP="00CF2344">
            <w:r w:rsidRPr="00E47C28">
              <w:lastRenderedPageBreak/>
              <w:t>Study methods</w:t>
            </w:r>
          </w:p>
        </w:tc>
        <w:tc>
          <w:tcPr>
            <w:tcW w:w="6419" w:type="dxa"/>
          </w:tcPr>
          <w:p w14:paraId="0AD1165D" w14:textId="39AD7F4B"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NRSI, parallel with comparator group, </w:t>
            </w:r>
            <w:r w:rsidR="00825321">
              <w:t>open-label</w:t>
            </w:r>
          </w:p>
          <w:p w14:paraId="1253B39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Single centre study, </w:t>
            </w:r>
            <w:r w:rsidRPr="00CE4B4A">
              <w:t xml:space="preserve">naturopathic department </w:t>
            </w:r>
            <w:r>
              <w:t>of</w:t>
            </w:r>
            <w:r w:rsidRPr="00CE4B4A">
              <w:t xml:space="preserve"> Blankenstein hospital</w:t>
            </w:r>
            <w:r>
              <w:t>, Germany</w:t>
            </w:r>
          </w:p>
          <w:p w14:paraId="301E995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6 months</w:t>
            </w:r>
          </w:p>
          <w:p w14:paraId="20ECF8B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3E0D7B96"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0239C0E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79D7C1D" w14:textId="77777777" w:rsidR="00C474C2" w:rsidRPr="00ED79E7" w:rsidRDefault="00C87E18" w:rsidP="00CF2344">
            <w:r w:rsidRPr="00E47C28">
              <w:t>Intervention</w:t>
            </w:r>
          </w:p>
        </w:tc>
        <w:tc>
          <w:tcPr>
            <w:tcW w:w="6419" w:type="dxa"/>
          </w:tcPr>
          <w:p w14:paraId="5FAF1DA1"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43</w:t>
            </w:r>
          </w:p>
          <w:p w14:paraId="5C109310" w14:textId="63B2EE51"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w:t>
            </w:r>
            <w:r w:rsidRPr="00CE4B4A">
              <w:t>odified Buchinger fasting therapy</w:t>
            </w:r>
            <w:r>
              <w:t xml:space="preserve">, </w:t>
            </w:r>
            <w:r w:rsidRPr="00CE4B4A">
              <w:t>including vegetable stocks and vegetable juices, teas</w:t>
            </w:r>
            <w:r w:rsidR="00EA0647">
              <w:t>,</w:t>
            </w:r>
            <w:r w:rsidRPr="00CE4B4A">
              <w:t xml:space="preserve"> and water, but no fruit juices. </w:t>
            </w:r>
          </w:p>
          <w:p w14:paraId="02E6A408" w14:textId="0ACBABB6"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CE4B4A">
              <w:t xml:space="preserve">Fasting duration is 7 to 10 days, followed by a gradual return to solid food over 3 to 4 days and then a balanced basic diet. </w:t>
            </w:r>
          </w:p>
          <w:p w14:paraId="652F8ADD" w14:textId="6D0DA501"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CE4B4A">
              <w:t xml:space="preserve">Fasting is accompanied by individually prescribed therapies within the scope of naturopathic complex treatment. Starting with a balanced basic diet alimentation is changed with a portion of fruit in the evening of the </w:t>
            </w:r>
            <w:r w:rsidR="00390E64" w:rsidRPr="00CE4B4A">
              <w:t>priming</w:t>
            </w:r>
            <w:r w:rsidRPr="00CE4B4A">
              <w:t xml:space="preserve"> </w:t>
            </w:r>
            <w:r>
              <w:t xml:space="preserve">[?] </w:t>
            </w:r>
            <w:r w:rsidRPr="00CE4B4A">
              <w:t xml:space="preserve">day. </w:t>
            </w:r>
          </w:p>
          <w:p w14:paraId="6BEF36D2" w14:textId="4A8155B1"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CE4B4A">
              <w:t>During the fasting period</w:t>
            </w:r>
            <w:r w:rsidR="00EA0647">
              <w:t>,</w:t>
            </w:r>
            <w:r w:rsidRPr="00CE4B4A">
              <w:t xml:space="preserve"> the patients receive 250 ml </w:t>
            </w:r>
            <w:r w:rsidR="00EA0647">
              <w:t xml:space="preserve">of </w:t>
            </w:r>
            <w:r w:rsidRPr="00CE4B4A">
              <w:t>vegetable stock in the morning, at noon</w:t>
            </w:r>
            <w:r w:rsidR="00EA0647">
              <w:t>,</w:t>
            </w:r>
            <w:r w:rsidRPr="00CE4B4A">
              <w:t xml:space="preserve"> and in the evening, additional 150 ml </w:t>
            </w:r>
            <w:r w:rsidR="00EA0647">
              <w:t xml:space="preserve">of </w:t>
            </w:r>
            <w:r w:rsidRPr="00CE4B4A">
              <w:t>vegetable juices made of celery, car</w:t>
            </w:r>
            <w:r>
              <w:t>r</w:t>
            </w:r>
            <w:r w:rsidRPr="00CE4B4A">
              <w:t>ots, beet, tomatoes</w:t>
            </w:r>
            <w:r w:rsidR="00EA0647">
              <w:t>,</w:t>
            </w:r>
            <w:r w:rsidRPr="00CE4B4A">
              <w:t xml:space="preserve"> or sauerkraut, containing a total energetic load of 150kcal/d. Additional fluid is provided by mineral water, herbal te</w:t>
            </w:r>
            <w:r>
              <w:t>a</w:t>
            </w:r>
            <w:r w:rsidRPr="00CE4B4A">
              <w:t>s</w:t>
            </w:r>
            <w:r w:rsidR="00EA0647">
              <w:t>,</w:t>
            </w:r>
            <w:r w:rsidRPr="00CE4B4A">
              <w:t xml:space="preserve"> and fasting te</w:t>
            </w:r>
            <w:r>
              <w:t>a</w:t>
            </w:r>
            <w:r w:rsidRPr="00CE4B4A">
              <w:t xml:space="preserve"> containing licorice root, nettle herb</w:t>
            </w:r>
            <w:r w:rsidR="00EA0647">
              <w:t>,</w:t>
            </w:r>
            <w:r w:rsidRPr="00CE4B4A">
              <w:t xml:space="preserve"> and hawthorn leaves. T</w:t>
            </w:r>
            <w:r w:rsidR="00EA0647">
              <w:t>he t</w:t>
            </w:r>
            <w:r w:rsidRPr="00CE4B4A">
              <w:t xml:space="preserve">argeted daily fluid intake is 3 to 4 </w:t>
            </w:r>
            <w:r>
              <w:t>L</w:t>
            </w:r>
            <w:r w:rsidRPr="00CE4B4A">
              <w:t xml:space="preserve">. </w:t>
            </w:r>
          </w:p>
          <w:p w14:paraId="531714C4" w14:textId="2A066442"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CE4B4A">
              <w:t>On the fasting days</w:t>
            </w:r>
            <w:r w:rsidR="00EA0647">
              <w:t>,</w:t>
            </w:r>
            <w:r w:rsidRPr="00CE4B4A">
              <w:t xml:space="preserve"> the patients receive additionally a warm liver package after noon. Purgation of the bowels is accomp</w:t>
            </w:r>
            <w:r>
              <w:t>l</w:t>
            </w:r>
            <w:r w:rsidRPr="00CE4B4A">
              <w:t xml:space="preserve">ished initially using Glauber salt (sodium sulfate) or FX passage SL (magnesium sulfate), followed by enemas every 2 to 3 days. </w:t>
            </w:r>
          </w:p>
          <w:p w14:paraId="3784946C"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CE4B4A">
              <w:t>Patients atten</w:t>
            </w:r>
            <w:r>
              <w:t>d</w:t>
            </w:r>
            <w:r w:rsidRPr="00CE4B4A">
              <w:t xml:space="preserve"> focus groups three times a week. </w:t>
            </w:r>
          </w:p>
          <w:p w14:paraId="743EB851" w14:textId="4C1541BF"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Participants receive</w:t>
            </w:r>
            <w:r w:rsidRPr="00CE4B4A">
              <w:t xml:space="preserve"> information about fasting and planned change of diet after fasting from scientific</w:t>
            </w:r>
            <w:r w:rsidR="00EA0647">
              <w:t>ally</w:t>
            </w:r>
            <w:r w:rsidRPr="00CE4B4A">
              <w:t xml:space="preserve"> trained ecotrophologists. </w:t>
            </w:r>
          </w:p>
          <w:p w14:paraId="2531E766" w14:textId="14828184"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CE4B4A">
              <w:t>For clinical surveillance</w:t>
            </w:r>
            <w:r w:rsidR="00EA0647">
              <w:t>,</w:t>
            </w:r>
            <w:r w:rsidRPr="00CE4B4A">
              <w:t xml:space="preserve"> periodic laboratory measurements, ECGs and daily blood pressure measurements are performed. </w:t>
            </w:r>
          </w:p>
          <w:p w14:paraId="06870428" w14:textId="42870AA8"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B</w:t>
            </w:r>
            <w:r w:rsidRPr="00CE4B4A">
              <w:t xml:space="preserve">reaking of the fasting is accomplished by eating a </w:t>
            </w:r>
            <w:r w:rsidR="00EA0647" w:rsidRPr="00CE4B4A">
              <w:t>gr</w:t>
            </w:r>
            <w:r w:rsidR="00EA0647">
              <w:t>oun</w:t>
            </w:r>
            <w:r w:rsidR="00EA0647" w:rsidRPr="00CE4B4A">
              <w:t xml:space="preserve">d </w:t>
            </w:r>
            <w:r w:rsidRPr="00CE4B4A">
              <w:t>apple or apple sauce. Further buildup is carried out with soups, vegetables, curd, natural yoghurt, potatoes, fruit</w:t>
            </w:r>
            <w:r w:rsidR="00EA0647">
              <w:t>,</w:t>
            </w:r>
            <w:r w:rsidRPr="00CE4B4A">
              <w:t xml:space="preserve"> and finally raw foods and wholemeal products.</w:t>
            </w:r>
          </w:p>
          <w:p w14:paraId="04B72CAE" w14:textId="77777777" w:rsidR="00C474C2" w:rsidRPr="009F4F96"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9F4F96">
              <w:t>Energ</w:t>
            </w:r>
            <w:r>
              <w:t>y</w:t>
            </w:r>
            <w:r w:rsidRPr="009F4F96">
              <w:t xml:space="preserve"> intake is raised to 1000 kcal/d. The number of buildup days is designated individually, normally 3 days after a seven-day-fasting, and 4 days after 10 days of fasting</w:t>
            </w:r>
          </w:p>
        </w:tc>
      </w:tr>
      <w:tr w:rsidR="000631F7" w14:paraId="599D3C4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A9AEB6" w14:textId="77777777" w:rsidR="00C474C2" w:rsidRPr="00ED79E7" w:rsidRDefault="00C87E18" w:rsidP="00CF2344">
            <w:r w:rsidRPr="00E47C28">
              <w:t>Comparator</w:t>
            </w:r>
          </w:p>
        </w:tc>
        <w:tc>
          <w:tcPr>
            <w:tcW w:w="6419" w:type="dxa"/>
          </w:tcPr>
          <w:p w14:paraId="14A06BB1"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43</w:t>
            </w:r>
          </w:p>
          <w:p w14:paraId="69501B2C"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 xml:space="preserve">Active control: Weight reduction diet </w:t>
            </w:r>
          </w:p>
          <w:p w14:paraId="412F57D4" w14:textId="19E1F8E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Reduced caloric feed charge. Patients receive a </w:t>
            </w:r>
            <w:r w:rsidR="00B00DB8">
              <w:t>well-balanced</w:t>
            </w:r>
            <w:r>
              <w:t xml:space="preserve"> low-fat and modified fat wholefood basic diet with a daily energetic deficit of 500-800 kcal. </w:t>
            </w:r>
          </w:p>
          <w:p w14:paraId="5049289F" w14:textId="043004CB"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The food contains ~50% carbohydrates, ~30% fat</w:t>
            </w:r>
            <w:r w:rsidR="00EA0647">
              <w:t>,</w:t>
            </w:r>
            <w:r>
              <w:t xml:space="preserve"> and ~20% proteins. Fat reduction is primarily achieved by restriction of animal fat leading to saturated fatty acids contributing less than 7% to the daily energetic supply. </w:t>
            </w:r>
          </w:p>
          <w:p w14:paraId="21A835F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A high proportion of dietary fibre and complex carbohydrates ensure a prolonged feeling of satiety. </w:t>
            </w:r>
          </w:p>
          <w:p w14:paraId="4D2B85F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The weight reduction diet patients continued their diet throughout the entire inpatient stay.</w:t>
            </w:r>
          </w:p>
          <w:p w14:paraId="19BF663E" w14:textId="77777777" w:rsidR="00C474C2" w:rsidRPr="00BC2B38"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BC2B38">
              <w:t>The patients are expected to continue this diet after discharge</w:t>
            </w:r>
          </w:p>
          <w:p w14:paraId="5EC2289F" w14:textId="77777777" w:rsidR="00C474C2" w:rsidRPr="00ED79E7" w:rsidRDefault="00C474C2" w:rsidP="00CF2344">
            <w:pPr>
              <w:cnfStyle w:val="000000010000" w:firstRow="0" w:lastRow="0" w:firstColumn="0" w:lastColumn="0" w:oddVBand="0" w:evenVBand="0" w:oddHBand="0" w:evenHBand="1" w:firstRowFirstColumn="0" w:firstRowLastColumn="0" w:lastRowFirstColumn="0" w:lastRowLastColumn="0"/>
            </w:pPr>
          </w:p>
        </w:tc>
      </w:tr>
      <w:tr w:rsidR="000631F7" w14:paraId="14FC993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01DFB1D" w14:textId="77777777" w:rsidR="00C474C2" w:rsidRPr="00ED79E7" w:rsidRDefault="00C87E18" w:rsidP="00CF2344">
            <w:r w:rsidRPr="00E47C28">
              <w:lastRenderedPageBreak/>
              <w:t>Outcome</w:t>
            </w:r>
          </w:p>
        </w:tc>
        <w:tc>
          <w:tcPr>
            <w:tcW w:w="6419" w:type="dxa"/>
          </w:tcPr>
          <w:p w14:paraId="1937250F" w14:textId="26410661"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w:t>
            </w:r>
            <w:r w:rsidRPr="00BC2B38">
              <w:t xml:space="preserve">weight loss after 6 months of patients who received in-patient fasting treatment in comparison to those receiving a weight reduction diet. A </w:t>
            </w:r>
            <w:r w:rsidR="00CF3D04">
              <w:t>MD</w:t>
            </w:r>
            <w:r w:rsidRPr="00BC2B38">
              <w:t xml:space="preserve"> of 3 kg between the treatment groups was considered clinically significant: A permanent reduction of 5% of the starting weight is considered a success and a general goal of therapy in both German and </w:t>
            </w:r>
            <w:r w:rsidR="00EA0647">
              <w:t xml:space="preserve">the </w:t>
            </w:r>
            <w:r w:rsidRPr="00BC2B38">
              <w:t>U.S. American guidelines.</w:t>
            </w:r>
          </w:p>
          <w:p w14:paraId="739579A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w:t>
            </w:r>
          </w:p>
          <w:p w14:paraId="4868F5A2" w14:textId="568F94E1"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Which percentage of the patients achieve a weight loss of = 5% of the initial weight after fasting therapy or </w:t>
            </w:r>
            <w:r w:rsidR="00EA0647">
              <w:t xml:space="preserve">a </w:t>
            </w:r>
            <w:r>
              <w:t xml:space="preserve">weight reduction diet? </w:t>
            </w:r>
          </w:p>
          <w:p w14:paraId="7DA41E8A"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SBP and DBP</w:t>
            </w:r>
          </w:p>
          <w:p w14:paraId="1C349A68" w14:textId="3862BEA3"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Serum concentrations of total, LDL- and HDL-cholesterol, triglycerides</w:t>
            </w:r>
            <w:r w:rsidR="00EA0647">
              <w:t>,</w:t>
            </w:r>
            <w:r>
              <w:t xml:space="preserve"> and glucose </w:t>
            </w:r>
          </w:p>
          <w:p w14:paraId="29144E71" w14:textId="63D4B77F"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Changes in eating behaviour: in the dimensions cognitive control, distractibility</w:t>
            </w:r>
            <w:r w:rsidR="00EA0647">
              <w:t>,</w:t>
            </w:r>
            <w:r>
              <w:t xml:space="preserve"> and hunger feelings [FEV]</w:t>
            </w:r>
          </w:p>
          <w:p w14:paraId="0B12038B" w14:textId="51B0A8F2"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Changes </w:t>
            </w:r>
            <w:r w:rsidR="00EA0647">
              <w:t xml:space="preserve">in </w:t>
            </w:r>
            <w:r>
              <w:t>physical activity, measured by duration of activity in basic, leisure time</w:t>
            </w:r>
            <w:r w:rsidR="00EA0647">
              <w:t>,</w:t>
            </w:r>
            <w:r>
              <w:t xml:space="preserve"> and sport [FFKA]</w:t>
            </w:r>
          </w:p>
          <w:p w14:paraId="4D1EB1B4"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Relation between possible raised physical activity and loss of weight after 6 months</w:t>
            </w:r>
          </w:p>
          <w:p w14:paraId="2D9427CD"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Changes in QoL [SF-12]</w:t>
            </w:r>
          </w:p>
          <w:p w14:paraId="27C79C0C"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Relation between possible increased QoL and loss of weight after 6 months</w:t>
            </w:r>
          </w:p>
          <w:p w14:paraId="2FBA3128" w14:textId="0DDB9C8A"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Assessment at 3 and 6 months [not clear if assessments </w:t>
            </w:r>
            <w:r w:rsidR="00EA0647">
              <w:t xml:space="preserve">will be </w:t>
            </w:r>
            <w:r>
              <w:t>made at baseline]</w:t>
            </w:r>
          </w:p>
        </w:tc>
      </w:tr>
      <w:tr w:rsidR="000631F7" w14:paraId="4B50ED9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8F5423" w14:textId="77777777" w:rsidR="00C474C2" w:rsidRPr="00ED79E7" w:rsidRDefault="00C87E18" w:rsidP="00CF2344">
            <w:r w:rsidRPr="00E47C28">
              <w:t>Funding source</w:t>
            </w:r>
          </w:p>
        </w:tc>
        <w:tc>
          <w:tcPr>
            <w:tcW w:w="6419" w:type="dxa"/>
          </w:tcPr>
          <w:p w14:paraId="4A9B852D"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3022CC">
              <w:t>Abt. für Naturheilkunde, Klinik Blankenstein</w:t>
            </w:r>
            <w:r>
              <w:t>, Germany</w:t>
            </w:r>
          </w:p>
        </w:tc>
      </w:tr>
      <w:tr w:rsidR="000631F7" w14:paraId="60B481E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AB8407A" w14:textId="77777777" w:rsidR="00C474C2" w:rsidRPr="00ED79E7" w:rsidRDefault="00C87E18" w:rsidP="00CF2344">
            <w:r>
              <w:t>Conflicts of interest</w:t>
            </w:r>
          </w:p>
        </w:tc>
        <w:tc>
          <w:tcPr>
            <w:tcW w:w="6419" w:type="dxa"/>
          </w:tcPr>
          <w:p w14:paraId="098E7B1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w:t>
            </w:r>
            <w:r w:rsidRPr="00851C7A">
              <w:t>André-Michael Beer</w:t>
            </w:r>
            <w:r>
              <w:t xml:space="preserve">, </w:t>
            </w:r>
            <w:r w:rsidRPr="00851C7A">
              <w:t>Abt. f. Naturheilkunde, Klinik Blankenstein</w:t>
            </w:r>
            <w:r>
              <w:t>, Germany</w:t>
            </w:r>
          </w:p>
          <w:p w14:paraId="3A15C58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7046A1A7"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AF1A24" w14:paraId="1D2B112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A1E2B0D" w14:textId="39E6FD3A" w:rsidR="00AF1A24" w:rsidRDefault="00AF1A24" w:rsidP="00CF2344">
            <w:r>
              <w:t>Status</w:t>
            </w:r>
          </w:p>
        </w:tc>
        <w:tc>
          <w:tcPr>
            <w:tcW w:w="6419" w:type="dxa"/>
          </w:tcPr>
          <w:p w14:paraId="32666485" w14:textId="587F0028" w:rsidR="00AF1A24" w:rsidRDefault="00AF1A24" w:rsidP="00C94AA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Not Recruiting</w:t>
            </w:r>
          </w:p>
        </w:tc>
      </w:tr>
      <w:tr w:rsidR="000631F7" w14:paraId="7E0D4B9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7E91720" w14:textId="77777777" w:rsidR="00C474C2" w:rsidRDefault="00C87E18" w:rsidP="00CF2344">
            <w:r>
              <w:t>Comments</w:t>
            </w:r>
          </w:p>
        </w:tc>
        <w:tc>
          <w:tcPr>
            <w:tcW w:w="6419" w:type="dxa"/>
          </w:tcPr>
          <w:p w14:paraId="1428D8AE" w14:textId="2D308678"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xml:space="preserve">: registered trial; language other than </w:t>
            </w:r>
            <w:r w:rsidR="00B00DB8">
              <w:t>English</w:t>
            </w:r>
          </w:p>
        </w:tc>
      </w:tr>
    </w:tbl>
    <w:p w14:paraId="5F19215D" w14:textId="2DDD30DB" w:rsidR="00C474C2" w:rsidRDefault="00C87E18" w:rsidP="00C474C2">
      <w:pPr>
        <w:pStyle w:val="Source"/>
      </w:pPr>
      <w:r>
        <w:t xml:space="preserve">Abbreviations: FEV, German version of the Three-Factor Eating Questionnaire; FFKA, </w:t>
      </w:r>
      <w:r w:rsidRPr="007E46A1">
        <w:t>Freiburger Questionnaire for Physical Activity</w:t>
      </w:r>
      <w:r>
        <w:t xml:space="preserve">; HDL, </w:t>
      </w:r>
      <w:r w:rsidR="00EA0647">
        <w:t>high-</w:t>
      </w:r>
      <w:r>
        <w:t xml:space="preserve">density lipoprotein; LDL, </w:t>
      </w:r>
      <w:r w:rsidR="00EA0647">
        <w:t>low-</w:t>
      </w:r>
      <w:r>
        <w:t>density lipoprotein; QoL, quality of life; SF-12, Short Form 12</w:t>
      </w:r>
    </w:p>
    <w:p w14:paraId="47C497A8" w14:textId="13F3B45C" w:rsidR="00C474C2" w:rsidRDefault="00C87E18" w:rsidP="00C474C2">
      <w:pPr>
        <w:pStyle w:val="Caption"/>
      </w:pPr>
      <w:bookmarkStart w:id="245" w:name="_Toc95736438"/>
      <w:bookmarkStart w:id="246" w:name="_Toc160022670"/>
      <w:r>
        <w:t xml:space="preserve">Table </w:t>
      </w:r>
      <w:r w:rsidR="00A27371">
        <w:fldChar w:fldCharType="begin"/>
      </w:r>
      <w:r>
        <w:instrText xml:space="preserve"> SEQ Table \* ARABIC </w:instrText>
      </w:r>
      <w:r w:rsidR="00A27371">
        <w:fldChar w:fldCharType="separate"/>
      </w:r>
      <w:r w:rsidR="00D02D70">
        <w:rPr>
          <w:noProof/>
        </w:rPr>
        <w:t>94</w:t>
      </w:r>
      <w:r w:rsidR="00A27371">
        <w:rPr>
          <w:noProof/>
        </w:rPr>
        <w:fldChar w:fldCharType="end"/>
      </w:r>
      <w:r>
        <w:t xml:space="preserve">: </w:t>
      </w:r>
      <w:bookmarkEnd w:id="245"/>
      <w:r w:rsidR="00B44878" w:rsidRPr="00B44878">
        <w:t>DRKS00009884 (2016)</w:t>
      </w:r>
      <w:bookmarkEnd w:id="246"/>
    </w:p>
    <w:tbl>
      <w:tblPr>
        <w:tblStyle w:val="TableHealthConsult"/>
        <w:tblW w:w="5000" w:type="pct"/>
        <w:tblLook w:val="04A0" w:firstRow="1" w:lastRow="0" w:firstColumn="1" w:lastColumn="0" w:noHBand="0" w:noVBand="1"/>
      </w:tblPr>
      <w:tblGrid>
        <w:gridCol w:w="3209"/>
        <w:gridCol w:w="6419"/>
      </w:tblGrid>
      <w:tr w:rsidR="000631F7" w14:paraId="4EAFF0BD"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5BFAD3A2" w14:textId="77777777" w:rsidR="00C474C2" w:rsidRPr="00ED79E7" w:rsidRDefault="00C87E18" w:rsidP="00CF2344">
            <w:r w:rsidRPr="008005AC">
              <w:t>DRKS00009884</w:t>
            </w:r>
            <w:r>
              <w:t xml:space="preserve"> (2016)</w:t>
            </w:r>
          </w:p>
        </w:tc>
        <w:tc>
          <w:tcPr>
            <w:tcW w:w="6419" w:type="dxa"/>
          </w:tcPr>
          <w:p w14:paraId="4095D241"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8005AC">
              <w:tab/>
              <w:t>Forschungsinstitut Havelhöhe (FIH)</w:t>
            </w:r>
            <w:r>
              <w:t xml:space="preserve"> (primary sponsor)</w:t>
            </w:r>
          </w:p>
        </w:tc>
      </w:tr>
      <w:tr w:rsidR="000631F7" w14:paraId="283C8D2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EB3566E" w14:textId="77777777" w:rsidR="00C474C2" w:rsidRPr="00ED79E7" w:rsidRDefault="00C87E18" w:rsidP="00CF2344">
            <w:r w:rsidRPr="00E47C28">
              <w:t>Participant description</w:t>
            </w:r>
          </w:p>
        </w:tc>
        <w:tc>
          <w:tcPr>
            <w:tcW w:w="6419" w:type="dxa"/>
          </w:tcPr>
          <w:p w14:paraId="510796A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50</w:t>
            </w:r>
          </w:p>
          <w:p w14:paraId="2B2B2C3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diabetes mellitus Type 2, first diagnosis = 8 years; HbA1c = 6.5%; BMI = 25 – 40; able to take part in activity exercise therapy and in the other planned interventions</w:t>
            </w:r>
          </w:p>
          <w:p w14:paraId="324CA9AD" w14:textId="5F80C8A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Exclusion criteria: insulin therapy; myocardial infarction, pulmonary artery embolism</w:t>
            </w:r>
            <w:r w:rsidR="00EA0647">
              <w:t>,</w:t>
            </w:r>
            <w:r>
              <w:t xml:space="preserve"> or stroke in the last 6 months; unstable angina pectoris; heart insufficiency= NYHA 3; COPD = GOLD grade 3; peripheral artery disease = Fontaine stage 2a; known </w:t>
            </w:r>
            <w:r w:rsidR="00EA0647">
              <w:t>high-</w:t>
            </w:r>
            <w:r>
              <w:t>grade renal insufficiency; manifest major depression: VAS Depression = 60; other high</w:t>
            </w:r>
            <w:r w:rsidR="00EA0647">
              <w:t>-</w:t>
            </w:r>
            <w:r>
              <w:t>grade organic or psychological disease that requires treatment; pregnancy and lactation</w:t>
            </w:r>
          </w:p>
          <w:p w14:paraId="42162E4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18-75 years old, male and female</w:t>
            </w:r>
          </w:p>
          <w:p w14:paraId="336E443C" w14:textId="5C195E8E" w:rsidR="00C474C2" w:rsidRPr="00ED79E7" w:rsidRDefault="00C474C2" w:rsidP="00EA0647">
            <w:pPr>
              <w:cnfStyle w:val="000000000000" w:firstRow="0" w:lastRow="0" w:firstColumn="0" w:lastColumn="0" w:oddVBand="0" w:evenVBand="0" w:oddHBand="0" w:evenHBand="0" w:firstRowFirstColumn="0" w:firstRowLastColumn="0" w:lastRowFirstColumn="0" w:lastRowLastColumn="0"/>
            </w:pPr>
          </w:p>
        </w:tc>
      </w:tr>
      <w:tr w:rsidR="000631F7" w14:paraId="1FB8713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FF3B4D" w14:textId="77777777" w:rsidR="00C474C2" w:rsidRPr="00ED79E7" w:rsidRDefault="00C87E18" w:rsidP="00CF2344">
            <w:r w:rsidRPr="00E47C28">
              <w:lastRenderedPageBreak/>
              <w:t>Study methods</w:t>
            </w:r>
          </w:p>
        </w:tc>
        <w:tc>
          <w:tcPr>
            <w:tcW w:w="6419" w:type="dxa"/>
          </w:tcPr>
          <w:p w14:paraId="1B92CCAC" w14:textId="118BE606"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825321">
              <w:t>open-label</w:t>
            </w:r>
          </w:p>
          <w:p w14:paraId="6861B726"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15 weeks</w:t>
            </w:r>
          </w:p>
          <w:p w14:paraId="587F1E40" w14:textId="783F4D93" w:rsidR="00C474C2" w:rsidRPr="00ED79E7" w:rsidRDefault="00C474C2" w:rsidP="00CF2344">
            <w:pPr>
              <w:cnfStyle w:val="000000010000" w:firstRow="0" w:lastRow="0" w:firstColumn="0" w:lastColumn="0" w:oddVBand="0" w:evenVBand="0" w:oddHBand="0" w:evenHBand="1" w:firstRowFirstColumn="0" w:firstRowLastColumn="0" w:lastRowFirstColumn="0" w:lastRowLastColumn="0"/>
            </w:pPr>
          </w:p>
        </w:tc>
      </w:tr>
      <w:tr w:rsidR="000631F7" w14:paraId="5A7727F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1DD11E6" w14:textId="77777777" w:rsidR="00C474C2" w:rsidRPr="00ED79E7" w:rsidRDefault="00C87E18" w:rsidP="00CF2344">
            <w:r w:rsidRPr="00E47C28">
              <w:t>Intervention</w:t>
            </w:r>
          </w:p>
        </w:tc>
        <w:tc>
          <w:tcPr>
            <w:tcW w:w="6419" w:type="dxa"/>
          </w:tcPr>
          <w:p w14:paraId="190444C7"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53CF3DD1" w14:textId="60D6CAC1" w:rsidR="00C474C2" w:rsidRDefault="00C87E18" w:rsidP="00CF2344">
            <w:pPr>
              <w:cnfStyle w:val="000000000000" w:firstRow="0" w:lastRow="0" w:firstColumn="0" w:lastColumn="0" w:oddVBand="0" w:evenVBand="0" w:oddHBand="0" w:evenHBand="0" w:firstRowFirstColumn="0" w:firstRowLastColumn="0" w:lastRowFirstColumn="0" w:lastRowLastColumn="0"/>
            </w:pPr>
            <w:r>
              <w:t>G</w:t>
            </w:r>
            <w:r w:rsidRPr="002708FD">
              <w:t>roup-therapeutical offer (15 weekly dates): Exercise therapy, stress management and education, eurythmy, model</w:t>
            </w:r>
            <w:r w:rsidR="000153D1">
              <w:t>l</w:t>
            </w:r>
            <w:r w:rsidRPr="002708FD">
              <w:t>ing, nutritional/di</w:t>
            </w:r>
            <w:r>
              <w:t>e</w:t>
            </w:r>
            <w:r w:rsidRPr="002708FD">
              <w:t>t</w:t>
            </w:r>
            <w:r>
              <w:t>a</w:t>
            </w:r>
            <w:r w:rsidRPr="002708FD">
              <w:t>ry treatment, and sleep education.</w:t>
            </w:r>
          </w:p>
          <w:p w14:paraId="50835C42"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descriptions of dose, method of administration, frequency of administration, who delivered the intervention</w:t>
            </w:r>
          </w:p>
        </w:tc>
      </w:tr>
      <w:tr w:rsidR="000631F7" w14:paraId="0B749ED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442BD5" w14:textId="77777777" w:rsidR="00C474C2" w:rsidRPr="00ED79E7" w:rsidRDefault="00C87E18" w:rsidP="00CF2344">
            <w:r w:rsidRPr="00E47C28">
              <w:t>Comparator</w:t>
            </w:r>
          </w:p>
        </w:tc>
        <w:tc>
          <w:tcPr>
            <w:tcW w:w="6419" w:type="dxa"/>
          </w:tcPr>
          <w:p w14:paraId="5A5257B4"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23FB7F9D" w14:textId="574EAB71" w:rsidR="00C474C2" w:rsidRDefault="00C87E18" w:rsidP="00CF2344">
            <w:pPr>
              <w:cnfStyle w:val="000000010000" w:firstRow="0" w:lastRow="0" w:firstColumn="0" w:lastColumn="0" w:oddVBand="0" w:evenVBand="0" w:oddHBand="0" w:evenHBand="1" w:firstRowFirstColumn="0" w:firstRowLastColumn="0" w:lastRowFirstColumn="0" w:lastRowLastColumn="0"/>
            </w:pPr>
            <w:r>
              <w:t>Active control: a</w:t>
            </w:r>
            <w:r w:rsidRPr="00283042">
              <w:t>dditional recommendations to lifestyle optimisation beside</w:t>
            </w:r>
            <w:r w:rsidR="00EA0647">
              <w:t>s</w:t>
            </w:r>
            <w:r w:rsidRPr="00283042">
              <w:t xml:space="preserve"> the standard supply in Diabetes mellitus Type 2 by diabetologist or general practitioner.</w:t>
            </w:r>
          </w:p>
          <w:p w14:paraId="025B811B" w14:textId="2F900002"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No further </w:t>
            </w:r>
            <w:r w:rsidR="00EA0647">
              <w:t>descriptions of</w:t>
            </w:r>
            <w:r>
              <w:t xml:space="preserve"> dose, method of administration, frequency of administration,</w:t>
            </w:r>
            <w:r w:rsidR="00EA0647">
              <w:t xml:space="preserve"> or</w:t>
            </w:r>
            <w:r>
              <w:t xml:space="preserve"> who delivered the comparator</w:t>
            </w:r>
          </w:p>
        </w:tc>
      </w:tr>
      <w:tr w:rsidR="000631F7" w14:paraId="520B91F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3FE29CD" w14:textId="77777777" w:rsidR="00C474C2" w:rsidRPr="00ED79E7" w:rsidRDefault="00C87E18" w:rsidP="00CF2344">
            <w:r w:rsidRPr="00E47C28">
              <w:t>Outcome</w:t>
            </w:r>
          </w:p>
        </w:tc>
        <w:tc>
          <w:tcPr>
            <w:tcW w:w="6419" w:type="dxa"/>
          </w:tcPr>
          <w:p w14:paraId="18964E78" w14:textId="5C1B3EE5"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improvement of the metabolic state, QoL, sleep quality, autonomic regulation, rest/activity regulation, and self-regulation.</w:t>
            </w:r>
          </w:p>
          <w:p w14:paraId="594D143E" w14:textId="5814E40D"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Metabolic state: HbA1c </w:t>
            </w:r>
            <w:r w:rsidR="00EA0647">
              <w:t xml:space="preserve">on </w:t>
            </w:r>
            <w:r>
              <w:t>day of study inclusion, after 9 weeks of interventions</w:t>
            </w:r>
            <w:r w:rsidR="00EA0647">
              <w:t>,</w:t>
            </w:r>
            <w:r>
              <w:t xml:space="preserve"> and at the end of the interventions (at the end of the </w:t>
            </w:r>
            <w:r w:rsidR="00B00DB8">
              <w:t>study) l</w:t>
            </w:r>
            <w:r>
              <w:t xml:space="preserve"> S-insulin, S-glucose (HOMA index), adiponectin, LDL-C, HDL-C, Non-HDL-C, TG, total cholesterol, blood pressure, heart rate</w:t>
            </w:r>
            <w:r w:rsidR="00EA0647">
              <w:t>,</w:t>
            </w:r>
            <w:r>
              <w:t xml:space="preserve"> and actigraphy) </w:t>
            </w:r>
            <w:r w:rsidR="00EA0647">
              <w:t xml:space="preserve">on </w:t>
            </w:r>
            <w:r>
              <w:t>day of study inclusion and after the interventions (at the end of the study).</w:t>
            </w:r>
          </w:p>
          <w:p w14:paraId="7D0E6B05"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Sleep quality: PSQI</w:t>
            </w:r>
          </w:p>
          <w:p w14:paraId="2D2C94E8" w14:textId="50461011"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Life quality SF-12 at day of study inclusion, as baseline at the first day of the study (before </w:t>
            </w:r>
            <w:r w:rsidR="00EA0647">
              <w:t xml:space="preserve">the </w:t>
            </w:r>
            <w:r>
              <w:t>start of interventions), and after the interventions (at the end of the study).</w:t>
            </w:r>
          </w:p>
          <w:p w14:paraId="225945F3" w14:textId="5B296C72"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Autonomic regulation and the rest-/activity regulation: 18-item Trait autonomic Regulation questionnaire </w:t>
            </w:r>
            <w:r w:rsidR="00EA0647">
              <w:t xml:space="preserve">on </w:t>
            </w:r>
            <w:r>
              <w:t xml:space="preserve">day of study inclusion and as baseline </w:t>
            </w:r>
            <w:r w:rsidR="00EA0647">
              <w:t xml:space="preserve">on </w:t>
            </w:r>
            <w:r>
              <w:t xml:space="preserve">the first day of the study (before </w:t>
            </w:r>
            <w:r w:rsidR="00EA0647">
              <w:t xml:space="preserve">the </w:t>
            </w:r>
            <w:r>
              <w:t>start of interventions), after nine weeks of interventions, and after the interventions (at the end of the study).</w:t>
            </w:r>
          </w:p>
          <w:p w14:paraId="55DD418F" w14:textId="228FAFD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Self-regulation: 16-item self-regulation questionnaire </w:t>
            </w:r>
            <w:r w:rsidR="00EA0647">
              <w:t xml:space="preserve">on </w:t>
            </w:r>
            <w:r>
              <w:t xml:space="preserve">day of study inclusion and as baseline </w:t>
            </w:r>
            <w:r w:rsidR="00EA0647">
              <w:t xml:space="preserve">on </w:t>
            </w:r>
            <w:r>
              <w:t xml:space="preserve">the first day of the study (before </w:t>
            </w:r>
            <w:r w:rsidR="00EA0647">
              <w:t xml:space="preserve">the </w:t>
            </w:r>
            <w:r>
              <w:t>start of interventions), after nine weeks of interventions, and after the interventions (at the end of the study).</w:t>
            </w:r>
          </w:p>
          <w:p w14:paraId="2428F354" w14:textId="374F4585"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Secondary outcomes: validation of </w:t>
            </w:r>
            <w:r w:rsidRPr="00466B55">
              <w:t xml:space="preserve">Inner Congruence with the </w:t>
            </w:r>
            <w:r w:rsidR="00B00DB8" w:rsidRPr="00466B55">
              <w:t>Modelling</w:t>
            </w:r>
            <w:r w:rsidRPr="00466B55">
              <w:t xml:space="preserve"> Therapy</w:t>
            </w:r>
            <w:r>
              <w:t xml:space="preserve"> questionnaire</w:t>
            </w:r>
          </w:p>
        </w:tc>
      </w:tr>
      <w:tr w:rsidR="000631F7" w14:paraId="0DE7933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EB9044" w14:textId="77777777" w:rsidR="00C474C2" w:rsidRPr="00ED79E7" w:rsidRDefault="00C87E18" w:rsidP="00CF2344">
            <w:r w:rsidRPr="00E47C28">
              <w:t>Funding source</w:t>
            </w:r>
          </w:p>
        </w:tc>
        <w:tc>
          <w:tcPr>
            <w:tcW w:w="6419" w:type="dxa"/>
          </w:tcPr>
          <w:p w14:paraId="080A4AE3"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Damus-Donata e.V. Dr. Hauschka Stiftung; Mahle-Stiftung</w:t>
            </w:r>
          </w:p>
        </w:tc>
      </w:tr>
      <w:tr w:rsidR="000631F7" w14:paraId="30ACEF8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806CFDE" w14:textId="77777777" w:rsidR="00C474C2" w:rsidRPr="00ED79E7" w:rsidRDefault="00C87E18" w:rsidP="00CF2344">
            <w:r>
              <w:lastRenderedPageBreak/>
              <w:t>Conflicts of interest</w:t>
            </w:r>
          </w:p>
        </w:tc>
        <w:tc>
          <w:tcPr>
            <w:tcW w:w="6419" w:type="dxa"/>
          </w:tcPr>
          <w:p w14:paraId="08611DF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Roland Zerm and Danilo Pranga </w:t>
            </w:r>
            <w:r w:rsidRPr="008005AC">
              <w:t>Gemeinschaftskrankenhaus Havelhöhe und Forschungsinstitut Havelhöhe (FIH)</w:t>
            </w:r>
            <w:r>
              <w:t>, Germany</w:t>
            </w:r>
          </w:p>
          <w:p w14:paraId="10C6531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236D3C3F"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8843F2" w14:paraId="11EF3A7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5C713B6" w14:textId="36BAC010" w:rsidR="008843F2" w:rsidRDefault="008843F2" w:rsidP="00CF2344">
            <w:r>
              <w:t>Status</w:t>
            </w:r>
          </w:p>
        </w:tc>
        <w:tc>
          <w:tcPr>
            <w:tcW w:w="6419" w:type="dxa"/>
          </w:tcPr>
          <w:p w14:paraId="714C29DF" w14:textId="131573C6" w:rsidR="008843F2" w:rsidRDefault="008843F2" w:rsidP="008843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Not Recruiting</w:t>
            </w:r>
          </w:p>
        </w:tc>
      </w:tr>
      <w:tr w:rsidR="000631F7" w14:paraId="39B6235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56E52E0" w14:textId="77777777" w:rsidR="00C474C2" w:rsidRDefault="00C87E18" w:rsidP="00CF2344">
            <w:r>
              <w:t>Comments</w:t>
            </w:r>
          </w:p>
        </w:tc>
        <w:tc>
          <w:tcPr>
            <w:tcW w:w="6419" w:type="dxa"/>
          </w:tcPr>
          <w:p w14:paraId="246E6219"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 language other than English</w:t>
            </w:r>
          </w:p>
        </w:tc>
      </w:tr>
    </w:tbl>
    <w:p w14:paraId="1B76744F" w14:textId="6EF2196F" w:rsidR="00C474C2" w:rsidRDefault="00C87E18" w:rsidP="00C474C2">
      <w:pPr>
        <w:pStyle w:val="Source"/>
      </w:pPr>
      <w:r>
        <w:t xml:space="preserve">Abbreviations: COPD, chronic obstructive pulmonary disease; GOLD, </w:t>
      </w:r>
      <w:r w:rsidRPr="0010434F">
        <w:t>Global Initiative for Chronic Obstructive Lung Disease</w:t>
      </w:r>
      <w:r>
        <w:t xml:space="preserve">; HDL, </w:t>
      </w:r>
      <w:r w:rsidR="00EA0647">
        <w:t>high-</w:t>
      </w:r>
      <w:r>
        <w:t xml:space="preserve">density lipoprotein; HOMA index, </w:t>
      </w:r>
      <w:r w:rsidRPr="004267F5">
        <w:t>Homeostatic Model Assessment of Insulin Resistance</w:t>
      </w:r>
      <w:r>
        <w:t xml:space="preserve">; LDL, </w:t>
      </w:r>
      <w:r w:rsidR="00EA0647">
        <w:t>low-</w:t>
      </w:r>
      <w:r>
        <w:t xml:space="preserve">density lipoprotein; NYHA, New York Heart Association; PSQI, </w:t>
      </w:r>
      <w:r w:rsidRPr="004267F5">
        <w:t>Pittsburgh Sleep Quality Index</w:t>
      </w:r>
      <w:r>
        <w:t>;</w:t>
      </w:r>
      <w:r w:rsidRPr="004267F5">
        <w:t xml:space="preserve"> </w:t>
      </w:r>
      <w:r>
        <w:t>SF-12, Short Form 12; TG, triglyceride; VAS, visual analogue scale</w:t>
      </w:r>
    </w:p>
    <w:p w14:paraId="29077009" w14:textId="522C2047" w:rsidR="00C474C2" w:rsidRDefault="00C87E18" w:rsidP="00C474C2">
      <w:pPr>
        <w:pStyle w:val="Caption"/>
      </w:pPr>
      <w:bookmarkStart w:id="247" w:name="_Toc95736439"/>
      <w:bookmarkStart w:id="248" w:name="_Toc160022671"/>
      <w:r>
        <w:t xml:space="preserve">Table </w:t>
      </w:r>
      <w:r w:rsidR="00A27371">
        <w:fldChar w:fldCharType="begin"/>
      </w:r>
      <w:r>
        <w:instrText xml:space="preserve"> SEQ Table \* ARABIC </w:instrText>
      </w:r>
      <w:r w:rsidR="00A27371">
        <w:fldChar w:fldCharType="separate"/>
      </w:r>
      <w:r w:rsidR="00D02D70">
        <w:rPr>
          <w:noProof/>
        </w:rPr>
        <w:t>95</w:t>
      </w:r>
      <w:r w:rsidR="00A27371">
        <w:rPr>
          <w:noProof/>
        </w:rPr>
        <w:fldChar w:fldCharType="end"/>
      </w:r>
      <w:r>
        <w:t>:</w:t>
      </w:r>
      <w:r w:rsidRPr="00BF00F5">
        <w:t xml:space="preserve"> </w:t>
      </w:r>
      <w:bookmarkEnd w:id="247"/>
      <w:r w:rsidR="00B44878" w:rsidRPr="00B44878">
        <w:t>ISRCTN61808774 (2003)</w:t>
      </w:r>
      <w:bookmarkEnd w:id="248"/>
    </w:p>
    <w:tbl>
      <w:tblPr>
        <w:tblStyle w:val="TableHealthConsult"/>
        <w:tblW w:w="5000" w:type="pct"/>
        <w:tblLook w:val="04A0" w:firstRow="1" w:lastRow="0" w:firstColumn="1" w:lastColumn="0" w:noHBand="0" w:noVBand="1"/>
      </w:tblPr>
      <w:tblGrid>
        <w:gridCol w:w="3209"/>
        <w:gridCol w:w="6419"/>
      </w:tblGrid>
      <w:tr w:rsidR="000631F7" w14:paraId="5BBDA12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1D61D89F" w14:textId="77777777" w:rsidR="00C474C2" w:rsidRPr="00ED79E7" w:rsidRDefault="00C87E18" w:rsidP="00CF2344">
            <w:r w:rsidRPr="002560E8">
              <w:t>ISRCTN61808774</w:t>
            </w:r>
            <w:r>
              <w:t xml:space="preserve"> (2003)</w:t>
            </w:r>
          </w:p>
        </w:tc>
        <w:tc>
          <w:tcPr>
            <w:tcW w:w="6419" w:type="dxa"/>
          </w:tcPr>
          <w:p w14:paraId="4DC00CF3"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Department of Health (UK) (primary sponsor)</w:t>
            </w:r>
          </w:p>
        </w:tc>
      </w:tr>
      <w:tr w:rsidR="000631F7" w14:paraId="635BA74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4DCAEC3" w14:textId="77777777" w:rsidR="00C474C2" w:rsidRPr="00ED79E7" w:rsidRDefault="00C87E18" w:rsidP="00CF2344">
            <w:r w:rsidRPr="00E47C28">
              <w:t>Participant description</w:t>
            </w:r>
          </w:p>
        </w:tc>
        <w:tc>
          <w:tcPr>
            <w:tcW w:w="6419" w:type="dxa"/>
          </w:tcPr>
          <w:p w14:paraId="712934E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240</w:t>
            </w:r>
          </w:p>
          <w:p w14:paraId="54DF2F0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people </w:t>
            </w:r>
            <w:r w:rsidRPr="00E96895">
              <w:t xml:space="preserve">presenting at ten general practices in Brent in the summer of 2000 with low back pain of over three months duration. </w:t>
            </w:r>
          </w:p>
          <w:p w14:paraId="111BE08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does not match inclusion criteria</w:t>
            </w:r>
          </w:p>
          <w:p w14:paraId="7580A13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20-65 years old, male and female</w:t>
            </w:r>
          </w:p>
          <w:p w14:paraId="62B5611E"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w:t>
            </w:r>
            <w:r w:rsidRPr="00883A57">
              <w:t xml:space="preserve"> British College of Naturopathy and Osteopathy</w:t>
            </w:r>
          </w:p>
        </w:tc>
      </w:tr>
      <w:tr w:rsidR="000631F7" w14:paraId="037CD8E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2CE712" w14:textId="77777777" w:rsidR="00C474C2" w:rsidRPr="00ED79E7" w:rsidRDefault="00C87E18" w:rsidP="00CF2344">
            <w:r w:rsidRPr="00E47C28">
              <w:t>Study methods</w:t>
            </w:r>
          </w:p>
        </w:tc>
        <w:tc>
          <w:tcPr>
            <w:tcW w:w="6419" w:type="dxa"/>
          </w:tcPr>
          <w:p w14:paraId="2BA971A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w:t>
            </w:r>
          </w:p>
          <w:p w14:paraId="1E7B1FB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Single centre study</w:t>
            </w:r>
          </w:p>
          <w:p w14:paraId="747D7557" w14:textId="3F25532C"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study/dates of study </w:t>
            </w:r>
          </w:p>
          <w:p w14:paraId="0C0B891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3196DBD9"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5A91A4D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79A74FA" w14:textId="77777777" w:rsidR="00C474C2" w:rsidRPr="00ED79E7" w:rsidRDefault="00C87E18" w:rsidP="00CF2344">
            <w:r w:rsidRPr="00E47C28">
              <w:t>Intervention</w:t>
            </w:r>
          </w:p>
        </w:tc>
        <w:tc>
          <w:tcPr>
            <w:tcW w:w="6419" w:type="dxa"/>
          </w:tcPr>
          <w:p w14:paraId="2B86913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647D77CB" w14:textId="58C6AD56" w:rsidR="00C474C2" w:rsidRDefault="00C87E18" w:rsidP="00CF2344">
            <w:pPr>
              <w:cnfStyle w:val="000000000000" w:firstRow="0" w:lastRow="0" w:firstColumn="0" w:lastColumn="0" w:oddVBand="0" w:evenVBand="0" w:oddHBand="0" w:evenHBand="0" w:firstRowFirstColumn="0" w:firstRowLastColumn="0" w:lastRowFirstColumn="0" w:lastRowLastColumn="0"/>
            </w:pPr>
            <w:r>
              <w:t>T</w:t>
            </w:r>
            <w:r w:rsidRPr="00883A57">
              <w:t>reatment at the British College of Naturopathy and Osteopathy by third/</w:t>
            </w:r>
            <w:r w:rsidR="00EA0647" w:rsidRPr="00883A57">
              <w:t>fourth</w:t>
            </w:r>
            <w:r w:rsidR="00EA0647">
              <w:t>-</w:t>
            </w:r>
            <w:r w:rsidRPr="00883A57">
              <w:t>year students under the supervision of experienced trainer practitioners</w:t>
            </w:r>
            <w:r>
              <w:t>:</w:t>
            </w:r>
          </w:p>
          <w:p w14:paraId="3C6982E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w:t>
            </w:r>
            <w:r w:rsidRPr="00883A57">
              <w:t xml:space="preserve">aturopathic osteopathy and include patient diaries. </w:t>
            </w:r>
          </w:p>
          <w:p w14:paraId="36CFE82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883A57">
              <w:t xml:space="preserve">Up to </w:t>
            </w:r>
            <w:r>
              <w:t>7</w:t>
            </w:r>
            <w:r w:rsidRPr="00883A57">
              <w:t xml:space="preserve"> treatments</w:t>
            </w:r>
            <w:r>
              <w:t xml:space="preserve">, </w:t>
            </w:r>
            <w:r w:rsidRPr="00883A57">
              <w:t xml:space="preserve">expecting an average of </w:t>
            </w:r>
            <w:r>
              <w:t>5</w:t>
            </w:r>
            <w:r w:rsidRPr="00883A57">
              <w:t xml:space="preserve"> weekly treatments.</w:t>
            </w:r>
          </w:p>
          <w:p w14:paraId="610A1342" w14:textId="0E0808BB"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w:t>
            </w:r>
            <w:r w:rsidR="00EA0647">
              <w:t>s of</w:t>
            </w:r>
            <w:r>
              <w:t xml:space="preserve"> dose, method of administration, frequency of administration, </w:t>
            </w:r>
            <w:r w:rsidR="00EA0647">
              <w:t xml:space="preserve">or </w:t>
            </w:r>
            <w:r>
              <w:t>who delivered the intervention</w:t>
            </w:r>
          </w:p>
        </w:tc>
      </w:tr>
      <w:tr w:rsidR="000631F7" w14:paraId="452BF45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6CB79A" w14:textId="77777777" w:rsidR="00C474C2" w:rsidRPr="00ED79E7" w:rsidRDefault="00C87E18" w:rsidP="00CF2344">
            <w:r w:rsidRPr="00E47C28">
              <w:t>Comparator</w:t>
            </w:r>
          </w:p>
        </w:tc>
        <w:tc>
          <w:tcPr>
            <w:tcW w:w="6419" w:type="dxa"/>
          </w:tcPr>
          <w:p w14:paraId="05CC41FA"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080BBBB0"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Usual care [not further described]</w:t>
            </w:r>
          </w:p>
        </w:tc>
      </w:tr>
      <w:tr w:rsidR="000631F7" w14:paraId="1BD2E6B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249067E" w14:textId="77777777" w:rsidR="00C474C2" w:rsidRPr="00ED79E7" w:rsidRDefault="00C87E18" w:rsidP="00CF2344">
            <w:r w:rsidRPr="00E47C28">
              <w:t>Outcome</w:t>
            </w:r>
          </w:p>
        </w:tc>
        <w:tc>
          <w:tcPr>
            <w:tcW w:w="6419" w:type="dxa"/>
          </w:tcPr>
          <w:p w14:paraId="068AF0A9" w14:textId="58F4996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disability (Roland Morris Score); </w:t>
            </w:r>
            <w:r w:rsidR="00EA0647">
              <w:t>self-</w:t>
            </w:r>
            <w:r>
              <w:t>competence (Perceived Pain Management Competence Scale); beliefs (Back Beliefs Questionnaire); pain (Von Korff questionnaire); well-being (SF12)</w:t>
            </w:r>
          </w:p>
          <w:p w14:paraId="1B3F318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nil</w:t>
            </w:r>
          </w:p>
          <w:p w14:paraId="625CC3DD" w14:textId="626BC731"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3, 6</w:t>
            </w:r>
            <w:r w:rsidR="00EA0647">
              <w:t>,</w:t>
            </w:r>
            <w:r>
              <w:t xml:space="preserve"> and 12 months and at 5 years [not stated if assessments </w:t>
            </w:r>
            <w:r w:rsidR="00EA0647">
              <w:t xml:space="preserve">will be </w:t>
            </w:r>
            <w:r>
              <w:t>made at baseline]</w:t>
            </w:r>
          </w:p>
        </w:tc>
      </w:tr>
      <w:tr w:rsidR="000631F7" w14:paraId="5962F71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4EA4790" w14:textId="77777777" w:rsidR="00C474C2" w:rsidRPr="00ED79E7" w:rsidRDefault="00C87E18" w:rsidP="00CF2344">
            <w:r w:rsidRPr="00E47C28">
              <w:t>Funding source</w:t>
            </w:r>
          </w:p>
        </w:tc>
        <w:tc>
          <w:tcPr>
            <w:tcW w:w="6419" w:type="dxa"/>
          </w:tcPr>
          <w:p w14:paraId="2AC8188F"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The West London Research Network (WeLReN) (UK)</w:t>
            </w:r>
          </w:p>
        </w:tc>
      </w:tr>
      <w:tr w:rsidR="000631F7" w14:paraId="28D0C9D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4AE490E" w14:textId="77777777" w:rsidR="00C474C2" w:rsidRPr="00ED79E7" w:rsidRDefault="00C87E18" w:rsidP="00CF2344">
            <w:r>
              <w:lastRenderedPageBreak/>
              <w:t>Conflicts of interest</w:t>
            </w:r>
          </w:p>
        </w:tc>
        <w:tc>
          <w:tcPr>
            <w:tcW w:w="6419" w:type="dxa"/>
          </w:tcPr>
          <w:p w14:paraId="6D35892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Paul Thomas, </w:t>
            </w:r>
            <w:r w:rsidRPr="00BF750F">
              <w:t>Kilburn Park Medical Centre</w:t>
            </w:r>
            <w:r>
              <w:t>, UK</w:t>
            </w:r>
          </w:p>
          <w:p w14:paraId="39DBB306" w14:textId="5C1CE1E8"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w:t>
            </w:r>
            <w:r w:rsidR="00EA0647">
              <w:t>: not stated</w:t>
            </w:r>
          </w:p>
          <w:p w14:paraId="3C6FD1CF" w14:textId="3AACEF9C" w:rsidR="00C474C2" w:rsidRPr="00ED79E7" w:rsidRDefault="00C87E18" w:rsidP="00B3044F">
            <w:pPr>
              <w:pStyle w:val="ListBullet"/>
              <w:cnfStyle w:val="000000000000" w:firstRow="0" w:lastRow="0" w:firstColumn="0" w:lastColumn="0" w:oddVBand="0" w:evenVBand="0" w:oddHBand="0" w:evenHBand="0" w:firstRowFirstColumn="0" w:firstRowLastColumn="0" w:lastRowFirstColumn="0" w:lastRowLastColumn="0"/>
            </w:pPr>
            <w:r>
              <w:t>Other potential conflicts of interest, including those declared by the researchers</w:t>
            </w:r>
            <w:r w:rsidR="00EA0647">
              <w:t xml:space="preserve"> not stated</w:t>
            </w:r>
          </w:p>
        </w:tc>
      </w:tr>
      <w:tr w:rsidR="008843F2" w14:paraId="336342E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F7E6C2" w14:textId="13F9A40E" w:rsidR="008843F2" w:rsidRDefault="008843F2" w:rsidP="00CF2344">
            <w:r>
              <w:t>Status</w:t>
            </w:r>
          </w:p>
        </w:tc>
        <w:tc>
          <w:tcPr>
            <w:tcW w:w="6419" w:type="dxa"/>
          </w:tcPr>
          <w:p w14:paraId="4B5C6A35" w14:textId="78ABFB53" w:rsidR="008843F2" w:rsidRPr="00A86DA4" w:rsidRDefault="006602AD"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0641F1E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CDD110D" w14:textId="77777777" w:rsidR="00C474C2" w:rsidRDefault="00C87E18" w:rsidP="00CF2344">
            <w:r>
              <w:t>Comments</w:t>
            </w:r>
          </w:p>
        </w:tc>
        <w:tc>
          <w:tcPr>
            <w:tcW w:w="6419" w:type="dxa"/>
          </w:tcPr>
          <w:p w14:paraId="77E423E5" w14:textId="5359A0A5"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rsidR="008E1A44">
              <w:t>: registered trial</w:t>
            </w:r>
          </w:p>
        </w:tc>
      </w:tr>
    </w:tbl>
    <w:p w14:paraId="2AEA833D" w14:textId="77777777" w:rsidR="00C474C2" w:rsidRDefault="00C87E18" w:rsidP="00C474C2">
      <w:pPr>
        <w:pStyle w:val="Source"/>
      </w:pPr>
      <w:r>
        <w:t>Abbreviations: SF12, Short Form 12</w:t>
      </w:r>
    </w:p>
    <w:p w14:paraId="53CE727C" w14:textId="46981B1C" w:rsidR="00C474C2" w:rsidRDefault="00C87E18" w:rsidP="00C474C2">
      <w:pPr>
        <w:pStyle w:val="Caption"/>
      </w:pPr>
      <w:bookmarkStart w:id="249" w:name="_Toc95736441"/>
      <w:bookmarkStart w:id="250" w:name="_Toc160022672"/>
      <w:r>
        <w:t xml:space="preserve">Table </w:t>
      </w:r>
      <w:r w:rsidR="00A27371">
        <w:fldChar w:fldCharType="begin"/>
      </w:r>
      <w:r>
        <w:instrText xml:space="preserve"> SEQ Table \* ARABIC </w:instrText>
      </w:r>
      <w:r w:rsidR="00A27371">
        <w:fldChar w:fldCharType="separate"/>
      </w:r>
      <w:r w:rsidR="00F15467">
        <w:rPr>
          <w:noProof/>
        </w:rPr>
        <w:t>96</w:t>
      </w:r>
      <w:r w:rsidR="00A27371">
        <w:rPr>
          <w:noProof/>
        </w:rPr>
        <w:fldChar w:fldCharType="end"/>
      </w:r>
      <w:r>
        <w:t xml:space="preserve">: </w:t>
      </w:r>
      <w:bookmarkEnd w:id="249"/>
      <w:r w:rsidR="00B44878" w:rsidRPr="00B44878">
        <w:t>NCT00010634 (2001)</w:t>
      </w:r>
      <w:bookmarkEnd w:id="250"/>
    </w:p>
    <w:tbl>
      <w:tblPr>
        <w:tblStyle w:val="TableHealthConsult"/>
        <w:tblW w:w="5000" w:type="pct"/>
        <w:tblLook w:val="04A0" w:firstRow="1" w:lastRow="0" w:firstColumn="1" w:lastColumn="0" w:noHBand="0" w:noVBand="1"/>
      </w:tblPr>
      <w:tblGrid>
        <w:gridCol w:w="3209"/>
        <w:gridCol w:w="6419"/>
      </w:tblGrid>
      <w:tr w:rsidR="000631F7" w14:paraId="3B372270"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320AE241" w14:textId="77777777" w:rsidR="00C474C2" w:rsidRPr="00ED79E7" w:rsidRDefault="00C87E18" w:rsidP="00CF2344">
            <w:r w:rsidRPr="0000312E">
              <w:t>NCT00010634</w:t>
            </w:r>
            <w:r>
              <w:t xml:space="preserve"> (2001)</w:t>
            </w:r>
          </w:p>
        </w:tc>
        <w:tc>
          <w:tcPr>
            <w:tcW w:w="6419" w:type="dxa"/>
          </w:tcPr>
          <w:p w14:paraId="66969DF8"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Therese Madden</w:t>
            </w:r>
          </w:p>
        </w:tc>
      </w:tr>
      <w:tr w:rsidR="000631F7" w14:paraId="40EC544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D30F961" w14:textId="77777777" w:rsidR="00C474C2" w:rsidRPr="00ED79E7" w:rsidRDefault="00C87E18" w:rsidP="00CF2344">
            <w:r w:rsidRPr="00E47C28">
              <w:t>Participant description</w:t>
            </w:r>
          </w:p>
        </w:tc>
        <w:tc>
          <w:tcPr>
            <w:tcW w:w="6419" w:type="dxa"/>
          </w:tcPr>
          <w:p w14:paraId="6ADBDE2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not stated</w:t>
            </w:r>
          </w:p>
          <w:p w14:paraId="0FE61E7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35 years and older, with periodontitis, males and females, </w:t>
            </w:r>
            <w:r w:rsidRPr="001F20A6">
              <w:t>Kaiser Permanente</w:t>
            </w:r>
            <w:r>
              <w:t xml:space="preserve"> patients</w:t>
            </w:r>
          </w:p>
          <w:p w14:paraId="0A2B79CD" w14:textId="77777777" w:rsidR="00C474C2" w:rsidRPr="00AD441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Setting: The Oregon Health Sciences University (OHSU), </w:t>
            </w:r>
            <w:r w:rsidRPr="00AD4417">
              <w:t>Portland, Oregon, United States</w:t>
            </w:r>
          </w:p>
        </w:tc>
      </w:tr>
      <w:tr w:rsidR="000631F7" w14:paraId="7665F65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6A51CE" w14:textId="77777777" w:rsidR="00C474C2" w:rsidRPr="00ED79E7" w:rsidRDefault="00C87E18" w:rsidP="00CF2344">
            <w:r w:rsidRPr="00E47C28">
              <w:t>Study methods</w:t>
            </w:r>
          </w:p>
        </w:tc>
        <w:tc>
          <w:tcPr>
            <w:tcW w:w="6419" w:type="dxa"/>
          </w:tcPr>
          <w:p w14:paraId="1AD12B26"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RCT, phase 2, 4 arms</w:t>
            </w:r>
          </w:p>
          <w:p w14:paraId="6571061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Single centre</w:t>
            </w:r>
          </w:p>
          <w:p w14:paraId="3C030CB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not stated</w:t>
            </w:r>
          </w:p>
          <w:p w14:paraId="5C0BFEC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533A15DF"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6B7F6F2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0A8116A" w14:textId="77777777" w:rsidR="00C474C2" w:rsidRPr="00ED79E7" w:rsidRDefault="00C87E18" w:rsidP="00CF2344">
            <w:r w:rsidRPr="00E47C28">
              <w:t>Intervention</w:t>
            </w:r>
          </w:p>
        </w:tc>
        <w:tc>
          <w:tcPr>
            <w:tcW w:w="6419" w:type="dxa"/>
          </w:tcPr>
          <w:p w14:paraId="0AB0F723"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4205B53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Group 1: glutamine</w:t>
            </w:r>
          </w:p>
          <w:p w14:paraId="700594A2" w14:textId="785742F1"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Group 2: C</w:t>
            </w:r>
            <w:r w:rsidRPr="001F20A6">
              <w:t>onnective Tissue Nutrient Formula</w:t>
            </w:r>
            <w:r>
              <w:t>:</w:t>
            </w:r>
            <w:r w:rsidR="00EA0647">
              <w:t xml:space="preserve"> </w:t>
            </w:r>
            <w:r w:rsidRPr="001F20A6">
              <w:t>vitamins A, C</w:t>
            </w:r>
            <w:r w:rsidR="00EA0647">
              <w:t>,</w:t>
            </w:r>
            <w:r w:rsidRPr="001F20A6">
              <w:t xml:space="preserve"> and D, glucosamine sulfate, oligoproanthocyanindins, copper, zinc, manganese, boron, silicon, magnesium, and calcium</w:t>
            </w:r>
          </w:p>
          <w:p w14:paraId="2123F7A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Group 3: a</w:t>
            </w:r>
            <w:r w:rsidRPr="001F20A6">
              <w:t>daptogenic herb</w:t>
            </w:r>
            <w:r>
              <w:t xml:space="preserve">s: </w:t>
            </w:r>
            <w:r w:rsidRPr="001F20A6">
              <w:t>Panax ginseng, Withania somnifera and Eleutherococcus senticosus</w:t>
            </w:r>
          </w:p>
          <w:p w14:paraId="7BE06B40" w14:textId="0E71A048"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descriptions of dose, method of administration, frequency of administration,</w:t>
            </w:r>
            <w:r w:rsidR="00EA0647">
              <w:t xml:space="preserve"> or</w:t>
            </w:r>
            <w:r>
              <w:t xml:space="preserve"> who delivered the intervention</w:t>
            </w:r>
          </w:p>
        </w:tc>
      </w:tr>
      <w:tr w:rsidR="000631F7" w14:paraId="1600736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D93E83" w14:textId="77777777" w:rsidR="00C474C2" w:rsidRPr="00ED79E7" w:rsidRDefault="00C87E18" w:rsidP="00CF2344">
            <w:r w:rsidRPr="00E47C28">
              <w:t>Comparator</w:t>
            </w:r>
          </w:p>
        </w:tc>
        <w:tc>
          <w:tcPr>
            <w:tcW w:w="6419" w:type="dxa"/>
          </w:tcPr>
          <w:p w14:paraId="333FD260"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32767BD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Standard treatment</w:t>
            </w:r>
          </w:p>
          <w:p w14:paraId="067A1EE9"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descriptions of modalities, dose, method of administration, frequency of administration, who delivered the comparator</w:t>
            </w:r>
          </w:p>
        </w:tc>
      </w:tr>
      <w:tr w:rsidR="000631F7" w14:paraId="7498FE8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A5867C6" w14:textId="77777777" w:rsidR="00C474C2" w:rsidRPr="00E47C28" w:rsidRDefault="00C87E18" w:rsidP="00CF2344">
            <w:r w:rsidRPr="00E47C28">
              <w:t>Outcome</w:t>
            </w:r>
          </w:p>
        </w:tc>
        <w:tc>
          <w:tcPr>
            <w:tcW w:w="6419" w:type="dxa"/>
          </w:tcPr>
          <w:p w14:paraId="1C91EE9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w:t>
            </w:r>
          </w:p>
          <w:p w14:paraId="257B2AFE"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w:t>
            </w:r>
            <w:r w:rsidRPr="00C93BFE">
              <w:t>linical outcomes</w:t>
            </w:r>
            <w:r>
              <w:t xml:space="preserve">: </w:t>
            </w:r>
            <w:r w:rsidRPr="00C93BFE">
              <w:t>attachment loss, pocket depths, indicators of inflammation, plaque composition, need for periodontal surgery, acute periodontal problems, tooth loss</w:t>
            </w:r>
          </w:p>
          <w:p w14:paraId="012D09B9"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S</w:t>
            </w:r>
            <w:r w:rsidRPr="00C93BFE">
              <w:t>tress, coping, quality of life</w:t>
            </w:r>
            <w:r>
              <w:t>, assessed with self-report measures</w:t>
            </w:r>
          </w:p>
          <w:p w14:paraId="37DAC19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nil</w:t>
            </w:r>
          </w:p>
          <w:p w14:paraId="5E40BCD4" w14:textId="4A76AAB7" w:rsidR="00C474C2" w:rsidRPr="00C93BFE"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w:t>
            </w:r>
            <w:r w:rsidRPr="00C93BFE">
              <w:t>tudy subjects will provide samples of blood, saliva, gingival cervicular fluid</w:t>
            </w:r>
            <w:r w:rsidR="00EA0647">
              <w:t>,</w:t>
            </w:r>
            <w:r w:rsidRPr="00C93BFE">
              <w:t xml:space="preserve"> and bacterial dental plaque.</w:t>
            </w:r>
          </w:p>
        </w:tc>
      </w:tr>
      <w:tr w:rsidR="000631F7" w14:paraId="4E8F2F1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6AA338" w14:textId="77777777" w:rsidR="00C474C2" w:rsidRPr="00E47C28" w:rsidRDefault="00C87E18" w:rsidP="00CF2344">
            <w:r w:rsidRPr="00E47C28">
              <w:t>Funding source</w:t>
            </w:r>
          </w:p>
        </w:tc>
        <w:tc>
          <w:tcPr>
            <w:tcW w:w="6419" w:type="dxa"/>
          </w:tcPr>
          <w:p w14:paraId="12046B25"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777B4D">
              <w:t>National Center for Complementary and Integrative Health (NCCIH)</w:t>
            </w:r>
            <w:r>
              <w:t>, sponsor</w:t>
            </w:r>
          </w:p>
        </w:tc>
      </w:tr>
      <w:tr w:rsidR="000631F7" w14:paraId="7607152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60DD46D" w14:textId="77777777" w:rsidR="00C474C2" w:rsidRPr="00E47C28" w:rsidRDefault="00C87E18" w:rsidP="00CF2344">
            <w:r>
              <w:lastRenderedPageBreak/>
              <w:t>Conflicts of interest</w:t>
            </w:r>
          </w:p>
        </w:tc>
        <w:tc>
          <w:tcPr>
            <w:tcW w:w="6419" w:type="dxa"/>
          </w:tcPr>
          <w:p w14:paraId="3B9B425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777B4D">
              <w:t>Center for Health Research, Kaiser Foundation Hospitals</w:t>
            </w:r>
          </w:p>
          <w:p w14:paraId="4E4D279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00F5F00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0A5AE5" w14:paraId="49428AD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DFFD9A4" w14:textId="34A05159" w:rsidR="000A5AE5" w:rsidRDefault="00BB6685" w:rsidP="00CF2344">
            <w:r>
              <w:t>Status</w:t>
            </w:r>
          </w:p>
        </w:tc>
        <w:tc>
          <w:tcPr>
            <w:tcW w:w="6419" w:type="dxa"/>
          </w:tcPr>
          <w:p w14:paraId="2B4D22F3" w14:textId="260A2A4A" w:rsidR="000A5AE5" w:rsidRPr="00A86DA4" w:rsidRDefault="00BB6685"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3FD2190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8C2C792" w14:textId="77777777" w:rsidR="00C474C2" w:rsidRPr="00E47C28" w:rsidRDefault="00C87E18" w:rsidP="00CF2344">
            <w:r>
              <w:t>Comments</w:t>
            </w:r>
          </w:p>
        </w:tc>
        <w:tc>
          <w:tcPr>
            <w:tcW w:w="6419" w:type="dxa"/>
          </w:tcPr>
          <w:p w14:paraId="336EE19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3C1B7EDB" w14:textId="2AD36BD2" w:rsidR="00C474C2" w:rsidRDefault="00C87E18" w:rsidP="00C474C2">
      <w:pPr>
        <w:pStyle w:val="Caption"/>
      </w:pPr>
      <w:bookmarkStart w:id="251" w:name="_Toc95736442"/>
      <w:bookmarkStart w:id="252" w:name="_Toc160022673"/>
      <w:r>
        <w:t xml:space="preserve">Table </w:t>
      </w:r>
      <w:r w:rsidR="00A27371">
        <w:fldChar w:fldCharType="begin"/>
      </w:r>
      <w:r>
        <w:instrText xml:space="preserve"> SEQ Table \* ARABIC </w:instrText>
      </w:r>
      <w:r w:rsidR="00A27371">
        <w:fldChar w:fldCharType="separate"/>
      </w:r>
      <w:r w:rsidR="00F15467">
        <w:rPr>
          <w:noProof/>
        </w:rPr>
        <w:t>97</w:t>
      </w:r>
      <w:r w:rsidR="00A27371">
        <w:rPr>
          <w:noProof/>
        </w:rPr>
        <w:fldChar w:fldCharType="end"/>
      </w:r>
      <w:r>
        <w:t xml:space="preserve">: </w:t>
      </w:r>
      <w:bookmarkEnd w:id="251"/>
      <w:r w:rsidR="00B44878" w:rsidRPr="00B44878">
        <w:t>NCT00169299 (2005)</w:t>
      </w:r>
      <w:bookmarkEnd w:id="252"/>
    </w:p>
    <w:tbl>
      <w:tblPr>
        <w:tblStyle w:val="TableHealthConsult"/>
        <w:tblW w:w="5000" w:type="pct"/>
        <w:tblLook w:val="04A0" w:firstRow="1" w:lastRow="0" w:firstColumn="1" w:lastColumn="0" w:noHBand="0" w:noVBand="1"/>
      </w:tblPr>
      <w:tblGrid>
        <w:gridCol w:w="3209"/>
        <w:gridCol w:w="6419"/>
      </w:tblGrid>
      <w:tr w:rsidR="000631F7" w14:paraId="0D1B2077"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05DE73CD" w14:textId="77777777" w:rsidR="00C474C2" w:rsidRPr="00ED79E7" w:rsidRDefault="00C87E18" w:rsidP="00CF2344">
            <w:r w:rsidRPr="00C75FA0">
              <w:t>NCT00169299</w:t>
            </w:r>
            <w:r>
              <w:t xml:space="preserve"> (2005)</w:t>
            </w:r>
          </w:p>
        </w:tc>
        <w:tc>
          <w:tcPr>
            <w:tcW w:w="6419" w:type="dxa"/>
          </w:tcPr>
          <w:p w14:paraId="420D2397"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E0282C">
              <w:t>Katherine M Newton</w:t>
            </w:r>
          </w:p>
        </w:tc>
      </w:tr>
      <w:tr w:rsidR="000631F7" w14:paraId="20B0DF1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4B92914" w14:textId="77777777" w:rsidR="00C474C2" w:rsidRPr="00ED79E7" w:rsidRDefault="00C87E18" w:rsidP="00CF2344">
            <w:r w:rsidRPr="00E47C28">
              <w:t>Participant description</w:t>
            </w:r>
          </w:p>
        </w:tc>
        <w:tc>
          <w:tcPr>
            <w:tcW w:w="6419" w:type="dxa"/>
          </w:tcPr>
          <w:p w14:paraId="2E69D8C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351</w:t>
            </w:r>
          </w:p>
          <w:p w14:paraId="2DAE3571" w14:textId="1771178E"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female, 45-55 years old, peri- or post-menopausal, moderate to severe vasomotor symptoms, normal </w:t>
            </w:r>
            <w:r w:rsidR="00EA0647">
              <w:t>thyroid-</w:t>
            </w:r>
            <w:r>
              <w:t>stimulating hormone, proof of normal mammogram within past 2 years</w:t>
            </w:r>
          </w:p>
          <w:p w14:paraId="0F450027" w14:textId="68A15AEE"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use of hormone therapy or oral contraceptives within </w:t>
            </w:r>
            <w:r w:rsidR="00EA0647">
              <w:t xml:space="preserve">the </w:t>
            </w:r>
            <w:r>
              <w:t xml:space="preserve">past 3 months, use of herbs or alternative or complementary medicines for vasomotor symptoms within </w:t>
            </w:r>
            <w:r w:rsidR="00EA0647">
              <w:t xml:space="preserve">the </w:t>
            </w:r>
            <w:r>
              <w:t xml:space="preserve">past 1 month; </w:t>
            </w:r>
            <w:r w:rsidR="00EA0647">
              <w:t xml:space="preserve">a </w:t>
            </w:r>
            <w:r>
              <w:t xml:space="preserve">medical history of contraindications to hormone therapy; bone mineral density greater than 2 standard deviations below </w:t>
            </w:r>
            <w:r w:rsidR="00EA0647">
              <w:t>age-</w:t>
            </w:r>
            <w:r>
              <w:t>specific mean; bilateral oophorectomy; current use of tamoxifen, raloxifene, bisphosphonates, cholesterol-lowering medications, prescription blood-thinners, or oral steroids; pregnant or planning to become pregnant; a</w:t>
            </w:r>
            <w:r w:rsidRPr="00174441">
              <w:t>llergy to soybeans or soy protein</w:t>
            </w:r>
            <w:r>
              <w:t>; unable to swallow pills; current participation in another investigational drug trial; intention to move out of area in the next 12 months; non-compliance with procedures involved in screening and run-in trial</w:t>
            </w:r>
          </w:p>
          <w:p w14:paraId="6523924F" w14:textId="77777777" w:rsidR="00C474C2" w:rsidRPr="004E17C6"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Group Health Cooperative, Center for Health Studies, Seattle, Washington, United States</w:t>
            </w:r>
          </w:p>
        </w:tc>
      </w:tr>
      <w:tr w:rsidR="000631F7" w14:paraId="06E1B33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C6BD2B2" w14:textId="77777777" w:rsidR="00C474C2" w:rsidRPr="00ED79E7" w:rsidRDefault="00C87E18" w:rsidP="00CF2344">
            <w:r w:rsidRPr="00E47C28">
              <w:t>Study methods</w:t>
            </w:r>
          </w:p>
        </w:tc>
        <w:tc>
          <w:tcPr>
            <w:tcW w:w="6419" w:type="dxa"/>
          </w:tcPr>
          <w:p w14:paraId="0F7EBFD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double-blinded, 5-arms</w:t>
            </w:r>
          </w:p>
          <w:p w14:paraId="0C939340"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Single centre study</w:t>
            </w:r>
          </w:p>
          <w:p w14:paraId="1484AB6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12 months, with follow-up to 4 years</w:t>
            </w:r>
          </w:p>
          <w:p w14:paraId="40B1891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75E5AB18"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3D173EB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BA4928E" w14:textId="77777777" w:rsidR="00C474C2" w:rsidRPr="00ED79E7" w:rsidRDefault="00C87E18" w:rsidP="00CF2344">
            <w:r w:rsidRPr="00E47C28">
              <w:t>Intervention</w:t>
            </w:r>
          </w:p>
        </w:tc>
        <w:tc>
          <w:tcPr>
            <w:tcW w:w="6419" w:type="dxa"/>
          </w:tcPr>
          <w:p w14:paraId="13972210"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802767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Group 1: </w:t>
            </w:r>
            <w:r w:rsidRPr="00796A40">
              <w:t>conjugated equine estrogen with or without medroxyprogesterone acetate in women with or without an intact uterus respectively</w:t>
            </w:r>
          </w:p>
          <w:p w14:paraId="01866A2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Group 2: </w:t>
            </w:r>
            <w:r w:rsidRPr="00796A40">
              <w:t>a single herbal product, black cohosh</w:t>
            </w:r>
          </w:p>
          <w:p w14:paraId="1CA21363" w14:textId="7DB60A2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Group 3: </w:t>
            </w:r>
            <w:r w:rsidRPr="00796A40">
              <w:t>multi</w:t>
            </w:r>
            <w:r w:rsidR="00EA0647">
              <w:t xml:space="preserve"> </w:t>
            </w:r>
            <w:r w:rsidRPr="00796A40">
              <w:t>botanical preparation</w:t>
            </w:r>
          </w:p>
          <w:p w14:paraId="10CE7491" w14:textId="7A45844E"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Group 4:</w:t>
            </w:r>
            <w:r w:rsidRPr="00796A40">
              <w:t xml:space="preserve"> combination regimen that includes the same multi</w:t>
            </w:r>
            <w:r w:rsidR="00EA0647">
              <w:t xml:space="preserve"> </w:t>
            </w:r>
            <w:r w:rsidRPr="00796A40">
              <w:t>botanical preparation plus soy diet counsel</w:t>
            </w:r>
            <w:r w:rsidR="000153D1">
              <w:t>l</w:t>
            </w:r>
            <w:r w:rsidRPr="00796A40">
              <w:t>ing</w:t>
            </w:r>
          </w:p>
          <w:p w14:paraId="5B5A951C"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descriptions of dose, method of administration, frequency of administration, who delivered the intervention</w:t>
            </w:r>
          </w:p>
        </w:tc>
      </w:tr>
      <w:tr w:rsidR="000631F7" w14:paraId="2B16F84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CE6F24" w14:textId="77777777" w:rsidR="00C474C2" w:rsidRPr="00ED79E7" w:rsidRDefault="00C87E18" w:rsidP="00CF2344">
            <w:r w:rsidRPr="00E47C28">
              <w:t>Comparator</w:t>
            </w:r>
          </w:p>
        </w:tc>
        <w:tc>
          <w:tcPr>
            <w:tcW w:w="6419" w:type="dxa"/>
          </w:tcPr>
          <w:p w14:paraId="6D8A7E6F"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752157A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Placebo</w:t>
            </w:r>
          </w:p>
          <w:p w14:paraId="1B2D11F7" w14:textId="27E66911"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descriptions</w:t>
            </w:r>
            <w:r w:rsidR="00EA0647">
              <w:t xml:space="preserve"> of</w:t>
            </w:r>
            <w:r>
              <w:t xml:space="preserve"> dose, method of administration, frequency of administration, </w:t>
            </w:r>
            <w:r w:rsidR="00EA0647">
              <w:t xml:space="preserve">or </w:t>
            </w:r>
            <w:r>
              <w:t>who delivered the comparator</w:t>
            </w:r>
          </w:p>
        </w:tc>
      </w:tr>
      <w:tr w:rsidR="000631F7" w14:paraId="6D3830F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B3FF445" w14:textId="77777777" w:rsidR="00C474C2" w:rsidRPr="00ED79E7" w:rsidRDefault="00C87E18" w:rsidP="00CF2344">
            <w:r w:rsidRPr="00E47C28">
              <w:lastRenderedPageBreak/>
              <w:t>Outcome</w:t>
            </w:r>
          </w:p>
        </w:tc>
        <w:tc>
          <w:tcPr>
            <w:tcW w:w="6419" w:type="dxa"/>
          </w:tcPr>
          <w:p w14:paraId="4F8AB62F" w14:textId="112A4D15"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w:t>
            </w:r>
            <w:r w:rsidR="00EA0647">
              <w:t>self-</w:t>
            </w:r>
            <w:r>
              <w:t>report daily diary of frequency and intensity of vasomotor symptoms; Wiklund Menopause Symptom Checklist</w:t>
            </w:r>
          </w:p>
          <w:p w14:paraId="177C0EFB" w14:textId="1EDBD255"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Secondary outcomes: vaginal cytology (vaginal maturation index); serum lipids (total cholesterol, HDL and LDL cholesterol, triglycerides); bone mineral density (hip and spine </w:t>
            </w:r>
            <w:r w:rsidR="00EA0647">
              <w:t>dual-</w:t>
            </w:r>
            <w:r>
              <w:t>energy x-ray absorptiometry scan); glucose metabolism (insulin, fasting blood glucose); coagulation factors (fibrinogen, PAI-1)</w:t>
            </w:r>
          </w:p>
          <w:p w14:paraId="0D5767DD"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baseline and 3, 6 and 12 months</w:t>
            </w:r>
          </w:p>
        </w:tc>
      </w:tr>
      <w:tr w:rsidR="000631F7" w14:paraId="1AAD737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BC8AD1" w14:textId="77777777" w:rsidR="00C474C2" w:rsidRPr="00ED79E7" w:rsidRDefault="00C87E18" w:rsidP="00CF2344">
            <w:r w:rsidRPr="00E47C28">
              <w:t>Funding source</w:t>
            </w:r>
          </w:p>
        </w:tc>
        <w:tc>
          <w:tcPr>
            <w:tcW w:w="6419" w:type="dxa"/>
          </w:tcPr>
          <w:p w14:paraId="1F264839"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Sponsors: Kaiser Permanente; National Institute on Aging (NIA); and National Center for Complementary and Integrative Health (NCCIH)</w:t>
            </w:r>
          </w:p>
        </w:tc>
      </w:tr>
      <w:tr w:rsidR="000631F7" w14:paraId="589454F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B32B3DC" w14:textId="77777777" w:rsidR="00C474C2" w:rsidRPr="00ED79E7" w:rsidRDefault="00C87E18" w:rsidP="00CF2344">
            <w:r>
              <w:t>Conflicts of interest</w:t>
            </w:r>
          </w:p>
        </w:tc>
        <w:tc>
          <w:tcPr>
            <w:tcW w:w="6419" w:type="dxa"/>
          </w:tcPr>
          <w:p w14:paraId="332AB16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B52D62">
              <w:t>Group Health Cooperative, Center for Health Studies</w:t>
            </w:r>
          </w:p>
          <w:p w14:paraId="07E5666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06968C63"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BF093A" w14:paraId="775856F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B94ED3" w14:textId="0584E673" w:rsidR="00BF093A" w:rsidRDefault="00BF093A" w:rsidP="00CF2344">
            <w:r>
              <w:t>Status</w:t>
            </w:r>
          </w:p>
        </w:tc>
        <w:tc>
          <w:tcPr>
            <w:tcW w:w="6419" w:type="dxa"/>
          </w:tcPr>
          <w:p w14:paraId="3211FE5F" w14:textId="33F2BFB0" w:rsidR="00BF093A" w:rsidRPr="00A86DA4" w:rsidRDefault="00BF093A"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12E1923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D8C0E2C" w14:textId="77777777" w:rsidR="00C474C2" w:rsidRDefault="00C87E18" w:rsidP="00CF2344">
            <w:r>
              <w:t>Comments</w:t>
            </w:r>
          </w:p>
        </w:tc>
        <w:tc>
          <w:tcPr>
            <w:tcW w:w="6419" w:type="dxa"/>
          </w:tcPr>
          <w:p w14:paraId="11089FA7"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 Published study from this trial does not have ‘whole-systems naturopathy’ as the intervention</w:t>
            </w:r>
          </w:p>
        </w:tc>
      </w:tr>
    </w:tbl>
    <w:p w14:paraId="72B281C5" w14:textId="6E82B0BE" w:rsidR="00C474C2" w:rsidRDefault="00C87E18" w:rsidP="00C474C2">
      <w:pPr>
        <w:pStyle w:val="Source"/>
      </w:pPr>
      <w:r>
        <w:t xml:space="preserve">Abbreviations: HDL, </w:t>
      </w:r>
      <w:r w:rsidR="00EA0647">
        <w:t>high-</w:t>
      </w:r>
      <w:r>
        <w:t xml:space="preserve">density lipoprotein; LDL, </w:t>
      </w:r>
      <w:r w:rsidR="00EA0647">
        <w:t>low-</w:t>
      </w:r>
      <w:r>
        <w:t xml:space="preserve">density lipoprotein; PAI-1, </w:t>
      </w:r>
      <w:r w:rsidRPr="007A50D1">
        <w:t>plasminogen activator</w:t>
      </w:r>
      <w:r>
        <w:t xml:space="preserve"> inhibitor-1</w:t>
      </w:r>
    </w:p>
    <w:p w14:paraId="5E9C9E73" w14:textId="0E573BC9" w:rsidR="00C474C2" w:rsidRDefault="00C87E18" w:rsidP="00C474C2">
      <w:pPr>
        <w:pStyle w:val="Caption"/>
      </w:pPr>
      <w:bookmarkStart w:id="253" w:name="_Toc95736443"/>
      <w:bookmarkStart w:id="254" w:name="_Toc160022674"/>
      <w:r>
        <w:t xml:space="preserve">Table </w:t>
      </w:r>
      <w:r w:rsidR="00A27371">
        <w:fldChar w:fldCharType="begin"/>
      </w:r>
      <w:r>
        <w:instrText xml:space="preserve"> SEQ Table \* ARABIC </w:instrText>
      </w:r>
      <w:r w:rsidR="00A27371">
        <w:fldChar w:fldCharType="separate"/>
      </w:r>
      <w:r w:rsidR="00F15467">
        <w:rPr>
          <w:noProof/>
        </w:rPr>
        <w:t>98</w:t>
      </w:r>
      <w:r w:rsidR="00A27371">
        <w:rPr>
          <w:noProof/>
        </w:rPr>
        <w:fldChar w:fldCharType="end"/>
      </w:r>
      <w:r>
        <w:t xml:space="preserve">: </w:t>
      </w:r>
      <w:bookmarkEnd w:id="253"/>
      <w:r w:rsidR="00B44878" w:rsidRPr="00B44878">
        <w:t>NCT00309439 (2006)</w:t>
      </w:r>
      <w:bookmarkEnd w:id="254"/>
    </w:p>
    <w:tbl>
      <w:tblPr>
        <w:tblStyle w:val="TableHealthConsult"/>
        <w:tblW w:w="5000" w:type="pct"/>
        <w:tblLook w:val="04A0" w:firstRow="1" w:lastRow="0" w:firstColumn="1" w:lastColumn="0" w:noHBand="0" w:noVBand="1"/>
      </w:tblPr>
      <w:tblGrid>
        <w:gridCol w:w="3209"/>
        <w:gridCol w:w="6419"/>
      </w:tblGrid>
      <w:tr w:rsidR="000631F7" w14:paraId="5A1EDCA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39778356" w14:textId="77777777" w:rsidR="00C474C2" w:rsidRPr="00ED79E7" w:rsidRDefault="00C87E18" w:rsidP="00CF2344">
            <w:r w:rsidRPr="00770ECC">
              <w:t>NCT00309439</w:t>
            </w:r>
            <w:r>
              <w:t xml:space="preserve"> (2006)</w:t>
            </w:r>
          </w:p>
        </w:tc>
        <w:tc>
          <w:tcPr>
            <w:tcW w:w="6419" w:type="dxa"/>
          </w:tcPr>
          <w:p w14:paraId="38F640C0"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770ECC">
              <w:t>David JA Jenkins</w:t>
            </w:r>
          </w:p>
        </w:tc>
      </w:tr>
      <w:tr w:rsidR="000631F7" w14:paraId="07414E1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D045A92" w14:textId="77777777" w:rsidR="00C474C2" w:rsidRPr="00ED79E7" w:rsidRDefault="00C87E18" w:rsidP="00CF2344">
            <w:r w:rsidRPr="00E47C28">
              <w:t>Participant description</w:t>
            </w:r>
          </w:p>
        </w:tc>
        <w:tc>
          <w:tcPr>
            <w:tcW w:w="6419" w:type="dxa"/>
          </w:tcPr>
          <w:p w14:paraId="5B1373B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not stated</w:t>
            </w:r>
          </w:p>
          <w:p w14:paraId="144A59C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 to 77 years old</w:t>
            </w:r>
          </w:p>
          <w:p w14:paraId="03638A5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All genders [error? Trial measures ‘prostate cancer’]</w:t>
            </w:r>
          </w:p>
          <w:p w14:paraId="1CBE7A3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blood samples available from Bordeaux</w:t>
            </w:r>
          </w:p>
          <w:p w14:paraId="5263E85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blood samples not available from Bordeaux</w:t>
            </w:r>
          </w:p>
          <w:p w14:paraId="5DD67487"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33780F6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5D832C" w14:textId="77777777" w:rsidR="00C474C2" w:rsidRPr="00ED79E7" w:rsidRDefault="00C87E18" w:rsidP="00CF2344">
            <w:r w:rsidRPr="00E47C28">
              <w:t>Study methods</w:t>
            </w:r>
          </w:p>
        </w:tc>
        <w:tc>
          <w:tcPr>
            <w:tcW w:w="6419" w:type="dxa"/>
          </w:tcPr>
          <w:p w14:paraId="717E1F60" w14:textId="12456EF3"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B00DB8">
              <w:t>single blinding</w:t>
            </w:r>
          </w:p>
          <w:p w14:paraId="0E869167"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5B84C2B4" w14:textId="15F4A2F1"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not stated </w:t>
            </w:r>
          </w:p>
          <w:p w14:paraId="0F2E6CA1"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30A0BEC"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423DED4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FF31AB7" w14:textId="77777777" w:rsidR="00C474C2" w:rsidRPr="00ED79E7" w:rsidRDefault="00C87E18" w:rsidP="00CF2344">
            <w:r w:rsidRPr="00E47C28">
              <w:t>Intervention</w:t>
            </w:r>
          </w:p>
        </w:tc>
        <w:tc>
          <w:tcPr>
            <w:tcW w:w="6419" w:type="dxa"/>
          </w:tcPr>
          <w:p w14:paraId="4C54AF7A"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67DCC2B8"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ALA-rich diet</w:t>
            </w:r>
          </w:p>
          <w:p w14:paraId="1B270029" w14:textId="1305E69A"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w:t>
            </w:r>
            <w:r w:rsidR="00EA0647">
              <w:t>s of</w:t>
            </w:r>
            <w:r>
              <w:t xml:space="preserve"> modalities, dose, method of administration, frequency of administration,</w:t>
            </w:r>
            <w:r w:rsidR="00EA0647">
              <w:t xml:space="preserve"> or</w:t>
            </w:r>
            <w:r>
              <w:t xml:space="preserve"> who delivered the intervention</w:t>
            </w:r>
          </w:p>
        </w:tc>
      </w:tr>
      <w:tr w:rsidR="000631F7" w14:paraId="738AE54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C4821A" w14:textId="77777777" w:rsidR="00C474C2" w:rsidRPr="00ED79E7" w:rsidRDefault="00C87E18" w:rsidP="00CF2344">
            <w:r w:rsidRPr="00E47C28">
              <w:t>Comparator</w:t>
            </w:r>
          </w:p>
        </w:tc>
        <w:tc>
          <w:tcPr>
            <w:tcW w:w="6419" w:type="dxa"/>
          </w:tcPr>
          <w:p w14:paraId="79BFF9F5"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54E51607"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Comparator treatment not stated</w:t>
            </w:r>
          </w:p>
        </w:tc>
      </w:tr>
      <w:tr w:rsidR="000631F7" w14:paraId="6FF31CE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28AD3B9" w14:textId="77777777" w:rsidR="00C474C2" w:rsidRPr="00ED79E7" w:rsidRDefault="00C87E18" w:rsidP="00CF2344">
            <w:r w:rsidRPr="00E47C28">
              <w:t>Outcome</w:t>
            </w:r>
          </w:p>
        </w:tc>
        <w:tc>
          <w:tcPr>
            <w:tcW w:w="6419" w:type="dxa"/>
          </w:tcPr>
          <w:p w14:paraId="12E92EA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atrial fibrillation, prostate cancer [methods of assessment not stated]</w:t>
            </w:r>
          </w:p>
          <w:p w14:paraId="16AFC3B1"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nil</w:t>
            </w:r>
          </w:p>
        </w:tc>
      </w:tr>
      <w:tr w:rsidR="000631F7" w14:paraId="2957C85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A91F03" w14:textId="77777777" w:rsidR="00C474C2" w:rsidRPr="00ED79E7" w:rsidRDefault="00C87E18" w:rsidP="00CF2344">
            <w:r w:rsidRPr="00E47C28">
              <w:t>Funding source</w:t>
            </w:r>
          </w:p>
        </w:tc>
        <w:tc>
          <w:tcPr>
            <w:tcW w:w="6419" w:type="dxa"/>
          </w:tcPr>
          <w:p w14:paraId="5F17A668" w14:textId="26C35EBD"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 Not </w:t>
            </w:r>
            <w:r w:rsidR="00A87B63">
              <w:t>st</w:t>
            </w:r>
            <w:r>
              <w:t>ated</w:t>
            </w:r>
          </w:p>
        </w:tc>
      </w:tr>
      <w:tr w:rsidR="000631F7" w14:paraId="4508A4D3"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7AD5BF1" w14:textId="77777777" w:rsidR="00C474C2" w:rsidRPr="00ED79E7" w:rsidRDefault="00C87E18" w:rsidP="00CF2344">
            <w:r>
              <w:lastRenderedPageBreak/>
              <w:t>Conflicts of interest</w:t>
            </w:r>
          </w:p>
        </w:tc>
        <w:tc>
          <w:tcPr>
            <w:tcW w:w="6419" w:type="dxa"/>
          </w:tcPr>
          <w:p w14:paraId="40ACF81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affiliations: University of Toronto</w:t>
            </w:r>
          </w:p>
          <w:p w14:paraId="46B5F4B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4D796446"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4F107F" w14:paraId="354BD63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81AB3F" w14:textId="1137F847" w:rsidR="004F107F" w:rsidRDefault="004F107F" w:rsidP="00CF2344">
            <w:r>
              <w:t>Status</w:t>
            </w:r>
          </w:p>
        </w:tc>
        <w:tc>
          <w:tcPr>
            <w:tcW w:w="6419" w:type="dxa"/>
          </w:tcPr>
          <w:p w14:paraId="5F9369B9" w14:textId="45258EBA" w:rsidR="004F107F" w:rsidRPr="00A86DA4" w:rsidRDefault="004F107F"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3F628A9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7A812DB" w14:textId="77777777" w:rsidR="00C474C2" w:rsidRDefault="00C87E18" w:rsidP="00CF2344">
            <w:r>
              <w:t>Comments</w:t>
            </w:r>
          </w:p>
        </w:tc>
        <w:tc>
          <w:tcPr>
            <w:tcW w:w="6419" w:type="dxa"/>
          </w:tcPr>
          <w:p w14:paraId="05E8647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426B6B2B" w14:textId="77777777" w:rsidR="00C474C2" w:rsidRDefault="00C87E18" w:rsidP="00C474C2">
      <w:pPr>
        <w:pStyle w:val="Source"/>
      </w:pPr>
      <w:r>
        <w:t>Abbreviations: ALA, alpha-linolenic acid</w:t>
      </w:r>
    </w:p>
    <w:p w14:paraId="160094E8" w14:textId="32D86980" w:rsidR="00C474C2" w:rsidRDefault="00C87E18" w:rsidP="00C474C2">
      <w:pPr>
        <w:pStyle w:val="Caption"/>
      </w:pPr>
      <w:bookmarkStart w:id="255" w:name="_Toc95736444"/>
      <w:bookmarkStart w:id="256" w:name="_Toc160022675"/>
      <w:r>
        <w:t xml:space="preserve">Table </w:t>
      </w:r>
      <w:r w:rsidR="00A27371">
        <w:fldChar w:fldCharType="begin"/>
      </w:r>
      <w:r>
        <w:instrText xml:space="preserve"> SEQ Table \* ARABIC </w:instrText>
      </w:r>
      <w:r w:rsidR="00A27371">
        <w:fldChar w:fldCharType="separate"/>
      </w:r>
      <w:r w:rsidR="00F15467">
        <w:rPr>
          <w:noProof/>
        </w:rPr>
        <w:t>99</w:t>
      </w:r>
      <w:r w:rsidR="00A27371">
        <w:rPr>
          <w:noProof/>
        </w:rPr>
        <w:fldChar w:fldCharType="end"/>
      </w:r>
      <w:r>
        <w:t xml:space="preserve">: </w:t>
      </w:r>
      <w:bookmarkEnd w:id="255"/>
      <w:r w:rsidR="00B44878" w:rsidRPr="00B44878">
        <w:t>NCT00334919 (2006)</w:t>
      </w:r>
      <w:bookmarkEnd w:id="256"/>
    </w:p>
    <w:tbl>
      <w:tblPr>
        <w:tblStyle w:val="TableHealthConsult"/>
        <w:tblW w:w="5000" w:type="pct"/>
        <w:tblLook w:val="04A0" w:firstRow="1" w:lastRow="0" w:firstColumn="1" w:lastColumn="0" w:noHBand="0" w:noVBand="1"/>
      </w:tblPr>
      <w:tblGrid>
        <w:gridCol w:w="3209"/>
        <w:gridCol w:w="6419"/>
      </w:tblGrid>
      <w:tr w:rsidR="000631F7" w14:paraId="24FFFCA3"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F5D450D" w14:textId="77777777" w:rsidR="00C474C2" w:rsidRPr="00ED79E7" w:rsidRDefault="00C87E18" w:rsidP="00CF2344">
            <w:r w:rsidRPr="003A2E1D">
              <w:t>NCT00334919</w:t>
            </w:r>
            <w:r>
              <w:t xml:space="preserve"> (2006)</w:t>
            </w:r>
          </w:p>
        </w:tc>
        <w:tc>
          <w:tcPr>
            <w:tcW w:w="6419" w:type="dxa"/>
          </w:tcPr>
          <w:p w14:paraId="282EC31D"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Patricia Elmer</w:t>
            </w:r>
          </w:p>
        </w:tc>
      </w:tr>
      <w:tr w:rsidR="000631F7" w14:paraId="1800FC1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B8BCF89" w14:textId="77777777" w:rsidR="00C474C2" w:rsidRPr="00ED79E7" w:rsidRDefault="00C87E18" w:rsidP="00CF2344">
            <w:r w:rsidRPr="00E47C28">
              <w:t>Participant description</w:t>
            </w:r>
          </w:p>
        </w:tc>
        <w:tc>
          <w:tcPr>
            <w:tcW w:w="6419" w:type="dxa"/>
          </w:tcPr>
          <w:p w14:paraId="0DA577D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30</w:t>
            </w:r>
          </w:p>
          <w:p w14:paraId="1FF3280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BMI: 25-45 kg/m</w:t>
            </w:r>
            <w:r w:rsidRPr="00D235E8">
              <w:rPr>
                <w:vertAlign w:val="superscript"/>
              </w:rPr>
              <w:t>2</w:t>
            </w:r>
            <w:r>
              <w:t xml:space="preserve">; diagnosed with type 2 diabetes or pre-diabetes; at risk for type 2 diabetes; fasting blood glucose of 100-200 mg/dL; must meet 2 of the following 3 criteria: </w:t>
            </w:r>
          </w:p>
          <w:p w14:paraId="4E529158"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BMI 30-45 kg/m2</w:t>
            </w:r>
          </w:p>
          <w:p w14:paraId="509EB4C9"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age 50 or older, and/or </w:t>
            </w:r>
          </w:p>
          <w:p w14:paraId="738A585C"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family history of type 2 diabetes</w:t>
            </w:r>
          </w:p>
          <w:p w14:paraId="1D6CBD5B" w14:textId="301639ED"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current major debilitating mental or physical illness that would interfere with participation (as determined by the participant's medical history); taking diabetic medication other than sulfonylurea; taking Gymnema silvestra; taking medications that have anti-inflammatory affects (</w:t>
            </w:r>
            <w:r w:rsidR="00EA0647">
              <w:t>lipid-</w:t>
            </w:r>
            <w:r>
              <w:t>lowering agents, NSAIDS, COX 2 inhibitors, aspirin, HRT, oral contraceptives, testosterone, seizure medications) taking weight loss medications; severe renal, hepatic, or heart disease; triglycerides &gt;500 mg/dL; bulimia; pregnancy or lactation; current excessive use of alcohol; current/recent chronic use of recreational drugs; smoker; &gt; 4 hours/week of aerobic exercise; gained or lost more than 15 pounds during previous 6 months; planning on moving out of the area in the next 4 months; participating in another medical research study; following a weight loss diet; unwilling to accept random assignment of the experimental diets; food preferences and/or allergies that will interfere with consumption of experimental diet</w:t>
            </w:r>
          </w:p>
          <w:p w14:paraId="6FA91051" w14:textId="77777777" w:rsidR="00C474C2" w:rsidRPr="00D235E8"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18-75 years, males and females</w:t>
            </w:r>
          </w:p>
          <w:p w14:paraId="43E3DF79" w14:textId="77777777" w:rsidR="00C474C2" w:rsidRPr="00686F5F"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Oregon Health &amp; Science University General Clinical Research Center, Portland, Oregon, US</w:t>
            </w:r>
          </w:p>
        </w:tc>
      </w:tr>
      <w:tr w:rsidR="000631F7" w14:paraId="2E5EDE7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D42E6F" w14:textId="77777777" w:rsidR="00C474C2" w:rsidRPr="00ED79E7" w:rsidRDefault="00C87E18" w:rsidP="00CF2344">
            <w:r w:rsidRPr="00E47C28">
              <w:t>Study methods</w:t>
            </w:r>
          </w:p>
        </w:tc>
        <w:tc>
          <w:tcPr>
            <w:tcW w:w="6419" w:type="dxa"/>
          </w:tcPr>
          <w:p w14:paraId="7F0652FA" w14:textId="20520899"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RCT, </w:t>
            </w:r>
            <w:r w:rsidR="00825321">
              <w:t>open-label</w:t>
            </w:r>
          </w:p>
          <w:p w14:paraId="30AA4E5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108CFDE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6 weeks treatment with follow-up to 13 weeks</w:t>
            </w:r>
          </w:p>
          <w:p w14:paraId="0BF588F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65955EB3"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74CEB70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889EC47" w14:textId="77777777" w:rsidR="00C474C2" w:rsidRPr="00ED79E7" w:rsidRDefault="00C87E18" w:rsidP="00CF2344">
            <w:r w:rsidRPr="00E47C28">
              <w:t>Intervention</w:t>
            </w:r>
          </w:p>
        </w:tc>
        <w:tc>
          <w:tcPr>
            <w:tcW w:w="6419" w:type="dxa"/>
          </w:tcPr>
          <w:p w14:paraId="2E3A203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06F3595E"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Anti-inflammatory diet</w:t>
            </w:r>
          </w:p>
          <w:p w14:paraId="40B82E22" w14:textId="155B0EAA"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 xml:space="preserve">No further description of </w:t>
            </w:r>
            <w:r w:rsidR="00EA0647">
              <w:t xml:space="preserve">the </w:t>
            </w:r>
            <w:r>
              <w:t>intervention</w:t>
            </w:r>
          </w:p>
        </w:tc>
      </w:tr>
      <w:tr w:rsidR="000631F7" w14:paraId="059765D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5057DE" w14:textId="77777777" w:rsidR="00C474C2" w:rsidRPr="00ED79E7" w:rsidRDefault="00C87E18" w:rsidP="00CF2344">
            <w:r w:rsidRPr="00E47C28">
              <w:t>Comparator</w:t>
            </w:r>
          </w:p>
        </w:tc>
        <w:tc>
          <w:tcPr>
            <w:tcW w:w="6419" w:type="dxa"/>
          </w:tcPr>
          <w:p w14:paraId="5A47AEB2"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0B05D4B5"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Standard ADA diet</w:t>
            </w:r>
          </w:p>
          <w:p w14:paraId="79BDE8C2" w14:textId="037ECE69"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No further description of </w:t>
            </w:r>
            <w:r w:rsidR="00EA0647">
              <w:t xml:space="preserve">the </w:t>
            </w:r>
            <w:r>
              <w:t>comparator</w:t>
            </w:r>
          </w:p>
        </w:tc>
      </w:tr>
      <w:tr w:rsidR="000631F7" w14:paraId="6EBEB2B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C2AE39E" w14:textId="77777777" w:rsidR="00C474C2" w:rsidRPr="00ED79E7" w:rsidRDefault="00C87E18" w:rsidP="00CF2344">
            <w:r w:rsidRPr="00E47C28">
              <w:lastRenderedPageBreak/>
              <w:t>Outcome</w:t>
            </w:r>
          </w:p>
        </w:tc>
        <w:tc>
          <w:tcPr>
            <w:tcW w:w="6419" w:type="dxa"/>
          </w:tcPr>
          <w:p w14:paraId="346AD73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cytokines</w:t>
            </w:r>
          </w:p>
          <w:p w14:paraId="01CE9F37"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glucose; weight; lipids</w:t>
            </w:r>
          </w:p>
        </w:tc>
      </w:tr>
      <w:tr w:rsidR="000631F7" w14:paraId="6CE86D8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DBA128" w14:textId="77777777" w:rsidR="00C474C2" w:rsidRPr="00ED79E7" w:rsidRDefault="00C87E18" w:rsidP="00CF2344">
            <w:r w:rsidRPr="00E47C28">
              <w:t>Funding source</w:t>
            </w:r>
          </w:p>
        </w:tc>
        <w:tc>
          <w:tcPr>
            <w:tcW w:w="6419" w:type="dxa"/>
          </w:tcPr>
          <w:p w14:paraId="18C23142"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Sponsors: National University of Natural Medicine; National Center for Complementary and Integrative Health (NCCIH)</w:t>
            </w:r>
          </w:p>
        </w:tc>
      </w:tr>
      <w:tr w:rsidR="000631F7" w14:paraId="50C0144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BBE582A" w14:textId="77777777" w:rsidR="00C474C2" w:rsidRPr="00ED79E7" w:rsidRDefault="00C87E18" w:rsidP="00CF2344">
            <w:r>
              <w:t>Conflicts of interest</w:t>
            </w:r>
          </w:p>
        </w:tc>
        <w:tc>
          <w:tcPr>
            <w:tcW w:w="6419" w:type="dxa"/>
          </w:tcPr>
          <w:p w14:paraId="40491CC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3A2E1D">
              <w:t>National College of Naturopathic Medicine</w:t>
            </w:r>
          </w:p>
          <w:p w14:paraId="4FE29A4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434532F1"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4F107F" w14:paraId="001C9F1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B692BC" w14:textId="11481551" w:rsidR="004F107F" w:rsidRDefault="001B48E5" w:rsidP="00CF2344">
            <w:r>
              <w:t>Status</w:t>
            </w:r>
          </w:p>
        </w:tc>
        <w:tc>
          <w:tcPr>
            <w:tcW w:w="6419" w:type="dxa"/>
          </w:tcPr>
          <w:p w14:paraId="342810E3" w14:textId="7F3416FC" w:rsidR="004F107F" w:rsidRPr="00A86DA4" w:rsidRDefault="001B48E5"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78452F3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3D6C1A1" w14:textId="77777777" w:rsidR="00C474C2" w:rsidRDefault="00C87E18" w:rsidP="00CF2344">
            <w:r>
              <w:t>Comments</w:t>
            </w:r>
          </w:p>
        </w:tc>
        <w:tc>
          <w:tcPr>
            <w:tcW w:w="6419" w:type="dxa"/>
          </w:tcPr>
          <w:p w14:paraId="10CF3587"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11315382" w14:textId="77777777" w:rsidR="00C474C2" w:rsidRDefault="00C87E18" w:rsidP="00C474C2">
      <w:pPr>
        <w:pStyle w:val="Source"/>
      </w:pPr>
      <w:r>
        <w:t>Abbreviations: ADA, American Diabetic Association</w:t>
      </w:r>
    </w:p>
    <w:p w14:paraId="161A9022" w14:textId="259E039D" w:rsidR="00C474C2" w:rsidRDefault="00C87E18" w:rsidP="00C474C2">
      <w:pPr>
        <w:pStyle w:val="Caption"/>
      </w:pPr>
      <w:bookmarkStart w:id="257" w:name="_Toc95736445"/>
      <w:bookmarkStart w:id="258" w:name="_Toc160022676"/>
      <w:r>
        <w:t xml:space="preserve">Table </w:t>
      </w:r>
      <w:r w:rsidR="00A27371">
        <w:fldChar w:fldCharType="begin"/>
      </w:r>
      <w:r>
        <w:instrText xml:space="preserve"> SEQ Table \* ARABIC </w:instrText>
      </w:r>
      <w:r w:rsidR="00A27371">
        <w:fldChar w:fldCharType="separate"/>
      </w:r>
      <w:r w:rsidR="00F15467">
        <w:rPr>
          <w:noProof/>
        </w:rPr>
        <w:t>100</w:t>
      </w:r>
      <w:r w:rsidR="00A27371">
        <w:rPr>
          <w:noProof/>
        </w:rPr>
        <w:fldChar w:fldCharType="end"/>
      </w:r>
      <w:r>
        <w:t xml:space="preserve">: </w:t>
      </w:r>
      <w:bookmarkEnd w:id="257"/>
      <w:r w:rsidR="00B44878" w:rsidRPr="00B44878">
        <w:t>NCT00974506 (2009)</w:t>
      </w:r>
      <w:bookmarkEnd w:id="258"/>
    </w:p>
    <w:tbl>
      <w:tblPr>
        <w:tblStyle w:val="TableHealthConsult"/>
        <w:tblW w:w="5000" w:type="pct"/>
        <w:tblLook w:val="04A0" w:firstRow="1" w:lastRow="0" w:firstColumn="1" w:lastColumn="0" w:noHBand="0" w:noVBand="1"/>
      </w:tblPr>
      <w:tblGrid>
        <w:gridCol w:w="3209"/>
        <w:gridCol w:w="6419"/>
      </w:tblGrid>
      <w:tr w:rsidR="000631F7" w14:paraId="6E386A5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14181397" w14:textId="77777777" w:rsidR="00C474C2" w:rsidRPr="00ED79E7" w:rsidRDefault="00C87E18" w:rsidP="00CF2344">
            <w:r w:rsidRPr="00B66F28">
              <w:t xml:space="preserve">NCT00974506 </w:t>
            </w:r>
            <w:r>
              <w:t>(2009)</w:t>
            </w:r>
          </w:p>
        </w:tc>
        <w:tc>
          <w:tcPr>
            <w:tcW w:w="6419" w:type="dxa"/>
          </w:tcPr>
          <w:p w14:paraId="7AB433E9"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B66F28">
              <w:tab/>
              <w:t>Claudia M Witt</w:t>
            </w:r>
          </w:p>
        </w:tc>
      </w:tr>
      <w:tr w:rsidR="000631F7" w14:paraId="6E8EF1F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554F084" w14:textId="77777777" w:rsidR="00C474C2" w:rsidRPr="00ED79E7" w:rsidRDefault="00C87E18" w:rsidP="00CF2344">
            <w:r w:rsidRPr="00E47C28">
              <w:t>Participant description</w:t>
            </w:r>
          </w:p>
        </w:tc>
        <w:tc>
          <w:tcPr>
            <w:tcW w:w="6419" w:type="dxa"/>
          </w:tcPr>
          <w:p w14:paraId="269BA82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50</w:t>
            </w:r>
          </w:p>
          <w:p w14:paraId="3C8DF253" w14:textId="558C273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living in shared flat/residential community informed consent of </w:t>
            </w:r>
            <w:r w:rsidR="00A87B63">
              <w:t xml:space="preserve">the </w:t>
            </w:r>
            <w:r>
              <w:t>patient or authori</w:t>
            </w:r>
            <w:r w:rsidR="00A87B63">
              <w:t>s</w:t>
            </w:r>
            <w:r>
              <w:t>ed representative</w:t>
            </w:r>
          </w:p>
          <w:p w14:paraId="2C96290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participation in another study within the last 6 months; acute or chronic disease condition that does not allow participation; actual use of complementary therapies</w:t>
            </w:r>
          </w:p>
          <w:p w14:paraId="17B1BBD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70 years and older, males and females</w:t>
            </w:r>
          </w:p>
          <w:p w14:paraId="187F8145" w14:textId="77777777" w:rsidR="00C474C2" w:rsidRPr="00360CF9"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Institute for Social Medicine, Epidemiology, and Health Economics, Charité University Medical Center, Berlin, Germany</w:t>
            </w:r>
          </w:p>
        </w:tc>
      </w:tr>
      <w:tr w:rsidR="000631F7" w14:paraId="21735F9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E51F30" w14:textId="77777777" w:rsidR="00C474C2" w:rsidRPr="00ED79E7" w:rsidRDefault="00C87E18" w:rsidP="00CF2344">
            <w:r w:rsidRPr="00E47C28">
              <w:t>Study methods</w:t>
            </w:r>
          </w:p>
        </w:tc>
        <w:tc>
          <w:tcPr>
            <w:tcW w:w="6419" w:type="dxa"/>
          </w:tcPr>
          <w:p w14:paraId="7CEA76E2" w14:textId="2C0575CB"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825321">
              <w:t>open-label</w:t>
            </w:r>
          </w:p>
          <w:p w14:paraId="49DFC572"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w:t>
            </w:r>
            <w:r>
              <w:tab/>
              <w:t>Single or multicentre study; if multicentre, number of recruiting centres</w:t>
            </w:r>
          </w:p>
          <w:p w14:paraId="28A67E4F" w14:textId="651BB6DD" w:rsidR="00C474C2" w:rsidRDefault="00C87E18" w:rsidP="00CF2344">
            <w:pPr>
              <w:cnfStyle w:val="000000010000" w:firstRow="0" w:lastRow="0" w:firstColumn="0" w:lastColumn="0" w:oddVBand="0" w:evenVBand="0" w:oddHBand="0" w:evenHBand="1" w:firstRowFirstColumn="0" w:firstRowLastColumn="0" w:lastRowFirstColumn="0" w:lastRowLastColumn="0"/>
            </w:pPr>
            <w:r>
              <w:t>•</w:t>
            </w:r>
            <w:r>
              <w:tab/>
              <w:t xml:space="preserve">Duration of study/dates of study </w:t>
            </w:r>
          </w:p>
          <w:p w14:paraId="164852A7"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w:t>
            </w:r>
            <w:r>
              <w:tab/>
              <w:t>Unit of analysis (e.g. individual participant, clinic, village, body part)</w:t>
            </w:r>
          </w:p>
          <w:p w14:paraId="6F977BC0"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w:t>
            </w:r>
            <w:r>
              <w:tab/>
              <w:t>Statistical methods</w:t>
            </w:r>
          </w:p>
        </w:tc>
      </w:tr>
      <w:tr w:rsidR="000631F7" w14:paraId="04639D4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2274B52" w14:textId="77777777" w:rsidR="00C474C2" w:rsidRPr="00ED79E7" w:rsidRDefault="00C87E18" w:rsidP="00CF2344">
            <w:r w:rsidRPr="00E47C28">
              <w:t>Intervention</w:t>
            </w:r>
          </w:p>
        </w:tc>
        <w:tc>
          <w:tcPr>
            <w:tcW w:w="6419" w:type="dxa"/>
          </w:tcPr>
          <w:p w14:paraId="1881615B"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3680AE5C" w14:textId="40C128BA" w:rsidR="00C474C2" w:rsidRDefault="00C87E18" w:rsidP="00CF2344">
            <w:pPr>
              <w:cnfStyle w:val="000000000000" w:firstRow="0" w:lastRow="0" w:firstColumn="0" w:lastColumn="0" w:oddVBand="0" w:evenVBand="0" w:oddHBand="0" w:evenHBand="0" w:firstRowFirstColumn="0" w:firstRowLastColumn="0" w:lastRowFirstColumn="0" w:lastRowLastColumn="0"/>
            </w:pPr>
            <w:r>
              <w:t>A</w:t>
            </w:r>
            <w:r w:rsidRPr="00B51EF9">
              <w:t xml:space="preserve"> complex intervention containing exercise therapy, nutritional advice, homeopathy</w:t>
            </w:r>
            <w:r w:rsidR="00A87B63">
              <w:t>,</w:t>
            </w:r>
            <w:r w:rsidRPr="00B51EF9">
              <w:t xml:space="preserve"> and naturopathy in addition to routine therapy by the general practitioner</w:t>
            </w:r>
          </w:p>
          <w:p w14:paraId="01ADD226"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modalities, dose, method of administration, frequency of administration, who delivered the intervention</w:t>
            </w:r>
          </w:p>
        </w:tc>
      </w:tr>
      <w:tr w:rsidR="000631F7" w14:paraId="04BC716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964DDE" w14:textId="77777777" w:rsidR="00C474C2" w:rsidRPr="00ED79E7" w:rsidRDefault="00C87E18" w:rsidP="00CF2344">
            <w:r w:rsidRPr="00E47C28">
              <w:t>Comparator</w:t>
            </w:r>
          </w:p>
        </w:tc>
        <w:tc>
          <w:tcPr>
            <w:tcW w:w="6419" w:type="dxa"/>
          </w:tcPr>
          <w:p w14:paraId="2D3625A4"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114ED3C8" w14:textId="2A5575AF" w:rsidR="00C474C2" w:rsidRDefault="00C87E18" w:rsidP="00CF2344">
            <w:pPr>
              <w:cnfStyle w:val="000000010000" w:firstRow="0" w:lastRow="0" w:firstColumn="0" w:lastColumn="0" w:oddVBand="0" w:evenVBand="0" w:oddHBand="0" w:evenHBand="1" w:firstRowFirstColumn="0" w:firstRowLastColumn="0" w:lastRowFirstColumn="0" w:lastRowLastColumn="0"/>
            </w:pPr>
            <w:r>
              <w:t>R</w:t>
            </w:r>
            <w:r w:rsidRPr="00B51EF9">
              <w:t xml:space="preserve">outine care by </w:t>
            </w:r>
            <w:r w:rsidR="00A87B63">
              <w:t xml:space="preserve">a </w:t>
            </w:r>
            <w:r w:rsidRPr="00B51EF9">
              <w:t>general practitioner</w:t>
            </w:r>
          </w:p>
          <w:p w14:paraId="181F52E9" w14:textId="00EA1E6A"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w:t>
            </w:r>
            <w:r w:rsidR="00A87B63">
              <w:t xml:space="preserve">s </w:t>
            </w:r>
            <w:r w:rsidR="00B00DB8">
              <w:t>of modalities</w:t>
            </w:r>
            <w:r>
              <w:t xml:space="preserve">, dose, method of administration, frequency of administration, </w:t>
            </w:r>
            <w:r w:rsidR="00A87B63">
              <w:t xml:space="preserve">or </w:t>
            </w:r>
            <w:r>
              <w:t>who delivered the comparator</w:t>
            </w:r>
          </w:p>
        </w:tc>
      </w:tr>
      <w:tr w:rsidR="000631F7" w14:paraId="31E7552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C57AEE6" w14:textId="77777777" w:rsidR="00C474C2" w:rsidRPr="00ED79E7" w:rsidRDefault="00C87E18" w:rsidP="00CF2344">
            <w:r w:rsidRPr="00E47C28">
              <w:t>Outcome</w:t>
            </w:r>
          </w:p>
        </w:tc>
        <w:tc>
          <w:tcPr>
            <w:tcW w:w="6419" w:type="dxa"/>
          </w:tcPr>
          <w:p w14:paraId="5ADD7AA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w:t>
            </w:r>
            <w:r w:rsidRPr="00271E4F">
              <w:t>activities of daily living (AMPS, Barthel Index, Nosger)</w:t>
            </w:r>
            <w:r>
              <w:t>;</w:t>
            </w:r>
            <w:r w:rsidRPr="00271E4F">
              <w:t xml:space="preserve"> quality of life (Qualidem, Profile of Wellbeing)</w:t>
            </w:r>
            <w:r>
              <w:t>;</w:t>
            </w:r>
            <w:r w:rsidRPr="00271E4F">
              <w:t xml:space="preserve"> risk of falls (Tinetti)</w:t>
            </w:r>
            <w:r>
              <w:t>;</w:t>
            </w:r>
            <w:r w:rsidRPr="00271E4F">
              <w:t xml:space="preserve"> falls</w:t>
            </w:r>
            <w:r>
              <w:t>;</w:t>
            </w:r>
            <w:r w:rsidRPr="00271E4F">
              <w:t xml:space="preserve"> cognition (Minimental Status Test)</w:t>
            </w:r>
            <w:r>
              <w:t>;</w:t>
            </w:r>
            <w:r w:rsidRPr="00271E4F">
              <w:t xml:space="preserve"> hospital admissions</w:t>
            </w:r>
            <w:r>
              <w:t>;</w:t>
            </w:r>
            <w:r w:rsidRPr="00271E4F">
              <w:t xml:space="preserve"> medication use.</w:t>
            </w:r>
          </w:p>
          <w:p w14:paraId="7DB75558"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Frequency of assessments not stated</w:t>
            </w:r>
          </w:p>
          <w:p w14:paraId="7D521AC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w:t>
            </w:r>
          </w:p>
          <w:p w14:paraId="51D9862D" w14:textId="77777777" w:rsidR="00C474C2" w:rsidRPr="00271E4F"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lastRenderedPageBreak/>
              <w:t>At 3, 6 and 12 months: assessment of motor and process skills (AMPS); Qualidem; Barthel Index; Nurses Observation Scale for Geriatric Patients; Tinetti Test; Profile of Wellbeing; Medication use and Potentially Inappropriate Medication Use (Beers Criteria 2003)</w:t>
            </w:r>
          </w:p>
          <w:p w14:paraId="20FD5660" w14:textId="6FAB382A" w:rsidR="00C474C2" w:rsidRPr="00ED79E7"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At 12 months: Minimental Status Test; Falls (Esslinger Sturzprotokoll); hospital admissions; adverse effects; interviews with health care team and relatives</w:t>
            </w:r>
          </w:p>
        </w:tc>
      </w:tr>
      <w:tr w:rsidR="000631F7" w14:paraId="6C0DA39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BB70F3" w14:textId="77777777" w:rsidR="00C474C2" w:rsidRPr="00ED79E7" w:rsidRDefault="00C87E18" w:rsidP="00CF2344">
            <w:r w:rsidRPr="00E47C28">
              <w:lastRenderedPageBreak/>
              <w:t>Funding source</w:t>
            </w:r>
          </w:p>
        </w:tc>
        <w:tc>
          <w:tcPr>
            <w:tcW w:w="6419" w:type="dxa"/>
          </w:tcPr>
          <w:p w14:paraId="3BE8C656"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Sponsors: Charite University, Berlin, Germany; Homöopathie Stiftung; omoeon e.V.</w:t>
            </w:r>
          </w:p>
        </w:tc>
      </w:tr>
      <w:tr w:rsidR="000631F7" w14:paraId="4B93413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249A33B" w14:textId="77777777" w:rsidR="00C474C2" w:rsidRPr="00ED79E7" w:rsidRDefault="00C87E18" w:rsidP="00CF2344">
            <w:r>
              <w:t>Conflicts of interest</w:t>
            </w:r>
          </w:p>
        </w:tc>
        <w:tc>
          <w:tcPr>
            <w:tcW w:w="6419" w:type="dxa"/>
          </w:tcPr>
          <w:p w14:paraId="3E08047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affiliations:</w:t>
            </w:r>
            <w:r w:rsidRPr="00B66F28">
              <w:tab/>
              <w:t>Institute for Social Medicine, Epidemiology, and Health Economics, Charité University Medical Center, Berlin, Germany</w:t>
            </w:r>
          </w:p>
          <w:p w14:paraId="549F667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022B20BA"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9A33D3" w14:paraId="6AB8B66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D4EF1A9" w14:textId="1AE8723D" w:rsidR="009A33D3" w:rsidRDefault="009A33D3" w:rsidP="00CF2344">
            <w:r>
              <w:t>Status</w:t>
            </w:r>
          </w:p>
        </w:tc>
        <w:tc>
          <w:tcPr>
            <w:tcW w:w="6419" w:type="dxa"/>
          </w:tcPr>
          <w:p w14:paraId="6899AE18" w14:textId="14761FC2" w:rsidR="009A33D3" w:rsidRPr="00A86DA4" w:rsidRDefault="009A33D3"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659C498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B396C97" w14:textId="77777777" w:rsidR="00C474C2" w:rsidRDefault="00C87E18" w:rsidP="00CF2344">
            <w:r>
              <w:t>Comments</w:t>
            </w:r>
          </w:p>
        </w:tc>
        <w:tc>
          <w:tcPr>
            <w:tcW w:w="6419" w:type="dxa"/>
          </w:tcPr>
          <w:p w14:paraId="1507C1A3"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10693819" w14:textId="46ADA276" w:rsidR="00C474C2" w:rsidRDefault="00C87E18" w:rsidP="00C474C2">
      <w:pPr>
        <w:pStyle w:val="Caption"/>
      </w:pPr>
      <w:bookmarkStart w:id="259" w:name="_Toc95736446"/>
      <w:bookmarkStart w:id="260" w:name="_Toc160022677"/>
      <w:r>
        <w:t xml:space="preserve">Table </w:t>
      </w:r>
      <w:r w:rsidR="00A27371">
        <w:fldChar w:fldCharType="begin"/>
      </w:r>
      <w:r>
        <w:instrText xml:space="preserve"> SEQ Table \* ARABIC </w:instrText>
      </w:r>
      <w:r w:rsidR="00A27371">
        <w:fldChar w:fldCharType="separate"/>
      </w:r>
      <w:r w:rsidR="002452B6">
        <w:rPr>
          <w:noProof/>
        </w:rPr>
        <w:t>101</w:t>
      </w:r>
      <w:r w:rsidR="00A27371">
        <w:rPr>
          <w:noProof/>
        </w:rPr>
        <w:fldChar w:fldCharType="end"/>
      </w:r>
      <w:r>
        <w:t xml:space="preserve">: </w:t>
      </w:r>
      <w:bookmarkEnd w:id="259"/>
      <w:r w:rsidR="00B44878" w:rsidRPr="00B44878">
        <w:t>NCT02396160 (2015)</w:t>
      </w:r>
      <w:bookmarkEnd w:id="260"/>
    </w:p>
    <w:tbl>
      <w:tblPr>
        <w:tblStyle w:val="TableHealthConsult"/>
        <w:tblW w:w="5000" w:type="pct"/>
        <w:tblLook w:val="04A0" w:firstRow="1" w:lastRow="0" w:firstColumn="1" w:lastColumn="0" w:noHBand="0" w:noVBand="1"/>
      </w:tblPr>
      <w:tblGrid>
        <w:gridCol w:w="3209"/>
        <w:gridCol w:w="6419"/>
      </w:tblGrid>
      <w:tr w:rsidR="000631F7" w14:paraId="1D6AEF3C"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F99CF82" w14:textId="77777777" w:rsidR="00C474C2" w:rsidRPr="00ED79E7" w:rsidRDefault="00C87E18" w:rsidP="00CF2344">
            <w:r w:rsidRPr="00E94243">
              <w:t>NCT02396160</w:t>
            </w:r>
            <w:r>
              <w:t xml:space="preserve"> (2015)</w:t>
            </w:r>
          </w:p>
        </w:tc>
        <w:tc>
          <w:tcPr>
            <w:tcW w:w="6419" w:type="dxa"/>
          </w:tcPr>
          <w:p w14:paraId="3ABA7017"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E94243">
              <w:tab/>
              <w:t>Niikee Schoendorfe</w:t>
            </w:r>
            <w:r>
              <w:t>r</w:t>
            </w:r>
          </w:p>
        </w:tc>
      </w:tr>
      <w:tr w:rsidR="000631F7" w14:paraId="057F439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A689236" w14:textId="77777777" w:rsidR="00C474C2" w:rsidRPr="00ED79E7" w:rsidRDefault="00C87E18" w:rsidP="00CF2344">
            <w:r w:rsidRPr="00E47C28">
              <w:t>Participant description</w:t>
            </w:r>
          </w:p>
        </w:tc>
        <w:tc>
          <w:tcPr>
            <w:tcW w:w="6419" w:type="dxa"/>
          </w:tcPr>
          <w:p w14:paraId="08BDEB0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150</w:t>
            </w:r>
          </w:p>
          <w:p w14:paraId="78EF057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w:t>
            </w:r>
            <w:r w:rsidRPr="007664A7">
              <w:t xml:space="preserve">symptoms of urinary frequency (at least </w:t>
            </w:r>
            <w:r>
              <w:t>10</w:t>
            </w:r>
            <w:r w:rsidRPr="007664A7">
              <w:t xml:space="preserve"> times per day) and/or incontinence (at least nine episodes per week), provided they have experienced symptoms of OAB for at least 6 months.</w:t>
            </w:r>
          </w:p>
          <w:p w14:paraId="04B2C6B0" w14:textId="734328C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recent surgery particularly hysterectomy or prolapse repair (within the last 12 months); recently undergone childbirth (within the last 12 months), or currently pregnant; use of any natural therapies for bladder symptoms in the last month; concomitant health conditions such as uncontrolled diabetes mellitus, heart disease, pancreatic, hepatic or renal disease, recurrent urinary tract infections, and chronic inflammatory conditions, which may otherwise affect outcomes; currently being treated for mental health issues or psychiatric disturbances; presently taking prescribed medication for incontinence or OAB.</w:t>
            </w:r>
          </w:p>
          <w:p w14:paraId="597CF0A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 years and older; males and females</w:t>
            </w:r>
          </w:p>
          <w:p w14:paraId="29282E26" w14:textId="77777777" w:rsidR="00C474C2" w:rsidRPr="00622484"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clinics and college campus</w:t>
            </w:r>
          </w:p>
        </w:tc>
      </w:tr>
      <w:tr w:rsidR="000631F7" w14:paraId="1797B05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50E53F" w14:textId="77777777" w:rsidR="00C474C2" w:rsidRPr="00ED79E7" w:rsidRDefault="00C87E18" w:rsidP="00CF2344">
            <w:r w:rsidRPr="00E47C28">
              <w:t>Study methods</w:t>
            </w:r>
          </w:p>
        </w:tc>
        <w:tc>
          <w:tcPr>
            <w:tcW w:w="6419" w:type="dxa"/>
          </w:tcPr>
          <w:p w14:paraId="0077A996"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quadruple-blinded</w:t>
            </w:r>
          </w:p>
          <w:p w14:paraId="09B1912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Multicentre study, 3 locations: </w:t>
            </w:r>
            <w:r w:rsidRPr="001755A1">
              <w:t>Brisbane campus of the Endeavour College of Natural Medicine Naturopathic clinic or at Kelvin Grove Natural Medicine clinic, Brisbane</w:t>
            </w:r>
          </w:p>
          <w:p w14:paraId="7C1B08D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8 weeks</w:t>
            </w:r>
          </w:p>
          <w:p w14:paraId="343027B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367091D7"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intention to treat</w:t>
            </w:r>
          </w:p>
        </w:tc>
      </w:tr>
      <w:tr w:rsidR="000631F7" w14:paraId="39A87C4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15494CE" w14:textId="77777777" w:rsidR="00C474C2" w:rsidRPr="00ED79E7" w:rsidRDefault="00C87E18" w:rsidP="00CF2344">
            <w:r w:rsidRPr="00E47C28">
              <w:t>Intervention</w:t>
            </w:r>
          </w:p>
        </w:tc>
        <w:tc>
          <w:tcPr>
            <w:tcW w:w="6419" w:type="dxa"/>
          </w:tcPr>
          <w:p w14:paraId="14DD7A3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0FA5EECA" w14:textId="2ECB5658"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B46EA">
              <w:t>2 capsules per day of the herbal formula (Urox®) with each capsule containing 420mg of a concentrated proprietary blend of extracts of Crateva nurvala stem bark, Equisetum arvense stem</w:t>
            </w:r>
            <w:r w:rsidR="00A87B63">
              <w:t>,</w:t>
            </w:r>
            <w:r w:rsidRPr="00AB46EA">
              <w:t xml:space="preserve"> and Lindera aggregata root</w:t>
            </w:r>
          </w:p>
          <w:p w14:paraId="6BC68350"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method of administration, who delivered the intervention</w:t>
            </w:r>
          </w:p>
        </w:tc>
      </w:tr>
      <w:tr w:rsidR="000631F7" w14:paraId="1C545D4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FB4EFD6" w14:textId="77777777" w:rsidR="00C474C2" w:rsidRPr="00ED79E7" w:rsidRDefault="00C87E18" w:rsidP="00CF2344">
            <w:r w:rsidRPr="00E47C28">
              <w:t>Comparator</w:t>
            </w:r>
          </w:p>
        </w:tc>
        <w:tc>
          <w:tcPr>
            <w:tcW w:w="6419" w:type="dxa"/>
          </w:tcPr>
          <w:p w14:paraId="2B61AD20"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5D3B69EF"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lastRenderedPageBreak/>
              <w:t>P</w:t>
            </w:r>
            <w:r w:rsidRPr="00AB46EA">
              <w:t>lacebo vegetarian capsule containing colo</w:t>
            </w:r>
            <w:r>
              <w:t>u</w:t>
            </w:r>
            <w:r w:rsidRPr="00AB46EA">
              <w:t>r-matched cellulose</w:t>
            </w:r>
          </w:p>
          <w:p w14:paraId="4B5BD056" w14:textId="177A9E2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No further description of </w:t>
            </w:r>
            <w:r w:rsidR="00A87B63">
              <w:t xml:space="preserve">the </w:t>
            </w:r>
            <w:r>
              <w:t xml:space="preserve">method of administration, frequency of administration, </w:t>
            </w:r>
            <w:r w:rsidR="00A87B63">
              <w:t xml:space="preserve">or </w:t>
            </w:r>
            <w:r>
              <w:t>who delivered the comparator</w:t>
            </w:r>
          </w:p>
        </w:tc>
      </w:tr>
      <w:tr w:rsidR="000631F7" w14:paraId="1A3CB6C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6B8AD45D" w14:textId="77777777" w:rsidR="00C474C2" w:rsidRPr="00ED79E7" w:rsidRDefault="00C87E18" w:rsidP="00CF2344">
            <w:r w:rsidRPr="00E47C28">
              <w:lastRenderedPageBreak/>
              <w:t>Outcome</w:t>
            </w:r>
          </w:p>
        </w:tc>
        <w:tc>
          <w:tcPr>
            <w:tcW w:w="6419" w:type="dxa"/>
          </w:tcPr>
          <w:p w14:paraId="4801EBB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recorded in a validated urinary diary:</w:t>
            </w:r>
          </w:p>
          <w:p w14:paraId="0CBDD0E3" w14:textId="43978BA2"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Day Urinary Frequency: number of voluntary </w:t>
            </w:r>
            <w:r w:rsidR="00B00DB8">
              <w:t>diurnal micturition’s</w:t>
            </w:r>
            <w:r>
              <w:t xml:space="preserve"> per day</w:t>
            </w:r>
          </w:p>
          <w:p w14:paraId="6903476A"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Nocturia Frequency: number of voluntary nocturnal micturitions per day</w:t>
            </w:r>
          </w:p>
          <w:p w14:paraId="3DD79B2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recorded in a validated urinary diary:</w:t>
            </w:r>
          </w:p>
          <w:p w14:paraId="136710DD"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Urinary Urgency Frequency: number of urgency episodes per day</w:t>
            </w:r>
          </w:p>
          <w:p w14:paraId="73FEB9E3"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Urge Incontinence Frequency: number of incontinence episodes per day resulting from urinary urgency</w:t>
            </w:r>
          </w:p>
          <w:p w14:paraId="0E2E1DDF" w14:textId="77777777" w:rsidR="00C474C2" w:rsidRPr="00ED79E7"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Stress Incontinence Frequency: number of episodes of incontinence per day related to stress</w:t>
            </w:r>
          </w:p>
        </w:tc>
      </w:tr>
      <w:tr w:rsidR="000631F7" w14:paraId="2187F60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3C9DB4" w14:textId="77777777" w:rsidR="00C474C2" w:rsidRPr="00ED79E7" w:rsidRDefault="00C87E18" w:rsidP="00CF2344">
            <w:r w:rsidRPr="00E47C28">
              <w:t>Funding source</w:t>
            </w:r>
          </w:p>
        </w:tc>
        <w:tc>
          <w:tcPr>
            <w:tcW w:w="6419" w:type="dxa"/>
          </w:tcPr>
          <w:p w14:paraId="7E7AB8B6"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Sponsor: The University of Queensland</w:t>
            </w:r>
          </w:p>
          <w:p w14:paraId="450D1268"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Collaborators: University of Tasmania; Seipel Group Pty Ltd; Endeavour College of Natural Health</w:t>
            </w:r>
          </w:p>
        </w:tc>
      </w:tr>
      <w:tr w:rsidR="000631F7" w14:paraId="27BAAF9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7F620A3" w14:textId="77777777" w:rsidR="00C474C2" w:rsidRPr="00ED79E7" w:rsidRDefault="00C87E18" w:rsidP="00CF2344">
            <w:r>
              <w:t>Conflicts of interest</w:t>
            </w:r>
          </w:p>
        </w:tc>
        <w:tc>
          <w:tcPr>
            <w:tcW w:w="6419" w:type="dxa"/>
          </w:tcPr>
          <w:p w14:paraId="384F12F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affiliations: University of Queensland</w:t>
            </w:r>
          </w:p>
          <w:p w14:paraId="4C974A0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630090AA"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9536DF" w14:paraId="48A904C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D66AD9" w14:textId="078BCA80" w:rsidR="009536DF" w:rsidRDefault="009536DF" w:rsidP="00CF2344">
            <w:r>
              <w:t>Status</w:t>
            </w:r>
          </w:p>
        </w:tc>
        <w:tc>
          <w:tcPr>
            <w:tcW w:w="6419" w:type="dxa"/>
          </w:tcPr>
          <w:p w14:paraId="1BCDFE7F" w14:textId="5DFA9132" w:rsidR="009536DF" w:rsidRPr="00A86DA4" w:rsidRDefault="009536DF" w:rsidP="00CF2344">
            <w:pPr>
              <w:cnfStyle w:val="000000010000" w:firstRow="0" w:lastRow="0" w:firstColumn="0" w:lastColumn="0" w:oddVBand="0" w:evenVBand="0" w:oddHBand="0" w:evenHBand="1" w:firstRowFirstColumn="0" w:firstRowLastColumn="0" w:lastRowFirstColumn="0" w:lastRowLastColumn="0"/>
            </w:pPr>
            <w:r>
              <w:t>Results available</w:t>
            </w:r>
          </w:p>
        </w:tc>
      </w:tr>
      <w:tr w:rsidR="000631F7" w14:paraId="7F6F160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FEEE190" w14:textId="77777777" w:rsidR="00C474C2" w:rsidRDefault="00C87E18" w:rsidP="00CF2344">
            <w:r>
              <w:t>Comments</w:t>
            </w:r>
          </w:p>
        </w:tc>
        <w:tc>
          <w:tcPr>
            <w:tcW w:w="6419" w:type="dxa"/>
          </w:tcPr>
          <w:p w14:paraId="4A502382"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 published study not in scope (</w:t>
            </w:r>
            <w:r w:rsidRPr="00172E9C">
              <w:t>Schoendorfer N, Sharp N, Seipel T, Schauss AG, Ahuja KDK. Urox containing concentrated extracts of Crataeva nurvala stem bark, Equisetum arvense stem and Lindera aggregata root, in the treatment of symptoms of overactive bladder and urinary incontinence: a phase 2, randomised, double-blind placebo controlled trial. BMC Complement Altern Med. 2018 Jan 31;18(1):42. doi: 10.1186/s12906-018-2101-4.</w:t>
            </w:r>
            <w:r>
              <w:t>)</w:t>
            </w:r>
          </w:p>
        </w:tc>
      </w:tr>
    </w:tbl>
    <w:p w14:paraId="63AD08A5" w14:textId="77777777" w:rsidR="00C474C2" w:rsidRDefault="00C87E18" w:rsidP="00C474C2">
      <w:pPr>
        <w:pStyle w:val="Source"/>
      </w:pPr>
      <w:r>
        <w:t>Abbreviations: OAB, overactive bladder</w:t>
      </w:r>
    </w:p>
    <w:p w14:paraId="09714AC6" w14:textId="6C0C1DC4" w:rsidR="00C474C2" w:rsidRDefault="00C87E18" w:rsidP="00C474C2">
      <w:pPr>
        <w:pStyle w:val="Caption"/>
      </w:pPr>
      <w:bookmarkStart w:id="261" w:name="_Toc95736447"/>
      <w:bookmarkStart w:id="262" w:name="_Toc160022678"/>
      <w:r>
        <w:t xml:space="preserve">Table </w:t>
      </w:r>
      <w:r w:rsidR="00A27371">
        <w:fldChar w:fldCharType="begin"/>
      </w:r>
      <w:r>
        <w:instrText xml:space="preserve"> SEQ Table \* ARABIC </w:instrText>
      </w:r>
      <w:r w:rsidR="00A27371">
        <w:fldChar w:fldCharType="separate"/>
      </w:r>
      <w:r w:rsidR="002452B6">
        <w:rPr>
          <w:noProof/>
        </w:rPr>
        <w:t>102</w:t>
      </w:r>
      <w:r w:rsidR="00A27371">
        <w:rPr>
          <w:noProof/>
        </w:rPr>
        <w:fldChar w:fldCharType="end"/>
      </w:r>
      <w:r>
        <w:t xml:space="preserve">: </w:t>
      </w:r>
      <w:bookmarkEnd w:id="261"/>
      <w:r w:rsidR="00B44878" w:rsidRPr="00B44878">
        <w:t>NCT02843724 (2016)</w:t>
      </w:r>
      <w:bookmarkEnd w:id="262"/>
    </w:p>
    <w:tbl>
      <w:tblPr>
        <w:tblStyle w:val="TableHealthConsult"/>
        <w:tblW w:w="5000" w:type="pct"/>
        <w:tblLook w:val="04A0" w:firstRow="1" w:lastRow="0" w:firstColumn="1" w:lastColumn="0" w:noHBand="0" w:noVBand="1"/>
      </w:tblPr>
      <w:tblGrid>
        <w:gridCol w:w="3209"/>
        <w:gridCol w:w="6419"/>
      </w:tblGrid>
      <w:tr w:rsidR="000631F7" w14:paraId="22DE3CF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5A4E4D8B" w14:textId="77777777" w:rsidR="00C474C2" w:rsidRPr="00ED79E7" w:rsidRDefault="00C87E18" w:rsidP="00CF2344">
            <w:r w:rsidRPr="00892B06">
              <w:t>NCT02843724</w:t>
            </w:r>
            <w:r>
              <w:t xml:space="preserve"> (2016)</w:t>
            </w:r>
          </w:p>
        </w:tc>
        <w:tc>
          <w:tcPr>
            <w:tcW w:w="6419" w:type="dxa"/>
          </w:tcPr>
          <w:p w14:paraId="0901BDE2"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892B06">
              <w:tab/>
              <w:t>Ellen Won</w:t>
            </w:r>
            <w:r>
              <w:t>g</w:t>
            </w:r>
          </w:p>
        </w:tc>
      </w:tr>
      <w:tr w:rsidR="000631F7" w14:paraId="549BE82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2D60D4D" w14:textId="77777777" w:rsidR="00C474C2" w:rsidRPr="00ED79E7" w:rsidRDefault="00C87E18" w:rsidP="00CF2344">
            <w:r w:rsidRPr="00E47C28">
              <w:t>Participant description</w:t>
            </w:r>
          </w:p>
        </w:tc>
        <w:tc>
          <w:tcPr>
            <w:tcW w:w="6419" w:type="dxa"/>
          </w:tcPr>
          <w:p w14:paraId="28C90B94" w14:textId="77777777" w:rsidR="00C474C2" w:rsidRPr="002260BD"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2260BD">
              <w:t>Number of participants: 148</w:t>
            </w:r>
          </w:p>
          <w:p w14:paraId="43CE06F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2260BD">
              <w:t xml:space="preserve">Inclusion criteria: </w:t>
            </w:r>
          </w:p>
          <w:p w14:paraId="51EE9955"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enrolled as a patient with WE-FHT</w:t>
            </w:r>
          </w:p>
          <w:p w14:paraId="497D3D07"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2260BD">
              <w:t>type 2 diabetes and not adequately controlled (HbA1c &gt; 7.0mmol/L)</w:t>
            </w:r>
          </w:p>
          <w:p w14:paraId="649B05A4" w14:textId="6CCE2D1C"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w:t>
            </w:r>
            <w:r w:rsidRPr="002260BD">
              <w:t>urrently seeking care with a medical doctor, nurse practitioner</w:t>
            </w:r>
            <w:r w:rsidR="00A87B63">
              <w:t>,</w:t>
            </w:r>
            <w:r w:rsidRPr="002260BD">
              <w:t xml:space="preserve"> and/or physician assistant</w:t>
            </w:r>
          </w:p>
          <w:p w14:paraId="2A344516"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willing </w:t>
            </w:r>
            <w:r w:rsidRPr="002260BD">
              <w:t>to adhere to randomized treatment with availability for follow-up</w:t>
            </w:r>
          </w:p>
          <w:p w14:paraId="324B3509" w14:textId="277B9A9D" w:rsidR="00C474C2" w:rsidRPr="002260B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2260BD">
              <w:t xml:space="preserve">ability to answer self- and interviewer-administered questions in English or have an </w:t>
            </w:r>
            <w:r w:rsidR="00B00DB8" w:rsidRPr="002260BD">
              <w:t>English-speaking</w:t>
            </w:r>
            <w:r w:rsidRPr="002260BD">
              <w:t xml:space="preserve"> caregiver who can aid in answering self- and interviewer-administered questions</w:t>
            </w:r>
          </w:p>
          <w:p w14:paraId="0A3E5E28" w14:textId="316E2CE4" w:rsidR="00C474C2" w:rsidRPr="002260B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2260BD">
              <w:t xml:space="preserve">ability to provide written informed consent or give informed consent through </w:t>
            </w:r>
            <w:r w:rsidR="00A87B63">
              <w:t xml:space="preserve">a </w:t>
            </w:r>
            <w:r w:rsidRPr="002260BD">
              <w:t xml:space="preserve">substitute </w:t>
            </w:r>
            <w:r w:rsidR="00A87B63" w:rsidRPr="002260BD">
              <w:t>decision</w:t>
            </w:r>
            <w:r w:rsidR="00A87B63">
              <w:t>-</w:t>
            </w:r>
            <w:r w:rsidRPr="002260BD">
              <w:t>maker</w:t>
            </w:r>
          </w:p>
          <w:p w14:paraId="15AEEDBD" w14:textId="45895EB1"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2260BD">
              <w:lastRenderedPageBreak/>
              <w:t xml:space="preserve">capacity to maintain a diary and log of treatments and recommendations given during </w:t>
            </w:r>
            <w:r w:rsidR="00A87B63">
              <w:t xml:space="preserve">the </w:t>
            </w:r>
            <w:r w:rsidRPr="002260BD">
              <w:t>study</w:t>
            </w:r>
          </w:p>
          <w:p w14:paraId="72E330E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w:t>
            </w:r>
          </w:p>
          <w:p w14:paraId="10D794BD"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Lacking capacity for consent</w:t>
            </w:r>
          </w:p>
          <w:p w14:paraId="3971DE84"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Pregnancy or an intention to become pregnant in the following two years</w:t>
            </w:r>
          </w:p>
          <w:p w14:paraId="60724F35"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Breastfeeding</w:t>
            </w:r>
          </w:p>
          <w:p w14:paraId="1C559B9E"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History of myocardial infarction within the past 6 months</w:t>
            </w:r>
          </w:p>
          <w:p w14:paraId="1B3FBD70"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Chronic kidney (eGFR &lt;30 mL/min) or liver disease</w:t>
            </w:r>
          </w:p>
          <w:p w14:paraId="77533EA3"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Actively receiving care from a complex care diabetes clinic</w:t>
            </w:r>
          </w:p>
          <w:p w14:paraId="4F96E1F5"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History of severe hypoglycemia in the last year resulting in hospital emergency care [where hypoglycemia is defined to be: 1) development of autonomic or neuroglycopenic symptoms, 2) low plasma glucose level (&lt;4.0mmol/L for patients treated with insulin or an insulin secretagogue) and 3) symptoms responding to the administration of carbohydrate] or hypoglycemia unawareness</w:t>
            </w:r>
          </w:p>
          <w:p w14:paraId="6A675FD3"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Current bolus or pre-mixed insulin treatment</w:t>
            </w:r>
          </w:p>
          <w:p w14:paraId="1AD40A1B"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Limited life expectancy (&lt; 6 months)</w:t>
            </w:r>
          </w:p>
          <w:p w14:paraId="5394693A"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High level of functional dependency (inability to perform common activities of daily living)</w:t>
            </w:r>
          </w:p>
          <w:p w14:paraId="7F95B17B"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In participants aged 65 years to 75 years, the following also serve as exclusion criteria:</w:t>
            </w:r>
          </w:p>
          <w:p w14:paraId="2CC6AC9A" w14:textId="630C7F9A" w:rsidR="00C474C2" w:rsidRDefault="00C87E18" w:rsidP="00CF2344">
            <w:pPr>
              <w:pStyle w:val="ListBullet3"/>
              <w:cnfStyle w:val="000000000000" w:firstRow="0" w:lastRow="0" w:firstColumn="0" w:lastColumn="0" w:oddVBand="0" w:evenVBand="0" w:oddHBand="0" w:evenHBand="0" w:firstRowFirstColumn="0" w:firstRowLastColumn="0" w:lastRowFirstColumn="0" w:lastRowLastColumn="0"/>
            </w:pPr>
            <w:r>
              <w:t xml:space="preserve">Recent MI or stroke (within </w:t>
            </w:r>
            <w:r w:rsidR="00A87B63">
              <w:t xml:space="preserve">the </w:t>
            </w:r>
            <w:r>
              <w:t>last 6 months)</w:t>
            </w:r>
          </w:p>
          <w:p w14:paraId="5CD85F98" w14:textId="77777777" w:rsidR="00C474C2" w:rsidRDefault="00C87E18" w:rsidP="00CF2344">
            <w:pPr>
              <w:pStyle w:val="ListBullet3"/>
              <w:cnfStyle w:val="000000000000" w:firstRow="0" w:lastRow="0" w:firstColumn="0" w:lastColumn="0" w:oddVBand="0" w:evenVBand="0" w:oddHBand="0" w:evenHBand="0" w:firstRowFirstColumn="0" w:firstRowLastColumn="0" w:lastRowFirstColumn="0" w:lastRowLastColumn="0"/>
            </w:pPr>
            <w:r>
              <w:t>NYHA CHF Functional Capacity Stage III or above</w:t>
            </w:r>
          </w:p>
          <w:p w14:paraId="73D82747" w14:textId="77777777" w:rsidR="00C474C2" w:rsidRDefault="00C87E18" w:rsidP="00CF2344">
            <w:pPr>
              <w:pStyle w:val="ListBullet3"/>
              <w:cnfStyle w:val="000000000000" w:firstRow="0" w:lastRow="0" w:firstColumn="0" w:lastColumn="0" w:oddVBand="0" w:evenVBand="0" w:oddHBand="0" w:evenHBand="0" w:firstRowFirstColumn="0" w:firstRowLastColumn="0" w:lastRowFirstColumn="0" w:lastRowLastColumn="0"/>
            </w:pPr>
            <w:r>
              <w:t xml:space="preserve">NYHA CHF Objective Assessment Stage C or greater </w:t>
            </w:r>
          </w:p>
          <w:p w14:paraId="4667BF8F" w14:textId="77777777" w:rsidR="00C474C2" w:rsidRPr="002260BD" w:rsidRDefault="00C87E18" w:rsidP="00CF2344">
            <w:pPr>
              <w:pStyle w:val="ListBullet3"/>
              <w:cnfStyle w:val="000000000000" w:firstRow="0" w:lastRow="0" w:firstColumn="0" w:lastColumn="0" w:oddVBand="0" w:evenVBand="0" w:oddHBand="0" w:evenHBand="0" w:firstRowFirstColumn="0" w:firstRowLastColumn="0" w:lastRowFirstColumn="0" w:lastRowLastColumn="0"/>
            </w:pPr>
            <w:r>
              <w:t>Planned revascularization procedure (PCI or coronary artery bypass graft) or coronary angiogram within 90 days after screening or randomization</w:t>
            </w:r>
          </w:p>
          <w:p w14:paraId="152CB90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21-75 years, males and females</w:t>
            </w:r>
          </w:p>
          <w:p w14:paraId="6FC3007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Setting: </w:t>
            </w:r>
            <w:r w:rsidRPr="0096355F">
              <w:t>Brampton Naturopathic Teaching Clinic</w:t>
            </w:r>
          </w:p>
          <w:p w14:paraId="26F65EB4"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w:t>
            </w:r>
            <w:r>
              <w:tab/>
              <w:t>Study eligibility criteria, including diagnostic criteria</w:t>
            </w:r>
          </w:p>
        </w:tc>
      </w:tr>
      <w:tr w:rsidR="000631F7" w14:paraId="29CFA92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25BB97" w14:textId="77777777" w:rsidR="00C474C2" w:rsidRPr="00ED79E7" w:rsidRDefault="00C87E18" w:rsidP="00CF2344">
            <w:r w:rsidRPr="00E47C28">
              <w:lastRenderedPageBreak/>
              <w:t>Study methods</w:t>
            </w:r>
          </w:p>
        </w:tc>
        <w:tc>
          <w:tcPr>
            <w:tcW w:w="6419" w:type="dxa"/>
          </w:tcPr>
          <w:p w14:paraId="4E9A7C20" w14:textId="43C6F396"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825321">
              <w:t>open-label</w:t>
            </w:r>
          </w:p>
          <w:p w14:paraId="1798C39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Single centre study</w:t>
            </w:r>
          </w:p>
          <w:p w14:paraId="5A94949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1 year </w:t>
            </w:r>
          </w:p>
          <w:p w14:paraId="1115D7D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(e.g. individual participant, clinic, village, body part)</w:t>
            </w:r>
          </w:p>
          <w:p w14:paraId="0E067BFF"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6BD6C04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E98E389" w14:textId="77777777" w:rsidR="00C474C2" w:rsidRPr="00ED79E7" w:rsidRDefault="00C87E18" w:rsidP="00CF2344">
            <w:r w:rsidRPr="00E47C28">
              <w:t>Intervention</w:t>
            </w:r>
          </w:p>
        </w:tc>
        <w:tc>
          <w:tcPr>
            <w:tcW w:w="6419" w:type="dxa"/>
          </w:tcPr>
          <w:p w14:paraId="6A5DB23E"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78BEC8F"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96355F">
              <w:t>In addition to conventional care</w:t>
            </w:r>
            <w:r>
              <w:t>:</w:t>
            </w:r>
          </w:p>
          <w:p w14:paraId="3DFF035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F</w:t>
            </w:r>
            <w:r w:rsidRPr="0096355F">
              <w:t>ree naturopathic care at Brampton Naturopathic Teaching Clinic (located within the Brampton Civic Hospital)</w:t>
            </w:r>
          </w:p>
          <w:p w14:paraId="7B2FEED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96355F">
              <w:t xml:space="preserve">Senior student clinicians will provide care under the direct supervision of licensed naturopathic doctors. </w:t>
            </w:r>
          </w:p>
          <w:p w14:paraId="78EA2D21" w14:textId="6DCFC8CF"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96355F">
              <w:t xml:space="preserve">A naturopathic menu of treatment options </w:t>
            </w:r>
            <w:r w:rsidR="00A87B63" w:rsidRPr="0096355F">
              <w:t>ha</w:t>
            </w:r>
            <w:r w:rsidR="00A87B63">
              <w:t>s</w:t>
            </w:r>
            <w:r w:rsidR="00A87B63" w:rsidRPr="0096355F">
              <w:t xml:space="preserve"> </w:t>
            </w:r>
            <w:r w:rsidRPr="0096355F">
              <w:t xml:space="preserve">been designed to reflect naturopathic practice and vetted by 3 licensed naturopathic doctors and experts in the field. </w:t>
            </w:r>
          </w:p>
          <w:p w14:paraId="4AD23D6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96355F">
              <w:lastRenderedPageBreak/>
              <w:t>Participants' other health concerns will be addressed as per naturopathic doctors' discretion.</w:t>
            </w:r>
          </w:p>
          <w:p w14:paraId="7E8A8057" w14:textId="77777777" w:rsidR="00C474C2" w:rsidRPr="00774EAC"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774EAC">
              <w:t xml:space="preserve">Naturopathic diabetes care will be selected from a pre-approved menu. </w:t>
            </w:r>
          </w:p>
          <w:p w14:paraId="226A8756" w14:textId="4AA6811B"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Frequency of naturopathic visits</w:t>
            </w:r>
            <w:r w:rsidR="00A87B63">
              <w:t xml:space="preserve"> were</w:t>
            </w:r>
            <w:r>
              <w:t xml:space="preserve"> not described</w:t>
            </w:r>
          </w:p>
        </w:tc>
      </w:tr>
      <w:tr w:rsidR="000631F7" w14:paraId="7AD3F85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9BACC1" w14:textId="77777777" w:rsidR="00C474C2" w:rsidRPr="00ED79E7" w:rsidRDefault="00C87E18" w:rsidP="00CF2344">
            <w:r w:rsidRPr="00E47C28">
              <w:lastRenderedPageBreak/>
              <w:t>Comparator</w:t>
            </w:r>
          </w:p>
        </w:tc>
        <w:tc>
          <w:tcPr>
            <w:tcW w:w="6419" w:type="dxa"/>
          </w:tcPr>
          <w:p w14:paraId="773F21E1"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4C03B6A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96355F">
              <w:t xml:space="preserve">Treatment of Type 2 Diabetes according to the Canadian Diabetes Association guidelines. </w:t>
            </w:r>
          </w:p>
          <w:p w14:paraId="45837066" w14:textId="5757B199"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96355F">
              <w:t>Participants</w:t>
            </w:r>
            <w:r w:rsidR="00A87B63">
              <w:t>’</w:t>
            </w:r>
            <w:r w:rsidRPr="0096355F">
              <w:t xml:space="preserve"> other health concerns to be addressed as per usual care by practitioners at Wise-Elephant Family Health Team</w:t>
            </w:r>
          </w:p>
          <w:p w14:paraId="5E7BCE5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056743">
              <w:t>2016 Canadian Diabetes Clinical Practice Guidelines (self-management, blood-glucose-lowering, vascular protection, pharmacotherapy) will be implemented</w:t>
            </w:r>
          </w:p>
          <w:p w14:paraId="4EA714C0" w14:textId="7A38CBB2"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Frequency of practitioner visits </w:t>
            </w:r>
            <w:r w:rsidR="00A87B63">
              <w:t xml:space="preserve">were </w:t>
            </w:r>
            <w:r>
              <w:t>not described</w:t>
            </w:r>
          </w:p>
        </w:tc>
      </w:tr>
      <w:tr w:rsidR="000631F7" w14:paraId="55691AA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0EB25B5" w14:textId="77777777" w:rsidR="00C474C2" w:rsidRPr="00ED79E7" w:rsidRDefault="00C87E18" w:rsidP="00CF2344">
            <w:r w:rsidRPr="00E47C28">
              <w:t>Outcome</w:t>
            </w:r>
          </w:p>
        </w:tc>
        <w:tc>
          <w:tcPr>
            <w:tcW w:w="6419" w:type="dxa"/>
          </w:tcPr>
          <w:p w14:paraId="48124D3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HbA1c over 1 year</w:t>
            </w:r>
          </w:p>
          <w:p w14:paraId="01294D9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over 2 years:</w:t>
            </w:r>
          </w:p>
          <w:p w14:paraId="28925114"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Incidence of metabolic syndrome</w:t>
            </w:r>
          </w:p>
          <w:p w14:paraId="103D4117" w14:textId="77777777" w:rsidR="00C474C2" w:rsidRPr="00056743"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Weight, height (as part of BMI)</w:t>
            </w:r>
          </w:p>
          <w:p w14:paraId="18F6BFA6" w14:textId="77777777" w:rsidR="00C474C2" w:rsidRPr="00056743"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Waist circumference (as part of metabolic syndrome)</w:t>
            </w:r>
          </w:p>
          <w:p w14:paraId="4D230C8C"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Fasting blood glucose, HbA1c, biomarkers associated with diabetes</w:t>
            </w:r>
          </w:p>
          <w:p w14:paraId="54A532C2"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Blood pressure, systolic and diastolic blood pressure, seated, resting</w:t>
            </w:r>
          </w:p>
          <w:p w14:paraId="6099212E"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Total cholesterol, HDL, LDL, triglycerides: biomarkers associated with cholesterol &amp; cardiovascular risk</w:t>
            </w:r>
          </w:p>
          <w:p w14:paraId="6D9AC058" w14:textId="71FDC5B4"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High-sensitivity C-reactive protein, </w:t>
            </w:r>
            <w:r w:rsidR="00A87B63">
              <w:t xml:space="preserve">a </w:t>
            </w:r>
            <w:r>
              <w:t>biomarker associated with cardiovascular risk</w:t>
            </w:r>
          </w:p>
          <w:p w14:paraId="64D1D99E"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Incidence of smoking, modifiable risk factors for cardiovascular disease</w:t>
            </w:r>
          </w:p>
          <w:p w14:paraId="619660BB"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Incidence of obesity, modifiable risk factors for cardiovascular disease, BMI equal to or greater than 30.0 kg/m</w:t>
            </w:r>
            <w:r w:rsidRPr="00056743">
              <w:rPr>
                <w:vertAlign w:val="superscript"/>
              </w:rPr>
              <w:t>2</w:t>
            </w:r>
          </w:p>
          <w:p w14:paraId="6109DA12"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Incidence of depression (PHQ-9)</w:t>
            </w:r>
          </w:p>
          <w:p w14:paraId="51FFD335"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Impact on stress, anxiety, quality of life: ADDQol</w:t>
            </w:r>
          </w:p>
          <w:p w14:paraId="5E567CF5"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Impact on anxiety, GAD 7</w:t>
            </w:r>
          </w:p>
          <w:p w14:paraId="3704A1A4"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Impact on quality of life: DES, SF-12</w:t>
            </w:r>
          </w:p>
          <w:p w14:paraId="47B9D3DD"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Compliance/adherence with treatment prescriptions including changes in lifestyle, diet, exercise, and nutraceutical supplementation, assessed by diet and physical activity tracker</w:t>
            </w:r>
          </w:p>
          <w:p w14:paraId="3F01A378"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Compliance/adherence with pharmaceutical prescriptions using a medication adherence questionnaire</w:t>
            </w:r>
          </w:p>
          <w:p w14:paraId="3CE918CC" w14:textId="77777777" w:rsidR="00C474C2" w:rsidRPr="00ED79E7"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Adverse Events</w:t>
            </w:r>
          </w:p>
        </w:tc>
      </w:tr>
      <w:tr w:rsidR="000631F7" w14:paraId="11A2EE3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C3082FC" w14:textId="77777777" w:rsidR="00C474C2" w:rsidRPr="00ED79E7" w:rsidRDefault="00C87E18" w:rsidP="00CF2344">
            <w:r w:rsidRPr="00E47C28">
              <w:t>Funding source</w:t>
            </w:r>
          </w:p>
        </w:tc>
        <w:tc>
          <w:tcPr>
            <w:tcW w:w="6419" w:type="dxa"/>
          </w:tcPr>
          <w:p w14:paraId="2C1DE33A"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Sponsor: </w:t>
            </w:r>
            <w:r w:rsidRPr="00892B06">
              <w:t>The Canadian College of Naturopathic Medicine</w:t>
            </w:r>
          </w:p>
        </w:tc>
      </w:tr>
      <w:tr w:rsidR="000631F7" w14:paraId="7AFB195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2991B55" w14:textId="77777777" w:rsidR="00C474C2" w:rsidRPr="00ED79E7" w:rsidRDefault="00C87E18" w:rsidP="00CF2344">
            <w:r>
              <w:t>Conflicts of interest</w:t>
            </w:r>
          </w:p>
        </w:tc>
        <w:tc>
          <w:tcPr>
            <w:tcW w:w="6419" w:type="dxa"/>
          </w:tcPr>
          <w:p w14:paraId="36BA489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311575">
              <w:t>The Canadian College of Naturopathic Medicine</w:t>
            </w:r>
          </w:p>
          <w:p w14:paraId="237EE7D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56905AE0"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A75184" w14:paraId="4808E6D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349E1C1" w14:textId="4C7237F6" w:rsidR="00A75184" w:rsidRDefault="00A75184" w:rsidP="00CF2344">
            <w:r>
              <w:t>Status</w:t>
            </w:r>
          </w:p>
        </w:tc>
        <w:tc>
          <w:tcPr>
            <w:tcW w:w="6419" w:type="dxa"/>
          </w:tcPr>
          <w:p w14:paraId="64666A4D" w14:textId="28AF200A" w:rsidR="00A75184" w:rsidRPr="00A86DA4" w:rsidRDefault="00A75184" w:rsidP="00CF2344">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68C23AD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071F61" w14:textId="77777777" w:rsidR="00C474C2" w:rsidRDefault="00C87E18" w:rsidP="00CF2344">
            <w:r>
              <w:lastRenderedPageBreak/>
              <w:t>Comments</w:t>
            </w:r>
          </w:p>
        </w:tc>
        <w:tc>
          <w:tcPr>
            <w:tcW w:w="6419" w:type="dxa"/>
          </w:tcPr>
          <w:p w14:paraId="424B95E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7E595E31" w14:textId="26F3C77F" w:rsidR="00C474C2" w:rsidRDefault="00C87E18" w:rsidP="00C474C2">
      <w:pPr>
        <w:pStyle w:val="Source"/>
      </w:pPr>
      <w:r>
        <w:t xml:space="preserve">Abbreviations: ADDQol, Audit of Diabetes Dependent Quality of Life; DES, Dissociative Experiences Scale GAD-7, General Anxiety Disorder-7; HbA1c, glycosylated haemoglobin; HDL, </w:t>
      </w:r>
      <w:r w:rsidR="00A87B63">
        <w:t>high-</w:t>
      </w:r>
      <w:r>
        <w:t xml:space="preserve">density lipoprotein; LDL, </w:t>
      </w:r>
      <w:r w:rsidR="00A87B63">
        <w:t>low-</w:t>
      </w:r>
      <w:r>
        <w:t xml:space="preserve">density lipoprotein; MI, myocardial infarction; NYHA, New York Heart Association; SF-12, Short Form 12; </w:t>
      </w:r>
      <w:r w:rsidRPr="002260BD">
        <w:t>WE-FHT</w:t>
      </w:r>
      <w:r>
        <w:t>, Wise Elephant Family Health Team</w:t>
      </w:r>
    </w:p>
    <w:p w14:paraId="44B33953" w14:textId="34675034" w:rsidR="00C474C2" w:rsidRDefault="00C87E18" w:rsidP="00C474C2">
      <w:pPr>
        <w:pStyle w:val="Caption"/>
      </w:pPr>
      <w:bookmarkStart w:id="263" w:name="_Toc95736448"/>
      <w:bookmarkStart w:id="264" w:name="_Toc160022679"/>
      <w:r>
        <w:t xml:space="preserve">Table </w:t>
      </w:r>
      <w:r w:rsidR="00A27371">
        <w:fldChar w:fldCharType="begin"/>
      </w:r>
      <w:r>
        <w:instrText xml:space="preserve"> SEQ Table \* ARABIC </w:instrText>
      </w:r>
      <w:r w:rsidR="00A27371">
        <w:fldChar w:fldCharType="separate"/>
      </w:r>
      <w:r w:rsidR="002452B6">
        <w:rPr>
          <w:noProof/>
        </w:rPr>
        <w:t>103</w:t>
      </w:r>
      <w:r w:rsidR="00A27371">
        <w:rPr>
          <w:noProof/>
        </w:rPr>
        <w:fldChar w:fldCharType="end"/>
      </w:r>
      <w:r>
        <w:t xml:space="preserve">: </w:t>
      </w:r>
      <w:bookmarkEnd w:id="263"/>
      <w:r w:rsidR="00B44878" w:rsidRPr="00B44878">
        <w:t>NCT04120259 (2019)</w:t>
      </w:r>
      <w:bookmarkEnd w:id="264"/>
    </w:p>
    <w:tbl>
      <w:tblPr>
        <w:tblStyle w:val="TableHealthConsult"/>
        <w:tblW w:w="5000" w:type="pct"/>
        <w:tblLook w:val="04A0" w:firstRow="1" w:lastRow="0" w:firstColumn="1" w:lastColumn="0" w:noHBand="0" w:noVBand="1"/>
      </w:tblPr>
      <w:tblGrid>
        <w:gridCol w:w="3209"/>
        <w:gridCol w:w="6419"/>
      </w:tblGrid>
      <w:tr w:rsidR="000631F7" w14:paraId="0B2B11A9"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AAAF1BB" w14:textId="77777777" w:rsidR="00C474C2" w:rsidRPr="00ED79E7" w:rsidRDefault="00C87E18" w:rsidP="00CF2344">
            <w:r w:rsidRPr="008E2A04">
              <w:t>NCT04120259</w:t>
            </w:r>
            <w:r>
              <w:t xml:space="preserve"> (2019)</w:t>
            </w:r>
          </w:p>
        </w:tc>
        <w:tc>
          <w:tcPr>
            <w:tcW w:w="6419" w:type="dxa"/>
          </w:tcPr>
          <w:p w14:paraId="7B085ED5"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8E2A04">
              <w:t>Dr Momina Abid</w:t>
            </w:r>
          </w:p>
        </w:tc>
      </w:tr>
      <w:tr w:rsidR="000631F7" w14:paraId="0175468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5132AD" w14:textId="77777777" w:rsidR="00C474C2" w:rsidRPr="00ED79E7" w:rsidRDefault="00C87E18" w:rsidP="00CF2344">
            <w:r w:rsidRPr="00E47C28">
              <w:t>Participant description</w:t>
            </w:r>
          </w:p>
        </w:tc>
        <w:tc>
          <w:tcPr>
            <w:tcW w:w="6419" w:type="dxa"/>
          </w:tcPr>
          <w:p w14:paraId="5C11C5C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126</w:t>
            </w:r>
          </w:p>
          <w:p w14:paraId="30DC4BB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recently diagnosed Type 2 diabetic patients taking metformin 750 mg daily as the oral antidiabetic agent; HbA1c 6.5 to 7.5% </w:t>
            </w:r>
          </w:p>
          <w:p w14:paraId="0E5173B7" w14:textId="71390BDB"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all newly diagnosed diabetic patients requiring a dosage other than 750 mg per day; on insulin therapy or any drugs for diabetes other than Metformin; pregnant and lactating women; food allergies to either apple or any source of vinegar; unable to communicate efficiently\mentally challenged; Type 2 diabetes with any of the complications of long</w:t>
            </w:r>
            <w:r w:rsidR="002D2AFC">
              <w:t>-</w:t>
            </w:r>
            <w:r>
              <w:t>standing uncontrolled diabetes</w:t>
            </w:r>
          </w:p>
          <w:p w14:paraId="65D0EADA"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18-65 years old, males and females</w:t>
            </w:r>
          </w:p>
          <w:p w14:paraId="1ACE8FF4" w14:textId="77777777" w:rsidR="00C474C2" w:rsidRPr="0060114C"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118AD02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2070EF" w14:textId="77777777" w:rsidR="00C474C2" w:rsidRPr="00ED79E7" w:rsidRDefault="00C87E18" w:rsidP="00CF2344">
            <w:r w:rsidRPr="00E47C28">
              <w:t>Study methods</w:t>
            </w:r>
          </w:p>
        </w:tc>
        <w:tc>
          <w:tcPr>
            <w:tcW w:w="6419" w:type="dxa"/>
          </w:tcPr>
          <w:p w14:paraId="76992EE7" w14:textId="19313281"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825321">
              <w:t>open-label</w:t>
            </w:r>
          </w:p>
          <w:p w14:paraId="6DA9547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1419EA6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12 weeks</w:t>
            </w:r>
          </w:p>
          <w:p w14:paraId="4141C8B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13BE95F0"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17EF07C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56082AC" w14:textId="77777777" w:rsidR="00C474C2" w:rsidRPr="00ED79E7" w:rsidRDefault="00C87E18" w:rsidP="00CF2344">
            <w:r w:rsidRPr="00E47C28">
              <w:t>Intervention</w:t>
            </w:r>
          </w:p>
        </w:tc>
        <w:tc>
          <w:tcPr>
            <w:tcW w:w="6419" w:type="dxa"/>
          </w:tcPr>
          <w:p w14:paraId="3281C8CB"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3800D216" w14:textId="4FB9F2DC"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D44E22">
              <w:t>Metformin 750 mg oral plus 2 tablespoons of apple cider vinegar</w:t>
            </w:r>
            <w:r w:rsidR="00A87B63">
              <w:t>/</w:t>
            </w:r>
            <w:r>
              <w:t>day</w:t>
            </w:r>
          </w:p>
          <w:p w14:paraId="128874A1" w14:textId="0AD6B894"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w:t>
            </w:r>
            <w:r w:rsidR="00A87B63">
              <w:t xml:space="preserve"> the</w:t>
            </w:r>
            <w:r>
              <w:t xml:space="preserve"> method of administration, </w:t>
            </w:r>
            <w:r w:rsidR="00A87B63">
              <w:t xml:space="preserve">or </w:t>
            </w:r>
            <w:r>
              <w:t>who delivered the intervention</w:t>
            </w:r>
          </w:p>
        </w:tc>
      </w:tr>
      <w:tr w:rsidR="000631F7" w14:paraId="70DC0DE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0A151D" w14:textId="77777777" w:rsidR="00C474C2" w:rsidRPr="00ED79E7" w:rsidRDefault="00C87E18" w:rsidP="00CF2344">
            <w:r w:rsidRPr="00E47C28">
              <w:t>Comparator</w:t>
            </w:r>
          </w:p>
        </w:tc>
        <w:tc>
          <w:tcPr>
            <w:tcW w:w="6419" w:type="dxa"/>
          </w:tcPr>
          <w:p w14:paraId="45D8DFBD" w14:textId="2BA6C3DB"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w:t>
            </w:r>
            <w:r w:rsidR="00A87B63">
              <w:t xml:space="preserve"> not stated</w:t>
            </w:r>
          </w:p>
          <w:p w14:paraId="2C0C2636"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D44E22">
              <w:t>Metformin Tablet oral 750 mg</w:t>
            </w:r>
            <w:r>
              <w:t xml:space="preserve"> /day</w:t>
            </w:r>
          </w:p>
          <w:p w14:paraId="6922A335" w14:textId="340D17B3"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 of</w:t>
            </w:r>
            <w:r w:rsidR="00A87B63">
              <w:t xml:space="preserve"> the</w:t>
            </w:r>
            <w:r>
              <w:t xml:space="preserve"> method of administration,</w:t>
            </w:r>
            <w:r w:rsidR="00A87B63">
              <w:t xml:space="preserve"> or</w:t>
            </w:r>
            <w:r>
              <w:t xml:space="preserve"> who delivered the comparator</w:t>
            </w:r>
          </w:p>
        </w:tc>
      </w:tr>
      <w:tr w:rsidR="000631F7" w14:paraId="1E06902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50F4FF5" w14:textId="77777777" w:rsidR="00C474C2" w:rsidRPr="00ED79E7" w:rsidRDefault="00C87E18" w:rsidP="00CF2344">
            <w:r w:rsidRPr="00E47C28">
              <w:t>Outcome</w:t>
            </w:r>
          </w:p>
        </w:tc>
        <w:tc>
          <w:tcPr>
            <w:tcW w:w="6419" w:type="dxa"/>
          </w:tcPr>
          <w:p w14:paraId="777B447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(over 12 weeks): BMI, HbA1c, fasting blood glucose</w:t>
            </w:r>
          </w:p>
          <w:p w14:paraId="4EFD861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nil</w:t>
            </w:r>
          </w:p>
          <w:p w14:paraId="6F0E98BD"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description of frequency measurement</w:t>
            </w:r>
          </w:p>
        </w:tc>
      </w:tr>
      <w:tr w:rsidR="000631F7" w14:paraId="1FA8AC3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D628EC" w14:textId="77777777" w:rsidR="00C474C2" w:rsidRPr="00ED79E7" w:rsidRDefault="00C87E18" w:rsidP="00CF2344">
            <w:r w:rsidRPr="00E47C28">
              <w:t>Funding source</w:t>
            </w:r>
          </w:p>
        </w:tc>
        <w:tc>
          <w:tcPr>
            <w:tcW w:w="6419" w:type="dxa"/>
          </w:tcPr>
          <w:p w14:paraId="3EECDB5F"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Sponsor: </w:t>
            </w:r>
            <w:r w:rsidRPr="00784611">
              <w:t>Ziauddin University</w:t>
            </w:r>
            <w:r>
              <w:t>, Pakistan</w:t>
            </w:r>
          </w:p>
        </w:tc>
      </w:tr>
      <w:tr w:rsidR="000631F7" w14:paraId="47D72CB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4E4B379" w14:textId="77777777" w:rsidR="00C474C2" w:rsidRPr="00ED79E7" w:rsidRDefault="00C87E18" w:rsidP="00CF2344">
            <w:r>
              <w:t>Conflicts of interest</w:t>
            </w:r>
          </w:p>
        </w:tc>
        <w:tc>
          <w:tcPr>
            <w:tcW w:w="6419" w:type="dxa"/>
          </w:tcPr>
          <w:p w14:paraId="74C5E07A"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784611">
              <w:t>Ziauddin University</w:t>
            </w:r>
            <w:r>
              <w:t>, Pakistan</w:t>
            </w:r>
          </w:p>
          <w:p w14:paraId="6641990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7D97E91E"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FA73A9" w14:paraId="30002F5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71712F" w14:textId="79AB9AB1" w:rsidR="00FA73A9" w:rsidRDefault="00FA73A9" w:rsidP="00CF2344">
            <w:r>
              <w:t>Status</w:t>
            </w:r>
          </w:p>
        </w:tc>
        <w:tc>
          <w:tcPr>
            <w:tcW w:w="6419" w:type="dxa"/>
          </w:tcPr>
          <w:p w14:paraId="440FDF8E" w14:textId="241DA0EC" w:rsidR="00FA73A9" w:rsidRDefault="00687ABB" w:rsidP="00FA73A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Complete, data </w:t>
            </w:r>
            <w:r w:rsidR="00AD4DB2">
              <w:t xml:space="preserve">not </w:t>
            </w:r>
            <w:r>
              <w:t>available</w:t>
            </w:r>
          </w:p>
        </w:tc>
      </w:tr>
      <w:tr w:rsidR="000631F7" w14:paraId="22D81B3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4DB5C66" w14:textId="77777777" w:rsidR="00C474C2" w:rsidRDefault="00C87E18" w:rsidP="00CF2344">
            <w:r>
              <w:t>Comments</w:t>
            </w:r>
          </w:p>
        </w:tc>
        <w:tc>
          <w:tcPr>
            <w:tcW w:w="6419" w:type="dxa"/>
          </w:tcPr>
          <w:p w14:paraId="0E74687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57989DC3" w14:textId="77777777" w:rsidR="00C474C2" w:rsidRDefault="00C87E18" w:rsidP="00C474C2">
      <w:pPr>
        <w:pStyle w:val="Source"/>
      </w:pPr>
      <w:r>
        <w:t>Abbreviations: BMI, body mass index; HbA1c, glycosylated haemoglobin</w:t>
      </w:r>
    </w:p>
    <w:p w14:paraId="51CB865C" w14:textId="483655A3" w:rsidR="00C474C2" w:rsidRDefault="00C87E18" w:rsidP="00C474C2">
      <w:pPr>
        <w:pStyle w:val="Caption"/>
      </w:pPr>
      <w:bookmarkStart w:id="265" w:name="_Toc95736449"/>
      <w:bookmarkStart w:id="266" w:name="_Toc160022680"/>
      <w:r>
        <w:lastRenderedPageBreak/>
        <w:t xml:space="preserve">Table </w:t>
      </w:r>
      <w:r w:rsidR="00A27371">
        <w:fldChar w:fldCharType="begin"/>
      </w:r>
      <w:r>
        <w:instrText xml:space="preserve"> SEQ Table \* ARABIC </w:instrText>
      </w:r>
      <w:r w:rsidR="00A27371">
        <w:fldChar w:fldCharType="separate"/>
      </w:r>
      <w:r w:rsidR="005C031B">
        <w:rPr>
          <w:noProof/>
        </w:rPr>
        <w:t>104</w:t>
      </w:r>
      <w:r w:rsidR="00A27371">
        <w:rPr>
          <w:noProof/>
        </w:rPr>
        <w:fldChar w:fldCharType="end"/>
      </w:r>
      <w:r>
        <w:t xml:space="preserve">: </w:t>
      </w:r>
      <w:bookmarkEnd w:id="265"/>
      <w:r w:rsidR="00B44878" w:rsidRPr="00B44878">
        <w:t>NCT04871412 (2021)</w:t>
      </w:r>
      <w:bookmarkEnd w:id="266"/>
    </w:p>
    <w:tbl>
      <w:tblPr>
        <w:tblStyle w:val="TableHealthConsult"/>
        <w:tblW w:w="5000" w:type="pct"/>
        <w:tblLook w:val="04A0" w:firstRow="1" w:lastRow="0" w:firstColumn="1" w:lastColumn="0" w:noHBand="0" w:noVBand="1"/>
      </w:tblPr>
      <w:tblGrid>
        <w:gridCol w:w="3209"/>
        <w:gridCol w:w="6419"/>
      </w:tblGrid>
      <w:tr w:rsidR="000631F7" w14:paraId="36AF0BA4"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07EE5802" w14:textId="77777777" w:rsidR="00C474C2" w:rsidRPr="00ED79E7" w:rsidRDefault="00C87E18" w:rsidP="00CF2344">
            <w:r w:rsidRPr="0047469A">
              <w:t>NCT04871412</w:t>
            </w:r>
            <w:r>
              <w:t xml:space="preserve"> (2021)</w:t>
            </w:r>
          </w:p>
        </w:tc>
        <w:tc>
          <w:tcPr>
            <w:tcW w:w="6419" w:type="dxa"/>
          </w:tcPr>
          <w:p w14:paraId="5DB2FD5F"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47469A">
              <w:tab/>
              <w:t>Andrew Seely</w:t>
            </w:r>
          </w:p>
        </w:tc>
      </w:tr>
      <w:tr w:rsidR="000631F7" w14:paraId="78072FD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45E5C28" w14:textId="77777777" w:rsidR="00C474C2" w:rsidRPr="00ED79E7" w:rsidRDefault="00C87E18" w:rsidP="00CF2344">
            <w:r w:rsidRPr="00E47C28">
              <w:t>Participant description</w:t>
            </w:r>
          </w:p>
        </w:tc>
        <w:tc>
          <w:tcPr>
            <w:tcW w:w="6419" w:type="dxa"/>
          </w:tcPr>
          <w:p w14:paraId="6302529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40</w:t>
            </w:r>
          </w:p>
          <w:p w14:paraId="6B27E9A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a</w:t>
            </w:r>
            <w:r w:rsidRPr="000A0ECA">
              <w:t xml:space="preserve">dults eligible for complete resection of lung, gastric or </w:t>
            </w:r>
            <w:r>
              <w:t>o</w:t>
            </w:r>
            <w:r w:rsidRPr="000A0ECA">
              <w:t>esophageal cancer</w:t>
            </w:r>
          </w:p>
          <w:p w14:paraId="753CD58F" w14:textId="1F8E9C2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small cell, carcinoid, or gastrointestinal stromal; tumours; any wedge resections of lung cancer; history of cancer with active treatment in the last 3 years (not including superficial bladder cancer or non-melanoma skin cancer); currently receiving care guided by an ND or who have previously seen an ND in the last 3 months; pregnant or breastfeeding women; any reason which, in the opinion of the Principal Investigator (or delegate), would prevent the subject from participating in the study; use of an investigational drug or participation in an investigational study within 30 days </w:t>
            </w:r>
            <w:r w:rsidR="00A87B63">
              <w:t>before</w:t>
            </w:r>
            <w:r>
              <w:t xml:space="preserve"> starting the study</w:t>
            </w:r>
          </w:p>
          <w:p w14:paraId="39D9B9D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 years and older, males and females</w:t>
            </w:r>
          </w:p>
          <w:p w14:paraId="70BC81A4" w14:textId="3D0A144F"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Setting: Ottawa </w:t>
            </w:r>
            <w:r w:rsidR="00A87B63">
              <w:t xml:space="preserve">Hospital </w:t>
            </w:r>
            <w:r>
              <w:t>and Centre for Health Innovation</w:t>
            </w:r>
          </w:p>
          <w:p w14:paraId="0AC6646C"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w:t>
            </w:r>
            <w:r>
              <w:tab/>
              <w:t>Study eligibility criteria, including diagnostic criteria</w:t>
            </w:r>
          </w:p>
        </w:tc>
      </w:tr>
      <w:tr w:rsidR="000631F7" w14:paraId="0494353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C241B0" w14:textId="77777777" w:rsidR="00C474C2" w:rsidRPr="00ED79E7" w:rsidRDefault="00C87E18" w:rsidP="00CF2344">
            <w:r w:rsidRPr="00E47C28">
              <w:t>Study methods</w:t>
            </w:r>
          </w:p>
        </w:tc>
        <w:tc>
          <w:tcPr>
            <w:tcW w:w="6419" w:type="dxa"/>
          </w:tcPr>
          <w:p w14:paraId="255ED1FC" w14:textId="46B9E9C0"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A87B63">
              <w:t>open-</w:t>
            </w:r>
            <w:r>
              <w:t>label, Phase 3</w:t>
            </w:r>
          </w:p>
          <w:p w14:paraId="41AA6A3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Single centre</w:t>
            </w:r>
          </w:p>
          <w:p w14:paraId="41BAA11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at least 2 years </w:t>
            </w:r>
          </w:p>
          <w:p w14:paraId="2FC3D88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755E08D"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057C39A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4CAA7CB" w14:textId="77777777" w:rsidR="00C474C2" w:rsidRPr="00ED79E7" w:rsidRDefault="00C87E18" w:rsidP="00CF2344">
            <w:r w:rsidRPr="00E47C28">
              <w:t>Intervention</w:t>
            </w:r>
          </w:p>
        </w:tc>
        <w:tc>
          <w:tcPr>
            <w:tcW w:w="6419" w:type="dxa"/>
          </w:tcPr>
          <w:p w14:paraId="2D93F9A7"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0DD4C85"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S</w:t>
            </w:r>
            <w:r w:rsidRPr="009D63A9">
              <w:t>tandard surgical and oncologic care at The Ottawa Hospital plus complementary care guided by a naturopathic doctor at The Centre for Health Innovation</w:t>
            </w:r>
            <w:r>
              <w:t>:</w:t>
            </w:r>
          </w:p>
          <w:p w14:paraId="64CD3D6A" w14:textId="6549366D"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Dietary supplements: vitamin D3 drops 1,000-10,000 units/day based on serum levels throughout </w:t>
            </w:r>
            <w:r w:rsidR="00A87B63">
              <w:t xml:space="preserve">the </w:t>
            </w:r>
            <w:r>
              <w:t xml:space="preserve">study; Coriolus Versicolor 1.5g twice/day throughout </w:t>
            </w:r>
            <w:r w:rsidR="00A87B63">
              <w:t xml:space="preserve">the </w:t>
            </w:r>
            <w:r>
              <w:t>study; Trident SAP 66.:33 Lemon (fish oil) 3g/day throughout study; Probiotic Pro12 12 billion colony forming units</w:t>
            </w:r>
            <w:r w:rsidR="00A87B63">
              <w:t>/</w:t>
            </w:r>
            <w:r>
              <w:t xml:space="preserve">day during </w:t>
            </w:r>
            <w:r w:rsidR="00A87B63">
              <w:t xml:space="preserve">the </w:t>
            </w:r>
            <w:r>
              <w:t>perioperative period; Provitlix Pure Whey Protein (protein powder) 22g/day during peri-operative period and any adjuvant chemotherapy and radiation treatments; Theracurmin 2X (curcumin) 1.2g twice/day after</w:t>
            </w:r>
            <w:r w:rsidR="00A87B63">
              <w:t xml:space="preserve"> the</w:t>
            </w:r>
            <w:r>
              <w:t xml:space="preserve"> peri-operative period and during adjuvant chemotherapy and radiation; green tea extract 700mg twice/day after </w:t>
            </w:r>
            <w:r w:rsidR="00A87B63">
              <w:t xml:space="preserve">the </w:t>
            </w:r>
            <w:r>
              <w:t>peri-operative period (not during adjuvant radiation or chemotherapy treatment)</w:t>
            </w:r>
          </w:p>
          <w:p w14:paraId="30BA0711" w14:textId="103582B5"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Nutrition recommendations based on</w:t>
            </w:r>
            <w:r w:rsidR="00A87B63">
              <w:t xml:space="preserve"> the</w:t>
            </w:r>
            <w:r>
              <w:t xml:space="preserve"> Mediterranean diet and lower glycaemic index foods</w:t>
            </w:r>
          </w:p>
          <w:p w14:paraId="6BADDECE" w14:textId="29ABB519"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Physical activity recommendations: 150min moderate intensity aerobic exercise</w:t>
            </w:r>
            <w:r w:rsidR="00A87B63">
              <w:t>/</w:t>
            </w:r>
            <w:r>
              <w:t>week and resistance exercise program 2 days/week</w:t>
            </w:r>
          </w:p>
          <w:p w14:paraId="0849778E" w14:textId="6D5F0E3C" w:rsidR="00C474C2" w:rsidRPr="003B50C9"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Psychological recommendations: activities with the intention </w:t>
            </w:r>
            <w:r w:rsidR="00A87B63">
              <w:t>to</w:t>
            </w:r>
            <w:r>
              <w:t>actively improv</w:t>
            </w:r>
            <w:r w:rsidR="00A87B63">
              <w:t>e</w:t>
            </w:r>
            <w:r>
              <w:t xml:space="preserve"> participants’ mental and emotional health</w:t>
            </w:r>
          </w:p>
        </w:tc>
      </w:tr>
      <w:tr w:rsidR="000631F7" w14:paraId="0B1A4D5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9BCCF48" w14:textId="77777777" w:rsidR="00C474C2" w:rsidRPr="00ED79E7" w:rsidRDefault="00C87E18" w:rsidP="00CF2344">
            <w:r w:rsidRPr="00E47C28">
              <w:t>Comparator</w:t>
            </w:r>
          </w:p>
        </w:tc>
        <w:tc>
          <w:tcPr>
            <w:tcW w:w="6419" w:type="dxa"/>
          </w:tcPr>
          <w:p w14:paraId="2B68AA31"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6955D3A5"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S</w:t>
            </w:r>
            <w:r w:rsidRPr="003B50C9">
              <w:t>tandard surgical and oncologic care</w:t>
            </w:r>
            <w:r>
              <w:t xml:space="preserve"> at The Ottawa Hospital</w:t>
            </w:r>
          </w:p>
          <w:p w14:paraId="1CA54379"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 of modalities, dose, method of administration, frequency of administration, who delivered the comparator</w:t>
            </w:r>
          </w:p>
        </w:tc>
      </w:tr>
      <w:tr w:rsidR="000631F7" w14:paraId="29243A1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B15573A" w14:textId="77777777" w:rsidR="00C474C2" w:rsidRPr="00ED79E7" w:rsidRDefault="00C87E18" w:rsidP="00CF2344">
            <w:r w:rsidRPr="00E47C28">
              <w:t>Outcome</w:t>
            </w:r>
          </w:p>
        </w:tc>
        <w:tc>
          <w:tcPr>
            <w:tcW w:w="6419" w:type="dxa"/>
          </w:tcPr>
          <w:p w14:paraId="4CBFF90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B424EC">
              <w:t>Primary outcomes:</w:t>
            </w:r>
          </w:p>
          <w:p w14:paraId="7BC15AC7"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lastRenderedPageBreak/>
              <w:t>Participant Recruitment Rates at end of recruitment (estimated 1 year)</w:t>
            </w:r>
          </w:p>
          <w:p w14:paraId="43C4914F"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Participant Retention Rates at 2 years</w:t>
            </w:r>
          </w:p>
          <w:p w14:paraId="670757D7" w14:textId="72B1F37A"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Cross-over and contamination in the control arm - Supplement usage at 1 year: </w:t>
            </w:r>
            <w:r w:rsidRPr="00B424EC">
              <w:t>the number of participants in the control arm who use the integrative interventions outlined in the protocol independent of a naturopathic doctor. Information on the number of supplements used and the length of use will be collected at each standard of care visit</w:t>
            </w:r>
          </w:p>
          <w:p w14:paraId="1FC1D2A3" w14:textId="64C0BAFA"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Cross-over and contamination in the control arm - Mediterranean Diet Scores at 1 year: number of participants in the control arm who use the integrative interventions outlined in the protocol independent of a naturopathic doctor. Mediterranean diet scores (scale of 0-9) will be calculated in the control group using the Harvard Food Frequency Questionnaire to assess for changes over the </w:t>
            </w:r>
            <w:r w:rsidR="00B00DB8">
              <w:t>1-year</w:t>
            </w:r>
            <w:r>
              <w:t xml:space="preserve"> </w:t>
            </w:r>
            <w:r w:rsidR="00A87B63">
              <w:t>follow-</w:t>
            </w:r>
            <w:r>
              <w:t>up period.</w:t>
            </w:r>
          </w:p>
          <w:p w14:paraId="69BA7088"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Cross-over and contamination in the control arm - Physical Activity levels at 1 year: changes in physical activity will be monitored using the International Physical Activity Questionnaire, which is used to calculate total metabolic equivalent task (MET) minutes.</w:t>
            </w:r>
          </w:p>
          <w:p w14:paraId="307C0FE3" w14:textId="77777777" w:rsidR="00C474C2" w:rsidRPr="00B424EC"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Cross-over and contamination in the control arm - Psychological Health Activities at 1 year: number of participants in the control arm who perform activities in which the goal of the activity was to improve mental and emotional health.</w:t>
            </w:r>
          </w:p>
          <w:p w14:paraId="227A425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w:t>
            </w:r>
          </w:p>
          <w:p w14:paraId="474F08DF" w14:textId="0D881BB6"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Communication at 2 years: type and frequency of communications between research staff at The Ottawa Hospital and the Centre for Health Innovation, as well as within both institutions through </w:t>
            </w:r>
            <w:r w:rsidR="00A87B63">
              <w:t xml:space="preserve">the </w:t>
            </w:r>
            <w:r>
              <w:t>number of emails, phone calls, meetings (in-person or virtual)</w:t>
            </w:r>
            <w:r w:rsidR="00A87B63">
              <w:t>,</w:t>
            </w:r>
            <w:r>
              <w:t xml:space="preserve"> or any other communication method.</w:t>
            </w:r>
          </w:p>
          <w:p w14:paraId="3E143EFC" w14:textId="550D9C45"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Natural Killer Cell Function at enrolment, 2-3 days pre-op, and 6 months and 12 months </w:t>
            </w:r>
            <w:r w:rsidR="00A87B63">
              <w:t>post-</w:t>
            </w:r>
            <w:r>
              <w:t>surgery: by serum Interferon Gamma Levels</w:t>
            </w:r>
          </w:p>
          <w:p w14:paraId="29C11992"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Qualitative Experience at 2 years: qualitative experience of care of participants in both arms through semi-structured interviews</w:t>
            </w:r>
          </w:p>
          <w:p w14:paraId="6FFECF93" w14:textId="72805B18"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Inflammatory Response at enrolment, 2-3 days pre-op, and 1 day, 3-4 weeks, 6 months, and 12 months post-surgery: by serum C-Reactive Protein Levels</w:t>
            </w:r>
          </w:p>
          <w:p w14:paraId="1D6E3CEE" w14:textId="0630F15D" w:rsidR="00C474C2" w:rsidRPr="00ED79E7"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Neutrophil to Lymphocyte Ratio at enrolment, 2-3 days pre-op, and 6 months and 12 months </w:t>
            </w:r>
            <w:r w:rsidR="00A87B63">
              <w:t>post-</w:t>
            </w:r>
            <w:r>
              <w:t>surgery: complete blood count with differential and comparing neutrophil and lymphocyte levels</w:t>
            </w:r>
          </w:p>
        </w:tc>
      </w:tr>
      <w:tr w:rsidR="000631F7" w14:paraId="7DD9392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D691EC" w14:textId="77777777" w:rsidR="00C474C2" w:rsidRPr="00ED79E7" w:rsidRDefault="00C87E18" w:rsidP="00CF2344">
            <w:r w:rsidRPr="00E47C28">
              <w:lastRenderedPageBreak/>
              <w:t>Funding source</w:t>
            </w:r>
          </w:p>
        </w:tc>
        <w:tc>
          <w:tcPr>
            <w:tcW w:w="6419" w:type="dxa"/>
          </w:tcPr>
          <w:p w14:paraId="5BA902B1"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Sponsors and collaborators: Ottawa Hospital Research Institute; The Canadian College of Naturopathic Medicine; Lotte &amp; John Hecht Memorial Foundation The Centre for Health Innovation; University of Ottawa</w:t>
            </w:r>
          </w:p>
        </w:tc>
      </w:tr>
      <w:tr w:rsidR="000631F7" w14:paraId="4C698B6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172B336" w14:textId="77777777" w:rsidR="00C474C2" w:rsidRPr="00ED79E7" w:rsidRDefault="00C87E18" w:rsidP="00CF2344">
            <w:r>
              <w:t>Conflicts of interest</w:t>
            </w:r>
          </w:p>
        </w:tc>
        <w:tc>
          <w:tcPr>
            <w:tcW w:w="6419" w:type="dxa"/>
          </w:tcPr>
          <w:p w14:paraId="7851E5D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Andrew Seely, </w:t>
            </w:r>
            <w:r w:rsidRPr="0047469A">
              <w:t>Ottawa Hospital Research Institute</w:t>
            </w:r>
            <w:r>
              <w:t xml:space="preserve">; Dugald Seely, </w:t>
            </w:r>
            <w:r w:rsidRPr="0047469A">
              <w:t>The Canadian College of Naturopathic Medicine</w:t>
            </w:r>
          </w:p>
          <w:p w14:paraId="78EC923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26B36D01"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0D292B" w14:paraId="3FC20D8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D024CD6" w14:textId="139BF51D" w:rsidR="000D292B" w:rsidRDefault="000D292B" w:rsidP="00CF2344">
            <w:r>
              <w:t>Status</w:t>
            </w:r>
          </w:p>
        </w:tc>
        <w:tc>
          <w:tcPr>
            <w:tcW w:w="6419" w:type="dxa"/>
          </w:tcPr>
          <w:p w14:paraId="2C4A76F3" w14:textId="4EC634F7" w:rsidR="000D292B" w:rsidRDefault="007058F6" w:rsidP="007058F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Not Recruiting</w:t>
            </w:r>
          </w:p>
        </w:tc>
      </w:tr>
      <w:tr w:rsidR="000631F7" w14:paraId="2AF0344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816495D" w14:textId="77777777" w:rsidR="00C474C2" w:rsidRDefault="00C87E18" w:rsidP="00CF2344">
            <w:r>
              <w:t>Comments</w:t>
            </w:r>
          </w:p>
        </w:tc>
        <w:tc>
          <w:tcPr>
            <w:tcW w:w="6419" w:type="dxa"/>
          </w:tcPr>
          <w:p w14:paraId="5A091ED2"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5C138241" w14:textId="77777777" w:rsidR="00C474C2" w:rsidRDefault="00C87E18" w:rsidP="00C474C2">
      <w:pPr>
        <w:pStyle w:val="Source"/>
      </w:pPr>
      <w:r>
        <w:t>Abbreviations: ND, naturopathic doctor</w:t>
      </w:r>
    </w:p>
    <w:p w14:paraId="7FB721E6" w14:textId="5F8B5178" w:rsidR="00C474C2" w:rsidRDefault="00C87E18" w:rsidP="00C474C2">
      <w:pPr>
        <w:pStyle w:val="Caption"/>
      </w:pPr>
      <w:bookmarkStart w:id="267" w:name="_Toc95736450"/>
      <w:bookmarkStart w:id="268" w:name="_Toc160022681"/>
      <w:r>
        <w:lastRenderedPageBreak/>
        <w:t xml:space="preserve">Table </w:t>
      </w:r>
      <w:r w:rsidR="00A27371">
        <w:fldChar w:fldCharType="begin"/>
      </w:r>
      <w:r>
        <w:instrText xml:space="preserve"> SEQ Table \* ARABIC </w:instrText>
      </w:r>
      <w:r w:rsidR="00A27371">
        <w:fldChar w:fldCharType="separate"/>
      </w:r>
      <w:r w:rsidR="005C031B">
        <w:rPr>
          <w:noProof/>
        </w:rPr>
        <w:t>105</w:t>
      </w:r>
      <w:r w:rsidR="00A27371">
        <w:rPr>
          <w:noProof/>
        </w:rPr>
        <w:fldChar w:fldCharType="end"/>
      </w:r>
      <w:r>
        <w:t xml:space="preserve">: </w:t>
      </w:r>
      <w:bookmarkEnd w:id="267"/>
      <w:r w:rsidR="00B44878" w:rsidRPr="00B44878">
        <w:t>CTRI/2020/09/028014 (2020)</w:t>
      </w:r>
      <w:bookmarkEnd w:id="268"/>
    </w:p>
    <w:tbl>
      <w:tblPr>
        <w:tblStyle w:val="TableHealthConsult"/>
        <w:tblW w:w="5000" w:type="pct"/>
        <w:tblLook w:val="04A0" w:firstRow="1" w:lastRow="0" w:firstColumn="1" w:lastColumn="0" w:noHBand="0" w:noVBand="1"/>
      </w:tblPr>
      <w:tblGrid>
        <w:gridCol w:w="3209"/>
        <w:gridCol w:w="6419"/>
      </w:tblGrid>
      <w:tr w:rsidR="000631F7" w14:paraId="692F555A"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2F9C80E6" w14:textId="77777777" w:rsidR="00C474C2" w:rsidRPr="00ED79E7" w:rsidRDefault="00C87E18" w:rsidP="00CF2344">
            <w:r w:rsidRPr="00F60631">
              <w:t>CTRI/2020/09/028014</w:t>
            </w:r>
            <w:r>
              <w:t xml:space="preserve"> (2020)</w:t>
            </w:r>
          </w:p>
        </w:tc>
        <w:tc>
          <w:tcPr>
            <w:tcW w:w="6419" w:type="dxa"/>
          </w:tcPr>
          <w:p w14:paraId="2209B346"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F60631">
              <w:tab/>
              <w:t>Dr Sahana Bhandary M</w:t>
            </w:r>
          </w:p>
        </w:tc>
      </w:tr>
      <w:tr w:rsidR="000631F7" w14:paraId="6420D25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7EA3E20" w14:textId="77777777" w:rsidR="00C474C2" w:rsidRPr="00ED79E7" w:rsidRDefault="00C87E18" w:rsidP="00CF2344">
            <w:r w:rsidRPr="00E47C28">
              <w:t>Participant description</w:t>
            </w:r>
          </w:p>
        </w:tc>
        <w:tc>
          <w:tcPr>
            <w:tcW w:w="6419" w:type="dxa"/>
          </w:tcPr>
          <w:p w14:paraId="505E490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60</w:t>
            </w:r>
          </w:p>
          <w:p w14:paraId="4C25B2D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w:t>
            </w:r>
            <w:r w:rsidRPr="00480D49">
              <w:t>under BMI 27kg/m</w:t>
            </w:r>
            <w:r w:rsidRPr="00480D49">
              <w:rPr>
                <w:vertAlign w:val="superscript"/>
              </w:rPr>
              <w:t>2</w:t>
            </w:r>
            <w:r>
              <w:rPr>
                <w:vertAlign w:val="superscript"/>
              </w:rPr>
              <w:t>;</w:t>
            </w:r>
            <w:r>
              <w:t xml:space="preserve"> </w:t>
            </w:r>
            <w:r w:rsidRPr="00480D49">
              <w:t xml:space="preserve">not diagnosed </w:t>
            </w:r>
            <w:r>
              <w:t>with</w:t>
            </w:r>
            <w:r w:rsidRPr="00480D49">
              <w:t xml:space="preserve"> diabetes, hypercholesterolemia,</w:t>
            </w:r>
            <w:r>
              <w:t xml:space="preserve"> or</w:t>
            </w:r>
            <w:r w:rsidRPr="00480D49">
              <w:t xml:space="preserve"> mental disorder.</w:t>
            </w:r>
          </w:p>
          <w:p w14:paraId="5D49EB1E" w14:textId="47B57DE4"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m</w:t>
            </w:r>
            <w:r w:rsidRPr="00480D49">
              <w:t>ajor illnesses</w:t>
            </w:r>
            <w:r>
              <w:t>;</w:t>
            </w:r>
            <w:r w:rsidRPr="00480D49">
              <w:t xml:space="preserve"> diabetes mellitus</w:t>
            </w:r>
            <w:r>
              <w:t xml:space="preserve">; </w:t>
            </w:r>
            <w:r w:rsidRPr="00480D49">
              <w:t>heavy alcohol consumption</w:t>
            </w:r>
            <w:r>
              <w:t>;</w:t>
            </w:r>
            <w:r w:rsidRPr="00480D49">
              <w:t xml:space="preserve"> recent acute or chronic disease</w:t>
            </w:r>
            <w:r>
              <w:t>;</w:t>
            </w:r>
            <w:r w:rsidRPr="00480D49">
              <w:t xml:space="preserve"> changing medications </w:t>
            </w:r>
            <w:r>
              <w:t xml:space="preserve">that </w:t>
            </w:r>
            <w:r w:rsidRPr="00480D49">
              <w:t>affect weight</w:t>
            </w:r>
            <w:r>
              <w:t>;</w:t>
            </w:r>
            <w:r w:rsidRPr="00480D49">
              <w:t xml:space="preserve"> weight loss &gt;5 kg in </w:t>
            </w:r>
            <w:r w:rsidR="00A87B63">
              <w:t xml:space="preserve">the </w:t>
            </w:r>
            <w:r w:rsidRPr="00480D49">
              <w:t>last 3 months</w:t>
            </w:r>
            <w:r>
              <w:t>;</w:t>
            </w:r>
            <w:r w:rsidRPr="00480D49">
              <w:t xml:space="preserve"> fluctuating exercise patterns</w:t>
            </w:r>
            <w:r>
              <w:t>;</w:t>
            </w:r>
            <w:r w:rsidRPr="00480D49">
              <w:t xml:space="preserve"> strenuous exercise &gt;1 h per day</w:t>
            </w:r>
            <w:r>
              <w:t>;</w:t>
            </w:r>
            <w:r w:rsidRPr="00480D49">
              <w:t xml:space="preserve"> dietary limitations</w:t>
            </w:r>
            <w:r>
              <w:t>,</w:t>
            </w:r>
            <w:r w:rsidRPr="00480D49">
              <w:t xml:space="preserve"> and dislike of vegetables</w:t>
            </w:r>
            <w:r>
              <w:t>; c</w:t>
            </w:r>
            <w:r w:rsidRPr="00480D49">
              <w:t>ardiovascular, kidney, liver, thyroid or renal diseases</w:t>
            </w:r>
            <w:r>
              <w:t>;</w:t>
            </w:r>
            <w:r w:rsidRPr="00480D49">
              <w:t xml:space="preserve"> endocrine disorders; cancer or AIDS; use of medications that could influence lipid or carbohydrate metabolism (thiazides, Î²-blockers, glucocorticoids, weight-loss medications, thyroid hormone, or hypolipidemic drugs); pregnancy or lactation</w:t>
            </w:r>
          </w:p>
          <w:p w14:paraId="77CDCD0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and gender not stated</w:t>
            </w:r>
          </w:p>
          <w:p w14:paraId="2D3EFA9B" w14:textId="77777777" w:rsidR="00C474C2" w:rsidRPr="0001793E"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787E74D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33339E" w14:textId="77777777" w:rsidR="00C474C2" w:rsidRPr="00ED79E7" w:rsidRDefault="00C87E18" w:rsidP="00CF2344">
            <w:r w:rsidRPr="00E47C28">
              <w:t>Study methods</w:t>
            </w:r>
          </w:p>
        </w:tc>
        <w:tc>
          <w:tcPr>
            <w:tcW w:w="6419" w:type="dxa"/>
          </w:tcPr>
          <w:p w14:paraId="79501B9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blinding not stated. 3 arms</w:t>
            </w:r>
          </w:p>
          <w:p w14:paraId="113EB4D1"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2DAB644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10 days </w:t>
            </w:r>
          </w:p>
          <w:p w14:paraId="2333EEE3"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w:t>
            </w:r>
            <w:r>
              <w:tab/>
              <w:t>Unit of analysis (e.g. individual participant, clinic, village, body part)</w:t>
            </w:r>
          </w:p>
          <w:p w14:paraId="1A60392F"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w:t>
            </w:r>
            <w:r>
              <w:tab/>
              <w:t>Statistical methods</w:t>
            </w:r>
          </w:p>
        </w:tc>
      </w:tr>
      <w:tr w:rsidR="000631F7" w14:paraId="435C333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65497B3" w14:textId="77777777" w:rsidR="00C474C2" w:rsidRPr="00ED79E7" w:rsidRDefault="00C87E18" w:rsidP="00CF2344">
            <w:r w:rsidRPr="00E47C28">
              <w:t>Intervention</w:t>
            </w:r>
          </w:p>
        </w:tc>
        <w:tc>
          <w:tcPr>
            <w:tcW w:w="6419" w:type="dxa"/>
          </w:tcPr>
          <w:p w14:paraId="164C67C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0C36D8A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Group 1: d</w:t>
            </w:r>
            <w:r w:rsidRPr="0001793E">
              <w:t xml:space="preserve">iet with yoga and naturopathic treatment for 10 days: </w:t>
            </w:r>
          </w:p>
          <w:p w14:paraId="2F2316FA" w14:textId="1EA83EA6"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R</w:t>
            </w:r>
            <w:r w:rsidRPr="0001793E">
              <w:t>aw vegetable diet, raw fruit diet</w:t>
            </w:r>
          </w:p>
          <w:p w14:paraId="70353C26"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Y</w:t>
            </w:r>
            <w:r w:rsidRPr="0001793E">
              <w:t>oga therapy,</w:t>
            </w:r>
          </w:p>
          <w:p w14:paraId="45517B03"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M</w:t>
            </w:r>
            <w:r w:rsidRPr="0001793E">
              <w:t>assage therapy, hydrotherapy, mud therapy</w:t>
            </w:r>
          </w:p>
          <w:p w14:paraId="61E8E9A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Group 2: f</w:t>
            </w:r>
            <w:r w:rsidRPr="0001793E">
              <w:t xml:space="preserve">ruit </w:t>
            </w:r>
            <w:r>
              <w:t>d</w:t>
            </w:r>
            <w:r w:rsidRPr="0001793E">
              <w:t xml:space="preserve">iet with yoga and naturopathy treatment: </w:t>
            </w:r>
          </w:p>
          <w:p w14:paraId="3F584AB0"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01793E">
              <w:t>Fruit diet</w:t>
            </w:r>
          </w:p>
          <w:p w14:paraId="3936236C"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Y</w:t>
            </w:r>
            <w:r w:rsidRPr="0001793E">
              <w:t>oga therapy</w:t>
            </w:r>
          </w:p>
          <w:p w14:paraId="6CF9A5C5"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N</w:t>
            </w:r>
            <w:r w:rsidRPr="0001793E">
              <w:t>aturopathy treatments</w:t>
            </w:r>
            <w:r>
              <w:t xml:space="preserve">: </w:t>
            </w:r>
            <w:r w:rsidRPr="0001793E">
              <w:t>hydrotherapy, massage therapy,</w:t>
            </w:r>
            <w:r>
              <w:t xml:space="preserve"> </w:t>
            </w:r>
            <w:r w:rsidRPr="0001793E">
              <w:t>mud therapy</w:t>
            </w:r>
          </w:p>
          <w:p w14:paraId="405977F8"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dose, method of administration, frequency of administration, who delivered the intervention</w:t>
            </w:r>
          </w:p>
        </w:tc>
      </w:tr>
      <w:tr w:rsidR="000631F7" w14:paraId="762FCC0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26BCAC" w14:textId="77777777" w:rsidR="00C474C2" w:rsidRPr="00ED79E7" w:rsidRDefault="00C87E18" w:rsidP="00CF2344">
            <w:r w:rsidRPr="00E47C28">
              <w:t>Comparator</w:t>
            </w:r>
          </w:p>
        </w:tc>
        <w:tc>
          <w:tcPr>
            <w:tcW w:w="6419" w:type="dxa"/>
          </w:tcPr>
          <w:p w14:paraId="4020E295"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48A14EA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sidRPr="0001793E">
              <w:t>Raw vegetable diet with yoga therapy and naturopathy treatments</w:t>
            </w:r>
          </w:p>
          <w:p w14:paraId="6F529B41" w14:textId="77777777" w:rsidR="00C474C2" w:rsidRDefault="00C87E18" w:rsidP="00C474C2">
            <w:pPr>
              <w:pStyle w:val="ListBullet2"/>
              <w:ind w:left="907" w:hanging="453"/>
              <w:cnfStyle w:val="000000010000" w:firstRow="0" w:lastRow="0" w:firstColumn="0" w:lastColumn="0" w:oddVBand="0" w:evenVBand="0" w:oddHBand="0" w:evenHBand="1" w:firstRowFirstColumn="0" w:firstRowLastColumn="0" w:lastRowFirstColumn="0" w:lastRowLastColumn="0"/>
            </w:pPr>
            <w:r w:rsidRPr="0001793E">
              <w:t>Raw vegetable diet</w:t>
            </w:r>
          </w:p>
          <w:p w14:paraId="4F1AF6DC" w14:textId="77777777" w:rsidR="00C474C2" w:rsidRDefault="00C87E18" w:rsidP="00C474C2">
            <w:pPr>
              <w:pStyle w:val="ListBullet2"/>
              <w:ind w:left="907" w:hanging="453"/>
              <w:cnfStyle w:val="000000010000" w:firstRow="0" w:lastRow="0" w:firstColumn="0" w:lastColumn="0" w:oddVBand="0" w:evenVBand="0" w:oddHBand="0" w:evenHBand="1" w:firstRowFirstColumn="0" w:firstRowLastColumn="0" w:lastRowFirstColumn="0" w:lastRowLastColumn="0"/>
            </w:pPr>
            <w:r>
              <w:t>Y</w:t>
            </w:r>
            <w:r w:rsidRPr="0001793E">
              <w:t>oga therapy</w:t>
            </w:r>
          </w:p>
          <w:p w14:paraId="587D45A4" w14:textId="77777777" w:rsidR="00C474C2" w:rsidRDefault="00C87E18" w:rsidP="00C474C2">
            <w:pPr>
              <w:pStyle w:val="ListBullet2"/>
              <w:ind w:left="907" w:hanging="453"/>
              <w:cnfStyle w:val="000000010000" w:firstRow="0" w:lastRow="0" w:firstColumn="0" w:lastColumn="0" w:oddVBand="0" w:evenVBand="0" w:oddHBand="0" w:evenHBand="1" w:firstRowFirstColumn="0" w:firstRowLastColumn="0" w:lastRowFirstColumn="0" w:lastRowLastColumn="0"/>
            </w:pPr>
            <w:r w:rsidRPr="0001793E">
              <w:t>Naturopat</w:t>
            </w:r>
            <w:r>
              <w:t>h</w:t>
            </w:r>
            <w:r w:rsidRPr="0001793E">
              <w:t>y treatments</w:t>
            </w:r>
            <w:r>
              <w:t>:</w:t>
            </w:r>
            <w:r w:rsidRPr="0001793E">
              <w:t xml:space="preserve"> hydrotherapy, mud therapy,</w:t>
            </w:r>
            <w:r>
              <w:t xml:space="preserve"> </w:t>
            </w:r>
            <w:r w:rsidRPr="0001793E">
              <w:t>massage therapy</w:t>
            </w:r>
          </w:p>
          <w:p w14:paraId="58E577BF"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 further description of dose, method of administration, frequency of administration, who delivered the comparator</w:t>
            </w:r>
          </w:p>
        </w:tc>
      </w:tr>
      <w:tr w:rsidR="000631F7" w14:paraId="785942B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2B3FD9E" w14:textId="77777777" w:rsidR="00C474C2" w:rsidRPr="00ED79E7" w:rsidRDefault="00C87E18" w:rsidP="00CF2344">
            <w:r w:rsidRPr="00E47C28">
              <w:t>Outcome</w:t>
            </w:r>
          </w:p>
        </w:tc>
        <w:tc>
          <w:tcPr>
            <w:tcW w:w="6419" w:type="dxa"/>
          </w:tcPr>
          <w:p w14:paraId="6E1569A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Primary outcomes: </w:t>
            </w:r>
            <w:r w:rsidRPr="00CC63F3">
              <w:t>body fat water percentage</w:t>
            </w:r>
            <w:r>
              <w:t>; BMI; LDL; t</w:t>
            </w:r>
            <w:r w:rsidRPr="00CC63F3">
              <w:t>otal cholest</w:t>
            </w:r>
            <w:r>
              <w:t>e</w:t>
            </w:r>
            <w:r w:rsidRPr="00CC63F3">
              <w:t xml:space="preserve">rol </w:t>
            </w:r>
            <w:r>
              <w:t>t</w:t>
            </w:r>
            <w:r w:rsidRPr="00CC63F3">
              <w:t>riglyceride</w:t>
            </w:r>
          </w:p>
          <w:p w14:paraId="4682B13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total body weight</w:t>
            </w:r>
          </w:p>
          <w:p w14:paraId="1ED54F8B" w14:textId="3778332F"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Assessment </w:t>
            </w:r>
            <w:r w:rsidR="00A87B63">
              <w:t xml:space="preserve">on </w:t>
            </w:r>
            <w:r>
              <w:t>days 1 and 10</w:t>
            </w:r>
          </w:p>
        </w:tc>
      </w:tr>
      <w:tr w:rsidR="000631F7" w14:paraId="00F00F3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36046D0" w14:textId="77777777" w:rsidR="00C474C2" w:rsidRPr="00ED79E7" w:rsidRDefault="00C87E18" w:rsidP="00CF2344">
            <w:r w:rsidRPr="00E47C28">
              <w:lastRenderedPageBreak/>
              <w:t>Funding source</w:t>
            </w:r>
          </w:p>
        </w:tc>
        <w:tc>
          <w:tcPr>
            <w:tcW w:w="6419" w:type="dxa"/>
          </w:tcPr>
          <w:p w14:paraId="6F894A30"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353D5E">
              <w:t>SDM Yoga and Nature Cure Hospital</w:t>
            </w:r>
            <w:r>
              <w:t xml:space="preserve">, </w:t>
            </w:r>
            <w:r w:rsidRPr="00353D5E">
              <w:t>South India</w:t>
            </w:r>
          </w:p>
        </w:tc>
      </w:tr>
      <w:tr w:rsidR="000631F7" w14:paraId="772B168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484B3E2" w14:textId="77777777" w:rsidR="00C474C2" w:rsidRPr="00ED79E7" w:rsidRDefault="00C87E18" w:rsidP="00CF2344">
            <w:r>
              <w:t>Conflicts of interest</w:t>
            </w:r>
          </w:p>
        </w:tc>
        <w:tc>
          <w:tcPr>
            <w:tcW w:w="6419" w:type="dxa"/>
          </w:tcPr>
          <w:p w14:paraId="41F5A51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9529B9">
              <w:t>Rajiv Gandhi University Of Health Sciences</w:t>
            </w:r>
          </w:p>
          <w:p w14:paraId="07CB4D5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1D62ED02"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A86DE3" w14:paraId="73C203E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7A8015" w14:textId="53A76403" w:rsidR="00A86DE3" w:rsidRDefault="00A86DE3" w:rsidP="00CF2344">
            <w:r>
              <w:t>Status</w:t>
            </w:r>
          </w:p>
        </w:tc>
        <w:tc>
          <w:tcPr>
            <w:tcW w:w="6419" w:type="dxa"/>
          </w:tcPr>
          <w:p w14:paraId="4F907414" w14:textId="03FBB237" w:rsidR="00A86DE3" w:rsidRDefault="00A86DE3" w:rsidP="00A86DE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Not Recruiting</w:t>
            </w:r>
          </w:p>
        </w:tc>
      </w:tr>
      <w:tr w:rsidR="000631F7" w14:paraId="14DBD20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B0B3638" w14:textId="77777777" w:rsidR="00C474C2" w:rsidRDefault="00C87E18" w:rsidP="00CF2344">
            <w:r>
              <w:t>Comments</w:t>
            </w:r>
          </w:p>
        </w:tc>
        <w:tc>
          <w:tcPr>
            <w:tcW w:w="6419" w:type="dxa"/>
          </w:tcPr>
          <w:p w14:paraId="082BD6CB"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501658A6" w14:textId="1950537D" w:rsidR="00C474C2" w:rsidRDefault="00C87E18" w:rsidP="00C474C2">
      <w:pPr>
        <w:pStyle w:val="Source"/>
      </w:pPr>
      <w:r>
        <w:t xml:space="preserve">Abbreviations: BMI, body mass index; LDL, </w:t>
      </w:r>
      <w:r w:rsidR="00A87B63">
        <w:t>low-</w:t>
      </w:r>
      <w:r>
        <w:t>density lipoprotein</w:t>
      </w:r>
    </w:p>
    <w:p w14:paraId="19DD6781" w14:textId="403EB90A" w:rsidR="00C474C2" w:rsidRDefault="00C87E18" w:rsidP="00C474C2">
      <w:pPr>
        <w:pStyle w:val="Caption"/>
      </w:pPr>
      <w:bookmarkStart w:id="269" w:name="_Toc95736451"/>
      <w:bookmarkStart w:id="270" w:name="_Toc160022682"/>
      <w:r>
        <w:t xml:space="preserve">Table </w:t>
      </w:r>
      <w:r w:rsidR="00A27371">
        <w:fldChar w:fldCharType="begin"/>
      </w:r>
      <w:r>
        <w:instrText xml:space="preserve"> SEQ Table \* ARABIC </w:instrText>
      </w:r>
      <w:r w:rsidR="00A27371">
        <w:fldChar w:fldCharType="separate"/>
      </w:r>
      <w:r w:rsidR="005C031B">
        <w:rPr>
          <w:noProof/>
        </w:rPr>
        <w:t>106</w:t>
      </w:r>
      <w:r w:rsidR="00A27371">
        <w:rPr>
          <w:noProof/>
        </w:rPr>
        <w:fldChar w:fldCharType="end"/>
      </w:r>
      <w:r>
        <w:t xml:space="preserve">: </w:t>
      </w:r>
      <w:bookmarkEnd w:id="269"/>
      <w:r w:rsidR="00B44878" w:rsidRPr="00B44878">
        <w:t>CTRI/2020/07/026842 (2020)</w:t>
      </w:r>
      <w:bookmarkEnd w:id="270"/>
    </w:p>
    <w:tbl>
      <w:tblPr>
        <w:tblStyle w:val="TableHealthConsult"/>
        <w:tblW w:w="5000" w:type="pct"/>
        <w:tblLook w:val="04A0" w:firstRow="1" w:lastRow="0" w:firstColumn="1" w:lastColumn="0" w:noHBand="0" w:noVBand="1"/>
      </w:tblPr>
      <w:tblGrid>
        <w:gridCol w:w="3209"/>
        <w:gridCol w:w="6419"/>
      </w:tblGrid>
      <w:tr w:rsidR="000631F7" w14:paraId="10931BCD"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5DD87F40" w14:textId="77777777" w:rsidR="00C474C2" w:rsidRPr="00ED79E7" w:rsidRDefault="00C87E18" w:rsidP="00CF2344">
            <w:r w:rsidRPr="0097141A">
              <w:t>CTRI/2020/07/026842</w:t>
            </w:r>
            <w:r>
              <w:t xml:space="preserve"> (2020)</w:t>
            </w:r>
          </w:p>
        </w:tc>
        <w:tc>
          <w:tcPr>
            <w:tcW w:w="6419" w:type="dxa"/>
          </w:tcPr>
          <w:p w14:paraId="5596ADB7"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97141A">
              <w:t>Dr Somisetty Koushik Gupta</w:t>
            </w:r>
          </w:p>
        </w:tc>
      </w:tr>
      <w:tr w:rsidR="000631F7" w14:paraId="2D0CFC7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69E4489" w14:textId="77777777" w:rsidR="00C474C2" w:rsidRPr="00ED79E7" w:rsidRDefault="00C87E18" w:rsidP="00CF2344">
            <w:r w:rsidRPr="00E47C28">
              <w:t>Participant description</w:t>
            </w:r>
          </w:p>
        </w:tc>
        <w:tc>
          <w:tcPr>
            <w:tcW w:w="6419" w:type="dxa"/>
          </w:tcPr>
          <w:p w14:paraId="30B83D6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76</w:t>
            </w:r>
          </w:p>
          <w:p w14:paraId="27182ED3" w14:textId="17831118"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w:t>
            </w:r>
            <w:r w:rsidR="00825321">
              <w:t>T2DM</w:t>
            </w:r>
            <w:r w:rsidRPr="006250BB">
              <w:t xml:space="preserve"> meeting the American Diabetic Association diagnostic criteria and those who are on oral antidiabetic therapy </w:t>
            </w:r>
          </w:p>
          <w:p w14:paraId="65C9140A" w14:textId="266C085C"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w:t>
            </w:r>
            <w:r w:rsidR="00825321">
              <w:t>T2DM</w:t>
            </w:r>
            <w:r>
              <w:t xml:space="preserve"> with hypertension; history of kidney or liver failure; rash or open wounds on the limbs; underweight; morbid obesity; </w:t>
            </w:r>
            <w:r w:rsidR="00825321">
              <w:t>T2DM</w:t>
            </w:r>
            <w:r>
              <w:t xml:space="preserve"> with autoimmune or established CAD or any organic vascular disease; history of neurological thyroid disorders; nutritional disorders; any other acute illness</w:t>
            </w:r>
          </w:p>
          <w:p w14:paraId="6E12B71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and gender not stated</w:t>
            </w:r>
          </w:p>
          <w:p w14:paraId="5F071066"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324B3B5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3EFC4F" w14:textId="77777777" w:rsidR="00C474C2" w:rsidRPr="00ED79E7" w:rsidRDefault="00C87E18" w:rsidP="00CF2344">
            <w:r w:rsidRPr="00E47C28">
              <w:t>Study methods</w:t>
            </w:r>
          </w:p>
        </w:tc>
        <w:tc>
          <w:tcPr>
            <w:tcW w:w="6419" w:type="dxa"/>
          </w:tcPr>
          <w:p w14:paraId="196245A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NRSI: prospective matched controlled trial</w:t>
            </w:r>
          </w:p>
          <w:p w14:paraId="6A17FC06"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352C6DE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10 days</w:t>
            </w:r>
          </w:p>
          <w:p w14:paraId="0480730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4EC9E461"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4BCD883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B30A492" w14:textId="77777777" w:rsidR="00C474C2" w:rsidRPr="00ED79E7" w:rsidRDefault="00C87E18" w:rsidP="00CF2344">
            <w:r w:rsidRPr="00E47C28">
              <w:t>Intervention</w:t>
            </w:r>
          </w:p>
        </w:tc>
        <w:tc>
          <w:tcPr>
            <w:tcW w:w="6419" w:type="dxa"/>
          </w:tcPr>
          <w:p w14:paraId="64262358"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2626CA8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Yoga and naturopathy treatments in adjunct with conventional therapy: hydrotherapy; diet therapy; yoga therapy; exercise therapy; massage therapy; mud therapy; acupuncture</w:t>
            </w:r>
          </w:p>
          <w:p w14:paraId="3935460F"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dose, method of administration, frequency of administration, who delivered the intervention</w:t>
            </w:r>
          </w:p>
        </w:tc>
      </w:tr>
      <w:tr w:rsidR="000631F7" w14:paraId="0258A08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EE7201" w14:textId="77777777" w:rsidR="00C474C2" w:rsidRPr="00ED79E7" w:rsidRDefault="00C87E18" w:rsidP="00CF2344">
            <w:r w:rsidRPr="00E47C28">
              <w:t>Comparator</w:t>
            </w:r>
          </w:p>
        </w:tc>
        <w:tc>
          <w:tcPr>
            <w:tcW w:w="6419" w:type="dxa"/>
          </w:tcPr>
          <w:p w14:paraId="24985EAA"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0474727C" w14:textId="5FBE0511"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217412">
              <w:t xml:space="preserve">Conventional therapy alone: </w:t>
            </w:r>
            <w:r>
              <w:t>r</w:t>
            </w:r>
            <w:r w:rsidRPr="00217412">
              <w:t xml:space="preserve">outine </w:t>
            </w:r>
            <w:r>
              <w:t>o</w:t>
            </w:r>
            <w:r w:rsidRPr="00217412">
              <w:t xml:space="preserve">ral </w:t>
            </w:r>
            <w:r w:rsidR="00A87B63">
              <w:t>a</w:t>
            </w:r>
            <w:r w:rsidR="00A87B63" w:rsidRPr="00217412">
              <w:t>nti</w:t>
            </w:r>
            <w:r w:rsidR="00A87B63">
              <w:t>-</w:t>
            </w:r>
            <w:r>
              <w:t>d</w:t>
            </w:r>
            <w:r w:rsidRPr="00217412">
              <w:t xml:space="preserve">iabetic </w:t>
            </w:r>
            <w:r>
              <w:t>m</w:t>
            </w:r>
            <w:r w:rsidRPr="00217412">
              <w:t xml:space="preserve">edications as prescribed by their regular consultant </w:t>
            </w:r>
            <w:r>
              <w:t>p</w:t>
            </w:r>
            <w:r w:rsidRPr="00217412">
              <w:t>hysician</w:t>
            </w:r>
          </w:p>
        </w:tc>
      </w:tr>
      <w:tr w:rsidR="000631F7" w14:paraId="1037778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D13AF64" w14:textId="77777777" w:rsidR="00C474C2" w:rsidRPr="00ED79E7" w:rsidRDefault="00C87E18" w:rsidP="00CF2344">
            <w:r w:rsidRPr="00E47C28">
              <w:t>Outcome</w:t>
            </w:r>
          </w:p>
        </w:tc>
        <w:tc>
          <w:tcPr>
            <w:tcW w:w="6419" w:type="dxa"/>
          </w:tcPr>
          <w:p w14:paraId="173C605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m</w:t>
            </w:r>
            <w:r w:rsidRPr="00EB5D98">
              <w:t xml:space="preserve">otor and </w:t>
            </w:r>
            <w:r>
              <w:t>s</w:t>
            </w:r>
            <w:r w:rsidRPr="00EB5D98">
              <w:t>ensory nerve conduction velocit</w:t>
            </w:r>
            <w:r>
              <w:t>y</w:t>
            </w:r>
          </w:p>
          <w:p w14:paraId="02484E8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insulin resistance; fasting blood glucose</w:t>
            </w:r>
          </w:p>
          <w:p w14:paraId="2AFA87D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 at baseline and 10 days</w:t>
            </w:r>
          </w:p>
          <w:p w14:paraId="6839E5F3" w14:textId="77777777" w:rsidR="00C474C2" w:rsidRPr="00ED79E7" w:rsidRDefault="00C87E18" w:rsidP="00CF2344">
            <w:pPr>
              <w:pStyle w:val="BodyText"/>
              <w:cnfStyle w:val="000000000000" w:firstRow="0" w:lastRow="0" w:firstColumn="0" w:lastColumn="0" w:oddVBand="0" w:evenVBand="0" w:oddHBand="0" w:evenHBand="0" w:firstRowFirstColumn="0" w:firstRowLastColumn="0" w:lastRowFirstColumn="0" w:lastRowLastColumn="0"/>
            </w:pPr>
            <w:r>
              <w:t>No further description of assessment methods</w:t>
            </w:r>
          </w:p>
        </w:tc>
      </w:tr>
      <w:tr w:rsidR="000631F7" w14:paraId="5405FBA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AF0CD6F" w14:textId="77777777" w:rsidR="00C474C2" w:rsidRPr="00ED79E7" w:rsidRDefault="00C87E18" w:rsidP="00CF2344">
            <w:r w:rsidRPr="00E47C28">
              <w:t>Funding source</w:t>
            </w:r>
          </w:p>
        </w:tc>
        <w:tc>
          <w:tcPr>
            <w:tcW w:w="6419" w:type="dxa"/>
          </w:tcPr>
          <w:p w14:paraId="4305E3EE"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SDM Yoga and Nature Cure Hospital, South India</w:t>
            </w:r>
          </w:p>
        </w:tc>
      </w:tr>
      <w:tr w:rsidR="000631F7" w14:paraId="50C775D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494EA00" w14:textId="77777777" w:rsidR="00C474C2" w:rsidRPr="00ED79E7" w:rsidRDefault="00C87E18" w:rsidP="00CF2344">
            <w:r>
              <w:t>Conflicts of interest</w:t>
            </w:r>
          </w:p>
        </w:tc>
        <w:tc>
          <w:tcPr>
            <w:tcW w:w="6419" w:type="dxa"/>
          </w:tcPr>
          <w:p w14:paraId="5FE1C6C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97141A">
              <w:t>Rajiv Gandhi University Of Health Sciences</w:t>
            </w:r>
          </w:p>
          <w:p w14:paraId="7393DD1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0A96A869"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No other potential conflicts of interest stated</w:t>
            </w:r>
          </w:p>
        </w:tc>
      </w:tr>
      <w:tr w:rsidR="00F026C6" w14:paraId="67DCEB46" w14:textId="77777777" w:rsidTr="000024EC">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D363D97" w14:textId="77777777" w:rsidR="00F026C6" w:rsidRPr="00E47C28" w:rsidRDefault="00F026C6" w:rsidP="000024EC">
            <w:r>
              <w:lastRenderedPageBreak/>
              <w:t>Status</w:t>
            </w:r>
          </w:p>
        </w:tc>
        <w:tc>
          <w:tcPr>
            <w:tcW w:w="6419" w:type="dxa"/>
          </w:tcPr>
          <w:p w14:paraId="34E59DA1" w14:textId="77777777" w:rsidR="00F026C6" w:rsidRDefault="00F026C6" w:rsidP="000024EC">
            <w:pPr>
              <w:cnfStyle w:val="000000010000" w:firstRow="0" w:lastRow="0" w:firstColumn="0" w:lastColumn="0" w:oddVBand="0" w:evenVBand="0" w:oddHBand="0" w:evenHBand="1" w:firstRowFirstColumn="0" w:firstRowLastColumn="0" w:lastRowFirstColumn="0" w:lastRowLastColumn="0"/>
            </w:pPr>
            <w:r>
              <w:t>Not Recruiting</w:t>
            </w:r>
          </w:p>
        </w:tc>
      </w:tr>
      <w:tr w:rsidR="000631F7" w14:paraId="7C6C44D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FFE38A" w14:textId="77777777" w:rsidR="00C474C2" w:rsidRDefault="00C87E18" w:rsidP="00CF2344">
            <w:r>
              <w:t>Comments</w:t>
            </w:r>
          </w:p>
        </w:tc>
        <w:tc>
          <w:tcPr>
            <w:tcW w:w="6419" w:type="dxa"/>
          </w:tcPr>
          <w:p w14:paraId="09C8EE57"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6099BFA6" w14:textId="77777777" w:rsidR="00C474C2" w:rsidRDefault="00C87E18" w:rsidP="00C474C2">
      <w:pPr>
        <w:pStyle w:val="Source"/>
      </w:pPr>
      <w:r>
        <w:t>Abbreviations: CAD, coronary artery disease</w:t>
      </w:r>
    </w:p>
    <w:p w14:paraId="702AC2EF" w14:textId="46FDDC9A" w:rsidR="00C474C2" w:rsidRDefault="00C87E18" w:rsidP="00C474C2">
      <w:pPr>
        <w:pStyle w:val="Caption"/>
      </w:pPr>
      <w:bookmarkStart w:id="271" w:name="_Toc95736452"/>
      <w:bookmarkStart w:id="272" w:name="_Toc160022683"/>
      <w:r>
        <w:t xml:space="preserve">Table </w:t>
      </w:r>
      <w:r w:rsidR="00A27371">
        <w:fldChar w:fldCharType="begin"/>
      </w:r>
      <w:r>
        <w:instrText xml:space="preserve"> SEQ Table \* ARABIC </w:instrText>
      </w:r>
      <w:r w:rsidR="00A27371">
        <w:fldChar w:fldCharType="separate"/>
      </w:r>
      <w:r w:rsidR="005C031B">
        <w:rPr>
          <w:noProof/>
        </w:rPr>
        <w:t>107</w:t>
      </w:r>
      <w:r w:rsidR="00A27371">
        <w:rPr>
          <w:noProof/>
        </w:rPr>
        <w:fldChar w:fldCharType="end"/>
      </w:r>
      <w:r>
        <w:t xml:space="preserve">: </w:t>
      </w:r>
      <w:bookmarkEnd w:id="271"/>
      <w:r w:rsidR="00B44878" w:rsidRPr="00B44878">
        <w:t>CTRI/2020/06/025714 (2020)</w:t>
      </w:r>
      <w:bookmarkEnd w:id="272"/>
    </w:p>
    <w:tbl>
      <w:tblPr>
        <w:tblStyle w:val="TableHealthConsult"/>
        <w:tblW w:w="5000" w:type="pct"/>
        <w:tblLook w:val="04A0" w:firstRow="1" w:lastRow="0" w:firstColumn="1" w:lastColumn="0" w:noHBand="0" w:noVBand="1"/>
      </w:tblPr>
      <w:tblGrid>
        <w:gridCol w:w="3209"/>
        <w:gridCol w:w="6419"/>
      </w:tblGrid>
      <w:tr w:rsidR="000631F7" w14:paraId="7AA7B124"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33854230" w14:textId="77777777" w:rsidR="00C474C2" w:rsidRPr="00ED79E7" w:rsidRDefault="00C87E18" w:rsidP="00CF2344">
            <w:r w:rsidRPr="00D37B0B">
              <w:t>CTRI/2020/06/025714</w:t>
            </w:r>
            <w:r>
              <w:t xml:space="preserve"> (2020)</w:t>
            </w:r>
          </w:p>
        </w:tc>
        <w:tc>
          <w:tcPr>
            <w:tcW w:w="6419" w:type="dxa"/>
          </w:tcPr>
          <w:p w14:paraId="1A48EC8E"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BA62EA">
              <w:tab/>
              <w:t>Government Yoga And Naturopathy Medical College and Hospital Chennai</w:t>
            </w:r>
            <w:r>
              <w:t xml:space="preserve"> (primary sponsor)</w:t>
            </w:r>
          </w:p>
        </w:tc>
      </w:tr>
      <w:tr w:rsidR="000631F7" w14:paraId="517A73F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439CB4" w14:textId="77777777" w:rsidR="00C474C2" w:rsidRPr="00ED79E7" w:rsidRDefault="00C87E18" w:rsidP="00CF2344">
            <w:r w:rsidRPr="00E47C28">
              <w:t>Participant description</w:t>
            </w:r>
          </w:p>
        </w:tc>
        <w:tc>
          <w:tcPr>
            <w:tcW w:w="6419" w:type="dxa"/>
          </w:tcPr>
          <w:p w14:paraId="52DF6B2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1,200</w:t>
            </w:r>
          </w:p>
          <w:p w14:paraId="601E6EC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d</w:t>
            </w:r>
            <w:r w:rsidRPr="00294016">
              <w:t>octors and healthcare workers of all ages irrespective of gender</w:t>
            </w:r>
            <w:r>
              <w:t xml:space="preserve"> willing to participate</w:t>
            </w:r>
          </w:p>
          <w:p w14:paraId="0A8C268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c</w:t>
            </w:r>
            <w:r w:rsidRPr="00294016">
              <w:t>onfirmed diagnosis of COVID-19</w:t>
            </w:r>
            <w:r>
              <w:t>; explicit non-willingness to participate</w:t>
            </w:r>
          </w:p>
          <w:p w14:paraId="3DADD969" w14:textId="77777777" w:rsidR="00C474C2" w:rsidRPr="00294016"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595D869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C007B3" w14:textId="77777777" w:rsidR="00C474C2" w:rsidRPr="00ED79E7" w:rsidRDefault="00C87E18" w:rsidP="00CF2344">
            <w:r w:rsidRPr="00E47C28">
              <w:t>Study methods</w:t>
            </w:r>
          </w:p>
        </w:tc>
        <w:tc>
          <w:tcPr>
            <w:tcW w:w="6419" w:type="dxa"/>
          </w:tcPr>
          <w:p w14:paraId="1EF43B9D"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NRSI with active control, Phase 3,4</w:t>
            </w:r>
          </w:p>
          <w:p w14:paraId="1A9FCAD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7F35FEB5" w14:textId="41338AD9"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4 weeks </w:t>
            </w:r>
          </w:p>
          <w:p w14:paraId="55796D1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2E5A4D8B"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659CA20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401386D" w14:textId="77777777" w:rsidR="00C474C2" w:rsidRPr="00ED79E7" w:rsidRDefault="00C87E18" w:rsidP="00CF2344">
            <w:r w:rsidRPr="00E47C28">
              <w:t>Intervention</w:t>
            </w:r>
          </w:p>
        </w:tc>
        <w:tc>
          <w:tcPr>
            <w:tcW w:w="6419" w:type="dxa"/>
          </w:tcPr>
          <w:p w14:paraId="6DDEAB2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1259C7AD"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294016">
              <w:t>Yoga &amp; Naturopathy</w:t>
            </w:r>
            <w:r>
              <w:t xml:space="preserve">: </w:t>
            </w:r>
          </w:p>
          <w:p w14:paraId="194DE1BC" w14:textId="6CE28123"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w:t>
            </w:r>
            <w:r w:rsidRPr="00294016">
              <w:t>revalidated scientific yoga module comprising asanas, pranayama, relaxation</w:t>
            </w:r>
            <w:r w:rsidR="00A87B63">
              <w:t>,</w:t>
            </w:r>
            <w:r w:rsidRPr="00294016">
              <w:t xml:space="preserve"> and meditation would be administered by a Government Yoga and Naturopathy physician 6 days a week for 4 weeks as a recorded video</w:t>
            </w:r>
          </w:p>
          <w:p w14:paraId="5BD9B16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5 simple lifestyle modification tips:</w:t>
            </w:r>
          </w:p>
          <w:p w14:paraId="4976A609" w14:textId="3BA06578"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Drinking 1.5-2 litres of water every</w:t>
            </w:r>
            <w:r w:rsidR="00A87B63">
              <w:t xml:space="preserve"> </w:t>
            </w:r>
            <w:r>
              <w:t>day</w:t>
            </w:r>
          </w:p>
          <w:p w14:paraId="67CC9244" w14:textId="333BC9A4"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Practising mental silence for 10 minutes every</w:t>
            </w:r>
            <w:r w:rsidR="00A87B63">
              <w:t xml:space="preserve"> </w:t>
            </w:r>
            <w:r>
              <w:t>day</w:t>
            </w:r>
          </w:p>
          <w:p w14:paraId="2E14233B" w14:textId="7D3D0AB4"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Diet to include sprouts, greens</w:t>
            </w:r>
            <w:r w:rsidR="00A87B63">
              <w:t>,</w:t>
            </w:r>
            <w:r>
              <w:t xml:space="preserve"> and vegetables daily and making one meal a complete fruit diet at least once a week</w:t>
            </w:r>
          </w:p>
          <w:p w14:paraId="559850D2"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Hot water with salt and turmeric gargling once a day</w:t>
            </w:r>
          </w:p>
          <w:p w14:paraId="4F615F94" w14:textId="08BC505F" w:rsidR="00C474C2" w:rsidRPr="00ED79E7"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Including natural </w:t>
            </w:r>
            <w:r w:rsidR="00A87B63">
              <w:t>immune-</w:t>
            </w:r>
            <w:r>
              <w:t>boosting fresh juice (made of Indian Gooseberry, Ginger, Turmeric, tulsi</w:t>
            </w:r>
            <w:r w:rsidR="00A87B63">
              <w:t>,</w:t>
            </w:r>
            <w:r>
              <w:t xml:space="preserve"> and lemon) and natural </w:t>
            </w:r>
            <w:r w:rsidR="00A87B63">
              <w:t>immune-</w:t>
            </w:r>
            <w:r>
              <w:t xml:space="preserve">boosting hot drink (made of ginger, tulsi, pepper, </w:t>
            </w:r>
            <w:r w:rsidR="00A87B63">
              <w:t>licorice</w:t>
            </w:r>
            <w:r>
              <w:t>, turmeric) once a day</w:t>
            </w:r>
          </w:p>
        </w:tc>
      </w:tr>
      <w:tr w:rsidR="000631F7" w14:paraId="546D26CF"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01E580" w14:textId="77777777" w:rsidR="00C474C2" w:rsidRPr="00ED79E7" w:rsidRDefault="00C87E18" w:rsidP="00CF2344">
            <w:r w:rsidRPr="00E47C28">
              <w:t>Comparator</w:t>
            </w:r>
          </w:p>
        </w:tc>
        <w:tc>
          <w:tcPr>
            <w:tcW w:w="6419" w:type="dxa"/>
          </w:tcPr>
          <w:p w14:paraId="74CE4759"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28941818"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Usual care, no intervention</w:t>
            </w:r>
          </w:p>
        </w:tc>
      </w:tr>
      <w:tr w:rsidR="000631F7" w14:paraId="269A28B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A76C816" w14:textId="77777777" w:rsidR="00C474C2" w:rsidRPr="00ED79E7" w:rsidRDefault="00C87E18" w:rsidP="00CF2344">
            <w:r w:rsidRPr="00E47C28">
              <w:t>Outcome</w:t>
            </w:r>
          </w:p>
        </w:tc>
        <w:tc>
          <w:tcPr>
            <w:tcW w:w="6419" w:type="dxa"/>
          </w:tcPr>
          <w:p w14:paraId="39E6DB9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Perseverative Thinking Questionnaire; GAD 7 Questionnaire; Pittsburg Sleep Quality Index; Freiburg Mindfulness Inventory; qualitative assessments for subjective perception of Stress and Yoga</w:t>
            </w:r>
          </w:p>
          <w:p w14:paraId="68841E5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nil</w:t>
            </w:r>
          </w:p>
          <w:p w14:paraId="2F8C65D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15 days and 4 weeks</w:t>
            </w:r>
          </w:p>
          <w:p w14:paraId="382CB7F6"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Only assessment methods and tools were reported; outcomes they were measuring were not further reported</w:t>
            </w:r>
          </w:p>
        </w:tc>
      </w:tr>
      <w:tr w:rsidR="000631F7" w14:paraId="493CD4E3"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17DD5B" w14:textId="77777777" w:rsidR="00C474C2" w:rsidRPr="00ED79E7" w:rsidRDefault="00C87E18" w:rsidP="00CF2344">
            <w:r w:rsidRPr="00E47C28">
              <w:lastRenderedPageBreak/>
              <w:t>Funding source</w:t>
            </w:r>
          </w:p>
        </w:tc>
        <w:tc>
          <w:tcPr>
            <w:tcW w:w="6419" w:type="dxa"/>
          </w:tcPr>
          <w:p w14:paraId="4593915F"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rsidRPr="00361883">
              <w:t>Indian Naturopathy And Yoga Graduates Medical Association</w:t>
            </w:r>
          </w:p>
        </w:tc>
      </w:tr>
      <w:tr w:rsidR="000631F7" w14:paraId="0B9A55B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DBFDE1C" w14:textId="77777777" w:rsidR="00C474C2" w:rsidRPr="00ED79E7" w:rsidRDefault="00C87E18" w:rsidP="00CF2344">
            <w:r>
              <w:t>Conflicts of interest</w:t>
            </w:r>
          </w:p>
        </w:tc>
        <w:tc>
          <w:tcPr>
            <w:tcW w:w="6419" w:type="dxa"/>
          </w:tcPr>
          <w:p w14:paraId="04B8A34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w:t>
            </w:r>
            <w:r w:rsidRPr="00111362">
              <w:t>Dr Manavalan Narayanaswamy</w:t>
            </w:r>
            <w:r>
              <w:t>, G</w:t>
            </w:r>
            <w:r w:rsidRPr="00111362">
              <w:t>overnment Yoga AND Naturopathy Medical College</w:t>
            </w:r>
            <w:r>
              <w:t xml:space="preserve"> </w:t>
            </w:r>
          </w:p>
          <w:p w14:paraId="3A5BA83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69520BC4"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C32D18" w14:paraId="571382A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59AD3B" w14:textId="32456368" w:rsidR="00C32D18" w:rsidRDefault="00C32D18" w:rsidP="00CF2344">
            <w:r>
              <w:t>Status</w:t>
            </w:r>
          </w:p>
        </w:tc>
        <w:tc>
          <w:tcPr>
            <w:tcW w:w="6419" w:type="dxa"/>
          </w:tcPr>
          <w:p w14:paraId="0A576D94" w14:textId="5BEB6D37" w:rsidR="00C32D18" w:rsidRDefault="00C32D18" w:rsidP="00C32D1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Not Recruiting</w:t>
            </w:r>
          </w:p>
        </w:tc>
      </w:tr>
      <w:tr w:rsidR="000631F7" w14:paraId="5B15FC1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AD71C75" w14:textId="77777777" w:rsidR="00C474C2" w:rsidRDefault="00C87E18" w:rsidP="00CF2344">
            <w:r>
              <w:t>Comments</w:t>
            </w:r>
          </w:p>
        </w:tc>
        <w:tc>
          <w:tcPr>
            <w:tcW w:w="6419" w:type="dxa"/>
          </w:tcPr>
          <w:p w14:paraId="696B7936"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7575A2CC" w14:textId="77777777" w:rsidR="00C474C2" w:rsidRDefault="00C87E18" w:rsidP="00C474C2">
      <w:pPr>
        <w:pStyle w:val="Source"/>
      </w:pPr>
      <w:r>
        <w:t>Abbreviations: GAD 7, General Anxiety Disorder 7</w:t>
      </w:r>
    </w:p>
    <w:p w14:paraId="613BAEA2" w14:textId="5C2E6777" w:rsidR="00C474C2" w:rsidRDefault="00C87E18" w:rsidP="00C474C2">
      <w:pPr>
        <w:pStyle w:val="Caption"/>
      </w:pPr>
      <w:bookmarkStart w:id="273" w:name="_Toc95736453"/>
      <w:bookmarkStart w:id="274" w:name="_Toc160022684"/>
      <w:r>
        <w:t xml:space="preserve">Table </w:t>
      </w:r>
      <w:r w:rsidR="00A27371">
        <w:fldChar w:fldCharType="begin"/>
      </w:r>
      <w:r>
        <w:instrText xml:space="preserve"> SEQ Table \* ARABIC </w:instrText>
      </w:r>
      <w:r w:rsidR="00A27371">
        <w:fldChar w:fldCharType="separate"/>
      </w:r>
      <w:r w:rsidR="005C031B">
        <w:rPr>
          <w:noProof/>
        </w:rPr>
        <w:t>108</w:t>
      </w:r>
      <w:r w:rsidR="00A27371">
        <w:rPr>
          <w:noProof/>
        </w:rPr>
        <w:fldChar w:fldCharType="end"/>
      </w:r>
      <w:r>
        <w:t xml:space="preserve">: </w:t>
      </w:r>
      <w:bookmarkEnd w:id="273"/>
      <w:r w:rsidR="00B44878" w:rsidRPr="00B44878">
        <w:t>CTRI/2020/05/025320 (2020)</w:t>
      </w:r>
      <w:bookmarkEnd w:id="274"/>
    </w:p>
    <w:tbl>
      <w:tblPr>
        <w:tblStyle w:val="TableHealthConsult"/>
        <w:tblW w:w="5000" w:type="pct"/>
        <w:tblLook w:val="04A0" w:firstRow="1" w:lastRow="0" w:firstColumn="1" w:lastColumn="0" w:noHBand="0" w:noVBand="1"/>
      </w:tblPr>
      <w:tblGrid>
        <w:gridCol w:w="3209"/>
        <w:gridCol w:w="6419"/>
      </w:tblGrid>
      <w:tr w:rsidR="000631F7" w14:paraId="4C0426B7"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49A76899" w14:textId="77777777" w:rsidR="00C474C2" w:rsidRPr="00ED79E7" w:rsidRDefault="00C87E18" w:rsidP="00CF2344">
            <w:r w:rsidRPr="00B35DD0">
              <w:t>CTRI/2020/05/025320</w:t>
            </w:r>
            <w:r>
              <w:t xml:space="preserve"> (2020)</w:t>
            </w:r>
          </w:p>
        </w:tc>
        <w:tc>
          <w:tcPr>
            <w:tcW w:w="6419" w:type="dxa"/>
          </w:tcPr>
          <w:p w14:paraId="36649711"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B35DD0">
              <w:t>Government Yoga And Naturopathy Medical College Chennai</w:t>
            </w:r>
            <w:r>
              <w:t xml:space="preserve"> (primary sponsor)</w:t>
            </w:r>
          </w:p>
        </w:tc>
      </w:tr>
      <w:tr w:rsidR="000631F7" w14:paraId="21DBA6B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64E1584" w14:textId="77777777" w:rsidR="00C474C2" w:rsidRPr="00ED79E7" w:rsidRDefault="00C87E18" w:rsidP="00CF2344">
            <w:r w:rsidRPr="00E47C28">
              <w:t>Participant description</w:t>
            </w:r>
          </w:p>
        </w:tc>
        <w:tc>
          <w:tcPr>
            <w:tcW w:w="6419" w:type="dxa"/>
          </w:tcPr>
          <w:p w14:paraId="0C9C5D6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658</w:t>
            </w:r>
          </w:p>
          <w:p w14:paraId="65B7A981" w14:textId="3B63FCD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informed consent; laboratory-confirmed SARS-CoV-2 infection as determined by PCR in naso/oropharyngeal swabs or any other relevant specimen; asymptomatic</w:t>
            </w:r>
            <w:r w:rsidR="00A87B63">
              <w:t>/</w:t>
            </w:r>
            <w:r>
              <w:t>uncomplicated illness / mild pneumonia COVID-19 as defined by ICMR</w:t>
            </w:r>
          </w:p>
          <w:p w14:paraId="51EEB472"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explicit non-willingness to be a part of the research study; moderate/severe stages of COVID19; participation in any other clinical trials</w:t>
            </w:r>
          </w:p>
          <w:p w14:paraId="4D8D598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 18-75 years old, males and females</w:t>
            </w:r>
          </w:p>
          <w:p w14:paraId="42B12B6C" w14:textId="77777777" w:rsidR="00C474C2" w:rsidRPr="00A004F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2BBCF09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297F4E8" w14:textId="77777777" w:rsidR="00C474C2" w:rsidRPr="00ED79E7" w:rsidRDefault="00C87E18" w:rsidP="00CF2344">
            <w:r w:rsidRPr="00E47C28">
              <w:t>Study methods</w:t>
            </w:r>
          </w:p>
        </w:tc>
        <w:tc>
          <w:tcPr>
            <w:tcW w:w="6419" w:type="dxa"/>
          </w:tcPr>
          <w:p w14:paraId="1A9B18C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NRSI, with active control</w:t>
            </w:r>
          </w:p>
          <w:p w14:paraId="4B11B85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01D91D9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up to 28 days</w:t>
            </w:r>
          </w:p>
          <w:p w14:paraId="0150469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7FB05BC1"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4C87739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A66DD33" w14:textId="77777777" w:rsidR="00C474C2" w:rsidRPr="00ED79E7" w:rsidRDefault="00C87E18" w:rsidP="00CF2344">
            <w:r w:rsidRPr="00E47C28">
              <w:t>Intervention</w:t>
            </w:r>
          </w:p>
        </w:tc>
        <w:tc>
          <w:tcPr>
            <w:tcW w:w="6419" w:type="dxa"/>
          </w:tcPr>
          <w:p w14:paraId="2740A92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76A6C6F0" w14:textId="77777777" w:rsidR="00C474C2" w:rsidRPr="007363C8"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Yoga &amp; Naturopathy immune boosting and stress management protocol: </w:t>
            </w:r>
          </w:p>
          <w:p w14:paraId="772AC9BD"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Morning: Natural immune boosting fresh juice: Indian Gooseberry juice 50ml, Basil Juice 50ml; Ginger Juice 10ml, Fresh Lime juice 5ml, turmeric powder ¼ tsp, water 150 ml</w:t>
            </w:r>
          </w:p>
          <w:p w14:paraId="3F8A4EDF" w14:textId="228BF41D"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Evening: </w:t>
            </w:r>
            <w:r w:rsidRPr="007363C8">
              <w:t xml:space="preserve">Natural </w:t>
            </w:r>
            <w:r w:rsidR="00A87B63" w:rsidRPr="007363C8">
              <w:t>immune</w:t>
            </w:r>
            <w:r w:rsidR="00A87B63">
              <w:t>-</w:t>
            </w:r>
            <w:r w:rsidRPr="007363C8">
              <w:t>boosting hot drink: Peeled Crushed Ginger 5 gm,</w:t>
            </w:r>
            <w:r>
              <w:t xml:space="preserve"> Tulsi (Basil) leaves 10 gms, Pepper powder ¼ tsp, Crushed Adhimaduram 5 gms (</w:t>
            </w:r>
            <w:r w:rsidR="00A87B63">
              <w:t xml:space="preserve">licorice </w:t>
            </w:r>
            <w:r>
              <w:t>root), turmeric powder ¼ tsp and drinking water 250 ml</w:t>
            </w:r>
          </w:p>
          <w:p w14:paraId="38009A8D"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Yoga: Vajrasana, Bhastrika, Brahmari, Quick relaxation technique, Deep relaxation technique, Jala Neti (twice/thrice a day)</w:t>
            </w:r>
          </w:p>
          <w:p w14:paraId="0A35EF6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Care as indicated by Yoga and Naturopathy physician:</w:t>
            </w:r>
          </w:p>
          <w:p w14:paraId="522D6C79" w14:textId="5C6A53E5"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Hot water gargling: 30-50 ml of water and whirl it around </w:t>
            </w:r>
            <w:r w:rsidR="00A87B63">
              <w:t xml:space="preserve">the </w:t>
            </w:r>
            <w:r>
              <w:t>pharynx &amp; oral cavity.</w:t>
            </w:r>
          </w:p>
          <w:p w14:paraId="33A7510C"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lastRenderedPageBreak/>
              <w:t>Steam inhalation: Inhalation of steam with or without essential oils for 5-10 minutes.</w:t>
            </w:r>
          </w:p>
          <w:p w14:paraId="34DD1333"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Sun bath: Sun exposure (10 minutes) in the morning and in the evening</w:t>
            </w:r>
          </w:p>
          <w:p w14:paraId="20365D34" w14:textId="6E20BB06"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Aromatherapy (Eucalyptus/peppermint/thyme/lavend</w:t>
            </w:r>
            <w:r w:rsidR="00A87B63">
              <w:t>e</w:t>
            </w:r>
            <w:r>
              <w:t>r/basil): 1-2 drops in tissue paper or mix with gingely oil &amp; apply over nose and neck.</w:t>
            </w:r>
          </w:p>
          <w:p w14:paraId="60A246EA"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These treatments will be given from enrolment till 14 days post-confirmation of infection</w:t>
            </w:r>
          </w:p>
        </w:tc>
      </w:tr>
      <w:tr w:rsidR="000631F7" w14:paraId="2D7F7D9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6A8057" w14:textId="77777777" w:rsidR="00C474C2" w:rsidRPr="00ED79E7" w:rsidRDefault="00C87E18" w:rsidP="00CF2344">
            <w:r w:rsidRPr="00E47C28">
              <w:lastRenderedPageBreak/>
              <w:t>Comparator</w:t>
            </w:r>
          </w:p>
        </w:tc>
        <w:tc>
          <w:tcPr>
            <w:tcW w:w="6419" w:type="dxa"/>
          </w:tcPr>
          <w:p w14:paraId="27CA2F39"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1282583B"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Standard care as per local protocol</w:t>
            </w:r>
          </w:p>
        </w:tc>
      </w:tr>
      <w:tr w:rsidR="000631F7" w14:paraId="19EDF55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F01DF80" w14:textId="77777777" w:rsidR="00C474C2" w:rsidRPr="00ED79E7" w:rsidRDefault="00C87E18" w:rsidP="00CF2344">
            <w:r w:rsidRPr="00E47C28">
              <w:t>Outcome</w:t>
            </w:r>
          </w:p>
        </w:tc>
        <w:tc>
          <w:tcPr>
            <w:tcW w:w="6419" w:type="dxa"/>
          </w:tcPr>
          <w:p w14:paraId="55E7FC9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t</w:t>
            </w:r>
            <w:r w:rsidRPr="00C64666">
              <w:t>ime to progress to next stage of severity i.e., from asymptomatic/uncomplicated/mild pneumonia to moderate/severe stages</w:t>
            </w:r>
            <w:r>
              <w:t>, at 15 days</w:t>
            </w:r>
          </w:p>
          <w:p w14:paraId="3FD193C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w:t>
            </w:r>
          </w:p>
          <w:p w14:paraId="661E32B8"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Clinical endpoints: time to all-cause mortality at discharge; all-cause mortality at 28 days</w:t>
            </w:r>
          </w:p>
          <w:p w14:paraId="2F8CB45B" w14:textId="5148BC85"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 xml:space="preserve">Measures of morbidity: number of days lived with infection; </w:t>
            </w:r>
            <w:r w:rsidR="00A87B63">
              <w:t xml:space="preserve">the </w:t>
            </w:r>
            <w:r>
              <w:t>number of days lived with intensive care if the disease has progressed to severe infection from asymptomatic, mild, and moderate stages; measuring the symptoms using standard scores</w:t>
            </w:r>
          </w:p>
          <w:p w14:paraId="43EFD608" w14:textId="78B3C1BF"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Patient-reported outcomes: QoL assessed by WHO-QoL BREF; anxiety as assessed by GAD scale</w:t>
            </w:r>
          </w:p>
          <w:p w14:paraId="62F2DBFA"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Safety outcomes at discharge</w:t>
            </w:r>
          </w:p>
        </w:tc>
      </w:tr>
      <w:tr w:rsidR="000631F7" w14:paraId="2C002C8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8E8E2B1" w14:textId="77777777" w:rsidR="00C474C2" w:rsidRPr="00ED79E7" w:rsidRDefault="00C87E18" w:rsidP="00CF2344">
            <w:r w:rsidRPr="00E47C28">
              <w:t>Funding source</w:t>
            </w:r>
          </w:p>
        </w:tc>
        <w:tc>
          <w:tcPr>
            <w:tcW w:w="6419" w:type="dxa"/>
          </w:tcPr>
          <w:p w14:paraId="794D77F7" w14:textId="231CC43C"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Not stated</w:t>
            </w:r>
          </w:p>
        </w:tc>
      </w:tr>
      <w:tr w:rsidR="000631F7" w14:paraId="319C48A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DB80863" w14:textId="77777777" w:rsidR="00C474C2" w:rsidRPr="00ED79E7" w:rsidRDefault="00C87E18" w:rsidP="00CF2344">
            <w:r>
              <w:t>Conflicts of interest</w:t>
            </w:r>
          </w:p>
        </w:tc>
        <w:tc>
          <w:tcPr>
            <w:tcW w:w="6419" w:type="dxa"/>
          </w:tcPr>
          <w:p w14:paraId="3826884B"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Contact person’s affiliations: </w:t>
            </w:r>
            <w:r w:rsidRPr="00B066C1">
              <w:t>Manavalan Narayanaswamy</w:t>
            </w:r>
            <w:r>
              <w:t xml:space="preserve">, </w:t>
            </w:r>
            <w:r w:rsidRPr="00B066C1">
              <w:t>Government Yoga AND Naturopathy Medical Colleg</w:t>
            </w:r>
            <w:r>
              <w:t>e</w:t>
            </w:r>
          </w:p>
          <w:p w14:paraId="3947864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Contact person’s financial relationship: not stated</w:t>
            </w:r>
          </w:p>
          <w:p w14:paraId="07F73441"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7046CB" w14:paraId="484CADE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9F4AE4" w14:textId="5EC7ACF9" w:rsidR="007046CB" w:rsidRDefault="007046CB" w:rsidP="00CF2344">
            <w:r>
              <w:t>Status</w:t>
            </w:r>
          </w:p>
        </w:tc>
        <w:tc>
          <w:tcPr>
            <w:tcW w:w="6419" w:type="dxa"/>
          </w:tcPr>
          <w:p w14:paraId="2D08DE80" w14:textId="60275AD0" w:rsidR="007046CB" w:rsidRDefault="00865CA5" w:rsidP="00865CA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Open to Recruitment</w:t>
            </w:r>
          </w:p>
        </w:tc>
      </w:tr>
      <w:tr w:rsidR="000631F7" w14:paraId="032DDB6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39BFA7F" w14:textId="77777777" w:rsidR="00C474C2" w:rsidRDefault="00C87E18" w:rsidP="00CF2344">
            <w:r>
              <w:t>Comments</w:t>
            </w:r>
          </w:p>
        </w:tc>
        <w:tc>
          <w:tcPr>
            <w:tcW w:w="6419" w:type="dxa"/>
          </w:tcPr>
          <w:p w14:paraId="21E5AD16"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1146603A" w14:textId="77777777" w:rsidR="00C474C2" w:rsidRDefault="00C87E18" w:rsidP="00C474C2">
      <w:pPr>
        <w:pStyle w:val="Source"/>
      </w:pPr>
      <w:r>
        <w:t xml:space="preserve">Abbreviations: GAD, General Anxiety Disorder; ICMR, Indian Council of Medical Research; PCR, polymerase chain reaction; QoL, quality of life; </w:t>
      </w:r>
      <w:r w:rsidRPr="00D820E8">
        <w:t>WHO-QoL BREF</w:t>
      </w:r>
      <w:r>
        <w:t>, abbreviated World Health Organization Quality of Life scale</w:t>
      </w:r>
    </w:p>
    <w:p w14:paraId="42B884DB" w14:textId="76EB6596" w:rsidR="00C474C2" w:rsidRDefault="00C87E18" w:rsidP="00C474C2">
      <w:pPr>
        <w:pStyle w:val="Caption"/>
      </w:pPr>
      <w:bookmarkStart w:id="275" w:name="_Toc95736454"/>
      <w:bookmarkStart w:id="276" w:name="_Toc160022685"/>
      <w:r>
        <w:t xml:space="preserve">Table </w:t>
      </w:r>
      <w:r w:rsidR="00A27371">
        <w:fldChar w:fldCharType="begin"/>
      </w:r>
      <w:r>
        <w:instrText xml:space="preserve"> SEQ Table \* ARABIC </w:instrText>
      </w:r>
      <w:r w:rsidR="00A27371">
        <w:fldChar w:fldCharType="separate"/>
      </w:r>
      <w:r w:rsidR="005C031B">
        <w:rPr>
          <w:noProof/>
        </w:rPr>
        <w:t>109</w:t>
      </w:r>
      <w:r w:rsidR="00A27371">
        <w:rPr>
          <w:noProof/>
        </w:rPr>
        <w:fldChar w:fldCharType="end"/>
      </w:r>
      <w:r>
        <w:t>:</w:t>
      </w:r>
      <w:r w:rsidRPr="00D26647">
        <w:t xml:space="preserve"> </w:t>
      </w:r>
      <w:bookmarkEnd w:id="275"/>
      <w:r w:rsidR="00B44878" w:rsidRPr="00B44878">
        <w:t>ANZCTR347666 (2012)</w:t>
      </w:r>
      <w:bookmarkEnd w:id="276"/>
    </w:p>
    <w:tbl>
      <w:tblPr>
        <w:tblStyle w:val="TableHealthConsult"/>
        <w:tblW w:w="5000" w:type="pct"/>
        <w:tblLook w:val="04A0" w:firstRow="1" w:lastRow="0" w:firstColumn="1" w:lastColumn="0" w:noHBand="0" w:noVBand="1"/>
      </w:tblPr>
      <w:tblGrid>
        <w:gridCol w:w="3209"/>
        <w:gridCol w:w="6419"/>
      </w:tblGrid>
      <w:tr w:rsidR="000631F7" w14:paraId="0634203E"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3BCD985B" w14:textId="77777777" w:rsidR="00C474C2" w:rsidRPr="00ED79E7" w:rsidRDefault="00C87E18" w:rsidP="00CF2344">
            <w:r w:rsidRPr="00D26647">
              <w:t>ANZCTR347666</w:t>
            </w:r>
            <w:r>
              <w:t xml:space="preserve"> (2012)</w:t>
            </w:r>
          </w:p>
        </w:tc>
        <w:tc>
          <w:tcPr>
            <w:tcW w:w="6419" w:type="dxa"/>
          </w:tcPr>
          <w:p w14:paraId="595AA9E2"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Douglas Hanly Moir (primary sponsor)</w:t>
            </w:r>
          </w:p>
        </w:tc>
      </w:tr>
      <w:tr w:rsidR="000631F7" w14:paraId="695C648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8C59589" w14:textId="77777777" w:rsidR="00C474C2" w:rsidRPr="00ED79E7" w:rsidRDefault="00C87E18" w:rsidP="00CF2344">
            <w:r w:rsidRPr="00E47C28">
              <w:t>Participant description</w:t>
            </w:r>
          </w:p>
        </w:tc>
        <w:tc>
          <w:tcPr>
            <w:tcW w:w="6419" w:type="dxa"/>
          </w:tcPr>
          <w:p w14:paraId="6F06664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152</w:t>
            </w:r>
          </w:p>
          <w:p w14:paraId="638EDD3A" w14:textId="6D1CDAC2"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diagnosis of PCOS according to ESHRE diagnostic criteria detailed at Rotterdam in 2004; BMI &gt; 25 kg/m</w:t>
            </w:r>
            <w:r w:rsidRPr="00192DB0">
              <w:rPr>
                <w:vertAlign w:val="superscript"/>
              </w:rPr>
              <w:t>2</w:t>
            </w:r>
            <w:r w:rsidRPr="00192DB0">
              <w:t>;</w:t>
            </w:r>
            <w:r>
              <w:t xml:space="preserve"> basic level of literacy; availability for about 30 minutes to complete questionaires at the beginning and a</w:t>
            </w:r>
            <w:r w:rsidR="00A87B63">
              <w:t>fter</w:t>
            </w:r>
            <w:r>
              <w:t xml:space="preserve"> the trial; physical ability and time availability to exercise three times per week for 40-60 minutes; willingness to attend a pathology clinic and to provide a specimen of blood for analysis; ability to swallow 3-4 tablets per day time to attend a naturopathic consultation for 30 minutes every 4 weeks for 12 weeks.</w:t>
            </w:r>
          </w:p>
          <w:p w14:paraId="7AC9EAAF"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Exclusion criteria: women with PCOS and a BMI </w:t>
            </w:r>
            <w:r w:rsidRPr="00393AB1">
              <w:rPr>
                <w:rFonts w:cstheme="minorHAnsi"/>
              </w:rPr>
              <w:t>≤</w:t>
            </w:r>
            <w:r>
              <w:t>24; women with conditions characterised by similar reproductive symptoms to PCOS; insufficient English literacy; pregnancy; p</w:t>
            </w:r>
            <w:r w:rsidRPr="00393AB1">
              <w:t>eople highly depend</w:t>
            </w:r>
            <w:r>
              <w:t>e</w:t>
            </w:r>
            <w:r w:rsidRPr="00393AB1">
              <w:t>nt on medical care</w:t>
            </w:r>
          </w:p>
          <w:p w14:paraId="2F3D3C01" w14:textId="38BBEEDE"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18–44-year-old females</w:t>
            </w:r>
          </w:p>
          <w:p w14:paraId="5B33B2BA"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6FE92E11"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889A2E1" w14:textId="77777777" w:rsidR="00C474C2" w:rsidRPr="00ED79E7" w:rsidRDefault="00C87E18" w:rsidP="00CF2344">
            <w:r w:rsidRPr="00E47C28">
              <w:lastRenderedPageBreak/>
              <w:t>Study methods</w:t>
            </w:r>
          </w:p>
        </w:tc>
        <w:tc>
          <w:tcPr>
            <w:tcW w:w="6419" w:type="dxa"/>
          </w:tcPr>
          <w:p w14:paraId="733A53AC" w14:textId="07013A45"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A87B63">
              <w:t>open-</w:t>
            </w:r>
            <w:r>
              <w:t>label, Phase 1,2</w:t>
            </w:r>
          </w:p>
          <w:p w14:paraId="1FA8E7B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2DCD550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12 weeks</w:t>
            </w:r>
          </w:p>
          <w:p w14:paraId="3943E4AE"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participants</w:t>
            </w:r>
          </w:p>
          <w:p w14:paraId="7CA8B9B4"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64ABE2C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F992FCB" w14:textId="77777777" w:rsidR="00C474C2" w:rsidRPr="00ED79E7" w:rsidRDefault="00C87E18" w:rsidP="00CF2344">
            <w:r w:rsidRPr="00E47C28">
              <w:t>Intervention</w:t>
            </w:r>
          </w:p>
        </w:tc>
        <w:tc>
          <w:tcPr>
            <w:tcW w:w="6419" w:type="dxa"/>
          </w:tcPr>
          <w:p w14:paraId="12CB7510"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w:t>
            </w:r>
          </w:p>
          <w:p w14:paraId="22569306" w14:textId="6FD5F6D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Lifestyle intervention: structured exercises supervised by an exercise physiologist once per week for 60 minutes, and </w:t>
            </w:r>
            <w:r w:rsidR="00A87B63">
              <w:t>home-</w:t>
            </w:r>
            <w:r>
              <w:t xml:space="preserve">based exercises (unsupervised) 2-3 times per week (either twice for 45 minutes or three times for 30 minutes). The structured exercise will be developed according to individual capability and capacity, with adjustment following weekly review. Exercises will include aerobic components and </w:t>
            </w:r>
            <w:r w:rsidR="00A87B63">
              <w:t>resistance-</w:t>
            </w:r>
            <w:r>
              <w:t xml:space="preserve">based exercises. </w:t>
            </w:r>
            <w:r w:rsidR="00A87B63">
              <w:t>Home-</w:t>
            </w:r>
            <w:r>
              <w:t>based exercise will be monitored using a pedometer.</w:t>
            </w:r>
          </w:p>
          <w:p w14:paraId="6E53071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Education about healthy food choices, irrespective of diet composition, which is in alignment with the Evidence Based Guideline for PCOS, at trial entry.</w:t>
            </w:r>
          </w:p>
          <w:p w14:paraId="02443396"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Herbal medicine tablets, 3 tablets per day + 3 during the pre-ovulation phase. The formula contains herbs that are commonly used by naturopaths and herbalists to treat PCOS.</w:t>
            </w:r>
          </w:p>
          <w:p w14:paraId="0D7BAB61"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Each tablet contains a total of 5.4 grams of herbal medicine, which is constructed from 4 different herbal medicines</w:t>
            </w:r>
          </w:p>
          <w:p w14:paraId="5C6A7052" w14:textId="7E6A7275"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The additional 3 tablets taken during the pre-ovulation phase of the menstr</w:t>
            </w:r>
            <w:r w:rsidR="000B4CEE">
              <w:t>u</w:t>
            </w:r>
            <w:r>
              <w:t>al cycle (days 5 to 17) contain Tribulus terrestris 1.8 grams.</w:t>
            </w:r>
          </w:p>
          <w:p w14:paraId="7A63E096" w14:textId="54B5FE18" w:rsidR="00C474C2" w:rsidRPr="000803DB"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3 consultations (0.5 hour each) with a naturopath will take place over the trial period every 4 weeks. Consultations will have a </w:t>
            </w:r>
            <w:r w:rsidR="00A87B63">
              <w:t>participant-</w:t>
            </w:r>
            <w:r>
              <w:t>centred format and address individual needs, answer questions, refresh educational components of the trial such as menstrual cycle tracking, or revising dietary intake. The naturopathic consultation reflects the usual practice of naturopathy, one of the complementary therapies.</w:t>
            </w:r>
          </w:p>
        </w:tc>
      </w:tr>
      <w:tr w:rsidR="000631F7" w14:paraId="2406A42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1282272" w14:textId="77777777" w:rsidR="00C474C2" w:rsidRPr="00ED79E7" w:rsidRDefault="00C87E18" w:rsidP="00CF2344">
            <w:r w:rsidRPr="00E47C28">
              <w:t>Comparator</w:t>
            </w:r>
          </w:p>
        </w:tc>
        <w:tc>
          <w:tcPr>
            <w:tcW w:w="6419" w:type="dxa"/>
          </w:tcPr>
          <w:p w14:paraId="6BBE38B1"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7B91D0DD" w14:textId="44BC7D3D"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Active control: standard care comprising structured diet and exercise advice according to </w:t>
            </w:r>
            <w:r w:rsidR="00A87B63">
              <w:t>evidence-</w:t>
            </w:r>
            <w:r>
              <w:t>based guideline</w:t>
            </w:r>
          </w:p>
        </w:tc>
      </w:tr>
      <w:tr w:rsidR="000631F7" w14:paraId="5067501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DD41501" w14:textId="77777777" w:rsidR="00C474C2" w:rsidRPr="00ED79E7" w:rsidRDefault="00C87E18" w:rsidP="00CF2344">
            <w:r w:rsidRPr="00E47C28">
              <w:t>Outcome</w:t>
            </w:r>
          </w:p>
        </w:tc>
        <w:tc>
          <w:tcPr>
            <w:tcW w:w="6419" w:type="dxa"/>
          </w:tcPr>
          <w:p w14:paraId="3C36A0FA"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t</w:t>
            </w:r>
            <w:r w:rsidRPr="0087461F">
              <w:t>ime to menstruation (reduced oligomenorrhoea)</w:t>
            </w:r>
          </w:p>
          <w:p w14:paraId="16CA79F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hormone and endocrine markers assessed by blood tests; ovulation urine tests by menstrual diary; anthropometric features; QoL questionnaire; anxiety and depression by depression and anxiety scale questionnaire</w:t>
            </w:r>
          </w:p>
          <w:p w14:paraId="70B54507"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t>A subset of 30 oligomenorrheic women to be blood-tested for FSH, LH, oestradiol, progesterone; testosterone, free androgen index, insulin, SHBG, and glucose</w:t>
            </w:r>
          </w:p>
          <w:p w14:paraId="75261101"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Assessments at baseline and at 12 weeks</w:t>
            </w:r>
          </w:p>
        </w:tc>
      </w:tr>
      <w:tr w:rsidR="000631F7" w14:paraId="7C547C4D"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797960" w14:textId="77777777" w:rsidR="00C474C2" w:rsidRPr="00ED79E7" w:rsidRDefault="00C87E18" w:rsidP="00CF2344">
            <w:r w:rsidRPr="00E47C28">
              <w:lastRenderedPageBreak/>
              <w:t>Funding source</w:t>
            </w:r>
          </w:p>
        </w:tc>
        <w:tc>
          <w:tcPr>
            <w:tcW w:w="6419" w:type="dxa"/>
          </w:tcPr>
          <w:p w14:paraId="1D320FA0"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Funding source: University of Western Sydney; Mediherb Australia (owned by Integria Healthcare Australia Pty Ltd)</w:t>
            </w:r>
          </w:p>
          <w:p w14:paraId="248E25FF"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Sponsors: Douglas Hanly Moir; University of Western Sydney; </w:t>
            </w:r>
          </w:p>
        </w:tc>
      </w:tr>
      <w:tr w:rsidR="000631F7" w14:paraId="0155B29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0319FEA" w14:textId="77777777" w:rsidR="00C474C2" w:rsidRPr="00ED79E7" w:rsidRDefault="00C87E18" w:rsidP="00CF2344">
            <w:r>
              <w:t>Conflicts of interest</w:t>
            </w:r>
          </w:p>
        </w:tc>
        <w:tc>
          <w:tcPr>
            <w:tcW w:w="6419" w:type="dxa"/>
          </w:tcPr>
          <w:p w14:paraId="1AD0BD49"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affiliations: no contact person or primary investigator reported</w:t>
            </w:r>
          </w:p>
          <w:p w14:paraId="54FA54D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reported</w:t>
            </w:r>
          </w:p>
          <w:p w14:paraId="229676BB"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Other potential conflicts of interest not reported</w:t>
            </w:r>
          </w:p>
        </w:tc>
      </w:tr>
      <w:tr w:rsidR="004C7332" w14:paraId="538DCED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7EB81A" w14:textId="2418FDB5" w:rsidR="004C7332" w:rsidRDefault="004C7332" w:rsidP="00CF2344">
            <w:r>
              <w:t>Status</w:t>
            </w:r>
          </w:p>
        </w:tc>
        <w:tc>
          <w:tcPr>
            <w:tcW w:w="6419" w:type="dxa"/>
          </w:tcPr>
          <w:p w14:paraId="72697A82" w14:textId="1853F8CC" w:rsidR="004C7332" w:rsidRPr="00A86DA4" w:rsidRDefault="009A0865" w:rsidP="00CF2344">
            <w:pPr>
              <w:cnfStyle w:val="000000010000" w:firstRow="0" w:lastRow="0" w:firstColumn="0" w:lastColumn="0" w:oddVBand="0" w:evenVBand="0" w:oddHBand="0" w:evenHBand="1" w:firstRowFirstColumn="0" w:firstRowLastColumn="0" w:lastRowFirstColumn="0" w:lastRowLastColumn="0"/>
            </w:pPr>
            <w:r>
              <w:t>Complete</w:t>
            </w:r>
            <w:r w:rsidR="006D0198">
              <w:t>, Data not available?</w:t>
            </w:r>
          </w:p>
        </w:tc>
      </w:tr>
      <w:tr w:rsidR="000631F7" w14:paraId="1FE3FDB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FB1D9DF" w14:textId="77777777" w:rsidR="00C474C2" w:rsidRDefault="00C87E18" w:rsidP="00CF2344">
            <w:r>
              <w:t>Comments</w:t>
            </w:r>
          </w:p>
        </w:tc>
        <w:tc>
          <w:tcPr>
            <w:tcW w:w="6419" w:type="dxa"/>
          </w:tcPr>
          <w:p w14:paraId="750019A0"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08895995" w14:textId="197277C3" w:rsidR="00C474C2" w:rsidRDefault="00C87E18" w:rsidP="00C474C2">
      <w:pPr>
        <w:pStyle w:val="Source"/>
      </w:pPr>
      <w:r>
        <w:t xml:space="preserve">Abbreviations: ESHRE, </w:t>
      </w:r>
      <w:r w:rsidRPr="00112BBE">
        <w:t>European Society of Hormone and Reproductive Endocrinology</w:t>
      </w:r>
      <w:r>
        <w:t>;</w:t>
      </w:r>
      <w:r w:rsidRPr="00112BBE">
        <w:t xml:space="preserve"> </w:t>
      </w:r>
      <w:r>
        <w:t xml:space="preserve">FSH, </w:t>
      </w:r>
      <w:r w:rsidR="00A87B63">
        <w:t>follicle-</w:t>
      </w:r>
      <w:r>
        <w:t xml:space="preserve">stimulating hormone; LH, luteinising hormone; PCOS, polycystic ovarian syndrome; SHBG, sex </w:t>
      </w:r>
      <w:r w:rsidR="00A87B63">
        <w:t>hormone-</w:t>
      </w:r>
      <w:r>
        <w:t>binding globulin</w:t>
      </w:r>
    </w:p>
    <w:p w14:paraId="2CC98898" w14:textId="2EE0C3D1" w:rsidR="00C474C2" w:rsidRDefault="00C87E18" w:rsidP="00C474C2">
      <w:pPr>
        <w:pStyle w:val="Caption"/>
      </w:pPr>
      <w:bookmarkStart w:id="277" w:name="_Toc95736455"/>
      <w:bookmarkStart w:id="278" w:name="_Toc160022686"/>
      <w:r>
        <w:t xml:space="preserve">Table </w:t>
      </w:r>
      <w:r w:rsidR="00A27371">
        <w:fldChar w:fldCharType="begin"/>
      </w:r>
      <w:r>
        <w:instrText xml:space="preserve"> SEQ Table \* ARABIC </w:instrText>
      </w:r>
      <w:r w:rsidR="00A27371">
        <w:fldChar w:fldCharType="separate"/>
      </w:r>
      <w:r w:rsidR="005C031B">
        <w:rPr>
          <w:noProof/>
        </w:rPr>
        <w:t>110</w:t>
      </w:r>
      <w:r w:rsidR="00A27371">
        <w:rPr>
          <w:noProof/>
        </w:rPr>
        <w:fldChar w:fldCharType="end"/>
      </w:r>
      <w:r>
        <w:t>:</w:t>
      </w:r>
      <w:r w:rsidRPr="008F0AD1">
        <w:t xml:space="preserve"> </w:t>
      </w:r>
      <w:bookmarkEnd w:id="277"/>
      <w:r w:rsidR="00B44878" w:rsidRPr="00B44878">
        <w:t>NCT00983502 (2009)</w:t>
      </w:r>
      <w:bookmarkEnd w:id="278"/>
    </w:p>
    <w:tbl>
      <w:tblPr>
        <w:tblStyle w:val="TableHealthConsult"/>
        <w:tblW w:w="5000" w:type="pct"/>
        <w:tblLook w:val="04A0" w:firstRow="1" w:lastRow="0" w:firstColumn="1" w:lastColumn="0" w:noHBand="0" w:noVBand="1"/>
      </w:tblPr>
      <w:tblGrid>
        <w:gridCol w:w="3209"/>
        <w:gridCol w:w="6419"/>
      </w:tblGrid>
      <w:tr w:rsidR="000631F7" w14:paraId="00246328"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4A89EA90" w14:textId="77777777" w:rsidR="00C474C2" w:rsidRPr="00ED79E7" w:rsidRDefault="00C87E18" w:rsidP="00CF2344">
            <w:r w:rsidRPr="008F0AD1">
              <w:t>NCT00983502</w:t>
            </w:r>
            <w:r>
              <w:t xml:space="preserve"> (2009)</w:t>
            </w:r>
          </w:p>
        </w:tc>
        <w:tc>
          <w:tcPr>
            <w:tcW w:w="6419" w:type="dxa"/>
          </w:tcPr>
          <w:p w14:paraId="27F86AC2"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AD0D75">
              <w:t>Arthur J Hartz</w:t>
            </w:r>
          </w:p>
        </w:tc>
      </w:tr>
      <w:tr w:rsidR="000631F7" w14:paraId="4351E488"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FC9E5F" w14:textId="77777777" w:rsidR="00C474C2" w:rsidRPr="00ED79E7" w:rsidRDefault="00C87E18" w:rsidP="00CF2344">
            <w:r w:rsidRPr="00E47C28">
              <w:t>Participant description</w:t>
            </w:r>
          </w:p>
        </w:tc>
        <w:tc>
          <w:tcPr>
            <w:tcW w:w="6419" w:type="dxa"/>
          </w:tcPr>
          <w:p w14:paraId="0C5455C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240</w:t>
            </w:r>
          </w:p>
          <w:p w14:paraId="1A6B0B57" w14:textId="576923B8"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Inclusion criteria: severe debilitating fatigue that substantially reduces the quality of life; does not have any organic, psychological, or lifestyle problems that are the primary disorder and are likely to be the cause of this fatigue; the severe, unexplained fatigue has persisted for at least 6 months; has not been previously treated by </w:t>
            </w:r>
            <w:r w:rsidR="00A87B63">
              <w:t xml:space="preserve">a </w:t>
            </w:r>
            <w:r>
              <w:t>current physician for chronic fatigue; can speak and read English; not pregnant or planning to become pregnant within 6 months; has a telephone.</w:t>
            </w:r>
          </w:p>
          <w:p w14:paraId="179ECB0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no known history of bipolar disorder, psychosis, major depressive disorder, sleep disorder, anaemia, thyroid disease, rheumatoid arthritis, systemic lupus, cancer, heart disease, or liver disease</w:t>
            </w:r>
          </w:p>
          <w:p w14:paraId="41E0717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18-65 years, males and females </w:t>
            </w:r>
          </w:p>
          <w:p w14:paraId="5A6DDA05"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outpatient clinic</w:t>
            </w:r>
          </w:p>
        </w:tc>
      </w:tr>
      <w:tr w:rsidR="000631F7" w14:paraId="31D2FCA9"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7B912C5" w14:textId="77777777" w:rsidR="00C474C2" w:rsidRPr="00ED79E7" w:rsidRDefault="00C87E18" w:rsidP="00CF2344">
            <w:r w:rsidRPr="00E47C28">
              <w:t>Study methods</w:t>
            </w:r>
          </w:p>
        </w:tc>
        <w:tc>
          <w:tcPr>
            <w:tcW w:w="6419" w:type="dxa"/>
          </w:tcPr>
          <w:p w14:paraId="5211CF7B"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Observational prospective cohort study, pilot</w:t>
            </w:r>
          </w:p>
          <w:p w14:paraId="10517934"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Multicentre, at least 4 recruiting sites</w:t>
            </w:r>
          </w:p>
          <w:p w14:paraId="20A3795D"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6 months</w:t>
            </w:r>
          </w:p>
          <w:p w14:paraId="3A73A47A"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1799EF0"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787FF9F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6339DF7" w14:textId="77777777" w:rsidR="00C474C2" w:rsidRPr="00ED79E7" w:rsidRDefault="00C87E18" w:rsidP="00CF2344">
            <w:r w:rsidRPr="00E47C28">
              <w:t>Intervention</w:t>
            </w:r>
          </w:p>
        </w:tc>
        <w:tc>
          <w:tcPr>
            <w:tcW w:w="6419" w:type="dxa"/>
          </w:tcPr>
          <w:p w14:paraId="053FBF0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60 in each group</w:t>
            </w:r>
          </w:p>
          <w:p w14:paraId="7990F4ED" w14:textId="77777777" w:rsidR="00C474C2" w:rsidRDefault="00C87E18" w:rsidP="00CF2344">
            <w:pPr>
              <w:pStyle w:val="BodyText"/>
              <w:cnfStyle w:val="000000000000" w:firstRow="0" w:lastRow="0" w:firstColumn="0" w:lastColumn="0" w:oddVBand="0" w:evenVBand="0" w:oddHBand="0" w:evenHBand="0" w:firstRowFirstColumn="0" w:firstRowLastColumn="0" w:lastRowFirstColumn="0" w:lastRowLastColumn="0"/>
            </w:pPr>
            <w:r>
              <w:t xml:space="preserve">Participants are patients of: </w:t>
            </w:r>
          </w:p>
          <w:p w14:paraId="49112E2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medical doctors trained in CAM</w:t>
            </w:r>
          </w:p>
          <w:p w14:paraId="33258988"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practitioners who are not medical doctors who are trained in naturopathic medicine</w:t>
            </w:r>
          </w:p>
          <w:p w14:paraId="4219F2AF" w14:textId="77777777" w:rsidR="00C474C2" w:rsidRPr="0099532B"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medical doctors specialising in treating chronic fatigue and related conditions</w:t>
            </w:r>
          </w:p>
        </w:tc>
      </w:tr>
      <w:tr w:rsidR="000631F7" w14:paraId="2121254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A56321" w14:textId="77777777" w:rsidR="00C474C2" w:rsidRPr="00ED79E7" w:rsidRDefault="00C87E18" w:rsidP="00CF2344">
            <w:r w:rsidRPr="00E47C28">
              <w:t>Comparator</w:t>
            </w:r>
          </w:p>
        </w:tc>
        <w:tc>
          <w:tcPr>
            <w:tcW w:w="6419" w:type="dxa"/>
          </w:tcPr>
          <w:p w14:paraId="43D8C021"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60</w:t>
            </w:r>
          </w:p>
          <w:p w14:paraId="6D4F9557" w14:textId="77777777" w:rsidR="00C474C2" w:rsidRPr="00ED79E7" w:rsidRDefault="00C87E18" w:rsidP="00CF2344">
            <w:pPr>
              <w:pStyle w:val="BodyText"/>
              <w:cnfStyle w:val="000000010000" w:firstRow="0" w:lastRow="0" w:firstColumn="0" w:lastColumn="0" w:oddVBand="0" w:evenVBand="0" w:oddHBand="0" w:evenHBand="1" w:firstRowFirstColumn="0" w:firstRowLastColumn="0" w:lastRowFirstColumn="0" w:lastRowLastColumn="0"/>
            </w:pPr>
            <w:r>
              <w:t>Control participants are patients treated by primary care medical doctors in practice-based research networks</w:t>
            </w:r>
          </w:p>
        </w:tc>
      </w:tr>
      <w:tr w:rsidR="000631F7" w14:paraId="46CF99A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F9F6285" w14:textId="77777777" w:rsidR="00C474C2" w:rsidRPr="00ED79E7" w:rsidRDefault="00C87E18" w:rsidP="00CF2344">
            <w:r w:rsidRPr="00E47C28">
              <w:lastRenderedPageBreak/>
              <w:t>Outcome</w:t>
            </w:r>
          </w:p>
        </w:tc>
        <w:tc>
          <w:tcPr>
            <w:tcW w:w="6419" w:type="dxa"/>
          </w:tcPr>
          <w:p w14:paraId="7093405C" w14:textId="778C264D"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d</w:t>
            </w:r>
            <w:r w:rsidRPr="00ED1B98">
              <w:t xml:space="preserve">ifferences among four groups of clinicians </w:t>
            </w:r>
            <w:r w:rsidR="00A87B63">
              <w:t>concerning</w:t>
            </w:r>
            <w:r w:rsidRPr="00ED1B98">
              <w:t xml:space="preserve"> patient treatment outcome</w:t>
            </w:r>
            <w:r w:rsidR="00A87B63">
              <w:t>s</w:t>
            </w:r>
            <w:r>
              <w:t xml:space="preserve"> [no further description of outcomes]</w:t>
            </w:r>
          </w:p>
          <w:p w14:paraId="5C190487"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Secondary outcomes: nil</w:t>
            </w:r>
          </w:p>
        </w:tc>
      </w:tr>
      <w:tr w:rsidR="000631F7" w14:paraId="2837A570"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46FACE" w14:textId="77777777" w:rsidR="00C474C2" w:rsidRPr="00ED79E7" w:rsidRDefault="00C87E18" w:rsidP="00CF2344">
            <w:r w:rsidRPr="00E47C28">
              <w:t>Funding source</w:t>
            </w:r>
          </w:p>
        </w:tc>
        <w:tc>
          <w:tcPr>
            <w:tcW w:w="6419" w:type="dxa"/>
          </w:tcPr>
          <w:p w14:paraId="2F1087D4"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Sponsors and collaborators: University of Utah; National Institutes of Health (NIH); National Center for Complementary and Integrative Health (NCCIH)</w:t>
            </w:r>
          </w:p>
        </w:tc>
      </w:tr>
      <w:tr w:rsidR="000631F7" w14:paraId="3476710E"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9D26FDC" w14:textId="77777777" w:rsidR="00C474C2" w:rsidRPr="00ED79E7" w:rsidRDefault="00C87E18" w:rsidP="00CF2344">
            <w:r>
              <w:t>Conflicts of interest</w:t>
            </w:r>
          </w:p>
        </w:tc>
        <w:tc>
          <w:tcPr>
            <w:tcW w:w="6419" w:type="dxa"/>
          </w:tcPr>
          <w:p w14:paraId="191A314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AD0D75">
              <w:t>Huntsman Cancer Institute/ University of Utah</w:t>
            </w:r>
          </w:p>
          <w:p w14:paraId="1CE1291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04F13477" w14:textId="77777777" w:rsidR="00C474C2" w:rsidRPr="00AD0D75"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w:t>
            </w:r>
            <w:r w:rsidRPr="00AD0D75">
              <w:t>ther potential conflicts of interest</w:t>
            </w:r>
          </w:p>
        </w:tc>
      </w:tr>
      <w:tr w:rsidR="00746440" w14:paraId="4E63F66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9570A9" w14:textId="5782C9DD" w:rsidR="00746440" w:rsidRDefault="00746440" w:rsidP="00CF2344">
            <w:r>
              <w:t>Status</w:t>
            </w:r>
          </w:p>
        </w:tc>
        <w:tc>
          <w:tcPr>
            <w:tcW w:w="6419" w:type="dxa"/>
          </w:tcPr>
          <w:p w14:paraId="31100386" w14:textId="7BC46EE4" w:rsidR="00746440" w:rsidRPr="00A86DA4" w:rsidRDefault="00AB71E2" w:rsidP="00CF2344">
            <w:pPr>
              <w:cnfStyle w:val="000000010000" w:firstRow="0" w:lastRow="0" w:firstColumn="0" w:lastColumn="0" w:oddVBand="0" w:evenVBand="0" w:oddHBand="0" w:evenHBand="1" w:firstRowFirstColumn="0" w:firstRowLastColumn="0" w:lastRowFirstColumn="0" w:lastRowLastColumn="0"/>
            </w:pPr>
            <w:r>
              <w:t>Trial Terminated</w:t>
            </w:r>
          </w:p>
        </w:tc>
      </w:tr>
      <w:tr w:rsidR="000631F7" w14:paraId="35E3EEE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EDBE5ED" w14:textId="77777777" w:rsidR="00C474C2" w:rsidRDefault="00C87E18" w:rsidP="00CF2344">
            <w:r>
              <w:t>Comments</w:t>
            </w:r>
          </w:p>
        </w:tc>
        <w:tc>
          <w:tcPr>
            <w:tcW w:w="6419" w:type="dxa"/>
          </w:tcPr>
          <w:p w14:paraId="151085A6"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0450ACE0" w14:textId="77777777" w:rsidR="00C474C2" w:rsidRDefault="00C87E18" w:rsidP="00C474C2">
      <w:pPr>
        <w:pStyle w:val="Source"/>
      </w:pPr>
      <w:r>
        <w:t>Abbreviations: CAM, complementary and alternative medicine</w:t>
      </w:r>
    </w:p>
    <w:p w14:paraId="0C4020CC" w14:textId="7B687CA9" w:rsidR="00C474C2" w:rsidRDefault="00C87E18" w:rsidP="00C474C2">
      <w:pPr>
        <w:pStyle w:val="Caption"/>
      </w:pPr>
      <w:bookmarkStart w:id="279" w:name="_Toc95736456"/>
      <w:bookmarkStart w:id="280" w:name="_Toc160022687"/>
      <w:r>
        <w:t xml:space="preserve">Table </w:t>
      </w:r>
      <w:r w:rsidR="00A27371">
        <w:fldChar w:fldCharType="begin"/>
      </w:r>
      <w:r>
        <w:instrText xml:space="preserve"> SEQ Table \* ARABIC </w:instrText>
      </w:r>
      <w:r w:rsidR="00A27371">
        <w:fldChar w:fldCharType="separate"/>
      </w:r>
      <w:r w:rsidR="005C031B">
        <w:rPr>
          <w:noProof/>
        </w:rPr>
        <w:t>111</w:t>
      </w:r>
      <w:r w:rsidR="00A27371">
        <w:rPr>
          <w:noProof/>
        </w:rPr>
        <w:fldChar w:fldCharType="end"/>
      </w:r>
      <w:r>
        <w:t>:</w:t>
      </w:r>
      <w:r w:rsidRPr="00983C11">
        <w:t xml:space="preserve"> </w:t>
      </w:r>
      <w:bookmarkEnd w:id="279"/>
      <w:r w:rsidR="00B44878" w:rsidRPr="00B44878">
        <w:t>NCT00409149 (2006)</w:t>
      </w:r>
      <w:bookmarkEnd w:id="280"/>
    </w:p>
    <w:tbl>
      <w:tblPr>
        <w:tblStyle w:val="TableHealthConsult"/>
        <w:tblW w:w="5000" w:type="pct"/>
        <w:tblLook w:val="04A0" w:firstRow="1" w:lastRow="0" w:firstColumn="1" w:lastColumn="0" w:noHBand="0" w:noVBand="1"/>
      </w:tblPr>
      <w:tblGrid>
        <w:gridCol w:w="3209"/>
        <w:gridCol w:w="6419"/>
      </w:tblGrid>
      <w:tr w:rsidR="000631F7" w14:paraId="1A7FDA6F"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1336EA89" w14:textId="77777777" w:rsidR="00C474C2" w:rsidRPr="00ED79E7" w:rsidRDefault="00C87E18" w:rsidP="00CF2344">
            <w:r w:rsidRPr="00983C11">
              <w:t>NCT00409149</w:t>
            </w:r>
            <w:r>
              <w:t xml:space="preserve"> (2006)</w:t>
            </w:r>
          </w:p>
        </w:tc>
        <w:tc>
          <w:tcPr>
            <w:tcW w:w="6419" w:type="dxa"/>
          </w:tcPr>
          <w:p w14:paraId="3CD034A1"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F8345E">
              <w:t>Shai Efrati</w:t>
            </w:r>
          </w:p>
        </w:tc>
      </w:tr>
      <w:tr w:rsidR="000631F7" w14:paraId="5ADA364B"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35EB94EA" w14:textId="77777777" w:rsidR="00C474C2" w:rsidRPr="00ED79E7" w:rsidRDefault="00C87E18" w:rsidP="00CF2344">
            <w:r w:rsidRPr="00E47C28">
              <w:t>Participant description</w:t>
            </w:r>
          </w:p>
        </w:tc>
        <w:tc>
          <w:tcPr>
            <w:tcW w:w="6419" w:type="dxa"/>
          </w:tcPr>
          <w:p w14:paraId="29BC9E8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120 (113 enrolled)</w:t>
            </w:r>
          </w:p>
          <w:p w14:paraId="4419E8B2" w14:textId="274429F9"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using anti</w:t>
            </w:r>
            <w:r w:rsidR="00A24B08">
              <w:t>hypertensive</w:t>
            </w:r>
            <w:r>
              <w:t xml:space="preserve"> medications with mean SBP of 120-180 mm Hg and/or mean DBP of 70-100 mm Hg as determined by a </w:t>
            </w:r>
            <w:r w:rsidR="00B00DB8">
              <w:t>24-hour</w:t>
            </w:r>
            <w:r>
              <w:t xml:space="preserve"> Holter test; not using anti</w:t>
            </w:r>
            <w:r w:rsidR="00A24B08">
              <w:t>hypertensive</w:t>
            </w:r>
            <w:r>
              <w:t xml:space="preserve"> medications with mean SBP of 130-180 mm Hg and or DBP of 80-100 mmHg</w:t>
            </w:r>
          </w:p>
          <w:p w14:paraId="3100DE17" w14:textId="38797CFD"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Exclusion criteria: cardiovascular event within the past 6 months; inability to walk independently for 15 minutes</w:t>
            </w:r>
            <w:r w:rsidR="00A87B63">
              <w:t xml:space="preserve"> or less</w:t>
            </w:r>
            <w:r>
              <w:t xml:space="preserve">; poorly controlled </w:t>
            </w:r>
            <w:r w:rsidR="00A87B63">
              <w:t>insulin-</w:t>
            </w:r>
            <w:r>
              <w:t>dependent diabetes mellitus with HbA1c measurements &gt; 7.5; inflammatory bowel disorders; acute malignancy with life expectancy of less than 5 years; pregnancy or lactation; BMI&gt; 35; &gt; 20 alcoholic beverages per weak; change in antihypertensive medications within the last 3 months; planning to change smoking habits</w:t>
            </w:r>
          </w:p>
          <w:p w14:paraId="0954E1A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Aged 18 years and older, males and females</w:t>
            </w:r>
          </w:p>
          <w:p w14:paraId="1860F66B" w14:textId="77777777" w:rsidR="00C474C2" w:rsidRPr="00391CCB"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6088E8F4"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61C9C5" w14:textId="77777777" w:rsidR="00C474C2" w:rsidRPr="00ED79E7" w:rsidRDefault="00C87E18" w:rsidP="00CF2344">
            <w:r w:rsidRPr="00E47C28">
              <w:t>Study methods</w:t>
            </w:r>
          </w:p>
        </w:tc>
        <w:tc>
          <w:tcPr>
            <w:tcW w:w="6419" w:type="dxa"/>
          </w:tcPr>
          <w:p w14:paraId="42863AF8"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Parallel RCT, Phase 3, participant blinded</w:t>
            </w:r>
          </w:p>
          <w:p w14:paraId="329122F9"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04F77B6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Duration of study not stated </w:t>
            </w:r>
          </w:p>
          <w:p w14:paraId="254518AC"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66D04F8E"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32D8B02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F5DC7D5" w14:textId="77777777" w:rsidR="00C474C2" w:rsidRPr="00ED79E7" w:rsidRDefault="00C87E18" w:rsidP="00CF2344">
            <w:r w:rsidRPr="00E47C28">
              <w:t>Intervention</w:t>
            </w:r>
          </w:p>
        </w:tc>
        <w:tc>
          <w:tcPr>
            <w:tcW w:w="6419" w:type="dxa"/>
          </w:tcPr>
          <w:p w14:paraId="4BC8257F"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5853615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202617">
              <w:t>CALM program for reducing blood pressure</w:t>
            </w:r>
            <w:r>
              <w:t xml:space="preserve">: </w:t>
            </w:r>
            <w:r w:rsidRPr="00F8345E">
              <w:t>dietary approach, education on cooking and food consumption choices, walking physical exercise, Qi Gong - a form of Chinese slow movement exercise combined with relaxation breathing and imagery and group therapy coaching in stress management techniques and mind-body balancing technique</w:t>
            </w:r>
          </w:p>
          <w:p w14:paraId="11CAF9AA" w14:textId="77777777"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t>No further description of dose, method of administration, frequency of administration, who delivered the intervention</w:t>
            </w:r>
          </w:p>
        </w:tc>
      </w:tr>
      <w:tr w:rsidR="000631F7" w14:paraId="2222D32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EB516A" w14:textId="77777777" w:rsidR="00C474C2" w:rsidRPr="00ED79E7" w:rsidRDefault="00C87E18" w:rsidP="00CF2344">
            <w:r w:rsidRPr="00E47C28">
              <w:t>Comparator</w:t>
            </w:r>
          </w:p>
        </w:tc>
        <w:tc>
          <w:tcPr>
            <w:tcW w:w="6419" w:type="dxa"/>
          </w:tcPr>
          <w:p w14:paraId="079F29A6"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000D8C7E" w14:textId="21B5C8FF" w:rsidR="00C474C2" w:rsidRDefault="00C87E18" w:rsidP="00CF2344">
            <w:pPr>
              <w:cnfStyle w:val="000000010000" w:firstRow="0" w:lastRow="0" w:firstColumn="0" w:lastColumn="0" w:oddVBand="0" w:evenVBand="0" w:oddHBand="0" w:evenHBand="1" w:firstRowFirstColumn="0" w:firstRowLastColumn="0" w:lastRowFirstColumn="0" w:lastRowLastColumn="0"/>
            </w:pPr>
            <w:r w:rsidRPr="00202617">
              <w:t>Standard DASH diet and lifestyle modification counsel</w:t>
            </w:r>
            <w:r w:rsidR="00993D91">
              <w:t>l</w:t>
            </w:r>
            <w:r w:rsidRPr="00202617">
              <w:t>ing</w:t>
            </w:r>
          </w:p>
          <w:p w14:paraId="22D36051"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lastRenderedPageBreak/>
              <w:t>No further description of dose, method of administration, frequency of administration, who delivered the comparator</w:t>
            </w:r>
          </w:p>
        </w:tc>
      </w:tr>
      <w:tr w:rsidR="000631F7" w14:paraId="42C491E5"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D0B4A79" w14:textId="77777777" w:rsidR="00C474C2" w:rsidRPr="00ED79E7" w:rsidRDefault="00C87E18" w:rsidP="00CF2344">
            <w:r w:rsidRPr="00E47C28">
              <w:lastRenderedPageBreak/>
              <w:t>Outcome</w:t>
            </w:r>
          </w:p>
        </w:tc>
        <w:tc>
          <w:tcPr>
            <w:tcW w:w="6419" w:type="dxa"/>
          </w:tcPr>
          <w:p w14:paraId="2534CC7D"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change in blood pressure</w:t>
            </w:r>
          </w:p>
          <w:p w14:paraId="7595AAA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Secondary outcomes: </w:t>
            </w:r>
            <w:r w:rsidRPr="0024547C">
              <w:t>use of BP medications</w:t>
            </w:r>
            <w:r>
              <w:t>;</w:t>
            </w:r>
            <w:r w:rsidRPr="0024547C">
              <w:t xml:space="preserve"> weight loss</w:t>
            </w:r>
            <w:r>
              <w:t>; l</w:t>
            </w:r>
            <w:r w:rsidRPr="0024547C">
              <w:t xml:space="preserve">ab test and pulse wave analysis </w:t>
            </w:r>
          </w:p>
          <w:p w14:paraId="09C0C14E" w14:textId="3AB80EC4"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Assessments at beginning and end of </w:t>
            </w:r>
            <w:r w:rsidR="00A87B63">
              <w:t xml:space="preserve">the </w:t>
            </w:r>
            <w:r>
              <w:t>trial</w:t>
            </w:r>
          </w:p>
        </w:tc>
      </w:tr>
      <w:tr w:rsidR="000631F7" w14:paraId="040DADE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1DDFC0" w14:textId="77777777" w:rsidR="00C474C2" w:rsidRPr="00ED79E7" w:rsidRDefault="00C87E18" w:rsidP="00CF2344">
            <w:r w:rsidRPr="00E47C28">
              <w:t>Funding source</w:t>
            </w:r>
          </w:p>
        </w:tc>
        <w:tc>
          <w:tcPr>
            <w:tcW w:w="6419" w:type="dxa"/>
          </w:tcPr>
          <w:p w14:paraId="371D8F42"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 xml:space="preserve">Sponsor: </w:t>
            </w:r>
            <w:r w:rsidRPr="00F8345E">
              <w:t>Assaf-Harofeh Medical Cente</w:t>
            </w:r>
            <w:r>
              <w:t>r, Israel</w:t>
            </w:r>
          </w:p>
        </w:tc>
      </w:tr>
      <w:tr w:rsidR="000631F7" w14:paraId="635BF12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BD4F8A5" w14:textId="77777777" w:rsidR="00C474C2" w:rsidRPr="00ED79E7" w:rsidRDefault="00C87E18" w:rsidP="00CF2344">
            <w:r>
              <w:t>Conflicts of interest</w:t>
            </w:r>
          </w:p>
        </w:tc>
        <w:tc>
          <w:tcPr>
            <w:tcW w:w="6419" w:type="dxa"/>
          </w:tcPr>
          <w:p w14:paraId="54538C3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F8345E">
              <w:t>Assaf-Harofeh Medical Center</w:t>
            </w:r>
            <w:r>
              <w:t>, Israel</w:t>
            </w:r>
          </w:p>
          <w:p w14:paraId="2437BFC7"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09C4F0F1"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906676" w14:paraId="61B8692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9EC8B9" w14:textId="1A0EEF26" w:rsidR="00906676" w:rsidRDefault="00906676" w:rsidP="00CF2344">
            <w:r>
              <w:t>Status</w:t>
            </w:r>
          </w:p>
        </w:tc>
        <w:tc>
          <w:tcPr>
            <w:tcW w:w="6419" w:type="dxa"/>
          </w:tcPr>
          <w:p w14:paraId="28871835" w14:textId="1A182635" w:rsidR="00906676" w:rsidRPr="00A86DA4" w:rsidRDefault="00906676" w:rsidP="00CF2344">
            <w:pPr>
              <w:cnfStyle w:val="000000010000" w:firstRow="0" w:lastRow="0" w:firstColumn="0" w:lastColumn="0" w:oddVBand="0" w:evenVBand="0" w:oddHBand="0" w:evenHBand="1" w:firstRowFirstColumn="0" w:firstRowLastColumn="0" w:lastRowFirstColumn="0" w:lastRowLastColumn="0"/>
            </w:pPr>
            <w:r>
              <w:t>Completed, data not available</w:t>
            </w:r>
          </w:p>
        </w:tc>
      </w:tr>
      <w:tr w:rsidR="000631F7" w14:paraId="19594DC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93ED6A1" w14:textId="77777777" w:rsidR="00C474C2" w:rsidRDefault="00C87E18" w:rsidP="00CF2344">
            <w:r>
              <w:t>Comments</w:t>
            </w:r>
          </w:p>
        </w:tc>
        <w:tc>
          <w:tcPr>
            <w:tcW w:w="6419" w:type="dxa"/>
          </w:tcPr>
          <w:p w14:paraId="5ABCD58C"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12089C30" w14:textId="77777777" w:rsidR="00C474C2" w:rsidRDefault="00C87E18" w:rsidP="00C474C2">
      <w:pPr>
        <w:pStyle w:val="Source"/>
      </w:pPr>
      <w:r>
        <w:t xml:space="preserve">Abbreviations: CALM, </w:t>
      </w:r>
      <w:r w:rsidRPr="00391CCB">
        <w:t>Complementary Approaches to Lower Mean arterial pressure</w:t>
      </w:r>
      <w:r>
        <w:t xml:space="preserve">; DASH, </w:t>
      </w:r>
      <w:r w:rsidRPr="00391CCB">
        <w:t>Dietary Approaches to Stop Hypertension</w:t>
      </w:r>
      <w:r>
        <w:t>; DBP, diastolic blood pressure; SBP, systolic blood pressure</w:t>
      </w:r>
    </w:p>
    <w:p w14:paraId="5018B12F" w14:textId="6FE36D52" w:rsidR="00C474C2" w:rsidRDefault="00C87E18" w:rsidP="00C474C2">
      <w:pPr>
        <w:pStyle w:val="Caption"/>
      </w:pPr>
      <w:bookmarkStart w:id="281" w:name="_Toc95736457"/>
      <w:bookmarkStart w:id="282" w:name="_Toc160022688"/>
      <w:r>
        <w:t xml:space="preserve">Table </w:t>
      </w:r>
      <w:r w:rsidR="00A27371">
        <w:fldChar w:fldCharType="begin"/>
      </w:r>
      <w:r>
        <w:instrText xml:space="preserve"> SEQ Table \* ARABIC </w:instrText>
      </w:r>
      <w:r w:rsidR="00A27371">
        <w:fldChar w:fldCharType="separate"/>
      </w:r>
      <w:r w:rsidR="00342321">
        <w:rPr>
          <w:noProof/>
        </w:rPr>
        <w:t>112</w:t>
      </w:r>
      <w:r w:rsidR="00A27371">
        <w:rPr>
          <w:noProof/>
        </w:rPr>
        <w:fldChar w:fldCharType="end"/>
      </w:r>
      <w:r>
        <w:t>:</w:t>
      </w:r>
      <w:r w:rsidRPr="0031221B">
        <w:t xml:space="preserve"> </w:t>
      </w:r>
      <w:bookmarkEnd w:id="281"/>
      <w:r w:rsidR="00B44878" w:rsidRPr="00B44878">
        <w:t>NCT00160901 (2005)</w:t>
      </w:r>
      <w:bookmarkEnd w:id="282"/>
    </w:p>
    <w:tbl>
      <w:tblPr>
        <w:tblStyle w:val="TableHealthConsult"/>
        <w:tblW w:w="5000" w:type="pct"/>
        <w:tblLook w:val="04A0" w:firstRow="1" w:lastRow="0" w:firstColumn="1" w:lastColumn="0" w:noHBand="0" w:noVBand="1"/>
      </w:tblPr>
      <w:tblGrid>
        <w:gridCol w:w="3209"/>
        <w:gridCol w:w="6419"/>
      </w:tblGrid>
      <w:tr w:rsidR="000631F7" w14:paraId="6E751232"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5E52385B" w14:textId="77777777" w:rsidR="00C474C2" w:rsidRPr="00ED79E7" w:rsidRDefault="00C87E18" w:rsidP="00CF2344">
            <w:r w:rsidRPr="0031221B">
              <w:t>NCT00160901</w:t>
            </w:r>
            <w:r>
              <w:t xml:space="preserve"> (2005)</w:t>
            </w:r>
          </w:p>
        </w:tc>
        <w:tc>
          <w:tcPr>
            <w:tcW w:w="6419" w:type="dxa"/>
          </w:tcPr>
          <w:p w14:paraId="1348E490"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rsidRPr="0031221B">
              <w:t>Cornelia U. von Hagen</w:t>
            </w:r>
          </w:p>
        </w:tc>
      </w:tr>
      <w:tr w:rsidR="000631F7" w14:paraId="5514DAA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1C47F69C" w14:textId="77777777" w:rsidR="00C474C2" w:rsidRPr="00ED79E7" w:rsidRDefault="00C87E18" w:rsidP="00CF2344">
            <w:r w:rsidRPr="00E47C28">
              <w:t>Participant description</w:t>
            </w:r>
          </w:p>
        </w:tc>
        <w:tc>
          <w:tcPr>
            <w:tcW w:w="6419" w:type="dxa"/>
          </w:tcPr>
          <w:p w14:paraId="0FCC8EA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Number of participants: 150</w:t>
            </w:r>
          </w:p>
          <w:p w14:paraId="35883C55"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Inclusion criteria: i</w:t>
            </w:r>
            <w:r w:rsidRPr="00DC4B44">
              <w:t>ndication for chemotherapy for breast cancer for at least 3 cycles</w:t>
            </w:r>
          </w:p>
          <w:p w14:paraId="467F6929" w14:textId="27BCB56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Exclusion criteria: prior chemotherapy within 12 months; use of herbal or nutritional supplements or other complementary or alternative medications ≥ 7 days </w:t>
            </w:r>
            <w:r w:rsidR="00A87B63">
              <w:t>before</w:t>
            </w:r>
            <w:r>
              <w:t xml:space="preserve"> </w:t>
            </w:r>
            <w:r w:rsidR="00A87B63">
              <w:t xml:space="preserve">the </w:t>
            </w:r>
            <w:r>
              <w:t>start of chemotherapy and during the trial; allergy to study medication; selenium intoxication; current use of cumarins or other medication influencing the coagulation system; oedema in case of impaired cardiac or renal function; other severe medical condition; psychiatric or central neurological disorders; regular fluid intake &lt; 2000 ml per day</w:t>
            </w:r>
          </w:p>
          <w:p w14:paraId="20F23365" w14:textId="0F6EC348"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18–75-year-old females</w:t>
            </w:r>
          </w:p>
          <w:p w14:paraId="06AA79F2" w14:textId="77777777" w:rsidR="00C474C2" w:rsidRPr="00DC4B44"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Setting not stated</w:t>
            </w:r>
          </w:p>
        </w:tc>
      </w:tr>
      <w:tr w:rsidR="000631F7" w14:paraId="021A36B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1448A7" w14:textId="77777777" w:rsidR="00C474C2" w:rsidRPr="00ED79E7" w:rsidRDefault="00C87E18" w:rsidP="00CF2344">
            <w:r w:rsidRPr="00E47C28">
              <w:t>Study methods</w:t>
            </w:r>
          </w:p>
        </w:tc>
        <w:tc>
          <w:tcPr>
            <w:tcW w:w="6419" w:type="dxa"/>
          </w:tcPr>
          <w:p w14:paraId="5133F34D" w14:textId="0D86F7F3"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 xml:space="preserve">Parallel RCT, </w:t>
            </w:r>
            <w:r w:rsidR="00A87B63">
              <w:t>open-</w:t>
            </w:r>
            <w:r>
              <w:t>label, phase 4, 3 arms</w:t>
            </w:r>
          </w:p>
          <w:p w14:paraId="5109B97F"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Number of study centres not stated</w:t>
            </w:r>
          </w:p>
          <w:p w14:paraId="7D1E25E2"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Duration of study: dependent on treatment cycles – up to 5 weeks after 3</w:t>
            </w:r>
            <w:r w:rsidRPr="00DC4B44">
              <w:rPr>
                <w:vertAlign w:val="superscript"/>
              </w:rPr>
              <w:t>rd</w:t>
            </w:r>
            <w:r>
              <w:t xml:space="preserve"> treatment cycle</w:t>
            </w:r>
          </w:p>
          <w:p w14:paraId="08A04CC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Unit of analysis: individual participant</w:t>
            </w:r>
          </w:p>
          <w:p w14:paraId="08AD797C"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t>Statistical methods not stated</w:t>
            </w:r>
          </w:p>
        </w:tc>
      </w:tr>
      <w:tr w:rsidR="000631F7" w14:paraId="2521CA87"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2B17B1F" w14:textId="77777777" w:rsidR="00C474C2" w:rsidRPr="00ED79E7" w:rsidRDefault="00C87E18" w:rsidP="00CF2344">
            <w:r w:rsidRPr="00E47C28">
              <w:t>Intervention</w:t>
            </w:r>
          </w:p>
        </w:tc>
        <w:tc>
          <w:tcPr>
            <w:tcW w:w="6419" w:type="dxa"/>
          </w:tcPr>
          <w:p w14:paraId="2DCD250A"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t>Number of participants not stated</w:t>
            </w:r>
          </w:p>
          <w:p w14:paraId="3212B3C5" w14:textId="7637B2C9"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Group 1: I</w:t>
            </w:r>
            <w:r w:rsidRPr="000D48FC">
              <w:t xml:space="preserve">ndividual nutrition consultation with recommendations for physical activity before or on the first day of chemotherapy together with daily oral medication consisting of selenium (sodium-selenit 100 </w:t>
            </w:r>
            <w:r>
              <w:rPr>
                <w:rFonts w:ascii="Symbol" w:hAnsi="Symbol"/>
              </w:rPr>
              <w:sym w:font="Symbol" w:char="F06D"/>
            </w:r>
            <w:r w:rsidRPr="000D48FC">
              <w:t>g/d), milk thistle (</w:t>
            </w:r>
            <w:r w:rsidR="00A87B63">
              <w:fldChar w:fldCharType="begin"/>
            </w:r>
            <w:r w:rsidR="00A87B63">
              <w:instrText>PAGE</w:instrText>
            </w:r>
            <w:r w:rsidR="00A87B63">
              <w:fldChar w:fldCharType="separate"/>
            </w:r>
            <w:r w:rsidR="00AB4D10">
              <w:rPr>
                <w:noProof/>
              </w:rPr>
              <w:t>158</w:t>
            </w:r>
            <w:r w:rsidR="00A87B63">
              <w:fldChar w:fldCharType="end"/>
            </w:r>
            <w:r w:rsidR="00A87B63">
              <w:t>ilybin</w:t>
            </w:r>
            <w:r w:rsidRPr="000D48FC">
              <w:t xml:space="preserve"> 280 mg/d), goldenrod (solidago 1,680g/d) and pineapple enzyme (bromelaine 3.000 F.I.P. units/d) during the first three cycles till 3-5 weeks later</w:t>
            </w:r>
          </w:p>
          <w:p w14:paraId="12875CD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Group 2: </w:t>
            </w:r>
            <w:r w:rsidRPr="000D48FC">
              <w:t>individual nutrition consultation with recommendations for physical activity only</w:t>
            </w:r>
          </w:p>
          <w:p w14:paraId="6E008601" w14:textId="530FC6D0" w:rsidR="00C474C2" w:rsidRPr="00ED79E7" w:rsidRDefault="00C87E18" w:rsidP="00CF2344">
            <w:pPr>
              <w:cnfStyle w:val="000000000000" w:firstRow="0" w:lastRow="0" w:firstColumn="0" w:lastColumn="0" w:oddVBand="0" w:evenVBand="0" w:oddHBand="0" w:evenHBand="0" w:firstRowFirstColumn="0" w:firstRowLastColumn="0" w:lastRowFirstColumn="0" w:lastRowLastColumn="0"/>
            </w:pPr>
            <w:r>
              <w:lastRenderedPageBreak/>
              <w:t>No further description</w:t>
            </w:r>
            <w:r w:rsidR="00A87B63">
              <w:t>s</w:t>
            </w:r>
            <w:r>
              <w:t xml:space="preserve"> of</w:t>
            </w:r>
            <w:r w:rsidR="00A87B63">
              <w:t xml:space="preserve"> the</w:t>
            </w:r>
            <w:r>
              <w:t xml:space="preserve"> frequency of administration, </w:t>
            </w:r>
            <w:r w:rsidR="00A87B63">
              <w:t xml:space="preserve">or </w:t>
            </w:r>
            <w:r>
              <w:t>who delivered the intervention</w:t>
            </w:r>
          </w:p>
        </w:tc>
      </w:tr>
      <w:tr w:rsidR="000631F7" w14:paraId="0B34C4D6"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6361C1" w14:textId="77777777" w:rsidR="00C474C2" w:rsidRPr="00ED79E7" w:rsidRDefault="00C87E18" w:rsidP="00CF2344">
            <w:r w:rsidRPr="00E47C28">
              <w:lastRenderedPageBreak/>
              <w:t>Comparator</w:t>
            </w:r>
          </w:p>
        </w:tc>
        <w:tc>
          <w:tcPr>
            <w:tcW w:w="6419" w:type="dxa"/>
          </w:tcPr>
          <w:p w14:paraId="2BA9F23F" w14:textId="77777777" w:rsidR="00C474C2" w:rsidRDefault="00C87E18" w:rsidP="00CF2344">
            <w:pPr>
              <w:cnfStyle w:val="000000010000" w:firstRow="0" w:lastRow="0" w:firstColumn="0" w:lastColumn="0" w:oddVBand="0" w:evenVBand="0" w:oddHBand="0" w:evenHBand="1" w:firstRowFirstColumn="0" w:firstRowLastColumn="0" w:lastRowFirstColumn="0" w:lastRowLastColumn="0"/>
            </w:pPr>
            <w:r>
              <w:t>Number of participants not stated</w:t>
            </w:r>
          </w:p>
          <w:p w14:paraId="31BF1927"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‘5-a-day’ leaflet</w:t>
            </w:r>
          </w:p>
        </w:tc>
      </w:tr>
      <w:tr w:rsidR="000631F7" w14:paraId="538446A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2700D27" w14:textId="77777777" w:rsidR="00C474C2" w:rsidRPr="00ED79E7" w:rsidRDefault="00C87E18" w:rsidP="00CF2344">
            <w:r w:rsidRPr="00E47C28">
              <w:t>Outcome</w:t>
            </w:r>
          </w:p>
        </w:tc>
        <w:tc>
          <w:tcPr>
            <w:tcW w:w="6419" w:type="dxa"/>
          </w:tcPr>
          <w:p w14:paraId="1FB5489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Primary outcomes: d</w:t>
            </w:r>
            <w:r w:rsidRPr="00894F07">
              <w:t>ifference in the sum score of the most common side effects of a chemotherapy (fatigue, nausea, loss of appetite, constipation, diarrhea) measured by the EORTC QLQ C30 3-5 weeks after and before 3 cycles of chemotherapy</w:t>
            </w:r>
            <w:r w:rsidRPr="000D48FC">
              <w:t xml:space="preserve">. </w:t>
            </w:r>
          </w:p>
          <w:p w14:paraId="08AF98C4" w14:textId="77777777" w:rsidR="00C474C2" w:rsidRPr="000D48FC"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sidRPr="000D48FC">
              <w:t>Secondary</w:t>
            </w:r>
            <w:r>
              <w:t xml:space="preserve"> outcomes:</w:t>
            </w:r>
            <w:r w:rsidRPr="000D48FC">
              <w:t xml:space="preserve"> </w:t>
            </w:r>
            <w:r>
              <w:t>difference in general EORTC QOL 3-5 weeks after and before three cycles of chemotherapy; difference in anxiety and depression measured by HADS-D 3-5 weeks after and before three cycles of chemotherapy; sensitivities measured by the perimed sensitivity questionnaire; creatinine; ALAT; coagulation time; selenium</w:t>
            </w:r>
          </w:p>
        </w:tc>
      </w:tr>
      <w:tr w:rsidR="000631F7" w14:paraId="556BB60C"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968DDF" w14:textId="77777777" w:rsidR="00C474C2" w:rsidRPr="00ED79E7" w:rsidRDefault="00C87E18" w:rsidP="00CF2344">
            <w:r w:rsidRPr="00E47C28">
              <w:t>Funding source</w:t>
            </w:r>
          </w:p>
        </w:tc>
        <w:tc>
          <w:tcPr>
            <w:tcW w:w="6419" w:type="dxa"/>
          </w:tcPr>
          <w:p w14:paraId="6ECD4F65" w14:textId="77777777" w:rsidR="00C474C2" w:rsidRPr="00ED79E7" w:rsidRDefault="00C87E18" w:rsidP="00CF2344">
            <w:pPr>
              <w:cnfStyle w:val="000000010000" w:firstRow="0" w:lastRow="0" w:firstColumn="0" w:lastColumn="0" w:oddVBand="0" w:evenVBand="0" w:oddHBand="0" w:evenHBand="1" w:firstRowFirstColumn="0" w:firstRowLastColumn="0" w:lastRowFirstColumn="0" w:lastRowLastColumn="0"/>
            </w:pPr>
            <w:r>
              <w:t>Sponsors and collaborators: Heidelberg University; Hector-Stiftung; Cefak KG, Kempten; Ursapharm, Saarbrücken; Schwabe-Wenex International Ltd</w:t>
            </w:r>
          </w:p>
        </w:tc>
      </w:tr>
      <w:tr w:rsidR="000631F7" w14:paraId="0567CFE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2033DAFB" w14:textId="77777777" w:rsidR="00C474C2" w:rsidRPr="00ED79E7" w:rsidRDefault="00C87E18" w:rsidP="00CF2344">
            <w:r>
              <w:t>Conflicts of interest</w:t>
            </w:r>
          </w:p>
        </w:tc>
        <w:tc>
          <w:tcPr>
            <w:tcW w:w="6419" w:type="dxa"/>
          </w:tcPr>
          <w:p w14:paraId="006482E3"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 xml:space="preserve">Authors’ affiliations: </w:t>
            </w:r>
            <w:r w:rsidRPr="00E60770">
              <w:t>Department of Complementary and Integrative Medicine Women's Hospital, University of Heidelberg</w:t>
            </w:r>
          </w:p>
          <w:p w14:paraId="2AFDFEAE"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Authors’ financial relationship not stated</w:t>
            </w:r>
          </w:p>
          <w:p w14:paraId="6D20263C" w14:textId="77777777" w:rsidR="00C474C2" w:rsidRPr="00ED79E7"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t>No other potential conflicts of interest stated</w:t>
            </w:r>
          </w:p>
        </w:tc>
      </w:tr>
      <w:tr w:rsidR="006F34C1" w14:paraId="5A73C19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6DB546F" w14:textId="1D78FECF" w:rsidR="006F34C1" w:rsidRDefault="006F34C1" w:rsidP="00CF2344">
            <w:r>
              <w:t>Status</w:t>
            </w:r>
          </w:p>
        </w:tc>
        <w:tc>
          <w:tcPr>
            <w:tcW w:w="6419" w:type="dxa"/>
          </w:tcPr>
          <w:p w14:paraId="7742D860" w14:textId="151F5F4F" w:rsidR="006F34C1" w:rsidRPr="00A86DA4" w:rsidRDefault="008A23DA" w:rsidP="00CF2344">
            <w:pPr>
              <w:cnfStyle w:val="000000010000" w:firstRow="0" w:lastRow="0" w:firstColumn="0" w:lastColumn="0" w:oddVBand="0" w:evenVBand="0" w:oddHBand="0" w:evenHBand="1" w:firstRowFirstColumn="0" w:firstRowLastColumn="0" w:lastRowFirstColumn="0" w:lastRowLastColumn="0"/>
            </w:pPr>
            <w:r>
              <w:t>Completed, data not available</w:t>
            </w:r>
          </w:p>
        </w:tc>
      </w:tr>
      <w:tr w:rsidR="000631F7" w14:paraId="465AEC2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7A9F6705" w14:textId="77777777" w:rsidR="00C474C2" w:rsidRDefault="00C87E18" w:rsidP="00CF2344">
            <w:r>
              <w:t>Comments</w:t>
            </w:r>
          </w:p>
        </w:tc>
        <w:tc>
          <w:tcPr>
            <w:tcW w:w="6419" w:type="dxa"/>
          </w:tcPr>
          <w:p w14:paraId="50401B0F" w14:textId="77777777" w:rsidR="00C474C2" w:rsidRDefault="00C87E18" w:rsidP="00CF2344">
            <w:pPr>
              <w:cnfStyle w:val="000000000000" w:firstRow="0" w:lastRow="0" w:firstColumn="0" w:lastColumn="0" w:oddVBand="0" w:evenVBand="0" w:oddHBand="0" w:evenHBand="0" w:firstRowFirstColumn="0" w:firstRowLastColumn="0" w:lastRowFirstColumn="0" w:lastRowLastColumn="0"/>
            </w:pPr>
            <w:r w:rsidRPr="00A86DA4">
              <w:t>Reason this study is awaiting classification</w:t>
            </w:r>
            <w:r>
              <w:t>: registered trial</w:t>
            </w:r>
          </w:p>
        </w:tc>
      </w:tr>
    </w:tbl>
    <w:p w14:paraId="2923A9D5" w14:textId="26D3C1D4" w:rsidR="00C474C2" w:rsidRPr="003206E8" w:rsidRDefault="00C87E18" w:rsidP="00C474C2">
      <w:pPr>
        <w:pStyle w:val="Source"/>
      </w:pPr>
      <w:r>
        <w:t xml:space="preserve">Abbreviations: ALAT, alanine </w:t>
      </w:r>
      <w:r w:rsidR="00B00DB8">
        <w:t>aminotransferase; EORTC</w:t>
      </w:r>
      <w:r w:rsidRPr="00C80EFD">
        <w:t xml:space="preserve"> QLQ</w:t>
      </w:r>
      <w:r>
        <w:t xml:space="preserve">, </w:t>
      </w:r>
      <w:r w:rsidRPr="00C80EFD">
        <w:t>European Organization for the Research and Treatment of Cancer Quality of Life Questionnaire</w:t>
      </w:r>
      <w:r>
        <w:t>; HADS-D, Hospital Anxiety and Depression Scale – Depression;</w:t>
      </w:r>
    </w:p>
    <w:p w14:paraId="5837134A" w14:textId="5197158A" w:rsidR="00C474C2" w:rsidRDefault="00C87E18" w:rsidP="00C474C2">
      <w:pPr>
        <w:pStyle w:val="Caption"/>
      </w:pPr>
      <w:bookmarkStart w:id="283" w:name="_Toc95736458"/>
      <w:bookmarkStart w:id="284" w:name="_Toc160022689"/>
      <w:r>
        <w:t xml:space="preserve">Table </w:t>
      </w:r>
      <w:r w:rsidR="00A27371">
        <w:fldChar w:fldCharType="begin"/>
      </w:r>
      <w:r>
        <w:instrText xml:space="preserve"> SEQ Table \* ARABIC </w:instrText>
      </w:r>
      <w:r w:rsidR="00A27371">
        <w:fldChar w:fldCharType="separate"/>
      </w:r>
      <w:r w:rsidR="00342321">
        <w:rPr>
          <w:noProof/>
        </w:rPr>
        <w:t>113</w:t>
      </w:r>
      <w:r w:rsidR="00A27371">
        <w:rPr>
          <w:noProof/>
        </w:rPr>
        <w:fldChar w:fldCharType="end"/>
      </w:r>
      <w:r>
        <w:t>: Seely 2019</w:t>
      </w:r>
      <w:bookmarkEnd w:id="283"/>
      <w:bookmarkEnd w:id="284"/>
    </w:p>
    <w:tbl>
      <w:tblPr>
        <w:tblStyle w:val="TableHealthConsult"/>
        <w:tblW w:w="5000" w:type="pct"/>
        <w:tblLook w:val="04A0" w:firstRow="1" w:lastRow="0" w:firstColumn="1" w:lastColumn="0" w:noHBand="0" w:noVBand="1"/>
      </w:tblPr>
      <w:tblGrid>
        <w:gridCol w:w="3209"/>
        <w:gridCol w:w="6419"/>
      </w:tblGrid>
      <w:tr w:rsidR="000631F7" w14:paraId="232CF0A6"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53EBDF97" w14:textId="77777777" w:rsidR="00C474C2" w:rsidRPr="00ED79E7" w:rsidRDefault="00C87E18" w:rsidP="00CF2344">
            <w:r>
              <w:t>Seely (2019)</w:t>
            </w:r>
          </w:p>
        </w:tc>
        <w:tc>
          <w:tcPr>
            <w:tcW w:w="6419" w:type="dxa"/>
          </w:tcPr>
          <w:p w14:paraId="1AED784D" w14:textId="77777777" w:rsidR="00C474C2" w:rsidRPr="00ED79E7" w:rsidRDefault="00C87E18" w:rsidP="00CF2344">
            <w:pPr>
              <w:cnfStyle w:val="100000000000" w:firstRow="1" w:lastRow="0" w:firstColumn="0" w:lastColumn="0" w:oddVBand="0" w:evenVBand="0" w:oddHBand="0" w:evenHBand="0" w:firstRowFirstColumn="0" w:firstRowLastColumn="0" w:lastRowFirstColumn="0" w:lastRowLastColumn="0"/>
            </w:pPr>
            <w:r>
              <w:t>Seely (2019)</w:t>
            </w:r>
          </w:p>
        </w:tc>
      </w:tr>
      <w:tr w:rsidR="000631F7" w14:paraId="29886FDF"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E18DF82" w14:textId="77777777" w:rsidR="00C474C2" w:rsidRPr="00ED79E7" w:rsidRDefault="00C87E18" w:rsidP="00CF2344">
            <w:r w:rsidRPr="00E47C28">
              <w:t>Participant description</w:t>
            </w:r>
          </w:p>
        </w:tc>
        <w:tc>
          <w:tcPr>
            <w:tcW w:w="6419" w:type="dxa"/>
          </w:tcPr>
          <w:p w14:paraId="6B43317A" w14:textId="25412885" w:rsidR="00C474C2" w:rsidRPr="0058169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22 patients in pilot </w:t>
            </w:r>
            <w:r w:rsidR="00A87B63">
              <w:rPr>
                <w:sz w:val="16"/>
                <w:szCs w:val="16"/>
              </w:rPr>
              <w:t>single</w:t>
            </w:r>
            <w:r w:rsidR="00875F9B">
              <w:rPr>
                <w:sz w:val="16"/>
                <w:szCs w:val="16"/>
              </w:rPr>
              <w:t xml:space="preserve"> </w:t>
            </w:r>
            <w:r>
              <w:rPr>
                <w:sz w:val="16"/>
                <w:szCs w:val="16"/>
              </w:rPr>
              <w:t xml:space="preserve">arm feasibility study; 440 </w:t>
            </w:r>
            <w:r w:rsidRPr="00581692">
              <w:rPr>
                <w:sz w:val="16"/>
                <w:szCs w:val="16"/>
              </w:rPr>
              <w:t>participants</w:t>
            </w:r>
            <w:r>
              <w:rPr>
                <w:sz w:val="16"/>
                <w:szCs w:val="16"/>
              </w:rPr>
              <w:t xml:space="preserve"> for the parallel RCT.</w:t>
            </w:r>
          </w:p>
          <w:p w14:paraId="0BCDF874"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81692">
              <w:rPr>
                <w:sz w:val="16"/>
                <w:szCs w:val="16"/>
              </w:rPr>
              <w:t>Thoracic cancer patients: patients with resectable lung, gastric and oesophageal cancers.</w:t>
            </w:r>
          </w:p>
          <w:p w14:paraId="77C1399A" w14:textId="43E80890"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Patients are eligible for </w:t>
            </w:r>
            <w:r w:rsidR="00A87B63">
              <w:rPr>
                <w:sz w:val="16"/>
                <w:szCs w:val="16"/>
              </w:rPr>
              <w:t>curative-</w:t>
            </w:r>
            <w:r>
              <w:rPr>
                <w:sz w:val="16"/>
                <w:szCs w:val="16"/>
              </w:rPr>
              <w:t>intent surgery.</w:t>
            </w:r>
          </w:p>
          <w:p w14:paraId="4ACBC361"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Exclusion criteria: individuals under 18 y old; pregnant and breastfeeding women; small cell, carcinoid, or gastrointestinal stromal tumours; history of cancer in the last 3 years; already seeing a naturopathic doctor or involved in an integrative program of care in the last 3 months that includes complementary medicine.</w:t>
            </w:r>
          </w:p>
          <w:p w14:paraId="06133297" w14:textId="77777777" w:rsidR="00C474C2" w:rsidRPr="00E443F5"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443F5">
              <w:rPr>
                <w:sz w:val="16"/>
                <w:szCs w:val="16"/>
              </w:rPr>
              <w:t>Setting: hospital and cancer care centres, Ottawa, Ontario, Canada</w:t>
            </w:r>
          </w:p>
        </w:tc>
      </w:tr>
      <w:tr w:rsidR="000631F7" w14:paraId="16A16825"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388D82" w14:textId="77777777" w:rsidR="00C474C2" w:rsidRPr="00ED79E7" w:rsidRDefault="00C87E18" w:rsidP="00CF2344">
            <w:r w:rsidRPr="00E47C28">
              <w:t>Study methods</w:t>
            </w:r>
          </w:p>
        </w:tc>
        <w:tc>
          <w:tcPr>
            <w:tcW w:w="6419" w:type="dxa"/>
          </w:tcPr>
          <w:p w14:paraId="7E99A9B6" w14:textId="77777777" w:rsidR="00C474C2" w:rsidRPr="00AA1955"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AA1955">
              <w:rPr>
                <w:sz w:val="16"/>
                <w:szCs w:val="16"/>
              </w:rPr>
              <w:t>NCT02845479 Thoracic POISE trial</w:t>
            </w:r>
          </w:p>
          <w:p w14:paraId="6810A420" w14:textId="20B5EB6A"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AA1955">
              <w:rPr>
                <w:sz w:val="16"/>
                <w:szCs w:val="16"/>
              </w:rPr>
              <w:t>Pilot study to evaluate feasibility of intervention</w:t>
            </w:r>
            <w:r>
              <w:rPr>
                <w:sz w:val="16"/>
                <w:szCs w:val="16"/>
              </w:rPr>
              <w:t>: single</w:t>
            </w:r>
            <w:r w:rsidR="00875F9B">
              <w:rPr>
                <w:sz w:val="16"/>
                <w:szCs w:val="16"/>
              </w:rPr>
              <w:t xml:space="preserve"> </w:t>
            </w:r>
            <w:r>
              <w:rPr>
                <w:sz w:val="16"/>
                <w:szCs w:val="16"/>
              </w:rPr>
              <w:t xml:space="preserve">arm, </w:t>
            </w:r>
            <w:r w:rsidR="00825321">
              <w:rPr>
                <w:sz w:val="16"/>
                <w:szCs w:val="16"/>
              </w:rPr>
              <w:t>open-label</w:t>
            </w:r>
            <w:r w:rsidRPr="00AA1955">
              <w:rPr>
                <w:sz w:val="16"/>
                <w:szCs w:val="16"/>
              </w:rPr>
              <w:t xml:space="preserve">. Eventually </w:t>
            </w:r>
            <w:r>
              <w:rPr>
                <w:sz w:val="16"/>
                <w:szCs w:val="16"/>
              </w:rPr>
              <w:t>to culminate in a multicentre two-arm parallel RCT with a planned enrolment of 440 participants</w:t>
            </w:r>
          </w:p>
          <w:p w14:paraId="617546F3"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 centres: Ottawa General Hospital and Ottawa Integrative Cancer Centre</w:t>
            </w:r>
          </w:p>
          <w:p w14:paraId="6B2FC49F" w14:textId="4AFBB339"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Timeframe: enrolment to 1 y </w:t>
            </w:r>
            <w:r w:rsidR="00A87B63">
              <w:rPr>
                <w:sz w:val="16"/>
                <w:szCs w:val="16"/>
              </w:rPr>
              <w:t>post-</w:t>
            </w:r>
            <w:r>
              <w:rPr>
                <w:sz w:val="16"/>
                <w:szCs w:val="16"/>
              </w:rPr>
              <w:t>surgery. Pilot study commenced Dec 2018 and was completed Dec 2020.</w:t>
            </w:r>
          </w:p>
          <w:p w14:paraId="2296FAA1" w14:textId="77777777" w:rsidR="00C474C2"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E443F5">
              <w:rPr>
                <w:sz w:val="16"/>
                <w:szCs w:val="16"/>
              </w:rPr>
              <w:t>Unit of analysis: individual participant</w:t>
            </w:r>
          </w:p>
          <w:p w14:paraId="1519B780" w14:textId="77777777" w:rsidR="00C474C2" w:rsidRPr="00E443F5"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E443F5">
              <w:rPr>
                <w:sz w:val="16"/>
                <w:szCs w:val="16"/>
              </w:rPr>
              <w:t>Statistical methods</w:t>
            </w:r>
            <w:r>
              <w:rPr>
                <w:sz w:val="16"/>
                <w:szCs w:val="16"/>
              </w:rPr>
              <w:t>: not stated</w:t>
            </w:r>
          </w:p>
        </w:tc>
      </w:tr>
      <w:tr w:rsidR="000631F7" w14:paraId="3800795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49250139" w14:textId="77777777" w:rsidR="00C474C2" w:rsidRPr="00ED79E7" w:rsidRDefault="00C87E18" w:rsidP="00CF2344">
            <w:r w:rsidRPr="00E47C28">
              <w:t>Intervention</w:t>
            </w:r>
          </w:p>
        </w:tc>
        <w:tc>
          <w:tcPr>
            <w:tcW w:w="6419" w:type="dxa"/>
          </w:tcPr>
          <w:p w14:paraId="2BACC0E0" w14:textId="75E21673" w:rsidR="00C474C2" w:rsidRPr="009B3410" w:rsidRDefault="00C87E18" w:rsidP="00CF2344">
            <w:pPr>
              <w:pStyle w:val="ListBullet"/>
              <w:cnfStyle w:val="000000000000" w:firstRow="0" w:lastRow="0" w:firstColumn="0" w:lastColumn="0" w:oddVBand="0" w:evenVBand="0" w:oddHBand="0" w:evenHBand="0" w:firstRowFirstColumn="0" w:firstRowLastColumn="0" w:lastRowFirstColumn="0" w:lastRowLastColumn="0"/>
            </w:pPr>
            <w:r>
              <w:rPr>
                <w:sz w:val="16"/>
                <w:szCs w:val="16"/>
              </w:rPr>
              <w:t xml:space="preserve">Integrating care provided by naturopathic doctors alongside usual care. A broad-based multi-agent integrative care program delivered by naturopathic doctors in conjunction with standard surgical and oncological care. Standardised </w:t>
            </w:r>
            <w:r>
              <w:rPr>
                <w:sz w:val="16"/>
                <w:szCs w:val="16"/>
              </w:rPr>
              <w:lastRenderedPageBreak/>
              <w:t>supplemental/natural health product, physical, nutritional and mental/emotional recommendations based on the phases of standard care (neo-adjuvant, perioperative, adjuvant</w:t>
            </w:r>
            <w:r w:rsidR="00A87B63">
              <w:rPr>
                <w:sz w:val="16"/>
                <w:szCs w:val="16"/>
              </w:rPr>
              <w:t>,</w:t>
            </w:r>
            <w:r>
              <w:rPr>
                <w:sz w:val="16"/>
                <w:szCs w:val="16"/>
              </w:rPr>
              <w:t xml:space="preserve"> and long-term maintenance).</w:t>
            </w:r>
          </w:p>
          <w:p w14:paraId="1D700AB3" w14:textId="77777777" w:rsidR="00C474C2" w:rsidRPr="009B3410"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Pr>
                <w:sz w:val="16"/>
                <w:szCs w:val="16"/>
              </w:rPr>
              <w:t>Vitamin D; melatonin; coriolus versicolor; fish oil; probiotics; L-arginine; whey protein; curcumin; green tea extract; L-glutamine; ginseng panax; ginger</w:t>
            </w:r>
          </w:p>
          <w:p w14:paraId="6E5726C7" w14:textId="77777777" w:rsidR="00C474C2" w:rsidRPr="009B3410"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9B3410">
              <w:rPr>
                <w:sz w:val="16"/>
                <w:szCs w:val="16"/>
              </w:rPr>
              <w:t>Nutritional counselling; exercise prescription; mind-body medicine audio recordings with psychoeducation, visualisation, breathing exercises, mindfulness, gentle movement and mediation.</w:t>
            </w:r>
          </w:p>
          <w:p w14:paraId="20779183" w14:textId="10757DC1"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0B6D93">
              <w:rPr>
                <w:sz w:val="16"/>
                <w:szCs w:val="16"/>
              </w:rPr>
              <w:t xml:space="preserve">22 participants in </w:t>
            </w:r>
            <w:r w:rsidR="00A87B63" w:rsidRPr="000B6D93">
              <w:rPr>
                <w:sz w:val="16"/>
                <w:szCs w:val="16"/>
              </w:rPr>
              <w:t>single</w:t>
            </w:r>
            <w:r w:rsidR="00875F9B">
              <w:rPr>
                <w:sz w:val="16"/>
                <w:szCs w:val="16"/>
              </w:rPr>
              <w:t xml:space="preserve"> </w:t>
            </w:r>
            <w:r w:rsidRPr="000B6D93">
              <w:rPr>
                <w:sz w:val="16"/>
                <w:szCs w:val="16"/>
              </w:rPr>
              <w:t>arm feasibility study</w:t>
            </w:r>
          </w:p>
          <w:p w14:paraId="261613C0" w14:textId="77777777" w:rsidR="00C474C2" w:rsidRPr="009F48C0"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Frequency of administration and dose not stated</w:t>
            </w:r>
          </w:p>
        </w:tc>
      </w:tr>
      <w:tr w:rsidR="000631F7" w14:paraId="401408A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3B576C" w14:textId="77777777" w:rsidR="00C474C2" w:rsidRPr="00ED79E7" w:rsidRDefault="00C87E18" w:rsidP="00CF2344">
            <w:r w:rsidRPr="00E47C28">
              <w:lastRenderedPageBreak/>
              <w:t>Comparator</w:t>
            </w:r>
          </w:p>
        </w:tc>
        <w:tc>
          <w:tcPr>
            <w:tcW w:w="6419" w:type="dxa"/>
          </w:tcPr>
          <w:p w14:paraId="50957DC9" w14:textId="77777777" w:rsidR="00C474C2" w:rsidRPr="00E443F5"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E443F5">
              <w:rPr>
                <w:sz w:val="16"/>
                <w:szCs w:val="16"/>
              </w:rPr>
              <w:t>NA for feasibility pilot study; not stated for RCT</w:t>
            </w:r>
          </w:p>
          <w:p w14:paraId="120760AA" w14:textId="77777777" w:rsidR="00C474C2" w:rsidRPr="00E443F5" w:rsidRDefault="00C87E18" w:rsidP="00CF234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E443F5">
              <w:rPr>
                <w:sz w:val="16"/>
                <w:szCs w:val="16"/>
              </w:rPr>
              <w:t>Description of comparator: NA for feasibility pilot study; not stated for RCT.</w:t>
            </w:r>
          </w:p>
        </w:tc>
      </w:tr>
      <w:tr w:rsidR="000631F7" w14:paraId="3C25CE9C"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B9D305B" w14:textId="77777777" w:rsidR="00C474C2" w:rsidRPr="00ED79E7" w:rsidRDefault="00C87E18" w:rsidP="00CF2344">
            <w:r w:rsidRPr="00E47C28">
              <w:t>Outcome</w:t>
            </w:r>
          </w:p>
        </w:tc>
        <w:tc>
          <w:tcPr>
            <w:tcW w:w="6419" w:type="dxa"/>
          </w:tcPr>
          <w:p w14:paraId="385501A7" w14:textId="77777777" w:rsidR="00C474C2" w:rsidRPr="003549B6"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3549B6">
              <w:rPr>
                <w:sz w:val="16"/>
                <w:szCs w:val="16"/>
              </w:rPr>
              <w:t>Primary outcomes: QOL measured over 1</w:t>
            </w:r>
            <w:r w:rsidRPr="003549B6">
              <w:rPr>
                <w:sz w:val="16"/>
                <w:szCs w:val="16"/>
                <w:vertAlign w:val="superscript"/>
              </w:rPr>
              <w:t>st</w:t>
            </w:r>
            <w:r w:rsidRPr="003549B6">
              <w:rPr>
                <w:sz w:val="16"/>
                <w:szCs w:val="16"/>
              </w:rPr>
              <w:t xml:space="preserve"> year of recovery</w:t>
            </w:r>
            <w:r>
              <w:rPr>
                <w:sz w:val="16"/>
                <w:szCs w:val="16"/>
              </w:rPr>
              <w:t>, measured by Functional Assessment Cancer Therapy – General Score</w:t>
            </w:r>
          </w:p>
          <w:p w14:paraId="302D4168" w14:textId="5FB09E14"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3549B6">
              <w:rPr>
                <w:sz w:val="16"/>
                <w:szCs w:val="16"/>
              </w:rPr>
              <w:t xml:space="preserve">Secondary outcomes: </w:t>
            </w:r>
            <w:r>
              <w:rPr>
                <w:sz w:val="16"/>
                <w:szCs w:val="16"/>
              </w:rPr>
              <w:t>intra- and postoperative adverse events by collection of adverse events related to surgery, adjuvant therapy</w:t>
            </w:r>
            <w:r w:rsidR="00A87B63">
              <w:rPr>
                <w:sz w:val="16"/>
                <w:szCs w:val="16"/>
              </w:rPr>
              <w:t>,</w:t>
            </w:r>
            <w:r>
              <w:rPr>
                <w:sz w:val="16"/>
                <w:szCs w:val="16"/>
              </w:rPr>
              <w:t xml:space="preserve"> and the interventions; overall survival; </w:t>
            </w:r>
            <w:r w:rsidR="00A87B63">
              <w:rPr>
                <w:sz w:val="16"/>
                <w:szCs w:val="16"/>
              </w:rPr>
              <w:t>cost-</w:t>
            </w:r>
            <w:r>
              <w:rPr>
                <w:sz w:val="16"/>
                <w:szCs w:val="16"/>
              </w:rPr>
              <w:t>effectiveness.</w:t>
            </w:r>
          </w:p>
          <w:p w14:paraId="5332EF2C"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Additional outcomes: determining biological impact of interventions on immune and inflammatory function; evaluation of qualitative outcomes within a rigorous mixed-methods approach.</w:t>
            </w:r>
          </w:p>
          <w:p w14:paraId="640E5442" w14:textId="15AD5E6D" w:rsidR="00C474C2" w:rsidRPr="00B86A3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B86A3D">
              <w:rPr>
                <w:sz w:val="16"/>
                <w:szCs w:val="16"/>
              </w:rPr>
              <w:t>Cancer</w:t>
            </w:r>
            <w:r>
              <w:rPr>
                <w:sz w:val="16"/>
                <w:szCs w:val="16"/>
              </w:rPr>
              <w:t>-</w:t>
            </w:r>
            <w:r w:rsidRPr="00B86A3D">
              <w:rPr>
                <w:sz w:val="16"/>
                <w:szCs w:val="16"/>
              </w:rPr>
              <w:t>related symptoms measured by Edmonton Symptom Assessment Scale</w:t>
            </w:r>
          </w:p>
          <w:p w14:paraId="14C349B0" w14:textId="77777777" w:rsidR="00C474C2" w:rsidRPr="00B86A3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B86A3D">
              <w:rPr>
                <w:sz w:val="16"/>
                <w:szCs w:val="16"/>
              </w:rPr>
              <w:t>Anxiety and Depression measured by HADS</w:t>
            </w:r>
          </w:p>
          <w:p w14:paraId="22EE9305" w14:textId="77777777" w:rsidR="00C474C2" w:rsidRPr="00B86A3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B86A3D">
              <w:rPr>
                <w:sz w:val="16"/>
                <w:szCs w:val="16"/>
              </w:rPr>
              <w:t>Fatigue measured by Multidimensional Fatigue Inventory</w:t>
            </w:r>
          </w:p>
          <w:p w14:paraId="358AF57E" w14:textId="77777777" w:rsidR="00C474C2" w:rsidRPr="00B86A3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B86A3D">
              <w:rPr>
                <w:sz w:val="16"/>
                <w:szCs w:val="16"/>
              </w:rPr>
              <w:t>Functional exercise capacity measured by 6 min walk test</w:t>
            </w:r>
          </w:p>
          <w:p w14:paraId="2EF8B1F9"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B86A3D">
              <w:rPr>
                <w:sz w:val="16"/>
                <w:szCs w:val="16"/>
              </w:rPr>
              <w:t>NK cell activation measured by NKVue</w:t>
            </w:r>
            <w:r w:rsidRPr="00B86A3D">
              <w:rPr>
                <w:sz w:val="16"/>
                <w:szCs w:val="16"/>
                <w:vertAlign w:val="superscript"/>
              </w:rPr>
              <w:t>TM</w:t>
            </w:r>
            <w:r w:rsidRPr="00B86A3D">
              <w:rPr>
                <w:sz w:val="16"/>
                <w:szCs w:val="16"/>
              </w:rPr>
              <w:t>.</w:t>
            </w:r>
          </w:p>
          <w:p w14:paraId="15D07713"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Communication between practitioners measured by the number of communications between integrative and standard care practitioners per participant.</w:t>
            </w:r>
          </w:p>
          <w:p w14:paraId="7974D0AA" w14:textId="77777777" w:rsidR="00C474C2"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Qualitative experience of care and study protocol measured by semi-structured interviews and thematic analysis</w:t>
            </w:r>
          </w:p>
          <w:p w14:paraId="117615E0" w14:textId="370C4A6C" w:rsidR="00C474C2" w:rsidRPr="00B86A3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Feasibility of recruitment </w:t>
            </w:r>
            <w:r w:rsidR="00A87B63">
              <w:rPr>
                <w:sz w:val="16"/>
                <w:szCs w:val="16"/>
              </w:rPr>
              <w:t xml:space="preserve">to be </w:t>
            </w:r>
            <w:r>
              <w:rPr>
                <w:sz w:val="16"/>
                <w:szCs w:val="16"/>
              </w:rPr>
              <w:t>measured by percentage of participants recruited out of potentially eligible patients invited.</w:t>
            </w:r>
          </w:p>
          <w:p w14:paraId="7A31FF9F" w14:textId="6D8FEE5E" w:rsidR="00C474C2" w:rsidRPr="009F48C0"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Compliance </w:t>
            </w:r>
            <w:r w:rsidR="00A87B63">
              <w:rPr>
                <w:sz w:val="16"/>
                <w:szCs w:val="16"/>
              </w:rPr>
              <w:t xml:space="preserve">with </w:t>
            </w:r>
            <w:r>
              <w:rPr>
                <w:sz w:val="16"/>
                <w:szCs w:val="16"/>
              </w:rPr>
              <w:t>n</w:t>
            </w:r>
            <w:r w:rsidRPr="009F48C0">
              <w:rPr>
                <w:sz w:val="16"/>
                <w:szCs w:val="16"/>
              </w:rPr>
              <w:t>utritional intervention</w:t>
            </w:r>
            <w:r>
              <w:rPr>
                <w:sz w:val="16"/>
                <w:szCs w:val="16"/>
              </w:rPr>
              <w:t xml:space="preserve"> measured by</w:t>
            </w:r>
            <w:r w:rsidR="00A87B63">
              <w:rPr>
                <w:sz w:val="16"/>
                <w:szCs w:val="16"/>
              </w:rPr>
              <w:t xml:space="preserve"> the</w:t>
            </w:r>
            <w:r w:rsidRPr="009F48C0">
              <w:rPr>
                <w:sz w:val="16"/>
                <w:szCs w:val="16"/>
              </w:rPr>
              <w:t xml:space="preserve"> Mediterranean diet score calculated by FFQ</w:t>
            </w:r>
          </w:p>
          <w:p w14:paraId="6B28816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Compliance assessed by patient diary:</w:t>
            </w:r>
          </w:p>
          <w:p w14:paraId="0BF84194" w14:textId="77777777" w:rsidR="00C474C2" w:rsidRPr="009F48C0"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9F48C0">
              <w:rPr>
                <w:sz w:val="16"/>
                <w:szCs w:val="16"/>
              </w:rPr>
              <w:t>Supplements: count of missed doses</w:t>
            </w:r>
          </w:p>
          <w:p w14:paraId="4DF88E6D" w14:textId="45B883E2" w:rsidR="00C474C2" w:rsidRPr="009F48C0"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rPr>
                <w:sz w:val="16"/>
                <w:szCs w:val="16"/>
              </w:rPr>
            </w:pPr>
            <w:r w:rsidRPr="009F48C0">
              <w:rPr>
                <w:sz w:val="16"/>
                <w:szCs w:val="16"/>
              </w:rPr>
              <w:t>Physical intervention: extent of adherence to physical recommendations</w:t>
            </w:r>
          </w:p>
          <w:p w14:paraId="537CC643" w14:textId="77777777" w:rsidR="00C474C2" w:rsidRPr="00B86A3D" w:rsidRDefault="00C87E18" w:rsidP="00C474C2">
            <w:pPr>
              <w:pStyle w:val="ListBullet2"/>
              <w:ind w:left="907" w:hanging="453"/>
              <w:cnfStyle w:val="000000000000" w:firstRow="0" w:lastRow="0" w:firstColumn="0" w:lastColumn="0" w:oddVBand="0" w:evenVBand="0" w:oddHBand="0" w:evenHBand="0" w:firstRowFirstColumn="0" w:firstRowLastColumn="0" w:lastRowFirstColumn="0" w:lastRowLastColumn="0"/>
            </w:pPr>
            <w:r w:rsidRPr="009F48C0">
              <w:rPr>
                <w:sz w:val="16"/>
                <w:szCs w:val="16"/>
              </w:rPr>
              <w:t>Mental/emotional domain: number of days audio-recordings</w:t>
            </w:r>
          </w:p>
          <w:p w14:paraId="74CEC9EF" w14:textId="52A85921" w:rsidR="00C474C2" w:rsidRPr="00B86A3D"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f</w:t>
            </w:r>
            <w:r w:rsidRPr="00B86A3D">
              <w:rPr>
                <w:sz w:val="16"/>
                <w:szCs w:val="16"/>
              </w:rPr>
              <w:t>easibility of the study protocol was a primary outcome according to the trial registration and assessed by the percentage of participants who complete all assessments and integrative care appointments.</w:t>
            </w:r>
          </w:p>
        </w:tc>
      </w:tr>
      <w:tr w:rsidR="000631F7" w14:paraId="0761DDA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740905" w14:textId="77777777" w:rsidR="00C474C2" w:rsidRPr="00ED79E7" w:rsidRDefault="00C87E18" w:rsidP="00CF2344">
            <w:r w:rsidRPr="00E47C28">
              <w:t>Funding source</w:t>
            </w:r>
          </w:p>
        </w:tc>
        <w:tc>
          <w:tcPr>
            <w:tcW w:w="6419" w:type="dxa"/>
          </w:tcPr>
          <w:p w14:paraId="2B8AD032" w14:textId="77777777" w:rsidR="00C474C2" w:rsidRPr="00ED79E7" w:rsidRDefault="00C87E18" w:rsidP="00CF2344">
            <w:pPr>
              <w:pStyle w:val="ListBullet"/>
              <w:cnfStyle w:val="000000010000" w:firstRow="0" w:lastRow="0" w:firstColumn="0" w:lastColumn="0" w:oddVBand="0" w:evenVBand="0" w:oddHBand="0" w:evenHBand="1" w:firstRowFirstColumn="0" w:firstRowLastColumn="0" w:lastRowFirstColumn="0" w:lastRowLastColumn="0"/>
            </w:pPr>
            <w:r>
              <w:rPr>
                <w:sz w:val="16"/>
                <w:szCs w:val="16"/>
              </w:rPr>
              <w:t>Funding source not stated</w:t>
            </w:r>
          </w:p>
        </w:tc>
      </w:tr>
      <w:tr w:rsidR="000631F7" w14:paraId="11870599"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508191E2" w14:textId="77777777" w:rsidR="00C474C2" w:rsidRPr="00ED79E7" w:rsidRDefault="00C87E18" w:rsidP="00CF2344">
            <w:r>
              <w:t>Conflicts of interest</w:t>
            </w:r>
          </w:p>
        </w:tc>
        <w:tc>
          <w:tcPr>
            <w:tcW w:w="6419" w:type="dxa"/>
          </w:tcPr>
          <w:p w14:paraId="15C65DC0" w14:textId="77777777" w:rsidR="00C474C2"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573C5E">
              <w:rPr>
                <w:sz w:val="16"/>
                <w:szCs w:val="16"/>
              </w:rPr>
              <w:t>Authors’ affiliations: Ottawa Integrative Cancer Centre; Canadian College of Naturopathic Medicine, Toronto, Canada; Clinical Epidemiology Program, Ottawa Hospital Research Institute, Ottawa, Canada; Ottawa Hospital, Ottawa, Canada; Paradigm Naturopathic Medicine, Vernon, Canada; The Royal Melbourne Hospital, Melbourne, Australia</w:t>
            </w:r>
          </w:p>
          <w:p w14:paraId="76074FA3" w14:textId="77777777" w:rsidR="00C474C2" w:rsidRPr="00573C5E" w:rsidRDefault="00C87E18" w:rsidP="00CF2344">
            <w:pPr>
              <w:pStyle w:val="ListBulle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Conflicts of interest not stated.</w:t>
            </w:r>
          </w:p>
        </w:tc>
      </w:tr>
      <w:tr w:rsidR="00FB3431" w14:paraId="6A6620BA"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A24D9C" w14:textId="1E5295AF" w:rsidR="00FB3431" w:rsidRDefault="00FB3431" w:rsidP="00CF2344">
            <w:r>
              <w:lastRenderedPageBreak/>
              <w:t>Status</w:t>
            </w:r>
          </w:p>
        </w:tc>
        <w:tc>
          <w:tcPr>
            <w:tcW w:w="6419" w:type="dxa"/>
          </w:tcPr>
          <w:p w14:paraId="34884259" w14:textId="1586A890" w:rsidR="00FB3431" w:rsidRPr="00573C5E" w:rsidRDefault="0000635A" w:rsidP="00CF2344">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Complete</w:t>
            </w:r>
          </w:p>
        </w:tc>
      </w:tr>
      <w:tr w:rsidR="000631F7" w14:paraId="4CE3B6F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209" w:type="dxa"/>
          </w:tcPr>
          <w:p w14:paraId="03EE68EC" w14:textId="77777777" w:rsidR="00C474C2" w:rsidRDefault="00C87E18" w:rsidP="00CF2344">
            <w:r>
              <w:t>Comments</w:t>
            </w:r>
          </w:p>
        </w:tc>
        <w:tc>
          <w:tcPr>
            <w:tcW w:w="6419" w:type="dxa"/>
          </w:tcPr>
          <w:p w14:paraId="6C3BCAE5" w14:textId="77777777" w:rsidR="00C474C2" w:rsidRPr="00573C5E" w:rsidRDefault="00C87E18" w:rsidP="00CF2344">
            <w:pPr>
              <w:cnfStyle w:val="000000000000" w:firstRow="0" w:lastRow="0" w:firstColumn="0" w:lastColumn="0" w:oddVBand="0" w:evenVBand="0" w:oddHBand="0" w:evenHBand="0" w:firstRowFirstColumn="0" w:firstRowLastColumn="0" w:lastRowFirstColumn="0" w:lastRowLastColumn="0"/>
              <w:rPr>
                <w:sz w:val="16"/>
                <w:szCs w:val="16"/>
              </w:rPr>
            </w:pPr>
            <w:r w:rsidRPr="00573C5E">
              <w:rPr>
                <w:sz w:val="16"/>
                <w:szCs w:val="16"/>
              </w:rPr>
              <w:t>Reason this study is awaiting classification: registered trial protocol without reported outcomes.</w:t>
            </w:r>
          </w:p>
        </w:tc>
      </w:tr>
    </w:tbl>
    <w:p w14:paraId="56EFF53B" w14:textId="77777777" w:rsidR="00C474C2" w:rsidRDefault="00C87E18" w:rsidP="00C474C2">
      <w:pPr>
        <w:pStyle w:val="Source"/>
      </w:pPr>
      <w:r>
        <w:t xml:space="preserve">Abbreviations: HADS, Hospital Anxiety and Depression Scale; POISE, Peri-Operative Integrative Surgical Care Evaluation; QOL, quality of life </w:t>
      </w:r>
    </w:p>
    <w:p w14:paraId="6D57A426" w14:textId="142575D9" w:rsidR="00697C9C" w:rsidRPr="00C106DD" w:rsidRDefault="00C87E18" w:rsidP="005875AA">
      <w:pPr>
        <w:pStyle w:val="AppendixH1"/>
      </w:pPr>
      <w:bookmarkStart w:id="285" w:name="_Toc160022574"/>
      <w:r w:rsidRPr="00C106DD">
        <w:lastRenderedPageBreak/>
        <w:t>Differences between protocol and review</w:t>
      </w:r>
      <w:bookmarkEnd w:id="285"/>
      <w:r w:rsidRPr="00C106DD">
        <w:t xml:space="preserve"> </w:t>
      </w:r>
    </w:p>
    <w:p w14:paraId="56412FE7" w14:textId="10B7C341" w:rsidR="00697C9C" w:rsidRDefault="00C87E18" w:rsidP="005B4F47">
      <w:pPr>
        <w:pStyle w:val="AppendixH2"/>
      </w:pPr>
      <w:r>
        <w:t>Methods not implemented</w:t>
      </w:r>
    </w:p>
    <w:p w14:paraId="64550F49" w14:textId="10F953F9" w:rsidR="00F73208" w:rsidRDefault="00C87E18" w:rsidP="006876FF">
      <w:pPr>
        <w:pStyle w:val="BodyText"/>
      </w:pPr>
      <w:r>
        <w:t>Several</w:t>
      </w:r>
      <w:r w:rsidR="00264581">
        <w:t xml:space="preserve"> methods described in the protocol could not be implemented</w:t>
      </w:r>
      <w:r w:rsidR="002176DB">
        <w:t xml:space="preserve">. These are presented in </w:t>
      </w:r>
      <w:r w:rsidR="002176DB">
        <w:fldChar w:fldCharType="begin"/>
      </w:r>
      <w:r w:rsidR="002176DB">
        <w:instrText xml:space="preserve"> REF _Ref98504223 \h </w:instrText>
      </w:r>
      <w:r w:rsidR="002176DB">
        <w:fldChar w:fldCharType="separate"/>
      </w:r>
      <w:r w:rsidR="00AB4D10">
        <w:t xml:space="preserve">Table </w:t>
      </w:r>
      <w:r w:rsidR="00AB4D10">
        <w:rPr>
          <w:noProof/>
        </w:rPr>
        <w:t>116</w:t>
      </w:r>
      <w:r w:rsidR="002176DB">
        <w:fldChar w:fldCharType="end"/>
      </w:r>
      <w:r w:rsidR="002176DB">
        <w:t>.</w:t>
      </w:r>
    </w:p>
    <w:p w14:paraId="4F422B41" w14:textId="442716FF" w:rsidR="00264581" w:rsidRDefault="00C87E18" w:rsidP="00264581">
      <w:pPr>
        <w:pStyle w:val="Caption"/>
      </w:pPr>
      <w:bookmarkStart w:id="286" w:name="_Ref98504223"/>
      <w:bookmarkStart w:id="287" w:name="_Toc160022690"/>
      <w:r>
        <w:t xml:space="preserve">Table </w:t>
      </w:r>
      <w:r w:rsidR="00A27371">
        <w:fldChar w:fldCharType="begin"/>
      </w:r>
      <w:r>
        <w:instrText xml:space="preserve"> SEQ Table \* ARABIC </w:instrText>
      </w:r>
      <w:r w:rsidR="00A27371">
        <w:fldChar w:fldCharType="separate"/>
      </w:r>
      <w:r w:rsidR="00342321">
        <w:rPr>
          <w:noProof/>
        </w:rPr>
        <w:t>114</w:t>
      </w:r>
      <w:r w:rsidR="00A27371">
        <w:rPr>
          <w:noProof/>
        </w:rPr>
        <w:fldChar w:fldCharType="end"/>
      </w:r>
      <w:bookmarkEnd w:id="286"/>
      <w:r>
        <w:t>: Methods not implemented</w:t>
      </w:r>
      <w:bookmarkEnd w:id="287"/>
    </w:p>
    <w:tbl>
      <w:tblPr>
        <w:tblStyle w:val="TableHealthConsult"/>
        <w:tblW w:w="0" w:type="auto"/>
        <w:tblLook w:val="04A0" w:firstRow="1" w:lastRow="0" w:firstColumn="1" w:lastColumn="0" w:noHBand="0" w:noVBand="1"/>
      </w:tblPr>
      <w:tblGrid>
        <w:gridCol w:w="4814"/>
        <w:gridCol w:w="4814"/>
      </w:tblGrid>
      <w:tr w:rsidR="000631F7" w14:paraId="3E13F609"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Pr>
          <w:p w14:paraId="12BE990F" w14:textId="74B32EC8" w:rsidR="00EB3C2B" w:rsidRDefault="00C87E18" w:rsidP="00264581">
            <w:pPr>
              <w:pStyle w:val="BodyText"/>
            </w:pPr>
            <w:r>
              <w:t>Method not implemented</w:t>
            </w:r>
          </w:p>
        </w:tc>
        <w:tc>
          <w:tcPr>
            <w:tcW w:w="4814" w:type="dxa"/>
          </w:tcPr>
          <w:p w14:paraId="35028E25" w14:textId="2EC2A17B" w:rsidR="00EB3C2B" w:rsidRDefault="00C87E18" w:rsidP="00264581">
            <w:pPr>
              <w:pStyle w:val="BodyText"/>
              <w:cnfStyle w:val="100000000000" w:firstRow="1" w:lastRow="0" w:firstColumn="0" w:lastColumn="0" w:oddVBand="0" w:evenVBand="0" w:oddHBand="0" w:evenHBand="0" w:firstRowFirstColumn="0" w:firstRowLastColumn="0" w:lastRowFirstColumn="0" w:lastRowLastColumn="0"/>
            </w:pPr>
            <w:r>
              <w:t>Comment</w:t>
            </w:r>
          </w:p>
        </w:tc>
      </w:tr>
      <w:tr w:rsidR="000631F7" w14:paraId="3E5B75D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814" w:type="dxa"/>
            <w:shd w:val="clear" w:color="auto" w:fill="FFFFFF" w:themeFill="background1"/>
          </w:tcPr>
          <w:p w14:paraId="1ED293E2" w14:textId="07EB37E9" w:rsidR="00EB3C2B" w:rsidRDefault="00C87E18" w:rsidP="00264581">
            <w:pPr>
              <w:pStyle w:val="BodyText"/>
            </w:pPr>
            <w:r w:rsidRPr="00EB3C2B">
              <w:t>SIGN-50 risk of bias analysis for case-control studies</w:t>
            </w:r>
          </w:p>
        </w:tc>
        <w:tc>
          <w:tcPr>
            <w:tcW w:w="4814" w:type="dxa"/>
            <w:vMerge w:val="restart"/>
            <w:shd w:val="clear" w:color="auto" w:fill="FFFFFF" w:themeFill="background1"/>
          </w:tcPr>
          <w:p w14:paraId="0F800C10" w14:textId="180FBD7B" w:rsidR="00EB3C2B" w:rsidRDefault="00C87E18" w:rsidP="00264581">
            <w:pPr>
              <w:pStyle w:val="BodyText"/>
              <w:cnfStyle w:val="000000000000" w:firstRow="0" w:lastRow="0" w:firstColumn="0" w:lastColumn="0" w:oddVBand="0" w:evenVBand="0" w:oddHBand="0" w:evenHBand="0" w:firstRowFirstColumn="0" w:firstRowLastColumn="0" w:lastRowFirstColumn="0" w:lastRowLastColumn="0"/>
            </w:pPr>
            <w:r w:rsidRPr="00EB3C2B">
              <w:t>No cluster randomised trials, cross-over trials</w:t>
            </w:r>
            <w:r w:rsidR="00A87B63">
              <w:t>,</w:t>
            </w:r>
            <w:r w:rsidRPr="00EB3C2B">
              <w:t xml:space="preserve"> or pseudorandomised controlled trials were identified as eligible. Among NRSI</w:t>
            </w:r>
            <w:r w:rsidR="00A87B63">
              <w:t>s,</w:t>
            </w:r>
            <w:r w:rsidRPr="00EB3C2B">
              <w:t xml:space="preserve"> no interrupted </w:t>
            </w:r>
            <w:r w:rsidR="00A87B63" w:rsidRPr="00EB3C2B">
              <w:t>time</w:t>
            </w:r>
            <w:r w:rsidR="00AC1536">
              <w:t xml:space="preserve"> </w:t>
            </w:r>
            <w:r w:rsidRPr="00EB3C2B">
              <w:t>series studies or case-control studies were identified as eligible.</w:t>
            </w:r>
          </w:p>
        </w:tc>
      </w:tr>
      <w:tr w:rsidR="000631F7" w14:paraId="3CAC8777"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FFFFFF" w:themeFill="background1"/>
          </w:tcPr>
          <w:p w14:paraId="55C388A6" w14:textId="03EAF11C" w:rsidR="00EB3C2B" w:rsidRDefault="00C87E18" w:rsidP="00264581">
            <w:pPr>
              <w:pStyle w:val="BodyText"/>
            </w:pPr>
            <w:r>
              <w:t>Addressing u</w:t>
            </w:r>
            <w:r w:rsidRPr="00EB3C2B">
              <w:t>nit-of-analyses concerns for cluster and cross-over RCTs</w:t>
            </w:r>
          </w:p>
        </w:tc>
        <w:tc>
          <w:tcPr>
            <w:tcW w:w="4814" w:type="dxa"/>
            <w:vMerge/>
            <w:shd w:val="clear" w:color="auto" w:fill="FFFFFF" w:themeFill="background1"/>
          </w:tcPr>
          <w:p w14:paraId="495E2B36" w14:textId="77777777" w:rsidR="00EB3C2B" w:rsidRDefault="00EB3C2B" w:rsidP="00264581">
            <w:pPr>
              <w:pStyle w:val="BodyText"/>
              <w:cnfStyle w:val="000000010000" w:firstRow="0" w:lastRow="0" w:firstColumn="0" w:lastColumn="0" w:oddVBand="0" w:evenVBand="0" w:oddHBand="0" w:evenHBand="1" w:firstRowFirstColumn="0" w:firstRowLastColumn="0" w:lastRowFirstColumn="0" w:lastRowLastColumn="0"/>
            </w:pPr>
          </w:p>
        </w:tc>
      </w:tr>
      <w:tr w:rsidR="000631F7" w14:paraId="5710DD8D"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814" w:type="dxa"/>
            <w:shd w:val="clear" w:color="auto" w:fill="D9E6F2" w:themeFill="accent1" w:themeFillTint="33"/>
          </w:tcPr>
          <w:p w14:paraId="41D5B9B2" w14:textId="0FDCAF8F" w:rsidR="004857A0" w:rsidRDefault="00C87E18" w:rsidP="00264581">
            <w:pPr>
              <w:pStyle w:val="BodyText"/>
            </w:pPr>
            <w:r w:rsidRPr="004857A0">
              <w:t>Synthesising single and multi-modal interventions that met the definition of naturopathy together, and subgroup analyses within a population.</w:t>
            </w:r>
          </w:p>
        </w:tc>
        <w:tc>
          <w:tcPr>
            <w:tcW w:w="4814" w:type="dxa"/>
            <w:vMerge w:val="restart"/>
            <w:shd w:val="clear" w:color="auto" w:fill="D9E6F2" w:themeFill="accent1" w:themeFillTint="33"/>
          </w:tcPr>
          <w:p w14:paraId="3F41B6DC" w14:textId="479222A3" w:rsidR="004857A0" w:rsidRDefault="00C87E18" w:rsidP="00264581">
            <w:pPr>
              <w:pStyle w:val="BodyText"/>
              <w:cnfStyle w:val="000000000000" w:firstRow="0" w:lastRow="0" w:firstColumn="0" w:lastColumn="0" w:oddVBand="0" w:evenVBand="0" w:oddHBand="0" w:evenHBand="0" w:firstRowFirstColumn="0" w:firstRowLastColumn="0" w:lastRowFirstColumn="0" w:lastRowLastColumn="0"/>
            </w:pPr>
            <w:r w:rsidRPr="00EB3C2B">
              <w:t xml:space="preserve">At most, only one RCT and/or one NRSI were eligible for inclusion </w:t>
            </w:r>
            <w:r w:rsidR="00A87B63">
              <w:t>in</w:t>
            </w:r>
            <w:r w:rsidR="00A87B63" w:rsidRPr="00EB3C2B">
              <w:t xml:space="preserve"> </w:t>
            </w:r>
            <w:r w:rsidRPr="00EB3C2B">
              <w:t>each population group</w:t>
            </w:r>
          </w:p>
        </w:tc>
      </w:tr>
      <w:tr w:rsidR="000631F7" w14:paraId="651B2122"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105CF0" w14:textId="69BA99A9" w:rsidR="004857A0" w:rsidRDefault="00C87E18" w:rsidP="00264581">
            <w:pPr>
              <w:pStyle w:val="BodyText"/>
            </w:pPr>
            <w:r w:rsidRPr="004857A0">
              <w:t>Stratifying analyses by type of comparator (placebo/sham, inactive control, or active comparators).</w:t>
            </w:r>
          </w:p>
        </w:tc>
        <w:tc>
          <w:tcPr>
            <w:tcW w:w="4814" w:type="dxa"/>
            <w:vMerge/>
          </w:tcPr>
          <w:p w14:paraId="37CA408D" w14:textId="77777777" w:rsidR="004857A0" w:rsidRDefault="004857A0" w:rsidP="00264581">
            <w:pPr>
              <w:pStyle w:val="BodyText"/>
              <w:cnfStyle w:val="000000010000" w:firstRow="0" w:lastRow="0" w:firstColumn="0" w:lastColumn="0" w:oddVBand="0" w:evenVBand="0" w:oddHBand="0" w:evenHBand="1" w:firstRowFirstColumn="0" w:firstRowLastColumn="0" w:lastRowFirstColumn="0" w:lastRowLastColumn="0"/>
            </w:pPr>
          </w:p>
        </w:tc>
      </w:tr>
      <w:tr w:rsidR="000631F7" w14:paraId="0EE57CC2"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814" w:type="dxa"/>
            <w:shd w:val="clear" w:color="auto" w:fill="D9E6F2" w:themeFill="accent1" w:themeFillTint="33"/>
          </w:tcPr>
          <w:p w14:paraId="6BBEFE82" w14:textId="01839776" w:rsidR="004857A0" w:rsidRDefault="00C87E18" w:rsidP="004857A0">
            <w:pPr>
              <w:pStyle w:val="BodyText"/>
            </w:pPr>
            <w:r>
              <w:t>Meta-analyses and associated subgroup analyses, sensitivity analyses</w:t>
            </w:r>
            <w:r w:rsidR="00A87B63">
              <w:t>,</w:t>
            </w:r>
            <w:r>
              <w:t xml:space="preserve"> and statistical heterogeneity analyses (I</w:t>
            </w:r>
            <w:r w:rsidRPr="00B3044F">
              <w:rPr>
                <w:vertAlign w:val="superscript"/>
              </w:rPr>
              <w:t>2</w:t>
            </w:r>
            <w:r>
              <w:t xml:space="preserve"> statistics).</w:t>
            </w:r>
          </w:p>
          <w:p w14:paraId="1936BA2A" w14:textId="47D030C8" w:rsidR="004857A0" w:rsidRDefault="00C87E18" w:rsidP="004857A0">
            <w:pPr>
              <w:pStyle w:val="ListBullet"/>
            </w:pPr>
            <w:r>
              <w:t>Intention to treat analyses</w:t>
            </w:r>
          </w:p>
          <w:p w14:paraId="63909753" w14:textId="6BBCBD29" w:rsidR="004857A0" w:rsidRDefault="00C87E18" w:rsidP="004857A0">
            <w:pPr>
              <w:pStyle w:val="ListBullet"/>
            </w:pPr>
            <w:r>
              <w:t>Sensitivity analyses where missing outcome data were imputed</w:t>
            </w:r>
          </w:p>
          <w:p w14:paraId="3D0A4297" w14:textId="53CE2D54" w:rsidR="004857A0" w:rsidRDefault="00C87E18" w:rsidP="004857A0">
            <w:pPr>
              <w:pStyle w:val="ListBullet"/>
            </w:pPr>
            <w:r>
              <w:t>Standardised mean differences (for continuous outcomes)</w:t>
            </w:r>
          </w:p>
          <w:p w14:paraId="4DA962DC" w14:textId="670D1110" w:rsidR="004857A0" w:rsidRDefault="00C87E18" w:rsidP="004857A0">
            <w:pPr>
              <w:pStyle w:val="ListBullet"/>
            </w:pPr>
            <w:r>
              <w:t>In studies with more than two treatment arms, ensuring that participants from one treatment arm were included only once in meta-analyses.</w:t>
            </w:r>
          </w:p>
          <w:p w14:paraId="5CD3133B" w14:textId="3D998865" w:rsidR="004857A0" w:rsidRDefault="00C87E18" w:rsidP="004857A0">
            <w:pPr>
              <w:pStyle w:val="ListBullet"/>
            </w:pPr>
            <w:r>
              <w:t>Appraising the risk of bias attributed to non-reporting of results guided by the preliminary Risk of Bias due to Missing Evidence (ROB-ME) tool and section 13.3 of the Cochrane Handbook, by comparing studies that did not report results with studies that were included in a meta-analysis for a particular comparison and outcome.</w:t>
            </w:r>
          </w:p>
        </w:tc>
        <w:tc>
          <w:tcPr>
            <w:tcW w:w="4814" w:type="dxa"/>
            <w:vMerge/>
            <w:shd w:val="clear" w:color="auto" w:fill="D9E6F2" w:themeFill="accent1" w:themeFillTint="33"/>
          </w:tcPr>
          <w:p w14:paraId="28959E45" w14:textId="77777777" w:rsidR="004857A0" w:rsidRDefault="004857A0" w:rsidP="00264581">
            <w:pPr>
              <w:pStyle w:val="BodyText"/>
              <w:cnfStyle w:val="000000000000" w:firstRow="0" w:lastRow="0" w:firstColumn="0" w:lastColumn="0" w:oddVBand="0" w:evenVBand="0" w:oddHBand="0" w:evenHBand="0" w:firstRowFirstColumn="0" w:firstRowLastColumn="0" w:lastRowFirstColumn="0" w:lastRowLastColumn="0"/>
            </w:pPr>
          </w:p>
        </w:tc>
      </w:tr>
      <w:tr w:rsidR="000631F7" w14:paraId="40BD175E"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EFE117" w14:textId="42457EDD" w:rsidR="004857A0" w:rsidRDefault="00C87E18" w:rsidP="004857A0">
            <w:pPr>
              <w:pStyle w:val="BodyText"/>
            </w:pPr>
            <w:r>
              <w:t>Vote-counting.</w:t>
            </w:r>
          </w:p>
        </w:tc>
        <w:tc>
          <w:tcPr>
            <w:tcW w:w="4814" w:type="dxa"/>
            <w:vMerge/>
          </w:tcPr>
          <w:p w14:paraId="519AF530" w14:textId="77777777" w:rsidR="004857A0" w:rsidRDefault="004857A0" w:rsidP="00264581">
            <w:pPr>
              <w:pStyle w:val="BodyText"/>
              <w:cnfStyle w:val="000000010000" w:firstRow="0" w:lastRow="0" w:firstColumn="0" w:lastColumn="0" w:oddVBand="0" w:evenVBand="0" w:oddHBand="0" w:evenHBand="1" w:firstRowFirstColumn="0" w:firstRowLastColumn="0" w:lastRowFirstColumn="0" w:lastRowLastColumn="0"/>
            </w:pPr>
          </w:p>
        </w:tc>
      </w:tr>
      <w:tr w:rsidR="000631F7" w14:paraId="26194F00"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814" w:type="dxa"/>
            <w:shd w:val="clear" w:color="auto" w:fill="D9E6F2" w:themeFill="accent1" w:themeFillTint="33"/>
          </w:tcPr>
          <w:p w14:paraId="31363E53" w14:textId="63AC02B1" w:rsidR="004857A0" w:rsidRDefault="00C87E18" w:rsidP="00264581">
            <w:pPr>
              <w:pStyle w:val="BodyText"/>
            </w:pPr>
            <w:r>
              <w:t>Non-reporting bias assessment by regular funnel plot.</w:t>
            </w:r>
          </w:p>
        </w:tc>
        <w:tc>
          <w:tcPr>
            <w:tcW w:w="4814" w:type="dxa"/>
            <w:vMerge/>
            <w:shd w:val="clear" w:color="auto" w:fill="D9E6F2" w:themeFill="accent1" w:themeFillTint="33"/>
          </w:tcPr>
          <w:p w14:paraId="0901D371" w14:textId="77777777" w:rsidR="004857A0" w:rsidRDefault="004857A0" w:rsidP="00264581">
            <w:pPr>
              <w:pStyle w:val="BodyText"/>
              <w:cnfStyle w:val="000000000000" w:firstRow="0" w:lastRow="0" w:firstColumn="0" w:lastColumn="0" w:oddVBand="0" w:evenVBand="0" w:oddHBand="0" w:evenHBand="0" w:firstRowFirstColumn="0" w:firstRowLastColumn="0" w:lastRowFirstColumn="0" w:lastRowLastColumn="0"/>
            </w:pPr>
          </w:p>
        </w:tc>
      </w:tr>
      <w:tr w:rsidR="000631F7" w14:paraId="1FAB5C28"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AA77BB3" w14:textId="433CBD6A" w:rsidR="004857A0" w:rsidRDefault="00C87E18" w:rsidP="00264581">
            <w:pPr>
              <w:pStyle w:val="BodyText"/>
            </w:pPr>
            <w:r>
              <w:t>Assessment of inconsistency during the GRADE assessment process, where the outcome was represented by only one eligible study.</w:t>
            </w:r>
          </w:p>
        </w:tc>
        <w:tc>
          <w:tcPr>
            <w:tcW w:w="4814" w:type="dxa"/>
            <w:vMerge/>
          </w:tcPr>
          <w:p w14:paraId="56413C19" w14:textId="77777777" w:rsidR="004857A0" w:rsidRDefault="004857A0" w:rsidP="00264581">
            <w:pPr>
              <w:pStyle w:val="BodyText"/>
              <w:cnfStyle w:val="000000010000" w:firstRow="0" w:lastRow="0" w:firstColumn="0" w:lastColumn="0" w:oddVBand="0" w:evenVBand="0" w:oddHBand="0" w:evenHBand="1" w:firstRowFirstColumn="0" w:firstRowLastColumn="0" w:lastRowFirstColumn="0" w:lastRowLastColumn="0"/>
            </w:pPr>
          </w:p>
        </w:tc>
      </w:tr>
      <w:tr w:rsidR="000631F7" w14:paraId="45588384"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814" w:type="dxa"/>
            <w:shd w:val="clear" w:color="auto" w:fill="D9E6F2" w:themeFill="accent1" w:themeFillTint="33"/>
          </w:tcPr>
          <w:p w14:paraId="587544A3" w14:textId="0BAC9DEF" w:rsidR="004857A0" w:rsidRDefault="00C87E18" w:rsidP="00264581">
            <w:pPr>
              <w:pStyle w:val="BodyText"/>
            </w:pPr>
            <w:r>
              <w:t>Potential unit</w:t>
            </w:r>
            <w:r w:rsidR="007B53B4">
              <w:t xml:space="preserve"> </w:t>
            </w:r>
            <w:r>
              <w:t>of</w:t>
            </w:r>
            <w:r w:rsidR="007B53B4">
              <w:t xml:space="preserve"> </w:t>
            </w:r>
            <w:r>
              <w:t xml:space="preserve">analysis errors associated with intervention-related clustering arising from naturopath practitioners treating multiple trial participants was not identified in this Review. As meta-analyses could not be </w:t>
            </w:r>
            <w:r>
              <w:lastRenderedPageBreak/>
              <w:t>undertaken, the impact of clustering on meta-analyses was not relevant.</w:t>
            </w:r>
          </w:p>
        </w:tc>
        <w:tc>
          <w:tcPr>
            <w:tcW w:w="4814" w:type="dxa"/>
            <w:vMerge/>
            <w:shd w:val="clear" w:color="auto" w:fill="D9E6F2" w:themeFill="accent1" w:themeFillTint="33"/>
          </w:tcPr>
          <w:p w14:paraId="25D707F2" w14:textId="77777777" w:rsidR="004857A0" w:rsidRDefault="004857A0" w:rsidP="00264581">
            <w:pPr>
              <w:pStyle w:val="BodyText"/>
              <w:cnfStyle w:val="000000000000" w:firstRow="0" w:lastRow="0" w:firstColumn="0" w:lastColumn="0" w:oddVBand="0" w:evenVBand="0" w:oddHBand="0" w:evenHBand="0" w:firstRowFirstColumn="0" w:firstRowLastColumn="0" w:lastRowFirstColumn="0" w:lastRowLastColumn="0"/>
            </w:pPr>
          </w:p>
        </w:tc>
      </w:tr>
      <w:tr w:rsidR="000631F7" w14:paraId="2211D3D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63A55C" w14:textId="06CEC511" w:rsidR="004857A0" w:rsidRDefault="00C87E18" w:rsidP="00264581">
            <w:pPr>
              <w:pStyle w:val="BodyText"/>
            </w:pPr>
            <w:r>
              <w:t>Summary of findings tables present point estimates and measures of variation for outcomes for individual studies, as meta-analyses and vote-counting could not be conducted.</w:t>
            </w:r>
          </w:p>
        </w:tc>
        <w:tc>
          <w:tcPr>
            <w:tcW w:w="4814" w:type="dxa"/>
            <w:vMerge/>
          </w:tcPr>
          <w:p w14:paraId="54CB9B4E" w14:textId="77777777" w:rsidR="004857A0" w:rsidRDefault="004857A0" w:rsidP="00264581">
            <w:pPr>
              <w:pStyle w:val="BodyText"/>
              <w:cnfStyle w:val="000000010000" w:firstRow="0" w:lastRow="0" w:firstColumn="0" w:lastColumn="0" w:oddVBand="0" w:evenVBand="0" w:oddHBand="0" w:evenHBand="1" w:firstRowFirstColumn="0" w:firstRowLastColumn="0" w:lastRowFirstColumn="0" w:lastRowLastColumn="0"/>
            </w:pPr>
          </w:p>
        </w:tc>
      </w:tr>
      <w:tr w:rsidR="000631F7" w14:paraId="55046D11"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814" w:type="dxa"/>
          </w:tcPr>
          <w:p w14:paraId="5BFFFD59" w14:textId="52955CCF" w:rsidR="004857A0" w:rsidRDefault="00C87E18" w:rsidP="00264581">
            <w:pPr>
              <w:pStyle w:val="BodyText"/>
            </w:pPr>
            <w:r w:rsidRPr="00E14012">
              <w:t xml:space="preserve">NTWC </w:t>
            </w:r>
            <w:r w:rsidR="00A87B63">
              <w:t xml:space="preserve">were </w:t>
            </w:r>
            <w:r>
              <w:t>not</w:t>
            </w:r>
            <w:r w:rsidRPr="00E14012">
              <w:t xml:space="preserve"> consulted as to whether a study met the definition of whole system, multi-modal or single modal interventions delivered in the context of naturopathic practice</w:t>
            </w:r>
            <w:r>
              <w:t>.</w:t>
            </w:r>
          </w:p>
        </w:tc>
        <w:tc>
          <w:tcPr>
            <w:tcW w:w="4814" w:type="dxa"/>
          </w:tcPr>
          <w:p w14:paraId="06A7235D" w14:textId="276CD9EC" w:rsidR="004857A0" w:rsidRDefault="00C87E18" w:rsidP="00264581">
            <w:pPr>
              <w:pStyle w:val="BodyText"/>
              <w:cnfStyle w:val="000000000000" w:firstRow="0" w:lastRow="0" w:firstColumn="0" w:lastColumn="0" w:oddVBand="0" w:evenVBand="0" w:oddHBand="0" w:evenHBand="0" w:firstRowFirstColumn="0" w:firstRowLastColumn="0" w:lastRowFirstColumn="0" w:lastRowLastColumn="0"/>
            </w:pPr>
            <w:r>
              <w:t>I</w:t>
            </w:r>
            <w:r w:rsidRPr="00E14012">
              <w:t>t was clear in the screening process whether studies met the definition</w:t>
            </w:r>
            <w:r>
              <w:t xml:space="preserve"> for whole system, multi-modal or single modal interventions delivered in the context of naturopathic practice</w:t>
            </w:r>
            <w:r w:rsidRPr="00E14012">
              <w:t>.</w:t>
            </w:r>
          </w:p>
        </w:tc>
      </w:tr>
      <w:tr w:rsidR="000631F7" w14:paraId="79A8BC3B" w14:textId="77777777" w:rsidTr="000631F7">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FFFFFF" w:themeFill="background1"/>
          </w:tcPr>
          <w:p w14:paraId="34122459" w14:textId="0C2B2F4F" w:rsidR="004857A0" w:rsidRDefault="00C87E18" w:rsidP="00264581">
            <w:pPr>
              <w:pStyle w:val="BodyText"/>
            </w:pPr>
            <w:r w:rsidRPr="00E14012">
              <w:t xml:space="preserve">For citations in languages other than English, ‘Step (3)’ of </w:t>
            </w:r>
            <w:r>
              <w:t>the protocol was not applied.</w:t>
            </w:r>
          </w:p>
        </w:tc>
        <w:tc>
          <w:tcPr>
            <w:tcW w:w="4814" w:type="dxa"/>
            <w:shd w:val="clear" w:color="auto" w:fill="FFFFFF" w:themeFill="background1"/>
          </w:tcPr>
          <w:p w14:paraId="370944FF" w14:textId="0F1A4706" w:rsidR="004857A0" w:rsidRDefault="00C87E18" w:rsidP="00264581">
            <w:pPr>
              <w:pStyle w:val="BodyText"/>
              <w:cnfStyle w:val="000000010000" w:firstRow="0" w:lastRow="0" w:firstColumn="0" w:lastColumn="0" w:oddVBand="0" w:evenVBand="0" w:oddHBand="0" w:evenHBand="1" w:firstRowFirstColumn="0" w:firstRowLastColumn="0" w:lastRowFirstColumn="0" w:lastRowLastColumn="0"/>
            </w:pPr>
            <w:r>
              <w:t>This</w:t>
            </w:r>
            <w:r w:rsidRPr="00E14012">
              <w:t xml:space="preserve"> protocol </w:t>
            </w:r>
            <w:r>
              <w:t xml:space="preserve">step </w:t>
            </w:r>
            <w:r w:rsidRPr="00E14012">
              <w:t>for managing citations proved unnecessary, as online translations were sufficient to facilitate an understanding of titles and abstracts.</w:t>
            </w:r>
          </w:p>
        </w:tc>
      </w:tr>
      <w:tr w:rsidR="000631F7" w14:paraId="48CBC3C6"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4814" w:type="dxa"/>
          </w:tcPr>
          <w:p w14:paraId="0B255521" w14:textId="4C479165" w:rsidR="00E14012" w:rsidRPr="00E14012" w:rsidRDefault="00C87E18" w:rsidP="00264581">
            <w:pPr>
              <w:pStyle w:val="BodyText"/>
            </w:pPr>
            <w:r>
              <w:t>Outcome data from studies with r</w:t>
            </w:r>
            <w:r w:rsidRPr="00E14012">
              <w:t xml:space="preserve">epeated observations </w:t>
            </w:r>
            <w:r>
              <w:t xml:space="preserve">to be extracted from clinically important timepoints, </w:t>
            </w:r>
            <w:r w:rsidR="00A87B63">
              <w:t>pre-</w:t>
            </w:r>
            <w:r>
              <w:t>specified by the NTWC in their outcome prioritisation process.</w:t>
            </w:r>
          </w:p>
        </w:tc>
        <w:tc>
          <w:tcPr>
            <w:tcW w:w="4814" w:type="dxa"/>
          </w:tcPr>
          <w:p w14:paraId="323F7DD9" w14:textId="4AECEB54" w:rsidR="00E14012" w:rsidRDefault="00C87E18" w:rsidP="00264581">
            <w:pPr>
              <w:pStyle w:val="BodyText"/>
              <w:cnfStyle w:val="000000000000" w:firstRow="0" w:lastRow="0" w:firstColumn="0" w:lastColumn="0" w:oddVBand="0" w:evenVBand="0" w:oddHBand="0" w:evenHBand="0" w:firstRowFirstColumn="0" w:firstRowLastColumn="0" w:lastRowFirstColumn="0" w:lastRowLastColumn="0"/>
            </w:pPr>
            <w:r w:rsidRPr="00E14012">
              <w:t>For this Review, most studies only reported numerical data for the first and last (end of treatment) timepoints, which were extracted. The exceptions were studies for the population groups type 2 diabetes and cardiovascular risk.</w:t>
            </w:r>
            <w:r>
              <w:t xml:space="preserve"> </w:t>
            </w:r>
            <w:r w:rsidR="004454EE">
              <w:t>C</w:t>
            </w:r>
            <w:r w:rsidR="0084642C" w:rsidRPr="0084642C">
              <w:t xml:space="preserve">ardiovascular risk </w:t>
            </w:r>
            <w:r w:rsidR="004454EE">
              <w:t xml:space="preserve">was extracted for 12 month and 10 years, </w:t>
            </w:r>
            <w:r w:rsidR="00EB0842">
              <w:t xml:space="preserve">type 2 diabetes </w:t>
            </w:r>
            <w:r w:rsidR="00B06209">
              <w:t xml:space="preserve">presented data for 3 weeks and 6 months although only the 6 month data was extracted. </w:t>
            </w:r>
          </w:p>
        </w:tc>
      </w:tr>
    </w:tbl>
    <w:p w14:paraId="1DD7928D" w14:textId="4465E876" w:rsidR="00697C9C" w:rsidRDefault="00C87E18" w:rsidP="005B4F47">
      <w:pPr>
        <w:pStyle w:val="AppendixH2"/>
      </w:pPr>
      <w:r>
        <w:t xml:space="preserve">Changes from protocol </w:t>
      </w:r>
    </w:p>
    <w:p w14:paraId="52A048B8" w14:textId="15091EB8" w:rsidR="00381BB6" w:rsidRPr="00381BB6" w:rsidRDefault="00C87E18" w:rsidP="00381BB6">
      <w:pPr>
        <w:pStyle w:val="BodyText"/>
      </w:pPr>
      <w:r>
        <w:t xml:space="preserve">There were </w:t>
      </w:r>
      <w:r w:rsidR="00A87B63">
        <w:t>several</w:t>
      </w:r>
      <w:r>
        <w:t xml:space="preserve"> changes from the registered protocol. These are presented in </w:t>
      </w:r>
      <w:r>
        <w:fldChar w:fldCharType="begin"/>
      </w:r>
      <w:r>
        <w:instrText xml:space="preserve"> REF _Ref98504248 \h </w:instrText>
      </w:r>
      <w:r>
        <w:fldChar w:fldCharType="separate"/>
      </w:r>
      <w:r w:rsidR="00AB4D10">
        <w:t xml:space="preserve">Table </w:t>
      </w:r>
      <w:r w:rsidR="00AB4D10">
        <w:rPr>
          <w:noProof/>
        </w:rPr>
        <w:t>117</w:t>
      </w:r>
      <w:r>
        <w:fldChar w:fldCharType="end"/>
      </w:r>
      <w:r>
        <w:t>.</w:t>
      </w:r>
    </w:p>
    <w:p w14:paraId="721DF8B2" w14:textId="4E1A8658" w:rsidR="00697C9C" w:rsidRDefault="00C87E18" w:rsidP="002176DB">
      <w:pPr>
        <w:pStyle w:val="Caption"/>
      </w:pPr>
      <w:bookmarkStart w:id="288" w:name="_Ref98504248"/>
      <w:bookmarkStart w:id="289" w:name="_Toc160022691"/>
      <w:r>
        <w:t xml:space="preserve">Table </w:t>
      </w:r>
      <w:r w:rsidR="00A27371">
        <w:fldChar w:fldCharType="begin"/>
      </w:r>
      <w:r>
        <w:instrText xml:space="preserve"> SEQ Table \* ARABIC </w:instrText>
      </w:r>
      <w:r w:rsidR="00A27371">
        <w:fldChar w:fldCharType="separate"/>
      </w:r>
      <w:r w:rsidR="00342321">
        <w:rPr>
          <w:noProof/>
        </w:rPr>
        <w:t>115</w:t>
      </w:r>
      <w:r w:rsidR="00A27371">
        <w:rPr>
          <w:noProof/>
        </w:rPr>
        <w:fldChar w:fldCharType="end"/>
      </w:r>
      <w:bookmarkEnd w:id="288"/>
      <w:r>
        <w:t>: Changes from protocol</w:t>
      </w:r>
      <w:bookmarkEnd w:id="289"/>
    </w:p>
    <w:tbl>
      <w:tblPr>
        <w:tblStyle w:val="TableHealthConsult"/>
        <w:tblW w:w="0" w:type="auto"/>
        <w:tblLook w:val="04A0" w:firstRow="1" w:lastRow="0" w:firstColumn="1" w:lastColumn="0" w:noHBand="0" w:noVBand="1"/>
      </w:tblPr>
      <w:tblGrid>
        <w:gridCol w:w="3823"/>
        <w:gridCol w:w="5805"/>
      </w:tblGrid>
      <w:tr w:rsidR="000631F7" w14:paraId="7209AE35" w14:textId="77777777" w:rsidTr="00063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Pr>
          <w:p w14:paraId="68E9084C" w14:textId="26B5BC88" w:rsidR="002176DB" w:rsidRDefault="00C87E18" w:rsidP="002176DB">
            <w:pPr>
              <w:pStyle w:val="BodyText"/>
            </w:pPr>
            <w:r>
              <w:t>Protocol item</w:t>
            </w:r>
          </w:p>
        </w:tc>
        <w:tc>
          <w:tcPr>
            <w:tcW w:w="5805" w:type="dxa"/>
          </w:tcPr>
          <w:p w14:paraId="4EF04165" w14:textId="79A3BA0F" w:rsidR="002176DB" w:rsidRDefault="00C87E18" w:rsidP="002176DB">
            <w:pPr>
              <w:pStyle w:val="BodyText"/>
              <w:cnfStyle w:val="100000000000" w:firstRow="1" w:lastRow="0" w:firstColumn="0" w:lastColumn="0" w:oddVBand="0" w:evenVBand="0" w:oddHBand="0" w:evenHBand="0" w:firstRowFirstColumn="0" w:firstRowLastColumn="0" w:lastRowFirstColumn="0" w:lastRowLastColumn="0"/>
            </w:pPr>
            <w:r>
              <w:t>Change</w:t>
            </w:r>
          </w:p>
        </w:tc>
      </w:tr>
      <w:tr w:rsidR="000631F7" w14:paraId="0216B01A" w14:textId="77777777" w:rsidTr="000631F7">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3823" w:type="dxa"/>
          </w:tcPr>
          <w:p w14:paraId="4DE84439" w14:textId="3BA0CCAB" w:rsidR="002176DB" w:rsidRDefault="00C87E18" w:rsidP="002176DB">
            <w:pPr>
              <w:pStyle w:val="BodyText"/>
            </w:pPr>
            <w:r>
              <w:t xml:space="preserve">Minimally </w:t>
            </w:r>
            <w:r w:rsidR="00CD1079">
              <w:t>clinically important differences (MCIDs) as a measure of appreciable harm or benefit.</w:t>
            </w:r>
          </w:p>
        </w:tc>
        <w:tc>
          <w:tcPr>
            <w:tcW w:w="5805" w:type="dxa"/>
          </w:tcPr>
          <w:p w14:paraId="3CBDAEC2" w14:textId="46652E23" w:rsidR="002176DB" w:rsidRDefault="00C87E18" w:rsidP="002176DB">
            <w:pPr>
              <w:pStyle w:val="BodyText"/>
              <w:cnfStyle w:val="000000000000" w:firstRow="0" w:lastRow="0" w:firstColumn="0" w:lastColumn="0" w:oddVBand="0" w:evenVBand="0" w:oddHBand="0" w:evenHBand="0" w:firstRowFirstColumn="0" w:firstRowLastColumn="0" w:lastRowFirstColumn="0" w:lastRowLastColumn="0"/>
            </w:pPr>
            <w:r>
              <w:t>MCIDs were sourced from published reports</w:t>
            </w:r>
            <w:r w:rsidR="005E6DE3">
              <w:t xml:space="preserve"> and c</w:t>
            </w:r>
            <w:r w:rsidR="00632D93">
              <w:t xml:space="preserve">hange scores were calculated to assess if the </w:t>
            </w:r>
            <w:r w:rsidR="005E6DE3">
              <w:t xml:space="preserve">clinical importance was meet. </w:t>
            </w:r>
          </w:p>
          <w:p w14:paraId="628E2462" w14:textId="2BA20D46" w:rsidR="00CD1079" w:rsidRDefault="00C87E18" w:rsidP="002176DB">
            <w:pPr>
              <w:pStyle w:val="BodyText"/>
              <w:cnfStyle w:val="000000000000" w:firstRow="0" w:lastRow="0" w:firstColumn="0" w:lastColumn="0" w:oddVBand="0" w:evenVBand="0" w:oddHBand="0" w:evenHBand="0" w:firstRowFirstColumn="0" w:firstRowLastColumn="0" w:lastRowFirstColumn="0" w:lastRowLastColumn="0"/>
            </w:pPr>
            <w:r>
              <w:t xml:space="preserve">If effect sizes were not published or could not be calculated, an estimate of effect based on </w:t>
            </w:r>
            <w:r w:rsidR="00A87B63">
              <w:t xml:space="preserve">a </w:t>
            </w:r>
            <w:r>
              <w:t>25% or greater increase or decrease of the intervention group compared to the comparator group’s measure</w:t>
            </w:r>
            <w:r w:rsidR="00303AC7">
              <w:t xml:space="preserve"> was used as a default threshold for appreciable harm or benefit, as per the protocol.</w:t>
            </w:r>
          </w:p>
        </w:tc>
      </w:tr>
    </w:tbl>
    <w:p w14:paraId="02DABDD4" w14:textId="30C56B65" w:rsidR="00697C9C" w:rsidRDefault="00C87E18" w:rsidP="00D76B98">
      <w:pPr>
        <w:pStyle w:val="AppendixH1"/>
      </w:pPr>
      <w:bookmarkStart w:id="290" w:name="_Toc160022575"/>
      <w:r>
        <w:lastRenderedPageBreak/>
        <w:t>How comments from methodological review were addressed</w:t>
      </w:r>
      <w:bookmarkEnd w:id="290"/>
    </w:p>
    <w:p w14:paraId="038268FE" w14:textId="6D20DA03" w:rsidR="00D47A4F" w:rsidRDefault="00110807" w:rsidP="00D47A4F">
      <w:pPr>
        <w:pBdr>
          <w:top w:val="nil"/>
          <w:left w:val="nil"/>
          <w:bottom w:val="nil"/>
          <w:right w:val="nil"/>
          <w:between w:val="nil"/>
        </w:pBdr>
      </w:pPr>
      <w:r>
        <w:t xml:space="preserve">The authors have </w:t>
      </w:r>
      <w:r w:rsidR="00D47A4F">
        <w:t xml:space="preserve">addressed </w:t>
      </w:r>
      <w:r w:rsidR="00DA0FA3">
        <w:t xml:space="preserve">the concerns </w:t>
      </w:r>
      <w:r w:rsidR="00010ED0">
        <w:t xml:space="preserve">raised by the methodological reviewers </w:t>
      </w:r>
      <w:r w:rsidR="00890D0A">
        <w:t>and updated the systematic literature review</w:t>
      </w:r>
      <w:r w:rsidR="00010ED0">
        <w:t xml:space="preserve"> carefully </w:t>
      </w:r>
      <w:r w:rsidR="00890D0A">
        <w:t>address</w:t>
      </w:r>
      <w:r w:rsidR="00010ED0">
        <w:t>ing</w:t>
      </w:r>
      <w:r w:rsidR="00890D0A">
        <w:t xml:space="preserve"> all</w:t>
      </w:r>
      <w:r w:rsidR="001309D8">
        <w:t xml:space="preserve"> issues</w:t>
      </w:r>
      <w:r w:rsidR="00890D0A">
        <w:t xml:space="preserve">. </w:t>
      </w:r>
      <w:r w:rsidR="00010ED0" w:rsidRPr="00010ED0">
        <w:t>The methodological review</w:t>
      </w:r>
      <w:r w:rsidR="00F666A9">
        <w:t>er</w:t>
      </w:r>
      <w:r w:rsidR="00010ED0" w:rsidRPr="00010ED0">
        <w:t xml:space="preserve"> key points </w:t>
      </w:r>
      <w:r w:rsidR="00010ED0">
        <w:t xml:space="preserve">that were addressed and updated are displayed </w:t>
      </w:r>
      <w:r w:rsidR="00010ED0" w:rsidRPr="00010ED0">
        <w:t>below.</w:t>
      </w:r>
    </w:p>
    <w:p w14:paraId="549D2F39" w14:textId="77777777" w:rsidR="00010ED0" w:rsidRDefault="00010ED0" w:rsidP="00D47A4F">
      <w:pPr>
        <w:pBdr>
          <w:top w:val="nil"/>
          <w:left w:val="nil"/>
          <w:bottom w:val="nil"/>
          <w:right w:val="nil"/>
          <w:between w:val="nil"/>
        </w:pBdr>
      </w:pPr>
    </w:p>
    <w:p w14:paraId="6F3B4736" w14:textId="25B72A17" w:rsidR="0013429A" w:rsidRDefault="0013429A" w:rsidP="00D47A4F">
      <w:pPr>
        <w:pStyle w:val="ListBullet"/>
      </w:pPr>
      <w:r w:rsidRPr="00D47A4F">
        <w:rPr>
          <w:b/>
          <w:bCs/>
        </w:rPr>
        <w:t>Search methods</w:t>
      </w:r>
      <w:r>
        <w:t xml:space="preserve">. </w:t>
      </w:r>
      <w:r w:rsidR="00B65EE3">
        <w:t xml:space="preserve">Efforts have been made to increase </w:t>
      </w:r>
      <w:r>
        <w:t xml:space="preserve">transparency </w:t>
      </w:r>
      <w:r w:rsidR="00B65EE3">
        <w:t xml:space="preserve">in </w:t>
      </w:r>
      <w:r>
        <w:t>how randomised trial records were identified and handled within the review.</w:t>
      </w:r>
      <w:r w:rsidR="00B65EE3">
        <w:t xml:space="preserve"> </w:t>
      </w:r>
      <w:r w:rsidR="00B54591">
        <w:t>‘</w:t>
      </w:r>
      <w:r w:rsidR="00B9580F" w:rsidRPr="00B54591">
        <w:rPr>
          <w:i/>
          <w:iCs/>
        </w:rPr>
        <w:t>RCTs were primarily identified from Cochrane Central Register of Controlled Trials (CENTRAL). This is because Cochrane CENTRAL concurrently searches RCT and quasi-RCT (q-RCT) records from the PubMed/MEDLINE; Embase.com; CINAHL ClinicalTrials.gov and WHO ICTRP databases. NRSIs were identified from Medline via OVID and AMED databases. Embase.com and CINAHL included both RCT and NRSI search terms. The search strategies were designed to reduce the retrieval of duplicate citations.</w:t>
      </w:r>
      <w:r w:rsidR="00B54591">
        <w:rPr>
          <w:i/>
          <w:iCs/>
        </w:rPr>
        <w:t>’</w:t>
      </w:r>
    </w:p>
    <w:p w14:paraId="5027E5AB" w14:textId="5926713D" w:rsidR="0013429A" w:rsidRDefault="0013429A" w:rsidP="00D47A4F">
      <w:pPr>
        <w:pStyle w:val="ListBullet"/>
      </w:pPr>
      <w:r w:rsidRPr="009C6FD0">
        <w:rPr>
          <w:b/>
          <w:bCs/>
        </w:rPr>
        <w:t>Risk of bias assessments</w:t>
      </w:r>
      <w:r>
        <w:t xml:space="preserve">. </w:t>
      </w:r>
      <w:r w:rsidR="00503B0C">
        <w:t>Review an</w:t>
      </w:r>
      <w:r w:rsidR="0008089C">
        <w:t>d</w:t>
      </w:r>
      <w:r w:rsidR="00503B0C">
        <w:t xml:space="preserve"> update </w:t>
      </w:r>
      <w:r w:rsidR="003C7C83">
        <w:t>of r</w:t>
      </w:r>
      <w:r w:rsidR="00250103">
        <w:t xml:space="preserve">isk of bias assessments </w:t>
      </w:r>
      <w:r w:rsidR="00A67C09">
        <w:t xml:space="preserve">with further interrogation of the data have been performed. </w:t>
      </w:r>
      <w:r>
        <w:t xml:space="preserve">We note </w:t>
      </w:r>
      <w:r w:rsidR="00D103B3">
        <w:t xml:space="preserve">that </w:t>
      </w:r>
      <w:r w:rsidR="009758C0">
        <w:t xml:space="preserve">the majority of </w:t>
      </w:r>
      <w:r w:rsidR="00D248A2">
        <w:t>studies</w:t>
      </w:r>
      <w:r w:rsidR="009758C0">
        <w:t xml:space="preserve"> are at high risk of bias and particular attention has been paid to </w:t>
      </w:r>
      <w:r>
        <w:t>NRSIs</w:t>
      </w:r>
      <w:r w:rsidR="009758C0">
        <w:t xml:space="preserve"> </w:t>
      </w:r>
      <w:r w:rsidR="00D248A2">
        <w:t xml:space="preserve">especially in </w:t>
      </w:r>
      <w:r>
        <w:t xml:space="preserve">circumstances where unadjusted effect estimates are reported. </w:t>
      </w:r>
    </w:p>
    <w:p w14:paraId="25A29F20" w14:textId="072D8609" w:rsidR="0013429A" w:rsidRPr="00741549" w:rsidRDefault="0013429A" w:rsidP="00741549">
      <w:pPr>
        <w:pStyle w:val="ListBullet"/>
      </w:pPr>
      <w:r w:rsidRPr="00741549">
        <w:rPr>
          <w:b/>
          <w:bCs/>
        </w:rPr>
        <w:t>Effect measures.</w:t>
      </w:r>
      <w:r w:rsidRPr="00741549">
        <w:rPr>
          <w:color w:val="000000"/>
        </w:rPr>
        <w:t xml:space="preserve"> </w:t>
      </w:r>
      <w:r w:rsidR="00A66D36">
        <w:rPr>
          <w:color w:val="000000"/>
        </w:rPr>
        <w:t>Ef</w:t>
      </w:r>
      <w:r w:rsidRPr="00741549">
        <w:rPr>
          <w:color w:val="000000"/>
        </w:rPr>
        <w:t xml:space="preserve">fect measures for continuous outcomes </w:t>
      </w:r>
      <w:r w:rsidR="00782ED0">
        <w:rPr>
          <w:color w:val="000000"/>
        </w:rPr>
        <w:t xml:space="preserve">have been updated </w:t>
      </w:r>
      <w:r w:rsidR="00FE38B5">
        <w:rPr>
          <w:color w:val="000000"/>
        </w:rPr>
        <w:t>to</w:t>
      </w:r>
      <w:r w:rsidRPr="00741549">
        <w:rPr>
          <w:color w:val="000000"/>
        </w:rPr>
        <w:t xml:space="preserve"> MD </w:t>
      </w:r>
      <w:r w:rsidR="00A66D36">
        <w:rPr>
          <w:color w:val="000000"/>
        </w:rPr>
        <w:t xml:space="preserve">and </w:t>
      </w:r>
      <w:r w:rsidRPr="00741549">
        <w:rPr>
          <w:color w:val="000000"/>
        </w:rPr>
        <w:t>expressed in the units of the original measure used for outcome assessment</w:t>
      </w:r>
      <w:r w:rsidR="00FE38B5">
        <w:rPr>
          <w:color w:val="000000"/>
        </w:rPr>
        <w:t xml:space="preserve">. </w:t>
      </w:r>
      <w:r w:rsidR="00D72CCB">
        <w:rPr>
          <w:color w:val="000000"/>
        </w:rPr>
        <w:t>No changes have been made to</w:t>
      </w:r>
      <w:r w:rsidRPr="00741549">
        <w:rPr>
          <w:color w:val="000000"/>
        </w:rPr>
        <w:t xml:space="preserve"> dichotomous outcomes </w:t>
      </w:r>
      <w:r w:rsidR="00D72CCB">
        <w:rPr>
          <w:color w:val="000000"/>
        </w:rPr>
        <w:t xml:space="preserve">presented with </w:t>
      </w:r>
      <w:r w:rsidRPr="00741549">
        <w:rPr>
          <w:color w:val="000000"/>
        </w:rPr>
        <w:t xml:space="preserve">relative risk which </w:t>
      </w:r>
      <w:r w:rsidR="00D14304">
        <w:rPr>
          <w:color w:val="000000"/>
        </w:rPr>
        <w:t>was</w:t>
      </w:r>
      <w:r w:rsidRPr="00741549">
        <w:rPr>
          <w:color w:val="000000"/>
        </w:rPr>
        <w:t xml:space="preserve"> addressed in the methods. </w:t>
      </w:r>
    </w:p>
    <w:p w14:paraId="6ABF4578" w14:textId="5497EBE3" w:rsidR="0013429A" w:rsidRDefault="0013429A" w:rsidP="005F1986">
      <w:pPr>
        <w:pStyle w:val="ListBullet"/>
      </w:pPr>
      <w:r w:rsidRPr="00741549">
        <w:rPr>
          <w:b/>
          <w:bCs/>
        </w:rPr>
        <w:t>Reporting of results.</w:t>
      </w:r>
      <w:r>
        <w:t xml:space="preserve"> </w:t>
      </w:r>
      <w:r w:rsidR="002E56A8">
        <w:t>Slight adjustments have been made to the result text</w:t>
      </w:r>
      <w:r w:rsidR="001C15A8">
        <w:t xml:space="preserve"> to </w:t>
      </w:r>
      <w:r w:rsidR="00DA6FAC" w:rsidRPr="00DA6FAC">
        <w:t>improve the readability</w:t>
      </w:r>
      <w:r w:rsidR="00701915">
        <w:t xml:space="preserve"> and allow for a </w:t>
      </w:r>
      <w:r w:rsidR="00B62A2C">
        <w:t xml:space="preserve">more </w:t>
      </w:r>
      <w:r w:rsidR="00701915">
        <w:t xml:space="preserve">balanced </w:t>
      </w:r>
      <w:r w:rsidR="005F1986">
        <w:t xml:space="preserve">interpretation of the evidence. </w:t>
      </w:r>
    </w:p>
    <w:p w14:paraId="46D90B4C" w14:textId="4A95256E" w:rsidR="0013429A" w:rsidRPr="00741549" w:rsidRDefault="0013429A" w:rsidP="00741549">
      <w:pPr>
        <w:pStyle w:val="ListBullet"/>
      </w:pPr>
      <w:bookmarkStart w:id="291" w:name="_Hlk110300968"/>
      <w:r w:rsidRPr="00741549">
        <w:rPr>
          <w:b/>
          <w:bCs/>
          <w:color w:val="000000"/>
        </w:rPr>
        <w:t>Interpretation of results</w:t>
      </w:r>
      <w:r w:rsidRPr="00741549">
        <w:rPr>
          <w:color w:val="000000"/>
        </w:rPr>
        <w:t xml:space="preserve">. We </w:t>
      </w:r>
      <w:r w:rsidR="003C5A76">
        <w:rPr>
          <w:color w:val="000000"/>
        </w:rPr>
        <w:t xml:space="preserve">have provided explanation on </w:t>
      </w:r>
      <w:r w:rsidRPr="00741549">
        <w:rPr>
          <w:color w:val="000000"/>
        </w:rPr>
        <w:t xml:space="preserve">effect estimates to ensure consistent and transparent interpretation of the effect size and to verify judgements for rating imprecision when applying GRADE. </w:t>
      </w:r>
      <w:r w:rsidR="00126815">
        <w:rPr>
          <w:color w:val="000000"/>
        </w:rPr>
        <w:t>This appears in the</w:t>
      </w:r>
      <w:r w:rsidRPr="00741549">
        <w:rPr>
          <w:color w:val="000000"/>
        </w:rPr>
        <w:t xml:space="preserve"> footnotes </w:t>
      </w:r>
      <w:r w:rsidR="00E97B87">
        <w:rPr>
          <w:color w:val="000000"/>
        </w:rPr>
        <w:t>of</w:t>
      </w:r>
      <w:r w:rsidRPr="00741549">
        <w:rPr>
          <w:color w:val="000000"/>
        </w:rPr>
        <w:t xml:space="preserve"> the SoF table. </w:t>
      </w:r>
      <w:r w:rsidR="00A76378">
        <w:rPr>
          <w:color w:val="000000"/>
        </w:rPr>
        <w:t xml:space="preserve">We have stated </w:t>
      </w:r>
      <w:r w:rsidRPr="00741549">
        <w:rPr>
          <w:color w:val="000000"/>
        </w:rPr>
        <w:t>M</w:t>
      </w:r>
      <w:r w:rsidR="00A76378">
        <w:rPr>
          <w:color w:val="000000"/>
        </w:rPr>
        <w:t>C</w:t>
      </w:r>
      <w:r w:rsidRPr="00741549">
        <w:rPr>
          <w:color w:val="000000"/>
        </w:rPr>
        <w:t>ID</w:t>
      </w:r>
      <w:r w:rsidR="00A76378">
        <w:rPr>
          <w:color w:val="000000"/>
        </w:rPr>
        <w:t>s</w:t>
      </w:r>
      <w:r w:rsidRPr="00741549">
        <w:rPr>
          <w:color w:val="000000"/>
        </w:rPr>
        <w:t xml:space="preserve"> </w:t>
      </w:r>
      <w:r w:rsidR="00A76378">
        <w:rPr>
          <w:color w:val="000000"/>
        </w:rPr>
        <w:t>from the literature and calculated out change scores</w:t>
      </w:r>
      <w:r w:rsidR="00F92779">
        <w:rPr>
          <w:color w:val="000000"/>
        </w:rPr>
        <w:t xml:space="preserve"> and applied the following interpretation </w:t>
      </w:r>
      <w:r w:rsidR="003D50DA">
        <w:rPr>
          <w:color w:val="000000"/>
        </w:rPr>
        <w:t>‘</w:t>
      </w:r>
      <w:r w:rsidR="003D50DA" w:rsidRPr="003D50DA">
        <w:rPr>
          <w:i/>
          <w:iCs/>
          <w:color w:val="000000"/>
        </w:rPr>
        <w:t>e</w:t>
      </w:r>
      <w:r w:rsidR="00406AD3" w:rsidRPr="003D50DA">
        <w:rPr>
          <w:i/>
          <w:iCs/>
          <w:color w:val="000000"/>
        </w:rPr>
        <w:t>ffect estimates were considered on three levels: small (MD &lt;10% of the scale), moderate (MD between 10% to 20% of the scale) or large (MD more than 20% of the scale)</w:t>
      </w:r>
      <w:r w:rsidR="0010306F" w:rsidRPr="0010306F">
        <w:rPr>
          <w:i/>
          <w:iCs/>
          <w:color w:val="000000"/>
        </w:rPr>
        <w:t xml:space="preserve">’ </w:t>
      </w:r>
      <w:r w:rsidR="0010306F">
        <w:rPr>
          <w:color w:val="000000"/>
        </w:rPr>
        <w:t>to thresholds</w:t>
      </w:r>
      <w:r w:rsidR="00406AD3" w:rsidRPr="003D50DA">
        <w:rPr>
          <w:i/>
          <w:iCs/>
          <w:color w:val="000000"/>
        </w:rPr>
        <w:t>.</w:t>
      </w:r>
    </w:p>
    <w:bookmarkEnd w:id="291"/>
    <w:p w14:paraId="0F93425F" w14:textId="6F22C8E2" w:rsidR="0013429A" w:rsidRDefault="0013429A" w:rsidP="00741549">
      <w:pPr>
        <w:pStyle w:val="ListBullet"/>
      </w:pPr>
      <w:r w:rsidRPr="00741549">
        <w:rPr>
          <w:b/>
          <w:bCs/>
        </w:rPr>
        <w:t>Summary of findings tables</w:t>
      </w:r>
      <w:r>
        <w:t xml:space="preserve">. </w:t>
      </w:r>
      <w:r w:rsidR="003D50DA">
        <w:t xml:space="preserve">Revisions have been made </w:t>
      </w:r>
      <w:r>
        <w:t>to the Summary of Findings (SoF) tables to improve the reporting of results and provide information needed to interpret the results</w:t>
      </w:r>
      <w:r w:rsidR="000C6DEB">
        <w:t>. This includes</w:t>
      </w:r>
      <w:r>
        <w:t xml:space="preserve"> calculating confidence intervals for the absolute risk with intervention; reporting scale range, direction and threshold for an important difference</w:t>
      </w:r>
      <w:r w:rsidR="000C6DEB">
        <w:t xml:space="preserve"> and</w:t>
      </w:r>
      <w:r>
        <w:t xml:space="preserve"> addressing concerns about GRADE judgements. </w:t>
      </w:r>
    </w:p>
    <w:p w14:paraId="1F65EF3C" w14:textId="36F6CC80" w:rsidR="0013429A" w:rsidRDefault="0013429A" w:rsidP="00741549">
      <w:pPr>
        <w:pStyle w:val="ListBullet"/>
      </w:pPr>
      <w:r w:rsidRPr="00741549">
        <w:rPr>
          <w:b/>
          <w:bCs/>
        </w:rPr>
        <w:t>Certainty of the evidence</w:t>
      </w:r>
      <w:r>
        <w:t xml:space="preserve">. </w:t>
      </w:r>
      <w:r w:rsidR="00442E81">
        <w:t xml:space="preserve">We have </w:t>
      </w:r>
      <w:r>
        <w:t>consider</w:t>
      </w:r>
      <w:r w:rsidR="00442E81">
        <w:t>ed</w:t>
      </w:r>
      <w:r>
        <w:t xml:space="preserve"> imprecision when a confidence interval could not be calculated. We </w:t>
      </w:r>
      <w:r w:rsidR="007C3F6E">
        <w:t xml:space="preserve">have </w:t>
      </w:r>
      <w:r>
        <w:t>revis</w:t>
      </w:r>
      <w:r w:rsidR="000923A9">
        <w:t>ed</w:t>
      </w:r>
      <w:r>
        <w:t xml:space="preserve"> GRADE rating</w:t>
      </w:r>
      <w:r w:rsidR="000923A9">
        <w:t>s</w:t>
      </w:r>
      <w:r w:rsidR="00110848">
        <w:t xml:space="preserve">, where appropriate. </w:t>
      </w:r>
    </w:p>
    <w:p w14:paraId="24979788" w14:textId="15DD8B2B" w:rsidR="0013429A" w:rsidRDefault="0013429A" w:rsidP="00741549">
      <w:pPr>
        <w:pStyle w:val="ListBullet"/>
      </w:pPr>
      <w:r w:rsidRPr="00741549">
        <w:rPr>
          <w:b/>
          <w:bCs/>
        </w:rPr>
        <w:t>Evidence statements</w:t>
      </w:r>
      <w:r>
        <w:t xml:space="preserve">. </w:t>
      </w:r>
      <w:r w:rsidR="00707EAC">
        <w:t>Where</w:t>
      </w:r>
      <w:r>
        <w:t xml:space="preserve"> revision</w:t>
      </w:r>
      <w:r w:rsidR="00A36851">
        <w:t>s</w:t>
      </w:r>
      <w:r>
        <w:t xml:space="preserve"> to GRADE rating of an outcome ha</w:t>
      </w:r>
      <w:r w:rsidR="00F370ED">
        <w:t>ve</w:t>
      </w:r>
      <w:r w:rsidR="00A36851">
        <w:t xml:space="preserve"> been </w:t>
      </w:r>
      <w:r w:rsidR="00D73DAB">
        <w:t>revised,</w:t>
      </w:r>
      <w:r w:rsidR="00A36851">
        <w:t xml:space="preserve"> we have </w:t>
      </w:r>
      <w:r w:rsidR="00F370ED">
        <w:t xml:space="preserve">subsequently </w:t>
      </w:r>
      <w:r w:rsidR="00A36851">
        <w:t xml:space="preserve">updated </w:t>
      </w:r>
      <w:r>
        <w:t>the wording of the overall conclusions, plain language summaries, the executive summary and the evidence statements</w:t>
      </w:r>
      <w:r w:rsidR="00172203">
        <w:t xml:space="preserve"> to reflect the result</w:t>
      </w:r>
      <w:r>
        <w:t xml:space="preserve">. </w:t>
      </w:r>
    </w:p>
    <w:p w14:paraId="6282D923" w14:textId="4FE9A604" w:rsidR="0066673A" w:rsidRDefault="00C87E18" w:rsidP="0066673A">
      <w:pPr>
        <w:pStyle w:val="AppendixH1"/>
      </w:pPr>
      <w:bookmarkStart w:id="292" w:name="_Toc160022576"/>
      <w:r>
        <w:lastRenderedPageBreak/>
        <w:t>References</w:t>
      </w:r>
      <w:bookmarkEnd w:id="292"/>
      <w:r>
        <w:t xml:space="preserve"> </w:t>
      </w:r>
    </w:p>
    <w:p w14:paraId="56E21F31" w14:textId="13A100A5" w:rsidR="00344384" w:rsidRPr="00344384" w:rsidRDefault="00C87E18" w:rsidP="00344384">
      <w:pPr>
        <w:pStyle w:val="EndNoteBibliography"/>
        <w:ind w:left="720" w:hanging="720"/>
      </w:pPr>
      <w:r>
        <w:fldChar w:fldCharType="begin"/>
      </w:r>
      <w:r>
        <w:instrText xml:space="preserve"> ADDIN EN.REFLIST </w:instrText>
      </w:r>
      <w:r>
        <w:fldChar w:fldCharType="separate"/>
      </w:r>
      <w:r w:rsidR="00344384" w:rsidRPr="00344384">
        <w:t>1.</w:t>
      </w:r>
      <w:r w:rsidR="00344384" w:rsidRPr="00344384">
        <w:tab/>
        <w:t xml:space="preserve">Ryan R, Hill S, Broclain D, Horey D, Oliver S, Prictor M. Cochrane Consumers and Communication Review Group. Study Design Guide. Cochrane. </w:t>
      </w:r>
      <w:hyperlink r:id="rId59" w:history="1">
        <w:r w:rsidR="00344384" w:rsidRPr="00344384">
          <w:rPr>
            <w:rStyle w:val="Hyperlink"/>
          </w:rPr>
          <w:t>http://cccrg.cochrane.org/author-resources</w:t>
        </w:r>
      </w:hyperlink>
      <w:r w:rsidR="00344384" w:rsidRPr="00344384">
        <w:t>. Published 2013. Updated June 2013. Accessed 14 September 2020, 2020.</w:t>
      </w:r>
    </w:p>
    <w:p w14:paraId="3BF794B0" w14:textId="77777777" w:rsidR="00344384" w:rsidRPr="00344384" w:rsidRDefault="00344384" w:rsidP="00344384">
      <w:pPr>
        <w:pStyle w:val="EndNoteBibliography"/>
        <w:ind w:left="720" w:hanging="720"/>
      </w:pPr>
      <w:r w:rsidRPr="00344384">
        <w:t>2.</w:t>
      </w:r>
      <w:r w:rsidRPr="00344384">
        <w:tab/>
        <w:t xml:space="preserve">Noyes J, Booth A, Cargo M, et al. Chapter 21: Qualitative evidence. In: Higgins JPT, Thomas J, Chandler J, et al., eds. </w:t>
      </w:r>
      <w:r w:rsidRPr="00344384">
        <w:rPr>
          <w:i/>
        </w:rPr>
        <w:t>Cochrane Handbook for Systematic Reviews of Interventions version 6.0 (updated July 2019)</w:t>
      </w:r>
      <w:r w:rsidRPr="00344384">
        <w:t>: Cochrane; 2019.</w:t>
      </w:r>
    </w:p>
    <w:p w14:paraId="704A4842" w14:textId="77777777" w:rsidR="00344384" w:rsidRPr="00344384" w:rsidRDefault="00344384" w:rsidP="00344384">
      <w:pPr>
        <w:pStyle w:val="EndNoteBibliography"/>
        <w:ind w:left="720" w:hanging="720"/>
      </w:pPr>
      <w:r w:rsidRPr="00344384">
        <w:t>3.</w:t>
      </w:r>
      <w:r w:rsidRPr="00344384">
        <w:tab/>
        <w:t xml:space="preserve">Evans SR. Clinical trial structures. </w:t>
      </w:r>
      <w:r w:rsidRPr="00344384">
        <w:rPr>
          <w:i/>
        </w:rPr>
        <w:t xml:space="preserve">Journal of experimental stroke &amp; translational medicine. </w:t>
      </w:r>
      <w:r w:rsidRPr="00344384">
        <w:t>2010;3(1):8.</w:t>
      </w:r>
    </w:p>
    <w:p w14:paraId="3806A194" w14:textId="77777777" w:rsidR="00344384" w:rsidRPr="00344384" w:rsidRDefault="00344384" w:rsidP="00344384">
      <w:pPr>
        <w:pStyle w:val="EndNoteBibliography"/>
        <w:ind w:left="720" w:hanging="720"/>
      </w:pPr>
      <w:r w:rsidRPr="00344384">
        <w:t>4.</w:t>
      </w:r>
      <w:r w:rsidRPr="00344384">
        <w:tab/>
        <w:t xml:space="preserve">Reeves BC, Deeks JJ, Higgins JPT, Shea B, Tugwell P, Wells GA. Chapter 24: Including non-randomized studies on intervention effects. In: Higgins JPT, Thomas J, Chandler J, et al., eds. </w:t>
      </w:r>
      <w:r w:rsidRPr="00344384">
        <w:rPr>
          <w:i/>
        </w:rPr>
        <w:t>Cochrane Handbook for Systematic Reviews of Interventions version 6.0 (updated July 2019)</w:t>
      </w:r>
      <w:r w:rsidRPr="00344384">
        <w:t>: Cochrane; 2019.</w:t>
      </w:r>
    </w:p>
    <w:p w14:paraId="7E473DB9" w14:textId="4FD5EACE" w:rsidR="00344384" w:rsidRPr="00344384" w:rsidRDefault="00344384" w:rsidP="00344384">
      <w:pPr>
        <w:pStyle w:val="EndNoteBibliography"/>
        <w:ind w:left="720" w:hanging="720"/>
      </w:pPr>
      <w:r w:rsidRPr="00344384">
        <w:t>5.</w:t>
      </w:r>
      <w:r w:rsidRPr="00344384">
        <w:tab/>
        <w:t xml:space="preserve">COMET Initiative. Core Outcome Measures in Effectiveness Trials (COMET). </w:t>
      </w:r>
      <w:hyperlink r:id="rId60" w:history="1">
        <w:r w:rsidRPr="00344384">
          <w:rPr>
            <w:rStyle w:val="Hyperlink"/>
          </w:rPr>
          <w:t>http://www.comet-initiative.org/</w:t>
        </w:r>
      </w:hyperlink>
      <w:r w:rsidRPr="00344384">
        <w:t>. Accessed 26 August 2020, 2020.</w:t>
      </w:r>
    </w:p>
    <w:p w14:paraId="60EAA539" w14:textId="2AECA690" w:rsidR="00344384" w:rsidRPr="00344384" w:rsidRDefault="00344384" w:rsidP="00344384">
      <w:pPr>
        <w:pStyle w:val="EndNoteBibliography"/>
        <w:ind w:left="720" w:hanging="720"/>
      </w:pPr>
      <w:r w:rsidRPr="00344384">
        <w:t>6.</w:t>
      </w:r>
      <w:r w:rsidRPr="00344384">
        <w:tab/>
        <w:t xml:space="preserve">Handbook for grading the quality of evidence and the strength of recommendations using the GRADE approach. In: Schünemann H, Brożek J, Guyatt G, Oxman A, eds.2013: </w:t>
      </w:r>
      <w:hyperlink r:id="rId61" w:anchor="h.svwngs6pm0f2" w:history="1">
        <w:r w:rsidRPr="00344384">
          <w:rPr>
            <w:rStyle w:val="Hyperlink"/>
          </w:rPr>
          <w:t>https://gdt.gradepro.org/app/handbook/handbook.html#h.svwngs6pm0f2</w:t>
        </w:r>
      </w:hyperlink>
      <w:r w:rsidRPr="00344384">
        <w:t>. Accessed 6 July 2020.</w:t>
      </w:r>
    </w:p>
    <w:p w14:paraId="26A652A4" w14:textId="77777777" w:rsidR="00344384" w:rsidRPr="00344384" w:rsidRDefault="00344384" w:rsidP="00344384">
      <w:pPr>
        <w:pStyle w:val="EndNoteBibliography"/>
        <w:ind w:left="720" w:hanging="720"/>
      </w:pPr>
      <w:r w:rsidRPr="00344384">
        <w:t>7.</w:t>
      </w:r>
      <w:r w:rsidRPr="00344384">
        <w:tab/>
        <w:t xml:space="preserve">Higgins JPT, Lasserson T, Chandler J, et al. Standards for the conduct of new Cochrane Intervention Reviews. In: Higgins JPT, Lasserson T, Chandler J, et al., eds. </w:t>
      </w:r>
      <w:r w:rsidRPr="00344384">
        <w:rPr>
          <w:i/>
        </w:rPr>
        <w:t>Methodological Expectations of Cochrane Intervention Reviews</w:t>
      </w:r>
      <w:r w:rsidRPr="00344384">
        <w:t>. London: Cochrane; 2020.</w:t>
      </w:r>
    </w:p>
    <w:p w14:paraId="04C02C0D" w14:textId="77777777" w:rsidR="00344384" w:rsidRPr="00344384" w:rsidRDefault="00344384" w:rsidP="00344384">
      <w:pPr>
        <w:pStyle w:val="EndNoteBibliography"/>
        <w:ind w:left="720" w:hanging="720"/>
      </w:pPr>
      <w:r w:rsidRPr="00344384">
        <w:t>8.</w:t>
      </w:r>
      <w:r w:rsidRPr="00344384">
        <w:tab/>
        <w:t xml:space="preserve">Lefebvre C, Glanville J, Briscoe S, et al. Chapter 4: Searching for and selecting studies Cochrane, 2019. In: Higgins JP, Thomas J, Chandler J, et al., eds. </w:t>
      </w:r>
      <w:r w:rsidRPr="00344384">
        <w:rPr>
          <w:i/>
        </w:rPr>
        <w:t>Cochrane Handbook for Systematic Reviews of Interventions version 6.0 (updated July 2019)</w:t>
      </w:r>
      <w:r w:rsidRPr="00344384">
        <w:t>: Cochrane; 2019.</w:t>
      </w:r>
    </w:p>
    <w:p w14:paraId="0AEAD5E5" w14:textId="77777777" w:rsidR="00344384" w:rsidRPr="00344384" w:rsidRDefault="00344384" w:rsidP="00344384">
      <w:pPr>
        <w:pStyle w:val="EndNoteBibliography"/>
        <w:ind w:left="720" w:hanging="720"/>
      </w:pPr>
      <w:r w:rsidRPr="00344384">
        <w:t>9.</w:t>
      </w:r>
      <w:r w:rsidRPr="00344384">
        <w:tab/>
        <w:t xml:space="preserve">Sterne JA, Savović J, Page MJ, et al. RoB 2: a revised tool for assessing risk of bias in randomised trials. </w:t>
      </w:r>
      <w:r w:rsidRPr="00344384">
        <w:rPr>
          <w:i/>
        </w:rPr>
        <w:t xml:space="preserve">bmj. </w:t>
      </w:r>
      <w:r w:rsidRPr="00344384">
        <w:t>2019;366.</w:t>
      </w:r>
    </w:p>
    <w:p w14:paraId="0E9C3B1A" w14:textId="77777777" w:rsidR="00344384" w:rsidRPr="00344384" w:rsidRDefault="00344384" w:rsidP="00344384">
      <w:pPr>
        <w:pStyle w:val="EndNoteBibliography"/>
        <w:ind w:left="720" w:hanging="720"/>
      </w:pPr>
      <w:r w:rsidRPr="00344384">
        <w:t>10.</w:t>
      </w:r>
      <w:r w:rsidRPr="00344384">
        <w:tab/>
        <w:t xml:space="preserve">Sterne JA, Hernán MA, Reeves BC, et al. ROBINS-I: a tool for assessing risk of bias in non-randomised studies of interventions. </w:t>
      </w:r>
      <w:r w:rsidRPr="00344384">
        <w:rPr>
          <w:i/>
        </w:rPr>
        <w:t xml:space="preserve">bmj. </w:t>
      </w:r>
      <w:r w:rsidRPr="00344384">
        <w:t>2016;355.</w:t>
      </w:r>
    </w:p>
    <w:p w14:paraId="63377FF9" w14:textId="77777777" w:rsidR="00344384" w:rsidRPr="00344384" w:rsidRDefault="00344384" w:rsidP="00344384">
      <w:pPr>
        <w:pStyle w:val="EndNoteBibliography"/>
        <w:ind w:left="720" w:hanging="720"/>
      </w:pPr>
      <w:r w:rsidRPr="00344384">
        <w:t>11.</w:t>
      </w:r>
      <w:r w:rsidRPr="00344384">
        <w:tab/>
        <w:t xml:space="preserve">Li T, Higgins JPT, Deeks JJ. Chapter 5: Collecting data. In: Higgins JPT, Thomas J, Chandler J, et al., eds. </w:t>
      </w:r>
      <w:r w:rsidRPr="00344384">
        <w:rPr>
          <w:i/>
        </w:rPr>
        <w:t>Cochrane Handbook for Systematic Reviews of Interventions version 6.0 (updated July 2019)</w:t>
      </w:r>
      <w:r w:rsidRPr="00344384">
        <w:t>: Cochrane; 2019.</w:t>
      </w:r>
    </w:p>
    <w:p w14:paraId="0F33AAAA" w14:textId="77777777" w:rsidR="00344384" w:rsidRPr="00344384" w:rsidRDefault="00344384" w:rsidP="00344384">
      <w:pPr>
        <w:pStyle w:val="EndNoteBibliography"/>
        <w:ind w:left="720" w:hanging="720"/>
      </w:pPr>
      <w:r w:rsidRPr="00344384">
        <w:t>12.</w:t>
      </w:r>
      <w:r w:rsidRPr="00344384">
        <w:tab/>
        <w:t xml:space="preserve">Hoffmann TC, Glasziou PP, Boutron I, et al. Better reporting of interventions: template for intervention description and replication (TIDieR) checklist and guide. </w:t>
      </w:r>
      <w:r w:rsidRPr="00344384">
        <w:rPr>
          <w:i/>
        </w:rPr>
        <w:t xml:space="preserve">Bmj. </w:t>
      </w:r>
      <w:r w:rsidRPr="00344384">
        <w:t>2014;348:g1687.</w:t>
      </w:r>
    </w:p>
    <w:p w14:paraId="3A098C14" w14:textId="77777777" w:rsidR="00344384" w:rsidRPr="00344384" w:rsidRDefault="00344384" w:rsidP="00344384">
      <w:pPr>
        <w:pStyle w:val="EndNoteBibliography"/>
        <w:ind w:left="720" w:hanging="720"/>
      </w:pPr>
      <w:r w:rsidRPr="00344384">
        <w:t>13.</w:t>
      </w:r>
      <w:r w:rsidRPr="00344384">
        <w:tab/>
        <w:t xml:space="preserve">Higgins JPT, Li T, Deeks JJ. Chapter 6: Choosing effect measures and computing estimates of effect. In: Higgins JPT, Thomas J, Chandler J, et al., eds. </w:t>
      </w:r>
      <w:r w:rsidRPr="00344384">
        <w:rPr>
          <w:i/>
        </w:rPr>
        <w:t>Cochrane Handbook for Systematic Reviews of Interventions version 6.0 (updated July 2019)</w:t>
      </w:r>
      <w:r w:rsidRPr="00344384">
        <w:t>: Cochrane; 2019.</w:t>
      </w:r>
    </w:p>
    <w:p w14:paraId="77E0E27C" w14:textId="77777777" w:rsidR="00344384" w:rsidRPr="00344384" w:rsidRDefault="00344384" w:rsidP="00344384">
      <w:pPr>
        <w:pStyle w:val="EndNoteBibliography"/>
        <w:ind w:left="720" w:hanging="720"/>
      </w:pPr>
      <w:r w:rsidRPr="00344384">
        <w:t>14.</w:t>
      </w:r>
      <w:r w:rsidRPr="00344384">
        <w:tab/>
        <w:t xml:space="preserve">Deeks JJ, Higgins JPT, Altman DG. Chapter 10: Analysing data and undertaking meta-analyses. In: Higgins JPT, Thomas J, Chandler J, et al., eds. </w:t>
      </w:r>
      <w:r w:rsidRPr="00344384">
        <w:rPr>
          <w:i/>
        </w:rPr>
        <w:t>Cochrane Handbook for Systematic Reviews of Interventions version 6.0 (updated July 2019)</w:t>
      </w:r>
      <w:r w:rsidRPr="00344384">
        <w:t>: Cochrane; 2019.</w:t>
      </w:r>
    </w:p>
    <w:p w14:paraId="289FBF0E" w14:textId="77777777" w:rsidR="00344384" w:rsidRPr="00344384" w:rsidRDefault="00344384" w:rsidP="00344384">
      <w:pPr>
        <w:pStyle w:val="EndNoteBibliography"/>
        <w:ind w:left="720" w:hanging="720"/>
      </w:pPr>
      <w:r w:rsidRPr="00344384">
        <w:t>15.</w:t>
      </w:r>
      <w:r w:rsidRPr="00344384">
        <w:tab/>
        <w:t>Higgins JPT, Eldridge S, Li T. Chapter 23: Including variants on randomized trials. In: Higgins JPT, Thomas J, Chandler J, et al., eds.</w:t>
      </w:r>
      <w:r w:rsidRPr="00344384">
        <w:rPr>
          <w:i/>
        </w:rPr>
        <w:t xml:space="preserve"> Cochrane Handbook for Systematic Reviews of Interventions version 6.0 (updated July 2019)</w:t>
      </w:r>
      <w:r w:rsidRPr="00344384">
        <w:t>: Cochrane; 2019.</w:t>
      </w:r>
    </w:p>
    <w:p w14:paraId="1B9A4539" w14:textId="77777777" w:rsidR="00344384" w:rsidRPr="00344384" w:rsidRDefault="00344384" w:rsidP="00344384">
      <w:pPr>
        <w:pStyle w:val="EndNoteBibliography"/>
        <w:ind w:left="720" w:hanging="720"/>
      </w:pPr>
      <w:r w:rsidRPr="00344384">
        <w:t>16.</w:t>
      </w:r>
      <w:r w:rsidRPr="00344384">
        <w:tab/>
      </w:r>
      <w:r w:rsidRPr="00344384">
        <w:rPr>
          <w:i/>
        </w:rPr>
        <w:t>Review Manager (RevMan) [computer program] Version 5.3</w:t>
      </w:r>
      <w:r w:rsidRPr="00344384">
        <w:t xml:space="preserve"> [computer program]. Copenhagen: The Nordic Cochrane Centre, The Cochrane Collaboration; 2014.</w:t>
      </w:r>
    </w:p>
    <w:p w14:paraId="6BCE0A06" w14:textId="77777777" w:rsidR="00344384" w:rsidRPr="00344384" w:rsidRDefault="00344384" w:rsidP="00344384">
      <w:pPr>
        <w:pStyle w:val="EndNoteBibliography"/>
        <w:ind w:left="720" w:hanging="720"/>
      </w:pPr>
      <w:r w:rsidRPr="00344384">
        <w:t>17.</w:t>
      </w:r>
      <w:r w:rsidRPr="00344384">
        <w:tab/>
        <w:t xml:space="preserve">Page MJ, Higgins JPT, Sterne JAC. Chapter 13: Assessing risk of bias due to missing results in a synthesis. In: Higgins JPT, Thomas J, Chandler J, et al., eds. </w:t>
      </w:r>
      <w:r w:rsidRPr="00344384">
        <w:rPr>
          <w:i/>
        </w:rPr>
        <w:t>Cochrane Handbook for Systematic Reviews of Interventions version 6 (updated July 2019)</w:t>
      </w:r>
      <w:r w:rsidRPr="00344384">
        <w:t>: Cochrane; 2019.</w:t>
      </w:r>
    </w:p>
    <w:p w14:paraId="2627F605" w14:textId="55A42897" w:rsidR="00344384" w:rsidRPr="00344384" w:rsidRDefault="00344384" w:rsidP="00344384">
      <w:pPr>
        <w:pStyle w:val="EndNoteBibliography"/>
        <w:ind w:left="720" w:hanging="720"/>
      </w:pPr>
      <w:r w:rsidRPr="00344384">
        <w:t>18.</w:t>
      </w:r>
      <w:r w:rsidRPr="00344384">
        <w:tab/>
        <w:t xml:space="preserve">ROB-ME Development Group. Risk of Bias due to Missing Evidence (ROB-ME): a new tool for assessing risk of non-reporting biases in evidence syntheses. Cochrane Collaboration. </w:t>
      </w:r>
      <w:hyperlink r:id="rId62" w:history="1">
        <w:r w:rsidRPr="00344384">
          <w:rPr>
            <w:rStyle w:val="Hyperlink"/>
          </w:rPr>
          <w:t>https://sites.google.com/site/riskofbiastool/welcome/rob-me-tool</w:t>
        </w:r>
      </w:hyperlink>
      <w:r w:rsidRPr="00344384">
        <w:t>. Published 2020. Updated 24 October 2020. Accessed 5 March 2021, 2021.</w:t>
      </w:r>
    </w:p>
    <w:p w14:paraId="024F95C1" w14:textId="77777777" w:rsidR="00344384" w:rsidRPr="00344384" w:rsidRDefault="00344384" w:rsidP="00344384">
      <w:pPr>
        <w:pStyle w:val="EndNoteBibliography"/>
        <w:ind w:left="720" w:hanging="720"/>
      </w:pPr>
      <w:r w:rsidRPr="00344384">
        <w:t>19.</w:t>
      </w:r>
      <w:r w:rsidRPr="00344384">
        <w:tab/>
        <w:t xml:space="preserve">Guyatt GH, Oxman AD, Kunz R, et al. GRADE guidelines 6. Rating the quality of evidence—imprecision. </w:t>
      </w:r>
      <w:r w:rsidRPr="00344384">
        <w:rPr>
          <w:i/>
        </w:rPr>
        <w:t xml:space="preserve">Journal of clinical epidemiology. </w:t>
      </w:r>
      <w:r w:rsidRPr="00344384">
        <w:t>2011;64(12):1283-1293.</w:t>
      </w:r>
    </w:p>
    <w:p w14:paraId="54D7681D" w14:textId="77777777" w:rsidR="00344384" w:rsidRPr="00344384" w:rsidRDefault="00344384" w:rsidP="00344384">
      <w:pPr>
        <w:pStyle w:val="EndNoteBibliography"/>
        <w:ind w:left="720" w:hanging="720"/>
      </w:pPr>
      <w:r w:rsidRPr="00344384">
        <w:t>20.</w:t>
      </w:r>
      <w:r w:rsidRPr="00344384">
        <w:tab/>
        <w:t xml:space="preserve">Schünemann HJ, Cuello C, Akl EA, et al. GRADE guidelines: 18. How ROBINS-I and other tools to assess risk of bias in nonrandomized studies should be used to rate the certainty of a body of evidence. </w:t>
      </w:r>
      <w:r w:rsidRPr="00344384">
        <w:rPr>
          <w:i/>
        </w:rPr>
        <w:t xml:space="preserve">Journal of Clinical Epidemiology. </w:t>
      </w:r>
      <w:r w:rsidRPr="00344384">
        <w:t>2019;111:105-114.</w:t>
      </w:r>
    </w:p>
    <w:p w14:paraId="229B8DE1" w14:textId="77777777" w:rsidR="00344384" w:rsidRPr="00344384" w:rsidRDefault="00344384" w:rsidP="00344384">
      <w:pPr>
        <w:pStyle w:val="EndNoteBibliography"/>
        <w:ind w:left="720" w:hanging="720"/>
      </w:pPr>
      <w:r w:rsidRPr="00344384">
        <w:t>21.</w:t>
      </w:r>
      <w:r w:rsidRPr="00344384">
        <w:tab/>
        <w:t xml:space="preserve">Schünemann HJ, Higgins JPT, Vist GE, et al. Chapter 14: Completing ‘Summary of findings’ tables and grading the certainty of the evidence. In: Higgins JPT, Thomas J, Chandler J, et al., eds. </w:t>
      </w:r>
      <w:r w:rsidRPr="00344384">
        <w:rPr>
          <w:i/>
        </w:rPr>
        <w:t>Cochrane Handbook for Systematic Reviews of Interventions version 6.0 (updated July 2019)</w:t>
      </w:r>
      <w:r w:rsidRPr="00344384">
        <w:t>: Cochrane; 2019.</w:t>
      </w:r>
    </w:p>
    <w:p w14:paraId="5009B423" w14:textId="77777777" w:rsidR="00344384" w:rsidRPr="00344384" w:rsidRDefault="00344384" w:rsidP="00344384">
      <w:pPr>
        <w:pStyle w:val="EndNoteBibliography"/>
        <w:ind w:left="720" w:hanging="720"/>
      </w:pPr>
      <w:r w:rsidRPr="00344384">
        <w:t>22.</w:t>
      </w:r>
      <w:r w:rsidRPr="00344384">
        <w:tab/>
        <w:t xml:space="preserve">Santesso N, Glenton C, Dahm P, et al. GRADE guidelines 26: informative statements to communicate the findings of systematic reviews of interventions. </w:t>
      </w:r>
      <w:r w:rsidRPr="00344384">
        <w:rPr>
          <w:i/>
        </w:rPr>
        <w:t xml:space="preserve">Journal of Clinical Epidemiology. </w:t>
      </w:r>
      <w:r w:rsidRPr="00344384">
        <w:t>2020;119:126-135.</w:t>
      </w:r>
    </w:p>
    <w:p w14:paraId="65F207A8" w14:textId="094F4E56" w:rsidR="007A42B4" w:rsidRPr="007A42B4" w:rsidRDefault="00C87E18" w:rsidP="007A42B4">
      <w:pPr>
        <w:pStyle w:val="BodyText"/>
      </w:pPr>
      <w:r>
        <w:fldChar w:fldCharType="end"/>
      </w:r>
    </w:p>
    <w:sectPr w:rsidR="007A42B4" w:rsidRPr="007A42B4" w:rsidSect="008E186A">
      <w:pgSz w:w="11906" w:h="16838" w:code="9"/>
      <w:pgMar w:top="1134"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03EF7" w14:textId="77777777" w:rsidR="00A12DA6" w:rsidRDefault="00A12DA6" w:rsidP="00FA7E85">
      <w:pPr>
        <w:spacing w:line="240" w:lineRule="auto"/>
      </w:pPr>
      <w:r>
        <w:separator/>
      </w:r>
    </w:p>
  </w:endnote>
  <w:endnote w:type="continuationSeparator" w:id="0">
    <w:p w14:paraId="3359FDA1" w14:textId="77777777" w:rsidR="00A12DA6" w:rsidRDefault="00A12DA6" w:rsidP="00FA7E85">
      <w:pPr>
        <w:spacing w:line="240" w:lineRule="auto"/>
      </w:pPr>
      <w:r>
        <w:continuationSeparator/>
      </w:r>
    </w:p>
  </w:endnote>
  <w:endnote w:type="continuationNotice" w:id="1">
    <w:p w14:paraId="7662FE39" w14:textId="77777777" w:rsidR="00A12DA6" w:rsidRDefault="00A12D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91BF" w14:textId="77777777" w:rsidR="007A133C" w:rsidRDefault="007A133C" w:rsidP="007A133C">
    <w:pPr>
      <w:pStyle w:val="Footer"/>
      <w:spacing w:before="600"/>
      <w:jc w:val="right"/>
    </w:pPr>
  </w:p>
  <w:tbl>
    <w:tblPr>
      <w:tblStyle w:val="LayoutGrid"/>
      <w:tblpPr w:vertAnchor="page" w:horzAnchor="margin" w:tblpYSpec="bottom"/>
      <w:tblOverlap w:val="never"/>
      <w:tblW w:w="4265" w:type="pct"/>
      <w:tblLook w:val="04A0" w:firstRow="1" w:lastRow="0" w:firstColumn="1" w:lastColumn="0" w:noHBand="0" w:noVBand="1"/>
    </w:tblPr>
    <w:tblGrid>
      <w:gridCol w:w="1843"/>
      <w:gridCol w:w="6378"/>
    </w:tblGrid>
    <w:tr w:rsidR="000631F7" w14:paraId="34D7F499" w14:textId="77777777" w:rsidTr="003D7763">
      <w:tc>
        <w:tcPr>
          <w:tcW w:w="1121" w:type="pct"/>
          <w:vAlign w:val="bottom"/>
        </w:tcPr>
        <w:p w14:paraId="1568F946" w14:textId="77777777" w:rsidR="007A133C" w:rsidRDefault="00C87E18" w:rsidP="003D7763">
          <w:pPr>
            <w:pStyle w:val="Footer"/>
          </w:pPr>
          <w:r>
            <w:rPr>
              <w:noProof/>
            </w:rPr>
            <w:drawing>
              <wp:inline distT="0" distB="0" distL="0" distR="0" wp14:anchorId="343FF1D8" wp14:editId="142DC17D">
                <wp:extent cx="1044288" cy="403200"/>
                <wp:effectExtent l="0" t="0" r="381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4288" cy="403200"/>
                        </a:xfrm>
                        <a:prstGeom prst="rect">
                          <a:avLst/>
                        </a:prstGeom>
                      </pic:spPr>
                    </pic:pic>
                  </a:graphicData>
                </a:graphic>
              </wp:inline>
            </w:drawing>
          </w:r>
        </w:p>
      </w:tc>
      <w:tc>
        <w:tcPr>
          <w:tcW w:w="3879" w:type="pct"/>
          <w:vAlign w:val="bottom"/>
        </w:tcPr>
        <w:p w14:paraId="772F9E56" w14:textId="69FD77C3" w:rsidR="007A133C" w:rsidRDefault="00C25F66" w:rsidP="003D7763">
          <w:pPr>
            <w:pStyle w:val="Footer"/>
            <w:rPr>
              <w:noProof/>
            </w:rPr>
          </w:pPr>
          <w:fldSimple w:instr=" STYLEREF  &quot;Client Name&quot;  \* MERGEFORMAT ">
            <w:r w:rsidR="009D3E02">
              <w:rPr>
                <w:noProof/>
              </w:rPr>
              <w:t>National Health and Medical Research Council</w:t>
            </w:r>
          </w:fldSimple>
        </w:p>
        <w:p w14:paraId="78DA3403" w14:textId="5CF57B7B" w:rsidR="007A133C" w:rsidRPr="00F9267E" w:rsidRDefault="00C25F66" w:rsidP="00F9267E">
          <w:pPr>
            <w:pStyle w:val="Footer"/>
          </w:pPr>
          <w:fldSimple w:instr=" STYLEREF  Subtitle  \* MERGEFORMAT ">
            <w:r w:rsidR="009D3E02">
              <w:rPr>
                <w:noProof/>
              </w:rPr>
              <w:t>Whole system, multi-modal or single modal interventions delivered in the context of naturopathic practice, for preventing and treating health conditions</w:t>
            </w:r>
          </w:fldSimple>
        </w:p>
        <w:p w14:paraId="660A5125" w14:textId="1A1C05F0" w:rsidR="007A133C" w:rsidRDefault="00C25F66" w:rsidP="003D7763">
          <w:pPr>
            <w:pStyle w:val="Footer"/>
            <w:spacing w:after="0"/>
            <w:rPr>
              <w:noProof/>
            </w:rPr>
          </w:pPr>
          <w:fldSimple w:instr=" STYLEREF  Title  \* MERGEFORMAT ">
            <w:r w:rsidR="009D3E02">
              <w:rPr>
                <w:noProof/>
              </w:rPr>
              <w:t>Natural Therapies Review 2024 – Naturopathy evidence evaluation – Appendices</w:t>
            </w:r>
          </w:fldSimple>
        </w:p>
      </w:tc>
    </w:tr>
    <w:tr w:rsidR="000631F7" w14:paraId="128C13E0" w14:textId="77777777" w:rsidTr="003D7763">
      <w:trPr>
        <w:trHeight w:hRule="exact" w:val="454"/>
      </w:trPr>
      <w:tc>
        <w:tcPr>
          <w:tcW w:w="1121" w:type="pct"/>
          <w:vAlign w:val="bottom"/>
        </w:tcPr>
        <w:p w14:paraId="5BCF6A98" w14:textId="77777777" w:rsidR="007A133C" w:rsidRDefault="007A133C" w:rsidP="003D7763">
          <w:pPr>
            <w:pStyle w:val="Footer"/>
            <w:rPr>
              <w:noProof/>
            </w:rPr>
          </w:pPr>
        </w:p>
      </w:tc>
      <w:tc>
        <w:tcPr>
          <w:tcW w:w="3879" w:type="pct"/>
          <w:vAlign w:val="bottom"/>
        </w:tcPr>
        <w:p w14:paraId="3F394154" w14:textId="77777777" w:rsidR="007A133C" w:rsidRDefault="007A133C" w:rsidP="003D7763">
          <w:pPr>
            <w:pStyle w:val="Footer"/>
          </w:pPr>
        </w:p>
      </w:tc>
    </w:tr>
  </w:tbl>
  <w:p w14:paraId="22E3427B" w14:textId="77777777" w:rsidR="007A133C" w:rsidRPr="007F32E9" w:rsidRDefault="00C87E18" w:rsidP="007A133C">
    <w:pPr>
      <w:pStyle w:val="Footer"/>
      <w:spacing w:after="0"/>
      <w:rPr>
        <w:color w:val="7F808A" w:themeColor="accent3"/>
      </w:rPr>
    </w:pPr>
    <w:r>
      <w:ptab w:relativeTo="margin" w:alignment="right" w:leader="none"/>
    </w:r>
    <w:r w:rsidR="008E629E">
      <w:rPr>
        <w:color w:val="7F808A" w:themeColor="accent3"/>
        <w:sz w:val="16"/>
        <w:szCs w:val="16"/>
      </w:rPr>
      <w:t>P</w:t>
    </w:r>
    <w:r w:rsidRPr="007F32E9">
      <w:rPr>
        <w:color w:val="7F808A" w:themeColor="accent3"/>
        <w:sz w:val="16"/>
        <w:szCs w:val="16"/>
      </w:rPr>
      <w:t>age</w:t>
    </w:r>
    <w:r w:rsidRPr="007F32E9">
      <w:rPr>
        <w:color w:val="7F808A" w:themeColor="accent3"/>
        <w:sz w:val="17"/>
        <w:szCs w:val="17"/>
      </w:rPr>
      <w:t xml:space="preserve"> </w:t>
    </w:r>
    <w:r w:rsidRPr="007F32E9">
      <w:rPr>
        <w:color w:val="7F808A" w:themeColor="accent3"/>
        <w:sz w:val="17"/>
        <w:szCs w:val="17"/>
      </w:rPr>
      <w:fldChar w:fldCharType="begin"/>
    </w:r>
    <w:r w:rsidRPr="007F32E9">
      <w:rPr>
        <w:color w:val="7F808A" w:themeColor="accent3"/>
        <w:sz w:val="17"/>
        <w:szCs w:val="17"/>
      </w:rPr>
      <w:instrText xml:space="preserve"> PAGE   \* MERGEFORMAT </w:instrText>
    </w:r>
    <w:r w:rsidRPr="007F32E9">
      <w:rPr>
        <w:color w:val="7F808A" w:themeColor="accent3"/>
        <w:sz w:val="17"/>
        <w:szCs w:val="17"/>
      </w:rPr>
      <w:fldChar w:fldCharType="separate"/>
    </w:r>
    <w:r w:rsidRPr="007F32E9">
      <w:rPr>
        <w:color w:val="7F808A" w:themeColor="accent3"/>
        <w:sz w:val="17"/>
        <w:szCs w:val="17"/>
      </w:rPr>
      <w:t>ii</w:t>
    </w:r>
    <w:r w:rsidRPr="007F32E9">
      <w:rPr>
        <w:noProof/>
        <w:color w:val="7F808A" w:themeColor="accent3"/>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396BF" w14:textId="77777777" w:rsidR="00A12DA6" w:rsidRPr="006571B6" w:rsidRDefault="00A12DA6" w:rsidP="003D7763">
      <w:pPr>
        <w:spacing w:before="240" w:after="60" w:line="240" w:lineRule="auto"/>
        <w:rPr>
          <w:color w:val="E5E5E7" w:themeColor="accent3" w:themeTint="33"/>
        </w:rPr>
      </w:pPr>
      <w:r w:rsidRPr="006571B6">
        <w:rPr>
          <w:color w:val="E5E5E7" w:themeColor="accent3" w:themeTint="33"/>
        </w:rPr>
        <w:separator/>
      </w:r>
    </w:p>
  </w:footnote>
  <w:footnote w:type="continuationSeparator" w:id="0">
    <w:p w14:paraId="63DA346E" w14:textId="77777777" w:rsidR="00A12DA6" w:rsidRDefault="00A12DA6" w:rsidP="00FA7E85">
      <w:pPr>
        <w:spacing w:line="240" w:lineRule="auto"/>
      </w:pPr>
      <w:r>
        <w:continuationSeparator/>
      </w:r>
    </w:p>
  </w:footnote>
  <w:footnote w:type="continuationNotice" w:id="1">
    <w:p w14:paraId="1B9DEE56" w14:textId="77777777" w:rsidR="00A12DA6" w:rsidRDefault="00A12DA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FC28" w14:textId="7C7A8C19" w:rsidR="009E5DBD" w:rsidRDefault="00C87E18">
    <w:pPr>
      <w:pStyle w:val="Header"/>
    </w:pPr>
    <w:r>
      <w:rPr>
        <w:noProof/>
      </w:rPr>
      <w:drawing>
        <wp:anchor distT="0" distB="0" distL="114300" distR="114300" simplePos="0" relativeHeight="251658240" behindDoc="1" locked="1" layoutInCell="1" allowOverlap="1" wp14:anchorId="1378D141" wp14:editId="1D006C1A">
          <wp:simplePos x="0" y="0"/>
          <wp:positionH relativeFrom="page">
            <wp:align>center</wp:align>
          </wp:positionH>
          <wp:positionV relativeFrom="page">
            <wp:align>top</wp:align>
          </wp:positionV>
          <wp:extent cx="7560000" cy="10688400"/>
          <wp:effectExtent l="0" t="0" r="3175" b="0"/>
          <wp:wrapNone/>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FAE0" w14:textId="6F3F251C" w:rsidR="008362C8" w:rsidRDefault="00836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lvlText w:val="○"/>
      <w:lvlJc w:val="left"/>
      <w:pPr>
        <w:ind w:left="1800" w:hanging="360"/>
      </w:pPr>
      <w:rPr>
        <w:rFonts w:ascii="Monotype Corsiva" w:hAnsi="Monotype Corsiva" w:hint="default"/>
        <w:color w:val="7F808A" w:themeColor="accent3"/>
      </w:rPr>
    </w:lvl>
  </w:abstractNum>
  <w:abstractNum w:abstractNumId="1" w15:restartNumberingAfterBreak="0">
    <w:nsid w:val="022452D2"/>
    <w:multiLevelType w:val="hybridMultilevel"/>
    <w:tmpl w:val="B1F465C6"/>
    <w:lvl w:ilvl="0" w:tplc="C826DED6">
      <w:start w:val="1"/>
      <w:numFmt w:val="upperLetter"/>
      <w:pStyle w:val="1111Heading"/>
      <w:lvlText w:val="%1.1.1.1."/>
      <w:lvlJc w:val="left"/>
      <w:pPr>
        <w:ind w:left="720" w:hanging="360"/>
      </w:pPr>
      <w:rPr>
        <w:rFonts w:hint="default"/>
      </w:rPr>
    </w:lvl>
    <w:lvl w:ilvl="1" w:tplc="5D9EC8B6" w:tentative="1">
      <w:start w:val="1"/>
      <w:numFmt w:val="lowerLetter"/>
      <w:lvlText w:val="%2."/>
      <w:lvlJc w:val="left"/>
      <w:pPr>
        <w:ind w:left="1440" w:hanging="360"/>
      </w:pPr>
    </w:lvl>
    <w:lvl w:ilvl="2" w:tplc="60BA5064" w:tentative="1">
      <w:start w:val="1"/>
      <w:numFmt w:val="lowerRoman"/>
      <w:lvlText w:val="%3."/>
      <w:lvlJc w:val="right"/>
      <w:pPr>
        <w:ind w:left="2160" w:hanging="180"/>
      </w:pPr>
    </w:lvl>
    <w:lvl w:ilvl="3" w:tplc="84A8ACB2" w:tentative="1">
      <w:start w:val="1"/>
      <w:numFmt w:val="decimal"/>
      <w:lvlText w:val="%4."/>
      <w:lvlJc w:val="left"/>
      <w:pPr>
        <w:ind w:left="2880" w:hanging="360"/>
      </w:pPr>
    </w:lvl>
    <w:lvl w:ilvl="4" w:tplc="C28C0C32" w:tentative="1">
      <w:start w:val="1"/>
      <w:numFmt w:val="lowerLetter"/>
      <w:lvlText w:val="%5."/>
      <w:lvlJc w:val="left"/>
      <w:pPr>
        <w:ind w:left="3600" w:hanging="360"/>
      </w:pPr>
    </w:lvl>
    <w:lvl w:ilvl="5" w:tplc="413CF90E" w:tentative="1">
      <w:start w:val="1"/>
      <w:numFmt w:val="lowerRoman"/>
      <w:lvlText w:val="%6."/>
      <w:lvlJc w:val="right"/>
      <w:pPr>
        <w:ind w:left="4320" w:hanging="180"/>
      </w:pPr>
    </w:lvl>
    <w:lvl w:ilvl="6" w:tplc="3AC633A6" w:tentative="1">
      <w:start w:val="1"/>
      <w:numFmt w:val="decimal"/>
      <w:lvlText w:val="%7."/>
      <w:lvlJc w:val="left"/>
      <w:pPr>
        <w:ind w:left="5040" w:hanging="360"/>
      </w:pPr>
    </w:lvl>
    <w:lvl w:ilvl="7" w:tplc="BDF610E8" w:tentative="1">
      <w:start w:val="1"/>
      <w:numFmt w:val="lowerLetter"/>
      <w:lvlText w:val="%8."/>
      <w:lvlJc w:val="left"/>
      <w:pPr>
        <w:ind w:left="5760" w:hanging="360"/>
      </w:pPr>
    </w:lvl>
    <w:lvl w:ilvl="8" w:tplc="D34488FA" w:tentative="1">
      <w:start w:val="1"/>
      <w:numFmt w:val="lowerRoman"/>
      <w:lvlText w:val="%9."/>
      <w:lvlJc w:val="right"/>
      <w:pPr>
        <w:ind w:left="6480" w:hanging="180"/>
      </w:pPr>
    </w:lvl>
  </w:abstractNum>
  <w:abstractNum w:abstractNumId="2" w15:restartNumberingAfterBreak="0">
    <w:nsid w:val="03910726"/>
    <w:multiLevelType w:val="hybridMultilevel"/>
    <w:tmpl w:val="F9F609C0"/>
    <w:lvl w:ilvl="0" w:tplc="B09CF492">
      <w:start w:val="1"/>
      <w:numFmt w:val="decimal"/>
      <w:lvlText w:val="%1."/>
      <w:lvlJc w:val="left"/>
      <w:pPr>
        <w:ind w:left="1077" w:hanging="360"/>
      </w:pPr>
      <w:rPr>
        <w:rFonts w:hint="default"/>
      </w:rPr>
    </w:lvl>
    <w:lvl w:ilvl="1" w:tplc="4B462120" w:tentative="1">
      <w:start w:val="1"/>
      <w:numFmt w:val="bullet"/>
      <w:lvlText w:val="o"/>
      <w:lvlJc w:val="left"/>
      <w:pPr>
        <w:ind w:left="1797" w:hanging="360"/>
      </w:pPr>
      <w:rPr>
        <w:rFonts w:ascii="Courier New" w:hAnsi="Courier New" w:cs="Courier New" w:hint="default"/>
      </w:rPr>
    </w:lvl>
    <w:lvl w:ilvl="2" w:tplc="0C569972" w:tentative="1">
      <w:start w:val="1"/>
      <w:numFmt w:val="bullet"/>
      <w:lvlText w:val=""/>
      <w:lvlJc w:val="left"/>
      <w:pPr>
        <w:ind w:left="2517" w:hanging="360"/>
      </w:pPr>
      <w:rPr>
        <w:rFonts w:ascii="Wingdings" w:hAnsi="Wingdings" w:hint="default"/>
      </w:rPr>
    </w:lvl>
    <w:lvl w:ilvl="3" w:tplc="196EDADC" w:tentative="1">
      <w:start w:val="1"/>
      <w:numFmt w:val="bullet"/>
      <w:lvlText w:val=""/>
      <w:lvlJc w:val="left"/>
      <w:pPr>
        <w:ind w:left="3237" w:hanging="360"/>
      </w:pPr>
      <w:rPr>
        <w:rFonts w:ascii="Symbol" w:hAnsi="Symbol" w:hint="default"/>
      </w:rPr>
    </w:lvl>
    <w:lvl w:ilvl="4" w:tplc="DFDEF5C8" w:tentative="1">
      <w:start w:val="1"/>
      <w:numFmt w:val="bullet"/>
      <w:lvlText w:val="o"/>
      <w:lvlJc w:val="left"/>
      <w:pPr>
        <w:ind w:left="3957" w:hanging="360"/>
      </w:pPr>
      <w:rPr>
        <w:rFonts w:ascii="Courier New" w:hAnsi="Courier New" w:cs="Courier New" w:hint="default"/>
      </w:rPr>
    </w:lvl>
    <w:lvl w:ilvl="5" w:tplc="BDBEB642" w:tentative="1">
      <w:start w:val="1"/>
      <w:numFmt w:val="bullet"/>
      <w:lvlText w:val=""/>
      <w:lvlJc w:val="left"/>
      <w:pPr>
        <w:ind w:left="4677" w:hanging="360"/>
      </w:pPr>
      <w:rPr>
        <w:rFonts w:ascii="Wingdings" w:hAnsi="Wingdings" w:hint="default"/>
      </w:rPr>
    </w:lvl>
    <w:lvl w:ilvl="6" w:tplc="7220A84A">
      <w:start w:val="1"/>
      <w:numFmt w:val="bullet"/>
      <w:lvlText w:val=""/>
      <w:lvlJc w:val="left"/>
      <w:pPr>
        <w:ind w:left="5397" w:hanging="360"/>
      </w:pPr>
      <w:rPr>
        <w:rFonts w:ascii="Symbol" w:hAnsi="Symbol" w:hint="default"/>
      </w:rPr>
    </w:lvl>
    <w:lvl w:ilvl="7" w:tplc="8D00CA28" w:tentative="1">
      <w:start w:val="1"/>
      <w:numFmt w:val="bullet"/>
      <w:lvlText w:val="o"/>
      <w:lvlJc w:val="left"/>
      <w:pPr>
        <w:ind w:left="6117" w:hanging="360"/>
      </w:pPr>
      <w:rPr>
        <w:rFonts w:ascii="Courier New" w:hAnsi="Courier New" w:cs="Courier New" w:hint="default"/>
      </w:rPr>
    </w:lvl>
    <w:lvl w:ilvl="8" w:tplc="0DC6E476" w:tentative="1">
      <w:start w:val="1"/>
      <w:numFmt w:val="bullet"/>
      <w:lvlText w:val=""/>
      <w:lvlJc w:val="left"/>
      <w:pPr>
        <w:ind w:left="6837" w:hanging="360"/>
      </w:pPr>
      <w:rPr>
        <w:rFonts w:ascii="Wingdings" w:hAnsi="Wingdings" w:hint="default"/>
      </w:rPr>
    </w:lvl>
  </w:abstractNum>
  <w:abstractNum w:abstractNumId="3" w15:restartNumberingAfterBreak="0">
    <w:nsid w:val="04D74BBC"/>
    <w:multiLevelType w:val="hybridMultilevel"/>
    <w:tmpl w:val="6258222E"/>
    <w:lvl w:ilvl="0" w:tplc="6F1AB072">
      <w:start w:val="1"/>
      <w:numFmt w:val="bullet"/>
      <w:lvlText w:val=""/>
      <w:lvlJc w:val="left"/>
      <w:pPr>
        <w:ind w:left="360" w:hanging="360"/>
      </w:pPr>
      <w:rPr>
        <w:rFonts w:ascii="Symbol" w:hAnsi="Symbol" w:hint="default"/>
      </w:rPr>
    </w:lvl>
    <w:lvl w:ilvl="1" w:tplc="9FBA2C24" w:tentative="1">
      <w:start w:val="1"/>
      <w:numFmt w:val="bullet"/>
      <w:lvlText w:val="o"/>
      <w:lvlJc w:val="left"/>
      <w:pPr>
        <w:ind w:left="1080" w:hanging="360"/>
      </w:pPr>
      <w:rPr>
        <w:rFonts w:ascii="Courier New" w:hAnsi="Courier New" w:cs="Courier New" w:hint="default"/>
      </w:rPr>
    </w:lvl>
    <w:lvl w:ilvl="2" w:tplc="BEEE549E" w:tentative="1">
      <w:start w:val="1"/>
      <w:numFmt w:val="bullet"/>
      <w:lvlText w:val=""/>
      <w:lvlJc w:val="left"/>
      <w:pPr>
        <w:ind w:left="1800" w:hanging="360"/>
      </w:pPr>
      <w:rPr>
        <w:rFonts w:ascii="Wingdings" w:hAnsi="Wingdings" w:hint="default"/>
      </w:rPr>
    </w:lvl>
    <w:lvl w:ilvl="3" w:tplc="BF8E5684" w:tentative="1">
      <w:start w:val="1"/>
      <w:numFmt w:val="bullet"/>
      <w:lvlText w:val=""/>
      <w:lvlJc w:val="left"/>
      <w:pPr>
        <w:ind w:left="2520" w:hanging="360"/>
      </w:pPr>
      <w:rPr>
        <w:rFonts w:ascii="Symbol" w:hAnsi="Symbol" w:hint="default"/>
      </w:rPr>
    </w:lvl>
    <w:lvl w:ilvl="4" w:tplc="80A26530" w:tentative="1">
      <w:start w:val="1"/>
      <w:numFmt w:val="bullet"/>
      <w:lvlText w:val="o"/>
      <w:lvlJc w:val="left"/>
      <w:pPr>
        <w:ind w:left="3240" w:hanging="360"/>
      </w:pPr>
      <w:rPr>
        <w:rFonts w:ascii="Courier New" w:hAnsi="Courier New" w:cs="Courier New" w:hint="default"/>
      </w:rPr>
    </w:lvl>
    <w:lvl w:ilvl="5" w:tplc="5A386B94" w:tentative="1">
      <w:start w:val="1"/>
      <w:numFmt w:val="bullet"/>
      <w:lvlText w:val=""/>
      <w:lvlJc w:val="left"/>
      <w:pPr>
        <w:ind w:left="3960" w:hanging="360"/>
      </w:pPr>
      <w:rPr>
        <w:rFonts w:ascii="Wingdings" w:hAnsi="Wingdings" w:hint="default"/>
      </w:rPr>
    </w:lvl>
    <w:lvl w:ilvl="6" w:tplc="70804DC0">
      <w:start w:val="1"/>
      <w:numFmt w:val="bullet"/>
      <w:lvlText w:val=""/>
      <w:lvlJc w:val="left"/>
      <w:pPr>
        <w:ind w:left="4680" w:hanging="360"/>
      </w:pPr>
      <w:rPr>
        <w:rFonts w:ascii="Symbol" w:hAnsi="Symbol" w:hint="default"/>
      </w:rPr>
    </w:lvl>
    <w:lvl w:ilvl="7" w:tplc="27C2B1DC" w:tentative="1">
      <w:start w:val="1"/>
      <w:numFmt w:val="bullet"/>
      <w:lvlText w:val="o"/>
      <w:lvlJc w:val="left"/>
      <w:pPr>
        <w:ind w:left="5400" w:hanging="360"/>
      </w:pPr>
      <w:rPr>
        <w:rFonts w:ascii="Courier New" w:hAnsi="Courier New" w:cs="Courier New" w:hint="default"/>
      </w:rPr>
    </w:lvl>
    <w:lvl w:ilvl="8" w:tplc="DB028A30" w:tentative="1">
      <w:start w:val="1"/>
      <w:numFmt w:val="bullet"/>
      <w:lvlText w:val=""/>
      <w:lvlJc w:val="left"/>
      <w:pPr>
        <w:ind w:left="6120" w:hanging="360"/>
      </w:pPr>
      <w:rPr>
        <w:rFonts w:ascii="Wingdings" w:hAnsi="Wingdings" w:hint="default"/>
      </w:rPr>
    </w:lvl>
  </w:abstractNum>
  <w:abstractNum w:abstractNumId="4" w15:restartNumberingAfterBreak="0">
    <w:nsid w:val="04FA25EB"/>
    <w:multiLevelType w:val="multilevel"/>
    <w:tmpl w:val="B9DE05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325BBA"/>
    <w:multiLevelType w:val="multilevel"/>
    <w:tmpl w:val="1E445FDE"/>
    <w:numStyleLink w:val="BodyTextbulleted"/>
  </w:abstractNum>
  <w:abstractNum w:abstractNumId="6" w15:restartNumberingAfterBreak="0">
    <w:nsid w:val="0AF04015"/>
    <w:multiLevelType w:val="hybridMultilevel"/>
    <w:tmpl w:val="1A1E5402"/>
    <w:lvl w:ilvl="0" w:tplc="3DAC3EE4">
      <w:numFmt w:val="bullet"/>
      <w:lvlText w:val="•"/>
      <w:lvlJc w:val="left"/>
      <w:pPr>
        <w:ind w:left="1080" w:hanging="720"/>
      </w:pPr>
      <w:rPr>
        <w:rFonts w:ascii="Arial" w:eastAsiaTheme="minorHAnsi" w:hAnsi="Arial" w:cs="Arial" w:hint="default"/>
      </w:rPr>
    </w:lvl>
    <w:lvl w:ilvl="1" w:tplc="244E15EE" w:tentative="1">
      <w:start w:val="1"/>
      <w:numFmt w:val="bullet"/>
      <w:lvlText w:val="o"/>
      <w:lvlJc w:val="left"/>
      <w:pPr>
        <w:ind w:left="1440" w:hanging="360"/>
      </w:pPr>
      <w:rPr>
        <w:rFonts w:ascii="Courier New" w:hAnsi="Courier New" w:cs="Courier New" w:hint="default"/>
      </w:rPr>
    </w:lvl>
    <w:lvl w:ilvl="2" w:tplc="9A82D520" w:tentative="1">
      <w:start w:val="1"/>
      <w:numFmt w:val="bullet"/>
      <w:lvlText w:val=""/>
      <w:lvlJc w:val="left"/>
      <w:pPr>
        <w:ind w:left="2160" w:hanging="360"/>
      </w:pPr>
      <w:rPr>
        <w:rFonts w:ascii="Wingdings" w:hAnsi="Wingdings" w:hint="default"/>
      </w:rPr>
    </w:lvl>
    <w:lvl w:ilvl="3" w:tplc="A6F8E48C" w:tentative="1">
      <w:start w:val="1"/>
      <w:numFmt w:val="bullet"/>
      <w:lvlText w:val=""/>
      <w:lvlJc w:val="left"/>
      <w:pPr>
        <w:ind w:left="2880" w:hanging="360"/>
      </w:pPr>
      <w:rPr>
        <w:rFonts w:ascii="Symbol" w:hAnsi="Symbol" w:hint="default"/>
      </w:rPr>
    </w:lvl>
    <w:lvl w:ilvl="4" w:tplc="5720E100" w:tentative="1">
      <w:start w:val="1"/>
      <w:numFmt w:val="bullet"/>
      <w:lvlText w:val="o"/>
      <w:lvlJc w:val="left"/>
      <w:pPr>
        <w:ind w:left="3600" w:hanging="360"/>
      </w:pPr>
      <w:rPr>
        <w:rFonts w:ascii="Courier New" w:hAnsi="Courier New" w:cs="Courier New" w:hint="default"/>
      </w:rPr>
    </w:lvl>
    <w:lvl w:ilvl="5" w:tplc="7C006D12" w:tentative="1">
      <w:start w:val="1"/>
      <w:numFmt w:val="bullet"/>
      <w:lvlText w:val=""/>
      <w:lvlJc w:val="left"/>
      <w:pPr>
        <w:ind w:left="4320" w:hanging="360"/>
      </w:pPr>
      <w:rPr>
        <w:rFonts w:ascii="Wingdings" w:hAnsi="Wingdings" w:hint="default"/>
      </w:rPr>
    </w:lvl>
    <w:lvl w:ilvl="6" w:tplc="DA4E968E" w:tentative="1">
      <w:start w:val="1"/>
      <w:numFmt w:val="bullet"/>
      <w:lvlText w:val=""/>
      <w:lvlJc w:val="left"/>
      <w:pPr>
        <w:ind w:left="5040" w:hanging="360"/>
      </w:pPr>
      <w:rPr>
        <w:rFonts w:ascii="Symbol" w:hAnsi="Symbol" w:hint="default"/>
      </w:rPr>
    </w:lvl>
    <w:lvl w:ilvl="7" w:tplc="4E882796" w:tentative="1">
      <w:start w:val="1"/>
      <w:numFmt w:val="bullet"/>
      <w:lvlText w:val="o"/>
      <w:lvlJc w:val="left"/>
      <w:pPr>
        <w:ind w:left="5760" w:hanging="360"/>
      </w:pPr>
      <w:rPr>
        <w:rFonts w:ascii="Courier New" w:hAnsi="Courier New" w:cs="Courier New" w:hint="default"/>
      </w:rPr>
    </w:lvl>
    <w:lvl w:ilvl="8" w:tplc="3022E7A2" w:tentative="1">
      <w:start w:val="1"/>
      <w:numFmt w:val="bullet"/>
      <w:lvlText w:val=""/>
      <w:lvlJc w:val="left"/>
      <w:pPr>
        <w:ind w:left="6480" w:hanging="360"/>
      </w:pPr>
      <w:rPr>
        <w:rFonts w:ascii="Wingdings" w:hAnsi="Wingdings" w:hint="default"/>
      </w:rPr>
    </w:lvl>
  </w:abstractNum>
  <w:abstractNum w:abstractNumId="7" w15:restartNumberingAfterBreak="0">
    <w:nsid w:val="0C6831F7"/>
    <w:multiLevelType w:val="hybridMultilevel"/>
    <w:tmpl w:val="07BE8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295E60"/>
    <w:multiLevelType w:val="hybridMultilevel"/>
    <w:tmpl w:val="9F04FB60"/>
    <w:lvl w:ilvl="0" w:tplc="21260DCE">
      <w:start w:val="1"/>
      <w:numFmt w:val="bullet"/>
      <w:lvlText w:val=""/>
      <w:lvlJc w:val="left"/>
      <w:pPr>
        <w:ind w:left="360" w:hanging="360"/>
      </w:pPr>
      <w:rPr>
        <w:rFonts w:ascii="Symbol" w:hAnsi="Symbol" w:hint="default"/>
      </w:rPr>
    </w:lvl>
    <w:lvl w:ilvl="1" w:tplc="0D420156" w:tentative="1">
      <w:start w:val="1"/>
      <w:numFmt w:val="bullet"/>
      <w:lvlText w:val="o"/>
      <w:lvlJc w:val="left"/>
      <w:pPr>
        <w:ind w:left="1080" w:hanging="360"/>
      </w:pPr>
      <w:rPr>
        <w:rFonts w:ascii="Courier New" w:hAnsi="Courier New" w:cs="Courier New" w:hint="default"/>
      </w:rPr>
    </w:lvl>
    <w:lvl w:ilvl="2" w:tplc="76BEC58C" w:tentative="1">
      <w:start w:val="1"/>
      <w:numFmt w:val="bullet"/>
      <w:lvlText w:val=""/>
      <w:lvlJc w:val="left"/>
      <w:pPr>
        <w:ind w:left="1800" w:hanging="360"/>
      </w:pPr>
      <w:rPr>
        <w:rFonts w:ascii="Wingdings" w:hAnsi="Wingdings" w:hint="default"/>
      </w:rPr>
    </w:lvl>
    <w:lvl w:ilvl="3" w:tplc="43D259A2" w:tentative="1">
      <w:start w:val="1"/>
      <w:numFmt w:val="bullet"/>
      <w:lvlText w:val=""/>
      <w:lvlJc w:val="left"/>
      <w:pPr>
        <w:ind w:left="2520" w:hanging="360"/>
      </w:pPr>
      <w:rPr>
        <w:rFonts w:ascii="Symbol" w:hAnsi="Symbol" w:hint="default"/>
      </w:rPr>
    </w:lvl>
    <w:lvl w:ilvl="4" w:tplc="2FD2F886" w:tentative="1">
      <w:start w:val="1"/>
      <w:numFmt w:val="bullet"/>
      <w:lvlText w:val="o"/>
      <w:lvlJc w:val="left"/>
      <w:pPr>
        <w:ind w:left="3240" w:hanging="360"/>
      </w:pPr>
      <w:rPr>
        <w:rFonts w:ascii="Courier New" w:hAnsi="Courier New" w:cs="Courier New" w:hint="default"/>
      </w:rPr>
    </w:lvl>
    <w:lvl w:ilvl="5" w:tplc="C5A613F2" w:tentative="1">
      <w:start w:val="1"/>
      <w:numFmt w:val="bullet"/>
      <w:lvlText w:val=""/>
      <w:lvlJc w:val="left"/>
      <w:pPr>
        <w:ind w:left="3960" w:hanging="360"/>
      </w:pPr>
      <w:rPr>
        <w:rFonts w:ascii="Wingdings" w:hAnsi="Wingdings" w:hint="default"/>
      </w:rPr>
    </w:lvl>
    <w:lvl w:ilvl="6" w:tplc="706A165C" w:tentative="1">
      <w:start w:val="1"/>
      <w:numFmt w:val="bullet"/>
      <w:lvlText w:val=""/>
      <w:lvlJc w:val="left"/>
      <w:pPr>
        <w:ind w:left="4680" w:hanging="360"/>
      </w:pPr>
      <w:rPr>
        <w:rFonts w:ascii="Symbol" w:hAnsi="Symbol" w:hint="default"/>
      </w:rPr>
    </w:lvl>
    <w:lvl w:ilvl="7" w:tplc="27E009DA" w:tentative="1">
      <w:start w:val="1"/>
      <w:numFmt w:val="bullet"/>
      <w:lvlText w:val="o"/>
      <w:lvlJc w:val="left"/>
      <w:pPr>
        <w:ind w:left="5400" w:hanging="360"/>
      </w:pPr>
      <w:rPr>
        <w:rFonts w:ascii="Courier New" w:hAnsi="Courier New" w:cs="Courier New" w:hint="default"/>
      </w:rPr>
    </w:lvl>
    <w:lvl w:ilvl="8" w:tplc="66D8C79A" w:tentative="1">
      <w:start w:val="1"/>
      <w:numFmt w:val="bullet"/>
      <w:lvlText w:val=""/>
      <w:lvlJc w:val="left"/>
      <w:pPr>
        <w:ind w:left="6120" w:hanging="360"/>
      </w:pPr>
      <w:rPr>
        <w:rFonts w:ascii="Wingdings" w:hAnsi="Wingdings" w:hint="default"/>
      </w:rPr>
    </w:lvl>
  </w:abstractNum>
  <w:abstractNum w:abstractNumId="9" w15:restartNumberingAfterBreak="0">
    <w:nsid w:val="177648A2"/>
    <w:multiLevelType w:val="multilevel"/>
    <w:tmpl w:val="5AC22BAA"/>
    <w:lvl w:ilvl="0">
      <w:start w:val="1"/>
      <w:numFmt w:val="decimal"/>
      <w:lvlText w:val="%1."/>
      <w:lvlJc w:val="left"/>
      <w:pPr>
        <w:ind w:left="1361" w:hanging="454"/>
      </w:pPr>
      <w:rPr>
        <w:rFonts w:hint="default"/>
        <w:color w:val="4583C2" w:themeColor="accent1"/>
      </w:rPr>
    </w:lvl>
    <w:lvl w:ilvl="1">
      <w:start w:val="1"/>
      <w:numFmt w:val="lowerLetter"/>
      <w:pStyle w:val="ListNumberIndent2"/>
      <w:lvlText w:val="(%2)"/>
      <w:lvlJc w:val="left"/>
      <w:pPr>
        <w:ind w:left="1814" w:hanging="453"/>
      </w:pPr>
      <w:rPr>
        <w:rFonts w:hint="default"/>
      </w:rPr>
    </w:lvl>
    <w:lvl w:ilvl="2">
      <w:start w:val="1"/>
      <w:numFmt w:val="lowerRoman"/>
      <w:pStyle w:val="ListNumberIndent3"/>
      <w:lvlText w:val="(%3)"/>
      <w:lvlJc w:val="left"/>
      <w:pPr>
        <w:ind w:left="2268" w:hanging="454"/>
      </w:pPr>
      <w:rPr>
        <w:rFonts w:hint="default"/>
      </w:rPr>
    </w:lvl>
    <w:lvl w:ilvl="3">
      <w:start w:val="1"/>
      <w:numFmt w:val="bullet"/>
      <w:pStyle w:val="ListNumberIndent4"/>
      <w:lvlText w:val=""/>
      <w:lvlJc w:val="left"/>
      <w:pPr>
        <w:ind w:left="2722" w:hanging="454"/>
      </w:pPr>
      <w:rPr>
        <w:rFonts w:ascii="Symbol" w:hAnsi="Symbol" w:hint="default"/>
        <w:color w:val="7F7F7F" w:themeColor="text1" w:themeTint="80"/>
      </w:rPr>
    </w:lvl>
    <w:lvl w:ilvl="4">
      <w:start w:val="1"/>
      <w:numFmt w:val="bullet"/>
      <w:pStyle w:val="ListNumberIndent5"/>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8621039"/>
    <w:multiLevelType w:val="hybridMultilevel"/>
    <w:tmpl w:val="C4987254"/>
    <w:lvl w:ilvl="0" w:tplc="1422B9FA">
      <w:start w:val="1"/>
      <w:numFmt w:val="decimal"/>
      <w:lvlText w:val="(%1)"/>
      <w:lvlJc w:val="left"/>
      <w:pPr>
        <w:ind w:left="360" w:hanging="360"/>
      </w:pPr>
      <w:rPr>
        <w:rFonts w:ascii="Arial" w:eastAsia="Calibri" w:hAnsi="Arial" w:cs="Times New Roman"/>
        <w:color w:val="8C0061" w:themeColor="accent2"/>
      </w:rPr>
    </w:lvl>
    <w:lvl w:ilvl="1" w:tplc="4F34EB28" w:tentative="1">
      <w:start w:val="1"/>
      <w:numFmt w:val="bullet"/>
      <w:lvlText w:val="o"/>
      <w:lvlJc w:val="left"/>
      <w:pPr>
        <w:ind w:left="1080" w:hanging="360"/>
      </w:pPr>
      <w:rPr>
        <w:rFonts w:ascii="Courier New" w:hAnsi="Courier New" w:cs="Courier New" w:hint="default"/>
      </w:rPr>
    </w:lvl>
    <w:lvl w:ilvl="2" w:tplc="122A3C58" w:tentative="1">
      <w:start w:val="1"/>
      <w:numFmt w:val="bullet"/>
      <w:lvlText w:val=""/>
      <w:lvlJc w:val="left"/>
      <w:pPr>
        <w:ind w:left="1800" w:hanging="360"/>
      </w:pPr>
      <w:rPr>
        <w:rFonts w:ascii="Wingdings" w:hAnsi="Wingdings" w:hint="default"/>
      </w:rPr>
    </w:lvl>
    <w:lvl w:ilvl="3" w:tplc="5B949480" w:tentative="1">
      <w:start w:val="1"/>
      <w:numFmt w:val="bullet"/>
      <w:lvlText w:val=""/>
      <w:lvlJc w:val="left"/>
      <w:pPr>
        <w:ind w:left="2520" w:hanging="360"/>
      </w:pPr>
      <w:rPr>
        <w:rFonts w:ascii="Symbol" w:hAnsi="Symbol" w:hint="default"/>
      </w:rPr>
    </w:lvl>
    <w:lvl w:ilvl="4" w:tplc="76B45610" w:tentative="1">
      <w:start w:val="1"/>
      <w:numFmt w:val="bullet"/>
      <w:lvlText w:val="o"/>
      <w:lvlJc w:val="left"/>
      <w:pPr>
        <w:ind w:left="3240" w:hanging="360"/>
      </w:pPr>
      <w:rPr>
        <w:rFonts w:ascii="Courier New" w:hAnsi="Courier New" w:cs="Courier New" w:hint="default"/>
      </w:rPr>
    </w:lvl>
    <w:lvl w:ilvl="5" w:tplc="3FF4E6DE" w:tentative="1">
      <w:start w:val="1"/>
      <w:numFmt w:val="bullet"/>
      <w:lvlText w:val=""/>
      <w:lvlJc w:val="left"/>
      <w:pPr>
        <w:ind w:left="3960" w:hanging="360"/>
      </w:pPr>
      <w:rPr>
        <w:rFonts w:ascii="Wingdings" w:hAnsi="Wingdings" w:hint="default"/>
      </w:rPr>
    </w:lvl>
    <w:lvl w:ilvl="6" w:tplc="9994526E">
      <w:start w:val="1"/>
      <w:numFmt w:val="bullet"/>
      <w:lvlText w:val=""/>
      <w:lvlJc w:val="left"/>
      <w:pPr>
        <w:ind w:left="4680" w:hanging="360"/>
      </w:pPr>
      <w:rPr>
        <w:rFonts w:ascii="Symbol" w:hAnsi="Symbol" w:hint="default"/>
      </w:rPr>
    </w:lvl>
    <w:lvl w:ilvl="7" w:tplc="B37C2324" w:tentative="1">
      <w:start w:val="1"/>
      <w:numFmt w:val="bullet"/>
      <w:lvlText w:val="o"/>
      <w:lvlJc w:val="left"/>
      <w:pPr>
        <w:ind w:left="5400" w:hanging="360"/>
      </w:pPr>
      <w:rPr>
        <w:rFonts w:ascii="Courier New" w:hAnsi="Courier New" w:cs="Courier New" w:hint="default"/>
      </w:rPr>
    </w:lvl>
    <w:lvl w:ilvl="8" w:tplc="88442EE8" w:tentative="1">
      <w:start w:val="1"/>
      <w:numFmt w:val="bullet"/>
      <w:lvlText w:val=""/>
      <w:lvlJc w:val="left"/>
      <w:pPr>
        <w:ind w:left="6120" w:hanging="360"/>
      </w:pPr>
      <w:rPr>
        <w:rFonts w:ascii="Wingdings" w:hAnsi="Wingdings" w:hint="default"/>
      </w:rPr>
    </w:lvl>
  </w:abstractNum>
  <w:abstractNum w:abstractNumId="11" w15:restartNumberingAfterBreak="0">
    <w:nsid w:val="189F388A"/>
    <w:multiLevelType w:val="multilevel"/>
    <w:tmpl w:val="117E6650"/>
    <w:styleLink w:val="Recommendations"/>
    <w:lvl w:ilvl="0">
      <w:start w:val="1"/>
      <w:numFmt w:val="decimal"/>
      <w:pStyle w:val="Recommendation"/>
      <w:lvlText w:val="R%1."/>
      <w:lvlJc w:val="left"/>
      <w:pPr>
        <w:ind w:left="454" w:hanging="454"/>
      </w:pPr>
      <w:rPr>
        <w:rFonts w:hint="default"/>
        <w:b w:val="0"/>
        <w:i w:val="0"/>
        <w:color w:val="8C0061" w:themeColor="accent2"/>
        <w:sz w:val="20"/>
      </w:rPr>
    </w:lvl>
    <w:lvl w:ilvl="1">
      <w:start w:val="1"/>
      <w:numFmt w:val="bullet"/>
      <w:pStyle w:val="RecommendationsBullet"/>
      <w:lvlText w:val=""/>
      <w:lvlJc w:val="left"/>
      <w:pPr>
        <w:ind w:left="907" w:hanging="453"/>
      </w:pPr>
      <w:rPr>
        <w:rFonts w:ascii="Symbol" w:hAnsi="Symbol" w:hint="default"/>
        <w:color w:val="7F808A" w:themeColor="accent3"/>
      </w:rPr>
    </w:lvl>
    <w:lvl w:ilvl="2">
      <w:start w:val="1"/>
      <w:numFmt w:val="bullet"/>
      <w:lvlText w:val="‒"/>
      <w:lvlJc w:val="left"/>
      <w:pPr>
        <w:ind w:left="1361" w:hanging="454"/>
      </w:pPr>
      <w:rPr>
        <w:rFonts w:ascii="Verdana" w:hAnsi="Verdana" w:hint="default"/>
        <w:color w:val="3F4045" w:themeColor="accent3" w:themeShade="80"/>
      </w:rPr>
    </w:lvl>
    <w:lvl w:ilvl="3">
      <w:start w:val="1"/>
      <w:numFmt w:val="bullet"/>
      <w:lvlText w:val=""/>
      <w:lvlJc w:val="left"/>
      <w:pPr>
        <w:ind w:left="1814" w:hanging="453"/>
      </w:pPr>
      <w:rPr>
        <w:rFonts w:ascii="Wingdings" w:hAnsi="Wingdings" w:hint="default"/>
        <w:color w:val="7F808A" w:themeColor="accent3"/>
      </w:rPr>
    </w:lvl>
    <w:lvl w:ilvl="4">
      <w:start w:val="1"/>
      <w:numFmt w:val="bullet"/>
      <w:lvlText w:val=""/>
      <w:lvlJc w:val="left"/>
      <w:pPr>
        <w:ind w:left="2268" w:hanging="454"/>
      </w:pPr>
      <w:rPr>
        <w:rFonts w:ascii="Wingdings" w:hAnsi="Wingdings"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B831ADF"/>
    <w:multiLevelType w:val="hybridMultilevel"/>
    <w:tmpl w:val="EDBABDA8"/>
    <w:lvl w:ilvl="0" w:tplc="37FE9024">
      <w:start w:val="1"/>
      <w:numFmt w:val="bullet"/>
      <w:lvlText w:val=""/>
      <w:lvlJc w:val="left"/>
      <w:pPr>
        <w:ind w:left="360" w:hanging="360"/>
      </w:pPr>
      <w:rPr>
        <w:rFonts w:ascii="Symbol" w:hAnsi="Symbol" w:hint="default"/>
      </w:rPr>
    </w:lvl>
    <w:lvl w:ilvl="1" w:tplc="2EA85186" w:tentative="1">
      <w:start w:val="1"/>
      <w:numFmt w:val="bullet"/>
      <w:lvlText w:val="o"/>
      <w:lvlJc w:val="left"/>
      <w:pPr>
        <w:ind w:left="1080" w:hanging="360"/>
      </w:pPr>
      <w:rPr>
        <w:rFonts w:ascii="Courier New" w:hAnsi="Courier New" w:cs="Courier New" w:hint="default"/>
      </w:rPr>
    </w:lvl>
    <w:lvl w:ilvl="2" w:tplc="11C03A7A" w:tentative="1">
      <w:start w:val="1"/>
      <w:numFmt w:val="bullet"/>
      <w:lvlText w:val=""/>
      <w:lvlJc w:val="left"/>
      <w:pPr>
        <w:ind w:left="1800" w:hanging="360"/>
      </w:pPr>
      <w:rPr>
        <w:rFonts w:ascii="Wingdings" w:hAnsi="Wingdings" w:hint="default"/>
      </w:rPr>
    </w:lvl>
    <w:lvl w:ilvl="3" w:tplc="C29C71B0" w:tentative="1">
      <w:start w:val="1"/>
      <w:numFmt w:val="bullet"/>
      <w:lvlText w:val=""/>
      <w:lvlJc w:val="left"/>
      <w:pPr>
        <w:ind w:left="2520" w:hanging="360"/>
      </w:pPr>
      <w:rPr>
        <w:rFonts w:ascii="Symbol" w:hAnsi="Symbol" w:hint="default"/>
      </w:rPr>
    </w:lvl>
    <w:lvl w:ilvl="4" w:tplc="0D944C60" w:tentative="1">
      <w:start w:val="1"/>
      <w:numFmt w:val="bullet"/>
      <w:lvlText w:val="o"/>
      <w:lvlJc w:val="left"/>
      <w:pPr>
        <w:ind w:left="3240" w:hanging="360"/>
      </w:pPr>
      <w:rPr>
        <w:rFonts w:ascii="Courier New" w:hAnsi="Courier New" w:cs="Courier New" w:hint="default"/>
      </w:rPr>
    </w:lvl>
    <w:lvl w:ilvl="5" w:tplc="6688E65E" w:tentative="1">
      <w:start w:val="1"/>
      <w:numFmt w:val="bullet"/>
      <w:lvlText w:val=""/>
      <w:lvlJc w:val="left"/>
      <w:pPr>
        <w:ind w:left="3960" w:hanging="360"/>
      </w:pPr>
      <w:rPr>
        <w:rFonts w:ascii="Wingdings" w:hAnsi="Wingdings" w:hint="default"/>
      </w:rPr>
    </w:lvl>
    <w:lvl w:ilvl="6" w:tplc="46D6F5AA" w:tentative="1">
      <w:start w:val="1"/>
      <w:numFmt w:val="bullet"/>
      <w:lvlText w:val=""/>
      <w:lvlJc w:val="left"/>
      <w:pPr>
        <w:ind w:left="4680" w:hanging="360"/>
      </w:pPr>
      <w:rPr>
        <w:rFonts w:ascii="Symbol" w:hAnsi="Symbol" w:hint="default"/>
      </w:rPr>
    </w:lvl>
    <w:lvl w:ilvl="7" w:tplc="29308618" w:tentative="1">
      <w:start w:val="1"/>
      <w:numFmt w:val="bullet"/>
      <w:lvlText w:val="o"/>
      <w:lvlJc w:val="left"/>
      <w:pPr>
        <w:ind w:left="5400" w:hanging="360"/>
      </w:pPr>
      <w:rPr>
        <w:rFonts w:ascii="Courier New" w:hAnsi="Courier New" w:cs="Courier New" w:hint="default"/>
      </w:rPr>
    </w:lvl>
    <w:lvl w:ilvl="8" w:tplc="AFBE936C" w:tentative="1">
      <w:start w:val="1"/>
      <w:numFmt w:val="bullet"/>
      <w:lvlText w:val=""/>
      <w:lvlJc w:val="left"/>
      <w:pPr>
        <w:ind w:left="6120" w:hanging="360"/>
      </w:pPr>
      <w:rPr>
        <w:rFonts w:ascii="Wingdings" w:hAnsi="Wingdings" w:hint="default"/>
      </w:rPr>
    </w:lvl>
  </w:abstractNum>
  <w:abstractNum w:abstractNumId="13" w15:restartNumberingAfterBreak="0">
    <w:nsid w:val="1CB16F51"/>
    <w:multiLevelType w:val="hybridMultilevel"/>
    <w:tmpl w:val="BBF644E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C20687"/>
    <w:multiLevelType w:val="hybridMultilevel"/>
    <w:tmpl w:val="0C509382"/>
    <w:lvl w:ilvl="0" w:tplc="02B097AE">
      <w:start w:val="1"/>
      <w:numFmt w:val="bullet"/>
      <w:pStyle w:val="19Numberedlistsbulletpoints"/>
      <w:lvlText w:val=""/>
      <w:lvlJc w:val="left"/>
      <w:pPr>
        <w:ind w:left="1287" w:hanging="360"/>
      </w:pPr>
      <w:rPr>
        <w:rFonts w:ascii="Symbol" w:hAnsi="Symbol" w:hint="default"/>
      </w:rPr>
    </w:lvl>
    <w:lvl w:ilvl="1" w:tplc="9AE864AA" w:tentative="1">
      <w:start w:val="1"/>
      <w:numFmt w:val="bullet"/>
      <w:lvlText w:val="o"/>
      <w:lvlJc w:val="left"/>
      <w:pPr>
        <w:ind w:left="2007" w:hanging="360"/>
      </w:pPr>
      <w:rPr>
        <w:rFonts w:ascii="Courier New" w:hAnsi="Courier New" w:cs="Courier New" w:hint="default"/>
      </w:rPr>
    </w:lvl>
    <w:lvl w:ilvl="2" w:tplc="4E1C1602" w:tentative="1">
      <w:start w:val="1"/>
      <w:numFmt w:val="bullet"/>
      <w:lvlText w:val=""/>
      <w:lvlJc w:val="left"/>
      <w:pPr>
        <w:ind w:left="2727" w:hanging="360"/>
      </w:pPr>
      <w:rPr>
        <w:rFonts w:ascii="Wingdings" w:hAnsi="Wingdings" w:hint="default"/>
      </w:rPr>
    </w:lvl>
    <w:lvl w:ilvl="3" w:tplc="A976A1E8" w:tentative="1">
      <w:start w:val="1"/>
      <w:numFmt w:val="bullet"/>
      <w:lvlText w:val=""/>
      <w:lvlJc w:val="left"/>
      <w:pPr>
        <w:ind w:left="3447" w:hanging="360"/>
      </w:pPr>
      <w:rPr>
        <w:rFonts w:ascii="Symbol" w:hAnsi="Symbol" w:hint="default"/>
      </w:rPr>
    </w:lvl>
    <w:lvl w:ilvl="4" w:tplc="D5F6FF14" w:tentative="1">
      <w:start w:val="1"/>
      <w:numFmt w:val="bullet"/>
      <w:lvlText w:val="o"/>
      <w:lvlJc w:val="left"/>
      <w:pPr>
        <w:ind w:left="4167" w:hanging="360"/>
      </w:pPr>
      <w:rPr>
        <w:rFonts w:ascii="Courier New" w:hAnsi="Courier New" w:cs="Courier New" w:hint="default"/>
      </w:rPr>
    </w:lvl>
    <w:lvl w:ilvl="5" w:tplc="65F0138C" w:tentative="1">
      <w:start w:val="1"/>
      <w:numFmt w:val="bullet"/>
      <w:lvlText w:val=""/>
      <w:lvlJc w:val="left"/>
      <w:pPr>
        <w:ind w:left="4887" w:hanging="360"/>
      </w:pPr>
      <w:rPr>
        <w:rFonts w:ascii="Wingdings" w:hAnsi="Wingdings" w:hint="default"/>
      </w:rPr>
    </w:lvl>
    <w:lvl w:ilvl="6" w:tplc="4A2026CC" w:tentative="1">
      <w:start w:val="1"/>
      <w:numFmt w:val="bullet"/>
      <w:lvlText w:val=""/>
      <w:lvlJc w:val="left"/>
      <w:pPr>
        <w:ind w:left="5607" w:hanging="360"/>
      </w:pPr>
      <w:rPr>
        <w:rFonts w:ascii="Symbol" w:hAnsi="Symbol" w:hint="default"/>
      </w:rPr>
    </w:lvl>
    <w:lvl w:ilvl="7" w:tplc="C53E68B2" w:tentative="1">
      <w:start w:val="1"/>
      <w:numFmt w:val="bullet"/>
      <w:lvlText w:val="o"/>
      <w:lvlJc w:val="left"/>
      <w:pPr>
        <w:ind w:left="6327" w:hanging="360"/>
      </w:pPr>
      <w:rPr>
        <w:rFonts w:ascii="Courier New" w:hAnsi="Courier New" w:cs="Courier New" w:hint="default"/>
      </w:rPr>
    </w:lvl>
    <w:lvl w:ilvl="8" w:tplc="FA566678" w:tentative="1">
      <w:start w:val="1"/>
      <w:numFmt w:val="bullet"/>
      <w:lvlText w:val=""/>
      <w:lvlJc w:val="left"/>
      <w:pPr>
        <w:ind w:left="7047" w:hanging="360"/>
      </w:pPr>
      <w:rPr>
        <w:rFonts w:ascii="Wingdings" w:hAnsi="Wingdings" w:hint="default"/>
      </w:rPr>
    </w:lvl>
  </w:abstractNum>
  <w:abstractNum w:abstractNumId="15" w15:restartNumberingAfterBreak="0">
    <w:nsid w:val="1CDE24AA"/>
    <w:multiLevelType w:val="hybridMultilevel"/>
    <w:tmpl w:val="369A037E"/>
    <w:lvl w:ilvl="0" w:tplc="2D00DF98">
      <w:start w:val="1"/>
      <w:numFmt w:val="decimal"/>
      <w:lvlText w:val="(%1)"/>
      <w:lvlJc w:val="left"/>
      <w:pPr>
        <w:ind w:left="720" w:hanging="360"/>
      </w:pPr>
      <w:rPr>
        <w:rFonts w:hint="default"/>
      </w:rPr>
    </w:lvl>
    <w:lvl w:ilvl="1" w:tplc="5C14F10E" w:tentative="1">
      <w:start w:val="1"/>
      <w:numFmt w:val="lowerLetter"/>
      <w:lvlText w:val="%2."/>
      <w:lvlJc w:val="left"/>
      <w:pPr>
        <w:ind w:left="1440" w:hanging="360"/>
      </w:pPr>
    </w:lvl>
    <w:lvl w:ilvl="2" w:tplc="67AA59FE" w:tentative="1">
      <w:start w:val="1"/>
      <w:numFmt w:val="lowerRoman"/>
      <w:lvlText w:val="%3."/>
      <w:lvlJc w:val="right"/>
      <w:pPr>
        <w:ind w:left="2160" w:hanging="180"/>
      </w:pPr>
    </w:lvl>
    <w:lvl w:ilvl="3" w:tplc="F194830A" w:tentative="1">
      <w:start w:val="1"/>
      <w:numFmt w:val="decimal"/>
      <w:lvlText w:val="%4."/>
      <w:lvlJc w:val="left"/>
      <w:pPr>
        <w:ind w:left="2880" w:hanging="360"/>
      </w:pPr>
    </w:lvl>
    <w:lvl w:ilvl="4" w:tplc="B1CAFF84" w:tentative="1">
      <w:start w:val="1"/>
      <w:numFmt w:val="lowerLetter"/>
      <w:lvlText w:val="%5."/>
      <w:lvlJc w:val="left"/>
      <w:pPr>
        <w:ind w:left="3600" w:hanging="360"/>
      </w:pPr>
    </w:lvl>
    <w:lvl w:ilvl="5" w:tplc="30EE6AAA" w:tentative="1">
      <w:start w:val="1"/>
      <w:numFmt w:val="lowerRoman"/>
      <w:lvlText w:val="%6."/>
      <w:lvlJc w:val="right"/>
      <w:pPr>
        <w:ind w:left="4320" w:hanging="180"/>
      </w:pPr>
    </w:lvl>
    <w:lvl w:ilvl="6" w:tplc="85F44B32" w:tentative="1">
      <w:start w:val="1"/>
      <w:numFmt w:val="decimal"/>
      <w:lvlText w:val="%7."/>
      <w:lvlJc w:val="left"/>
      <w:pPr>
        <w:ind w:left="5040" w:hanging="360"/>
      </w:pPr>
    </w:lvl>
    <w:lvl w:ilvl="7" w:tplc="3D6E179E" w:tentative="1">
      <w:start w:val="1"/>
      <w:numFmt w:val="lowerLetter"/>
      <w:lvlText w:val="%8."/>
      <w:lvlJc w:val="left"/>
      <w:pPr>
        <w:ind w:left="5760" w:hanging="360"/>
      </w:pPr>
    </w:lvl>
    <w:lvl w:ilvl="8" w:tplc="51D600A6" w:tentative="1">
      <w:start w:val="1"/>
      <w:numFmt w:val="lowerRoman"/>
      <w:lvlText w:val="%9."/>
      <w:lvlJc w:val="right"/>
      <w:pPr>
        <w:ind w:left="6480" w:hanging="180"/>
      </w:pPr>
    </w:lvl>
  </w:abstractNum>
  <w:abstractNum w:abstractNumId="16" w15:restartNumberingAfterBreak="0">
    <w:nsid w:val="2069255C"/>
    <w:multiLevelType w:val="hybridMultilevel"/>
    <w:tmpl w:val="C63CA342"/>
    <w:lvl w:ilvl="0" w:tplc="59A8EF20">
      <w:start w:val="1"/>
      <w:numFmt w:val="bullet"/>
      <w:lvlText w:val=""/>
      <w:lvlJc w:val="left"/>
      <w:pPr>
        <w:ind w:left="720" w:hanging="360"/>
      </w:pPr>
      <w:rPr>
        <w:rFonts w:ascii="Symbol" w:hAnsi="Symbol" w:hint="default"/>
      </w:rPr>
    </w:lvl>
    <w:lvl w:ilvl="1" w:tplc="1EDAD3E6" w:tentative="1">
      <w:start w:val="1"/>
      <w:numFmt w:val="bullet"/>
      <w:lvlText w:val="o"/>
      <w:lvlJc w:val="left"/>
      <w:pPr>
        <w:ind w:left="1440" w:hanging="360"/>
      </w:pPr>
      <w:rPr>
        <w:rFonts w:ascii="Courier New" w:hAnsi="Courier New" w:cs="Courier New" w:hint="default"/>
      </w:rPr>
    </w:lvl>
    <w:lvl w:ilvl="2" w:tplc="B1942354" w:tentative="1">
      <w:start w:val="1"/>
      <w:numFmt w:val="bullet"/>
      <w:lvlText w:val=""/>
      <w:lvlJc w:val="left"/>
      <w:pPr>
        <w:ind w:left="2160" w:hanging="360"/>
      </w:pPr>
      <w:rPr>
        <w:rFonts w:ascii="Wingdings" w:hAnsi="Wingdings" w:hint="default"/>
      </w:rPr>
    </w:lvl>
    <w:lvl w:ilvl="3" w:tplc="B75E4528" w:tentative="1">
      <w:start w:val="1"/>
      <w:numFmt w:val="bullet"/>
      <w:lvlText w:val=""/>
      <w:lvlJc w:val="left"/>
      <w:pPr>
        <w:ind w:left="2880" w:hanging="360"/>
      </w:pPr>
      <w:rPr>
        <w:rFonts w:ascii="Symbol" w:hAnsi="Symbol" w:hint="default"/>
      </w:rPr>
    </w:lvl>
    <w:lvl w:ilvl="4" w:tplc="9ED011C8" w:tentative="1">
      <w:start w:val="1"/>
      <w:numFmt w:val="bullet"/>
      <w:lvlText w:val="o"/>
      <w:lvlJc w:val="left"/>
      <w:pPr>
        <w:ind w:left="3600" w:hanging="360"/>
      </w:pPr>
      <w:rPr>
        <w:rFonts w:ascii="Courier New" w:hAnsi="Courier New" w:cs="Courier New" w:hint="default"/>
      </w:rPr>
    </w:lvl>
    <w:lvl w:ilvl="5" w:tplc="9BBCF6E6" w:tentative="1">
      <w:start w:val="1"/>
      <w:numFmt w:val="bullet"/>
      <w:lvlText w:val=""/>
      <w:lvlJc w:val="left"/>
      <w:pPr>
        <w:ind w:left="4320" w:hanging="360"/>
      </w:pPr>
      <w:rPr>
        <w:rFonts w:ascii="Wingdings" w:hAnsi="Wingdings" w:hint="default"/>
      </w:rPr>
    </w:lvl>
    <w:lvl w:ilvl="6" w:tplc="91CE1974" w:tentative="1">
      <w:start w:val="1"/>
      <w:numFmt w:val="bullet"/>
      <w:lvlText w:val=""/>
      <w:lvlJc w:val="left"/>
      <w:pPr>
        <w:ind w:left="5040" w:hanging="360"/>
      </w:pPr>
      <w:rPr>
        <w:rFonts w:ascii="Symbol" w:hAnsi="Symbol" w:hint="default"/>
      </w:rPr>
    </w:lvl>
    <w:lvl w:ilvl="7" w:tplc="BCE652BA" w:tentative="1">
      <w:start w:val="1"/>
      <w:numFmt w:val="bullet"/>
      <w:lvlText w:val="o"/>
      <w:lvlJc w:val="left"/>
      <w:pPr>
        <w:ind w:left="5760" w:hanging="360"/>
      </w:pPr>
      <w:rPr>
        <w:rFonts w:ascii="Courier New" w:hAnsi="Courier New" w:cs="Courier New" w:hint="default"/>
      </w:rPr>
    </w:lvl>
    <w:lvl w:ilvl="8" w:tplc="2014EF8C" w:tentative="1">
      <w:start w:val="1"/>
      <w:numFmt w:val="bullet"/>
      <w:lvlText w:val=""/>
      <w:lvlJc w:val="left"/>
      <w:pPr>
        <w:ind w:left="6480" w:hanging="360"/>
      </w:pPr>
      <w:rPr>
        <w:rFonts w:ascii="Wingdings" w:hAnsi="Wingdings" w:hint="default"/>
      </w:rPr>
    </w:lvl>
  </w:abstractNum>
  <w:abstractNum w:abstractNumId="17" w15:restartNumberingAfterBreak="0">
    <w:nsid w:val="291C4F23"/>
    <w:multiLevelType w:val="hybridMultilevel"/>
    <w:tmpl w:val="60EA5C04"/>
    <w:lvl w:ilvl="0" w:tplc="E88CF038">
      <w:start w:val="1"/>
      <w:numFmt w:val="bullet"/>
      <w:lvlText w:val=""/>
      <w:lvlJc w:val="left"/>
      <w:pPr>
        <w:ind w:left="720" w:hanging="360"/>
      </w:pPr>
      <w:rPr>
        <w:rFonts w:ascii="Symbol" w:hAnsi="Symbol" w:hint="default"/>
      </w:rPr>
    </w:lvl>
    <w:lvl w:ilvl="1" w:tplc="37FE8112" w:tentative="1">
      <w:start w:val="1"/>
      <w:numFmt w:val="bullet"/>
      <w:lvlText w:val="o"/>
      <w:lvlJc w:val="left"/>
      <w:pPr>
        <w:ind w:left="1440" w:hanging="360"/>
      </w:pPr>
      <w:rPr>
        <w:rFonts w:ascii="Courier New" w:hAnsi="Courier New" w:cs="Courier New" w:hint="default"/>
      </w:rPr>
    </w:lvl>
    <w:lvl w:ilvl="2" w:tplc="01043EC4" w:tentative="1">
      <w:start w:val="1"/>
      <w:numFmt w:val="bullet"/>
      <w:lvlText w:val=""/>
      <w:lvlJc w:val="left"/>
      <w:pPr>
        <w:ind w:left="2160" w:hanging="360"/>
      </w:pPr>
      <w:rPr>
        <w:rFonts w:ascii="Wingdings" w:hAnsi="Wingdings" w:hint="default"/>
      </w:rPr>
    </w:lvl>
    <w:lvl w:ilvl="3" w:tplc="2F8A263A" w:tentative="1">
      <w:start w:val="1"/>
      <w:numFmt w:val="bullet"/>
      <w:lvlText w:val=""/>
      <w:lvlJc w:val="left"/>
      <w:pPr>
        <w:ind w:left="2880" w:hanging="360"/>
      </w:pPr>
      <w:rPr>
        <w:rFonts w:ascii="Symbol" w:hAnsi="Symbol" w:hint="default"/>
      </w:rPr>
    </w:lvl>
    <w:lvl w:ilvl="4" w:tplc="E6DC2AEE" w:tentative="1">
      <w:start w:val="1"/>
      <w:numFmt w:val="bullet"/>
      <w:lvlText w:val="o"/>
      <w:lvlJc w:val="left"/>
      <w:pPr>
        <w:ind w:left="3600" w:hanging="360"/>
      </w:pPr>
      <w:rPr>
        <w:rFonts w:ascii="Courier New" w:hAnsi="Courier New" w:cs="Courier New" w:hint="default"/>
      </w:rPr>
    </w:lvl>
    <w:lvl w:ilvl="5" w:tplc="6D606C88" w:tentative="1">
      <w:start w:val="1"/>
      <w:numFmt w:val="bullet"/>
      <w:lvlText w:val=""/>
      <w:lvlJc w:val="left"/>
      <w:pPr>
        <w:ind w:left="4320" w:hanging="360"/>
      </w:pPr>
      <w:rPr>
        <w:rFonts w:ascii="Wingdings" w:hAnsi="Wingdings" w:hint="default"/>
      </w:rPr>
    </w:lvl>
    <w:lvl w:ilvl="6" w:tplc="19A8CA96" w:tentative="1">
      <w:start w:val="1"/>
      <w:numFmt w:val="bullet"/>
      <w:lvlText w:val=""/>
      <w:lvlJc w:val="left"/>
      <w:pPr>
        <w:ind w:left="5040" w:hanging="360"/>
      </w:pPr>
      <w:rPr>
        <w:rFonts w:ascii="Symbol" w:hAnsi="Symbol" w:hint="default"/>
      </w:rPr>
    </w:lvl>
    <w:lvl w:ilvl="7" w:tplc="8932BF7A" w:tentative="1">
      <w:start w:val="1"/>
      <w:numFmt w:val="bullet"/>
      <w:lvlText w:val="o"/>
      <w:lvlJc w:val="left"/>
      <w:pPr>
        <w:ind w:left="5760" w:hanging="360"/>
      </w:pPr>
      <w:rPr>
        <w:rFonts w:ascii="Courier New" w:hAnsi="Courier New" w:cs="Courier New" w:hint="default"/>
      </w:rPr>
    </w:lvl>
    <w:lvl w:ilvl="8" w:tplc="2A30C2EE" w:tentative="1">
      <w:start w:val="1"/>
      <w:numFmt w:val="bullet"/>
      <w:lvlText w:val=""/>
      <w:lvlJc w:val="left"/>
      <w:pPr>
        <w:ind w:left="6480" w:hanging="360"/>
      </w:pPr>
      <w:rPr>
        <w:rFonts w:ascii="Wingdings" w:hAnsi="Wingdings" w:hint="default"/>
      </w:rPr>
    </w:lvl>
  </w:abstractNum>
  <w:abstractNum w:abstractNumId="18" w15:restartNumberingAfterBreak="0">
    <w:nsid w:val="2C183DB7"/>
    <w:multiLevelType w:val="multilevel"/>
    <w:tmpl w:val="1E445FDE"/>
    <w:styleLink w:val="BodyTextbulleted"/>
    <w:lvl w:ilvl="0">
      <w:start w:val="1"/>
      <w:numFmt w:val="bullet"/>
      <w:pStyle w:val="ListBullet"/>
      <w:lvlText w:val=""/>
      <w:lvlJc w:val="left"/>
      <w:pPr>
        <w:ind w:left="454" w:hanging="454"/>
      </w:pPr>
      <w:rPr>
        <w:rFonts w:ascii="Symbol" w:hAnsi="Symbol" w:hint="default"/>
        <w:color w:val="7F808A" w:themeColor="accent3"/>
      </w:rPr>
    </w:lvl>
    <w:lvl w:ilvl="1">
      <w:start w:val="1"/>
      <w:numFmt w:val="bullet"/>
      <w:pStyle w:val="ListBullet2"/>
      <w:lvlText w:val=""/>
      <w:lvlJc w:val="left"/>
      <w:pPr>
        <w:ind w:left="814" w:hanging="360"/>
      </w:pPr>
      <w:rPr>
        <w:rFonts w:ascii="Wingdings" w:hAnsi="Wingdings" w:hint="default"/>
      </w:rPr>
    </w:lvl>
    <w:lvl w:ilvl="2">
      <w:start w:val="1"/>
      <w:numFmt w:val="bullet"/>
      <w:pStyle w:val="ListBullet3"/>
      <w:lvlText w:val=""/>
      <w:lvlJc w:val="left"/>
      <w:pPr>
        <w:ind w:left="1361" w:hanging="454"/>
      </w:pPr>
      <w:rPr>
        <w:rFonts w:ascii="Wingdings" w:hAnsi="Wingdings" w:hint="default"/>
        <w:color w:val="7F808A" w:themeColor="accent3"/>
      </w:rPr>
    </w:lvl>
    <w:lvl w:ilvl="3">
      <w:start w:val="1"/>
      <w:numFmt w:val="bullet"/>
      <w:pStyle w:val="ListBullet4"/>
      <w:lvlText w:val=""/>
      <w:lvlJc w:val="left"/>
      <w:pPr>
        <w:ind w:left="1814" w:hanging="453"/>
      </w:pPr>
      <w:rPr>
        <w:rFonts w:ascii="Wingdings" w:hAnsi="Wingdings" w:hint="default"/>
        <w:color w:val="7F808A" w:themeColor="accent3"/>
      </w:rPr>
    </w:lvl>
    <w:lvl w:ilvl="4">
      <w:start w:val="1"/>
      <w:numFmt w:val="bullet"/>
      <w:pStyle w:val="ListBullet5"/>
      <w:lvlText w:val=""/>
      <w:lvlJc w:val="left"/>
      <w:pPr>
        <w:ind w:left="2268" w:hanging="454"/>
      </w:pPr>
      <w:rPr>
        <w:rFonts w:ascii="Symbol" w:hAnsi="Symbol"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CEE66A7"/>
    <w:multiLevelType w:val="multilevel"/>
    <w:tmpl w:val="8DAEE7A4"/>
    <w:lvl w:ilvl="0">
      <w:start w:val="1"/>
      <w:numFmt w:val="bullet"/>
      <w:lvlText w:val=""/>
      <w:lvlJc w:val="left"/>
      <w:pPr>
        <w:ind w:left="1361" w:hanging="454"/>
      </w:pPr>
      <w:rPr>
        <w:rFonts w:ascii="Symbol" w:hAnsi="Symbol" w:hint="default"/>
        <w:color w:val="4583C2"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D9E424C"/>
    <w:multiLevelType w:val="hybridMultilevel"/>
    <w:tmpl w:val="4FFAA9DC"/>
    <w:lvl w:ilvl="0" w:tplc="7E168CD0">
      <w:start w:val="1"/>
      <w:numFmt w:val="bullet"/>
      <w:lvlText w:val=""/>
      <w:lvlJc w:val="left"/>
      <w:pPr>
        <w:ind w:left="720" w:hanging="360"/>
      </w:pPr>
      <w:rPr>
        <w:rFonts w:ascii="Symbol" w:hAnsi="Symbol" w:hint="default"/>
      </w:rPr>
    </w:lvl>
    <w:lvl w:ilvl="1" w:tplc="6826DA46" w:tentative="1">
      <w:start w:val="1"/>
      <w:numFmt w:val="bullet"/>
      <w:lvlText w:val="o"/>
      <w:lvlJc w:val="left"/>
      <w:pPr>
        <w:ind w:left="1440" w:hanging="360"/>
      </w:pPr>
      <w:rPr>
        <w:rFonts w:ascii="Courier New" w:hAnsi="Courier New" w:cs="Courier New" w:hint="default"/>
      </w:rPr>
    </w:lvl>
    <w:lvl w:ilvl="2" w:tplc="37C8850A" w:tentative="1">
      <w:start w:val="1"/>
      <w:numFmt w:val="bullet"/>
      <w:lvlText w:val=""/>
      <w:lvlJc w:val="left"/>
      <w:pPr>
        <w:ind w:left="2160" w:hanging="360"/>
      </w:pPr>
      <w:rPr>
        <w:rFonts w:ascii="Wingdings" w:hAnsi="Wingdings" w:hint="default"/>
      </w:rPr>
    </w:lvl>
    <w:lvl w:ilvl="3" w:tplc="729E7FE0" w:tentative="1">
      <w:start w:val="1"/>
      <w:numFmt w:val="bullet"/>
      <w:lvlText w:val=""/>
      <w:lvlJc w:val="left"/>
      <w:pPr>
        <w:ind w:left="2880" w:hanging="360"/>
      </w:pPr>
      <w:rPr>
        <w:rFonts w:ascii="Symbol" w:hAnsi="Symbol" w:hint="default"/>
      </w:rPr>
    </w:lvl>
    <w:lvl w:ilvl="4" w:tplc="2A8EF5A8" w:tentative="1">
      <w:start w:val="1"/>
      <w:numFmt w:val="bullet"/>
      <w:lvlText w:val="o"/>
      <w:lvlJc w:val="left"/>
      <w:pPr>
        <w:ind w:left="3600" w:hanging="360"/>
      </w:pPr>
      <w:rPr>
        <w:rFonts w:ascii="Courier New" w:hAnsi="Courier New" w:cs="Courier New" w:hint="default"/>
      </w:rPr>
    </w:lvl>
    <w:lvl w:ilvl="5" w:tplc="BD223F30" w:tentative="1">
      <w:start w:val="1"/>
      <w:numFmt w:val="bullet"/>
      <w:lvlText w:val=""/>
      <w:lvlJc w:val="left"/>
      <w:pPr>
        <w:ind w:left="4320" w:hanging="360"/>
      </w:pPr>
      <w:rPr>
        <w:rFonts w:ascii="Wingdings" w:hAnsi="Wingdings" w:hint="default"/>
      </w:rPr>
    </w:lvl>
    <w:lvl w:ilvl="6" w:tplc="7780C6E8" w:tentative="1">
      <w:start w:val="1"/>
      <w:numFmt w:val="bullet"/>
      <w:lvlText w:val=""/>
      <w:lvlJc w:val="left"/>
      <w:pPr>
        <w:ind w:left="5040" w:hanging="360"/>
      </w:pPr>
      <w:rPr>
        <w:rFonts w:ascii="Symbol" w:hAnsi="Symbol" w:hint="default"/>
      </w:rPr>
    </w:lvl>
    <w:lvl w:ilvl="7" w:tplc="4852DF4A" w:tentative="1">
      <w:start w:val="1"/>
      <w:numFmt w:val="bullet"/>
      <w:lvlText w:val="o"/>
      <w:lvlJc w:val="left"/>
      <w:pPr>
        <w:ind w:left="5760" w:hanging="360"/>
      </w:pPr>
      <w:rPr>
        <w:rFonts w:ascii="Courier New" w:hAnsi="Courier New" w:cs="Courier New" w:hint="default"/>
      </w:rPr>
    </w:lvl>
    <w:lvl w:ilvl="8" w:tplc="C484A1F2" w:tentative="1">
      <w:start w:val="1"/>
      <w:numFmt w:val="bullet"/>
      <w:lvlText w:val=""/>
      <w:lvlJc w:val="left"/>
      <w:pPr>
        <w:ind w:left="6480" w:hanging="360"/>
      </w:pPr>
      <w:rPr>
        <w:rFonts w:ascii="Wingdings" w:hAnsi="Wingdings" w:hint="default"/>
      </w:rPr>
    </w:lvl>
  </w:abstractNum>
  <w:abstractNum w:abstractNumId="21" w15:restartNumberingAfterBreak="0">
    <w:nsid w:val="30C814A0"/>
    <w:multiLevelType w:val="hybridMultilevel"/>
    <w:tmpl w:val="E73EB948"/>
    <w:lvl w:ilvl="0" w:tplc="4C8292F6">
      <w:start w:val="1"/>
      <w:numFmt w:val="decimal"/>
      <w:lvlText w:val="%1."/>
      <w:lvlJc w:val="left"/>
      <w:pPr>
        <w:ind w:left="1077" w:hanging="360"/>
      </w:pPr>
      <w:rPr>
        <w:rFonts w:hint="default"/>
      </w:rPr>
    </w:lvl>
    <w:lvl w:ilvl="1" w:tplc="80220F70" w:tentative="1">
      <w:start w:val="1"/>
      <w:numFmt w:val="bullet"/>
      <w:lvlText w:val="o"/>
      <w:lvlJc w:val="left"/>
      <w:pPr>
        <w:ind w:left="1797" w:hanging="360"/>
      </w:pPr>
      <w:rPr>
        <w:rFonts w:ascii="Courier New" w:hAnsi="Courier New" w:cs="Courier New" w:hint="default"/>
      </w:rPr>
    </w:lvl>
    <w:lvl w:ilvl="2" w:tplc="92DC87CA" w:tentative="1">
      <w:start w:val="1"/>
      <w:numFmt w:val="bullet"/>
      <w:lvlText w:val=""/>
      <w:lvlJc w:val="left"/>
      <w:pPr>
        <w:ind w:left="2517" w:hanging="360"/>
      </w:pPr>
      <w:rPr>
        <w:rFonts w:ascii="Wingdings" w:hAnsi="Wingdings" w:hint="default"/>
      </w:rPr>
    </w:lvl>
    <w:lvl w:ilvl="3" w:tplc="EA9C1B0E" w:tentative="1">
      <w:start w:val="1"/>
      <w:numFmt w:val="bullet"/>
      <w:lvlText w:val=""/>
      <w:lvlJc w:val="left"/>
      <w:pPr>
        <w:ind w:left="3237" w:hanging="360"/>
      </w:pPr>
      <w:rPr>
        <w:rFonts w:ascii="Symbol" w:hAnsi="Symbol" w:hint="default"/>
      </w:rPr>
    </w:lvl>
    <w:lvl w:ilvl="4" w:tplc="53F8E3A8" w:tentative="1">
      <w:start w:val="1"/>
      <w:numFmt w:val="bullet"/>
      <w:lvlText w:val="o"/>
      <w:lvlJc w:val="left"/>
      <w:pPr>
        <w:ind w:left="3957" w:hanging="360"/>
      </w:pPr>
      <w:rPr>
        <w:rFonts w:ascii="Courier New" w:hAnsi="Courier New" w:cs="Courier New" w:hint="default"/>
      </w:rPr>
    </w:lvl>
    <w:lvl w:ilvl="5" w:tplc="62C47CC2" w:tentative="1">
      <w:start w:val="1"/>
      <w:numFmt w:val="bullet"/>
      <w:lvlText w:val=""/>
      <w:lvlJc w:val="left"/>
      <w:pPr>
        <w:ind w:left="4677" w:hanging="360"/>
      </w:pPr>
      <w:rPr>
        <w:rFonts w:ascii="Wingdings" w:hAnsi="Wingdings" w:hint="default"/>
      </w:rPr>
    </w:lvl>
    <w:lvl w:ilvl="6" w:tplc="8968E9A0">
      <w:start w:val="1"/>
      <w:numFmt w:val="bullet"/>
      <w:lvlText w:val=""/>
      <w:lvlJc w:val="left"/>
      <w:pPr>
        <w:ind w:left="5397" w:hanging="360"/>
      </w:pPr>
      <w:rPr>
        <w:rFonts w:ascii="Symbol" w:hAnsi="Symbol" w:hint="default"/>
      </w:rPr>
    </w:lvl>
    <w:lvl w:ilvl="7" w:tplc="39D051AE" w:tentative="1">
      <w:start w:val="1"/>
      <w:numFmt w:val="bullet"/>
      <w:lvlText w:val="o"/>
      <w:lvlJc w:val="left"/>
      <w:pPr>
        <w:ind w:left="6117" w:hanging="360"/>
      </w:pPr>
      <w:rPr>
        <w:rFonts w:ascii="Courier New" w:hAnsi="Courier New" w:cs="Courier New" w:hint="default"/>
      </w:rPr>
    </w:lvl>
    <w:lvl w:ilvl="8" w:tplc="EDA0CBA0" w:tentative="1">
      <w:start w:val="1"/>
      <w:numFmt w:val="bullet"/>
      <w:lvlText w:val=""/>
      <w:lvlJc w:val="left"/>
      <w:pPr>
        <w:ind w:left="6837" w:hanging="360"/>
      </w:pPr>
      <w:rPr>
        <w:rFonts w:ascii="Wingdings" w:hAnsi="Wingdings" w:hint="default"/>
      </w:rPr>
    </w:lvl>
  </w:abstractNum>
  <w:abstractNum w:abstractNumId="22" w15:restartNumberingAfterBreak="0">
    <w:nsid w:val="34C0648A"/>
    <w:multiLevelType w:val="multilevel"/>
    <w:tmpl w:val="A894A63E"/>
    <w:numStyleLink w:val="Headings"/>
  </w:abstractNum>
  <w:abstractNum w:abstractNumId="23" w15:restartNumberingAfterBreak="0">
    <w:nsid w:val="3912260A"/>
    <w:multiLevelType w:val="multilevel"/>
    <w:tmpl w:val="DCA89AFE"/>
    <w:styleLink w:val="BodyTextnumbered"/>
    <w:lvl w:ilvl="0">
      <w:start w:val="1"/>
      <w:numFmt w:val="decimal"/>
      <w:pStyle w:val="ListNumber"/>
      <w:lvlText w:val="(%1)"/>
      <w:lvlJc w:val="left"/>
      <w:pPr>
        <w:ind w:left="454" w:hanging="454"/>
      </w:pPr>
      <w:rPr>
        <w:rFonts w:hint="default"/>
        <w:color w:val="8C0061" w:themeColor="accent2"/>
      </w:rPr>
    </w:lvl>
    <w:lvl w:ilvl="1">
      <w:start w:val="1"/>
      <w:numFmt w:val="bullet"/>
      <w:pStyle w:val="ListNumber2"/>
      <w:lvlText w:val=""/>
      <w:lvlJc w:val="left"/>
      <w:pPr>
        <w:ind w:left="907" w:hanging="453"/>
      </w:pPr>
      <w:rPr>
        <w:rFonts w:ascii="Symbol" w:hAnsi="Symbol" w:hint="default"/>
        <w:color w:val="7F808A" w:themeColor="accent3"/>
      </w:rPr>
    </w:lvl>
    <w:lvl w:ilvl="2">
      <w:start w:val="1"/>
      <w:numFmt w:val="bullet"/>
      <w:pStyle w:val="ListNumber3"/>
      <w:lvlText w:val="‒"/>
      <w:lvlJc w:val="left"/>
      <w:pPr>
        <w:ind w:left="1361" w:hanging="454"/>
      </w:pPr>
      <w:rPr>
        <w:rFonts w:ascii="Verdana" w:hAnsi="Verdana" w:hint="default"/>
        <w:color w:val="3F4045" w:themeColor="accent3" w:themeShade="80"/>
      </w:rPr>
    </w:lvl>
    <w:lvl w:ilvl="3">
      <w:start w:val="1"/>
      <w:numFmt w:val="bullet"/>
      <w:pStyle w:val="ListNumber4"/>
      <w:lvlText w:val=""/>
      <w:lvlJc w:val="left"/>
      <w:pPr>
        <w:ind w:left="1814" w:hanging="453"/>
      </w:pPr>
      <w:rPr>
        <w:rFonts w:ascii="Wingdings" w:hAnsi="Wingdings" w:hint="default"/>
        <w:color w:val="7F808A" w:themeColor="accent3"/>
      </w:rPr>
    </w:lvl>
    <w:lvl w:ilvl="4">
      <w:start w:val="1"/>
      <w:numFmt w:val="bullet"/>
      <w:pStyle w:val="ListNumber5"/>
      <w:lvlText w:val=""/>
      <w:lvlJc w:val="left"/>
      <w:pPr>
        <w:ind w:left="2268" w:hanging="454"/>
      </w:pPr>
      <w:rPr>
        <w:rFonts w:ascii="Wingdings" w:hAnsi="Wingdings"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399542E9"/>
    <w:multiLevelType w:val="hybridMultilevel"/>
    <w:tmpl w:val="6A34DD80"/>
    <w:lvl w:ilvl="0" w:tplc="13D408E8">
      <w:start w:val="1"/>
      <w:numFmt w:val="decimal"/>
      <w:lvlText w:val="%1."/>
      <w:lvlJc w:val="left"/>
      <w:pPr>
        <w:ind w:left="1077" w:hanging="360"/>
      </w:pPr>
      <w:rPr>
        <w:rFonts w:hint="default"/>
      </w:rPr>
    </w:lvl>
    <w:lvl w:ilvl="1" w:tplc="EDAA48C4" w:tentative="1">
      <w:start w:val="1"/>
      <w:numFmt w:val="bullet"/>
      <w:lvlText w:val="o"/>
      <w:lvlJc w:val="left"/>
      <w:pPr>
        <w:ind w:left="1797" w:hanging="360"/>
      </w:pPr>
      <w:rPr>
        <w:rFonts w:ascii="Courier New" w:hAnsi="Courier New" w:cs="Courier New" w:hint="default"/>
      </w:rPr>
    </w:lvl>
    <w:lvl w:ilvl="2" w:tplc="DBDAE7A6" w:tentative="1">
      <w:start w:val="1"/>
      <w:numFmt w:val="bullet"/>
      <w:lvlText w:val=""/>
      <w:lvlJc w:val="left"/>
      <w:pPr>
        <w:ind w:left="2517" w:hanging="360"/>
      </w:pPr>
      <w:rPr>
        <w:rFonts w:ascii="Wingdings" w:hAnsi="Wingdings" w:hint="default"/>
      </w:rPr>
    </w:lvl>
    <w:lvl w:ilvl="3" w:tplc="8A7050C4" w:tentative="1">
      <w:start w:val="1"/>
      <w:numFmt w:val="bullet"/>
      <w:lvlText w:val=""/>
      <w:lvlJc w:val="left"/>
      <w:pPr>
        <w:ind w:left="3237" w:hanging="360"/>
      </w:pPr>
      <w:rPr>
        <w:rFonts w:ascii="Symbol" w:hAnsi="Symbol" w:hint="default"/>
      </w:rPr>
    </w:lvl>
    <w:lvl w:ilvl="4" w:tplc="D17C40D4" w:tentative="1">
      <w:start w:val="1"/>
      <w:numFmt w:val="bullet"/>
      <w:lvlText w:val="o"/>
      <w:lvlJc w:val="left"/>
      <w:pPr>
        <w:ind w:left="3957" w:hanging="360"/>
      </w:pPr>
      <w:rPr>
        <w:rFonts w:ascii="Courier New" w:hAnsi="Courier New" w:cs="Courier New" w:hint="default"/>
      </w:rPr>
    </w:lvl>
    <w:lvl w:ilvl="5" w:tplc="9412255E" w:tentative="1">
      <w:start w:val="1"/>
      <w:numFmt w:val="bullet"/>
      <w:lvlText w:val=""/>
      <w:lvlJc w:val="left"/>
      <w:pPr>
        <w:ind w:left="4677" w:hanging="360"/>
      </w:pPr>
      <w:rPr>
        <w:rFonts w:ascii="Wingdings" w:hAnsi="Wingdings" w:hint="default"/>
      </w:rPr>
    </w:lvl>
    <w:lvl w:ilvl="6" w:tplc="EA742396">
      <w:start w:val="1"/>
      <w:numFmt w:val="bullet"/>
      <w:lvlText w:val=""/>
      <w:lvlJc w:val="left"/>
      <w:pPr>
        <w:ind w:left="5397" w:hanging="360"/>
      </w:pPr>
      <w:rPr>
        <w:rFonts w:ascii="Symbol" w:hAnsi="Symbol" w:hint="default"/>
      </w:rPr>
    </w:lvl>
    <w:lvl w:ilvl="7" w:tplc="90F6D18A" w:tentative="1">
      <w:start w:val="1"/>
      <w:numFmt w:val="bullet"/>
      <w:lvlText w:val="o"/>
      <w:lvlJc w:val="left"/>
      <w:pPr>
        <w:ind w:left="6117" w:hanging="360"/>
      </w:pPr>
      <w:rPr>
        <w:rFonts w:ascii="Courier New" w:hAnsi="Courier New" w:cs="Courier New" w:hint="default"/>
      </w:rPr>
    </w:lvl>
    <w:lvl w:ilvl="8" w:tplc="307A2B96" w:tentative="1">
      <w:start w:val="1"/>
      <w:numFmt w:val="bullet"/>
      <w:lvlText w:val=""/>
      <w:lvlJc w:val="left"/>
      <w:pPr>
        <w:ind w:left="6837" w:hanging="360"/>
      </w:pPr>
      <w:rPr>
        <w:rFonts w:ascii="Wingdings" w:hAnsi="Wingdings" w:hint="default"/>
      </w:rPr>
    </w:lvl>
  </w:abstractNum>
  <w:abstractNum w:abstractNumId="25" w15:restartNumberingAfterBreak="0">
    <w:nsid w:val="39D55D37"/>
    <w:multiLevelType w:val="multilevel"/>
    <w:tmpl w:val="19AE9842"/>
    <w:styleLink w:val="Appendices"/>
    <w:lvl w:ilvl="0">
      <w:start w:val="1"/>
      <w:numFmt w:val="upperLetter"/>
      <w:pStyle w:val="AppendixH1"/>
      <w:suff w:val="space"/>
      <w:lvlText w:val="Appendix %1:"/>
      <w:lvlJc w:val="left"/>
      <w:pPr>
        <w:ind w:left="0" w:firstLine="0"/>
      </w:pPr>
      <w:rPr>
        <w:rFonts w:hint="default"/>
      </w:rPr>
    </w:lvl>
    <w:lvl w:ilvl="1">
      <w:start w:val="1"/>
      <w:numFmt w:val="decimal"/>
      <w:pStyle w:val="AppendixH2"/>
      <w:lvlText w:val="%1.%2."/>
      <w:lvlJc w:val="left"/>
      <w:pPr>
        <w:ind w:left="851" w:hanging="851"/>
      </w:pPr>
      <w:rPr>
        <w:rFonts w:hint="default"/>
      </w:rPr>
    </w:lvl>
    <w:lvl w:ilvl="2">
      <w:start w:val="1"/>
      <w:numFmt w:val="decimal"/>
      <w:pStyle w:val="AppendixH3"/>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3A7A1967"/>
    <w:multiLevelType w:val="hybridMultilevel"/>
    <w:tmpl w:val="0578187E"/>
    <w:lvl w:ilvl="0" w:tplc="365E322E">
      <w:numFmt w:val="bullet"/>
      <w:lvlText w:val="•"/>
      <w:lvlJc w:val="left"/>
      <w:pPr>
        <w:ind w:left="1080" w:hanging="720"/>
      </w:pPr>
      <w:rPr>
        <w:rFonts w:ascii="Arial" w:eastAsiaTheme="minorHAnsi" w:hAnsi="Arial" w:cs="Arial" w:hint="default"/>
      </w:rPr>
    </w:lvl>
    <w:lvl w:ilvl="1" w:tplc="90A0D046" w:tentative="1">
      <w:start w:val="1"/>
      <w:numFmt w:val="bullet"/>
      <w:lvlText w:val="o"/>
      <w:lvlJc w:val="left"/>
      <w:pPr>
        <w:ind w:left="1440" w:hanging="360"/>
      </w:pPr>
      <w:rPr>
        <w:rFonts w:ascii="Courier New" w:hAnsi="Courier New" w:cs="Courier New" w:hint="default"/>
      </w:rPr>
    </w:lvl>
    <w:lvl w:ilvl="2" w:tplc="A3B26884" w:tentative="1">
      <w:start w:val="1"/>
      <w:numFmt w:val="bullet"/>
      <w:lvlText w:val=""/>
      <w:lvlJc w:val="left"/>
      <w:pPr>
        <w:ind w:left="2160" w:hanging="360"/>
      </w:pPr>
      <w:rPr>
        <w:rFonts w:ascii="Wingdings" w:hAnsi="Wingdings" w:hint="default"/>
      </w:rPr>
    </w:lvl>
    <w:lvl w:ilvl="3" w:tplc="0494DB96" w:tentative="1">
      <w:start w:val="1"/>
      <w:numFmt w:val="bullet"/>
      <w:lvlText w:val=""/>
      <w:lvlJc w:val="left"/>
      <w:pPr>
        <w:ind w:left="2880" w:hanging="360"/>
      </w:pPr>
      <w:rPr>
        <w:rFonts w:ascii="Symbol" w:hAnsi="Symbol" w:hint="default"/>
      </w:rPr>
    </w:lvl>
    <w:lvl w:ilvl="4" w:tplc="AA1ED840" w:tentative="1">
      <w:start w:val="1"/>
      <w:numFmt w:val="bullet"/>
      <w:lvlText w:val="o"/>
      <w:lvlJc w:val="left"/>
      <w:pPr>
        <w:ind w:left="3600" w:hanging="360"/>
      </w:pPr>
      <w:rPr>
        <w:rFonts w:ascii="Courier New" w:hAnsi="Courier New" w:cs="Courier New" w:hint="default"/>
      </w:rPr>
    </w:lvl>
    <w:lvl w:ilvl="5" w:tplc="AA8664CA" w:tentative="1">
      <w:start w:val="1"/>
      <w:numFmt w:val="bullet"/>
      <w:lvlText w:val=""/>
      <w:lvlJc w:val="left"/>
      <w:pPr>
        <w:ind w:left="4320" w:hanging="360"/>
      </w:pPr>
      <w:rPr>
        <w:rFonts w:ascii="Wingdings" w:hAnsi="Wingdings" w:hint="default"/>
      </w:rPr>
    </w:lvl>
    <w:lvl w:ilvl="6" w:tplc="FEFCC298" w:tentative="1">
      <w:start w:val="1"/>
      <w:numFmt w:val="bullet"/>
      <w:lvlText w:val=""/>
      <w:lvlJc w:val="left"/>
      <w:pPr>
        <w:ind w:left="5040" w:hanging="360"/>
      </w:pPr>
      <w:rPr>
        <w:rFonts w:ascii="Symbol" w:hAnsi="Symbol" w:hint="default"/>
      </w:rPr>
    </w:lvl>
    <w:lvl w:ilvl="7" w:tplc="FCD88FF4" w:tentative="1">
      <w:start w:val="1"/>
      <w:numFmt w:val="bullet"/>
      <w:lvlText w:val="o"/>
      <w:lvlJc w:val="left"/>
      <w:pPr>
        <w:ind w:left="5760" w:hanging="360"/>
      </w:pPr>
      <w:rPr>
        <w:rFonts w:ascii="Courier New" w:hAnsi="Courier New" w:cs="Courier New" w:hint="default"/>
      </w:rPr>
    </w:lvl>
    <w:lvl w:ilvl="8" w:tplc="FC923A36" w:tentative="1">
      <w:start w:val="1"/>
      <w:numFmt w:val="bullet"/>
      <w:lvlText w:val=""/>
      <w:lvlJc w:val="left"/>
      <w:pPr>
        <w:ind w:left="6480" w:hanging="360"/>
      </w:pPr>
      <w:rPr>
        <w:rFonts w:ascii="Wingdings" w:hAnsi="Wingdings" w:hint="default"/>
      </w:rPr>
    </w:lvl>
  </w:abstractNum>
  <w:abstractNum w:abstractNumId="27" w15:restartNumberingAfterBreak="0">
    <w:nsid w:val="425C1352"/>
    <w:multiLevelType w:val="hybridMultilevel"/>
    <w:tmpl w:val="EB9C7644"/>
    <w:lvl w:ilvl="0" w:tplc="FFA27FCC">
      <w:start w:val="1"/>
      <w:numFmt w:val="upperLetter"/>
      <w:pStyle w:val="Appendix4"/>
      <w:lvlText w:val="%1.1.1.1."/>
      <w:lvlJc w:val="left"/>
      <w:pPr>
        <w:ind w:left="720" w:hanging="360"/>
      </w:pPr>
      <w:rPr>
        <w:rFonts w:hint="default"/>
      </w:rPr>
    </w:lvl>
    <w:lvl w:ilvl="1" w:tplc="5CDA80CE" w:tentative="1">
      <w:start w:val="1"/>
      <w:numFmt w:val="lowerLetter"/>
      <w:lvlText w:val="%2."/>
      <w:lvlJc w:val="left"/>
      <w:pPr>
        <w:ind w:left="1440" w:hanging="360"/>
      </w:pPr>
    </w:lvl>
    <w:lvl w:ilvl="2" w:tplc="EB54B642" w:tentative="1">
      <w:start w:val="1"/>
      <w:numFmt w:val="lowerRoman"/>
      <w:lvlText w:val="%3."/>
      <w:lvlJc w:val="right"/>
      <w:pPr>
        <w:ind w:left="2160" w:hanging="180"/>
      </w:pPr>
    </w:lvl>
    <w:lvl w:ilvl="3" w:tplc="93328898" w:tentative="1">
      <w:start w:val="1"/>
      <w:numFmt w:val="decimal"/>
      <w:lvlText w:val="%4."/>
      <w:lvlJc w:val="left"/>
      <w:pPr>
        <w:ind w:left="2880" w:hanging="360"/>
      </w:pPr>
    </w:lvl>
    <w:lvl w:ilvl="4" w:tplc="CE6A7854" w:tentative="1">
      <w:start w:val="1"/>
      <w:numFmt w:val="lowerLetter"/>
      <w:lvlText w:val="%5."/>
      <w:lvlJc w:val="left"/>
      <w:pPr>
        <w:ind w:left="3600" w:hanging="360"/>
      </w:pPr>
    </w:lvl>
    <w:lvl w:ilvl="5" w:tplc="9874417E" w:tentative="1">
      <w:start w:val="1"/>
      <w:numFmt w:val="lowerRoman"/>
      <w:lvlText w:val="%6."/>
      <w:lvlJc w:val="right"/>
      <w:pPr>
        <w:ind w:left="4320" w:hanging="180"/>
      </w:pPr>
    </w:lvl>
    <w:lvl w:ilvl="6" w:tplc="08364F6C" w:tentative="1">
      <w:start w:val="1"/>
      <w:numFmt w:val="decimal"/>
      <w:lvlText w:val="%7."/>
      <w:lvlJc w:val="left"/>
      <w:pPr>
        <w:ind w:left="5040" w:hanging="360"/>
      </w:pPr>
    </w:lvl>
    <w:lvl w:ilvl="7" w:tplc="45CCFB00" w:tentative="1">
      <w:start w:val="1"/>
      <w:numFmt w:val="lowerLetter"/>
      <w:lvlText w:val="%8."/>
      <w:lvlJc w:val="left"/>
      <w:pPr>
        <w:ind w:left="5760" w:hanging="360"/>
      </w:pPr>
    </w:lvl>
    <w:lvl w:ilvl="8" w:tplc="EE1A15F8" w:tentative="1">
      <w:start w:val="1"/>
      <w:numFmt w:val="lowerRoman"/>
      <w:lvlText w:val="%9."/>
      <w:lvlJc w:val="right"/>
      <w:pPr>
        <w:ind w:left="6480" w:hanging="180"/>
      </w:pPr>
    </w:lvl>
  </w:abstractNum>
  <w:abstractNum w:abstractNumId="28" w15:restartNumberingAfterBreak="0">
    <w:nsid w:val="427B2BBF"/>
    <w:multiLevelType w:val="hybridMultilevel"/>
    <w:tmpl w:val="19CC295E"/>
    <w:lvl w:ilvl="0" w:tplc="0234CDBE">
      <w:start w:val="1"/>
      <w:numFmt w:val="decimal"/>
      <w:pStyle w:val="15Recommendations1"/>
      <w:lvlText w:val="R%1:"/>
      <w:lvlJc w:val="left"/>
      <w:pPr>
        <w:ind w:left="360" w:hanging="360"/>
      </w:pPr>
      <w:rPr>
        <w:rFonts w:asciiTheme="majorHAnsi" w:hAnsiTheme="majorHAnsi" w:hint="default"/>
        <w:b/>
        <w:i w:val="0"/>
        <w:sz w:val="22"/>
      </w:rPr>
    </w:lvl>
    <w:lvl w:ilvl="1" w:tplc="718C903A" w:tentative="1">
      <w:start w:val="1"/>
      <w:numFmt w:val="lowerLetter"/>
      <w:lvlText w:val="%2."/>
      <w:lvlJc w:val="left"/>
      <w:pPr>
        <w:ind w:left="1440" w:hanging="360"/>
      </w:pPr>
    </w:lvl>
    <w:lvl w:ilvl="2" w:tplc="8608759C" w:tentative="1">
      <w:start w:val="1"/>
      <w:numFmt w:val="lowerRoman"/>
      <w:lvlText w:val="%3."/>
      <w:lvlJc w:val="right"/>
      <w:pPr>
        <w:ind w:left="2160" w:hanging="180"/>
      </w:pPr>
    </w:lvl>
    <w:lvl w:ilvl="3" w:tplc="410CC470" w:tentative="1">
      <w:start w:val="1"/>
      <w:numFmt w:val="decimal"/>
      <w:lvlText w:val="%4."/>
      <w:lvlJc w:val="left"/>
      <w:pPr>
        <w:ind w:left="2880" w:hanging="360"/>
      </w:pPr>
    </w:lvl>
    <w:lvl w:ilvl="4" w:tplc="9A2E485A" w:tentative="1">
      <w:start w:val="1"/>
      <w:numFmt w:val="lowerLetter"/>
      <w:lvlText w:val="%5."/>
      <w:lvlJc w:val="left"/>
      <w:pPr>
        <w:ind w:left="3600" w:hanging="360"/>
      </w:pPr>
    </w:lvl>
    <w:lvl w:ilvl="5" w:tplc="36F6062E" w:tentative="1">
      <w:start w:val="1"/>
      <w:numFmt w:val="lowerRoman"/>
      <w:lvlText w:val="%6."/>
      <w:lvlJc w:val="right"/>
      <w:pPr>
        <w:ind w:left="4320" w:hanging="180"/>
      </w:pPr>
    </w:lvl>
    <w:lvl w:ilvl="6" w:tplc="79F2A20E" w:tentative="1">
      <w:start w:val="1"/>
      <w:numFmt w:val="decimal"/>
      <w:lvlText w:val="%7."/>
      <w:lvlJc w:val="left"/>
      <w:pPr>
        <w:ind w:left="5040" w:hanging="360"/>
      </w:pPr>
    </w:lvl>
    <w:lvl w:ilvl="7" w:tplc="708AE46A" w:tentative="1">
      <w:start w:val="1"/>
      <w:numFmt w:val="lowerLetter"/>
      <w:lvlText w:val="%8."/>
      <w:lvlJc w:val="left"/>
      <w:pPr>
        <w:ind w:left="5760" w:hanging="360"/>
      </w:pPr>
    </w:lvl>
    <w:lvl w:ilvl="8" w:tplc="331AE698" w:tentative="1">
      <w:start w:val="1"/>
      <w:numFmt w:val="lowerRoman"/>
      <w:lvlText w:val="%9."/>
      <w:lvlJc w:val="right"/>
      <w:pPr>
        <w:ind w:left="6480" w:hanging="180"/>
      </w:pPr>
    </w:lvl>
  </w:abstractNum>
  <w:abstractNum w:abstractNumId="29" w15:restartNumberingAfterBreak="0">
    <w:nsid w:val="45686A23"/>
    <w:multiLevelType w:val="multilevel"/>
    <w:tmpl w:val="5D04FB34"/>
    <w:styleLink w:val="Findings"/>
    <w:lvl w:ilvl="0">
      <w:start w:val="1"/>
      <w:numFmt w:val="decimal"/>
      <w:pStyle w:val="Finding"/>
      <w:lvlText w:val="F%1."/>
      <w:lvlJc w:val="left"/>
      <w:pPr>
        <w:ind w:left="454" w:hanging="454"/>
      </w:pPr>
      <w:rPr>
        <w:rFonts w:hint="default"/>
        <w:b w:val="0"/>
        <w:i w:val="0"/>
        <w:color w:val="8C0061" w:themeColor="accent2"/>
        <w:sz w:val="20"/>
      </w:rPr>
    </w:lvl>
    <w:lvl w:ilvl="1">
      <w:start w:val="1"/>
      <w:numFmt w:val="bullet"/>
      <w:pStyle w:val="FindingBullet"/>
      <w:lvlText w:val=""/>
      <w:lvlJc w:val="left"/>
      <w:pPr>
        <w:ind w:left="907" w:hanging="453"/>
      </w:pPr>
      <w:rPr>
        <w:rFonts w:ascii="Symbol" w:hAnsi="Symbol" w:hint="default"/>
        <w:color w:val="7F808A" w:themeColor="accent3"/>
      </w:rPr>
    </w:lvl>
    <w:lvl w:ilvl="2">
      <w:start w:val="1"/>
      <w:numFmt w:val="bullet"/>
      <w:lvlText w:val=""/>
      <w:lvlJc w:val="left"/>
      <w:pPr>
        <w:ind w:left="1267" w:hanging="360"/>
      </w:pPr>
      <w:rPr>
        <w:rFonts w:ascii="Wingdings" w:hAnsi="Wingdings" w:hint="default"/>
      </w:rPr>
    </w:lvl>
    <w:lvl w:ilvl="3">
      <w:start w:val="1"/>
      <w:numFmt w:val="bullet"/>
      <w:lvlText w:val=""/>
      <w:lvlJc w:val="left"/>
      <w:pPr>
        <w:ind w:left="1814" w:hanging="453"/>
      </w:pPr>
      <w:rPr>
        <w:rFonts w:ascii="Wingdings" w:hAnsi="Wingdings" w:hint="default"/>
        <w:color w:val="7F808A" w:themeColor="accent3"/>
      </w:rPr>
    </w:lvl>
    <w:lvl w:ilvl="4">
      <w:start w:val="1"/>
      <w:numFmt w:val="bullet"/>
      <w:lvlText w:val=""/>
      <w:lvlJc w:val="left"/>
      <w:pPr>
        <w:ind w:left="2268" w:hanging="454"/>
      </w:pPr>
      <w:rPr>
        <w:rFonts w:ascii="Wingdings" w:hAnsi="Wingdings"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45B912A7"/>
    <w:multiLevelType w:val="hybridMultilevel"/>
    <w:tmpl w:val="8FAAE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0343F4"/>
    <w:multiLevelType w:val="hybridMultilevel"/>
    <w:tmpl w:val="8EB082A0"/>
    <w:lvl w:ilvl="0" w:tplc="C70EEE6E">
      <w:start w:val="1"/>
      <w:numFmt w:val="decimal"/>
      <w:lvlText w:val="(%1)"/>
      <w:lvlJc w:val="left"/>
      <w:pPr>
        <w:ind w:left="360" w:hanging="360"/>
      </w:pPr>
      <w:rPr>
        <w:rFonts w:ascii="Arial" w:eastAsia="Calibri" w:hAnsi="Arial" w:cs="Times New Roman" w:hint="default"/>
        <w:color w:val="8C0061" w:themeColor="accent2"/>
      </w:rPr>
    </w:lvl>
    <w:lvl w:ilvl="1" w:tplc="A93AC05C" w:tentative="1">
      <w:start w:val="1"/>
      <w:numFmt w:val="bullet"/>
      <w:lvlText w:val="o"/>
      <w:lvlJc w:val="left"/>
      <w:pPr>
        <w:ind w:left="1080" w:hanging="360"/>
      </w:pPr>
      <w:rPr>
        <w:rFonts w:ascii="Courier New" w:hAnsi="Courier New" w:cs="Courier New" w:hint="default"/>
      </w:rPr>
    </w:lvl>
    <w:lvl w:ilvl="2" w:tplc="0BBEF2D8" w:tentative="1">
      <w:start w:val="1"/>
      <w:numFmt w:val="bullet"/>
      <w:lvlText w:val=""/>
      <w:lvlJc w:val="left"/>
      <w:pPr>
        <w:ind w:left="1800" w:hanging="360"/>
      </w:pPr>
      <w:rPr>
        <w:rFonts w:ascii="Wingdings" w:hAnsi="Wingdings" w:hint="default"/>
      </w:rPr>
    </w:lvl>
    <w:lvl w:ilvl="3" w:tplc="0EECBDD6" w:tentative="1">
      <w:start w:val="1"/>
      <w:numFmt w:val="bullet"/>
      <w:lvlText w:val=""/>
      <w:lvlJc w:val="left"/>
      <w:pPr>
        <w:ind w:left="2520" w:hanging="360"/>
      </w:pPr>
      <w:rPr>
        <w:rFonts w:ascii="Symbol" w:hAnsi="Symbol" w:hint="default"/>
      </w:rPr>
    </w:lvl>
    <w:lvl w:ilvl="4" w:tplc="564AED62" w:tentative="1">
      <w:start w:val="1"/>
      <w:numFmt w:val="bullet"/>
      <w:lvlText w:val="o"/>
      <w:lvlJc w:val="left"/>
      <w:pPr>
        <w:ind w:left="3240" w:hanging="360"/>
      </w:pPr>
      <w:rPr>
        <w:rFonts w:ascii="Courier New" w:hAnsi="Courier New" w:cs="Courier New" w:hint="default"/>
      </w:rPr>
    </w:lvl>
    <w:lvl w:ilvl="5" w:tplc="6FDCECE6" w:tentative="1">
      <w:start w:val="1"/>
      <w:numFmt w:val="bullet"/>
      <w:lvlText w:val=""/>
      <w:lvlJc w:val="left"/>
      <w:pPr>
        <w:ind w:left="3960" w:hanging="360"/>
      </w:pPr>
      <w:rPr>
        <w:rFonts w:ascii="Wingdings" w:hAnsi="Wingdings" w:hint="default"/>
      </w:rPr>
    </w:lvl>
    <w:lvl w:ilvl="6" w:tplc="EF84223E">
      <w:start w:val="1"/>
      <w:numFmt w:val="bullet"/>
      <w:lvlText w:val=""/>
      <w:lvlJc w:val="left"/>
      <w:pPr>
        <w:ind w:left="4680" w:hanging="360"/>
      </w:pPr>
      <w:rPr>
        <w:rFonts w:ascii="Symbol" w:hAnsi="Symbol" w:hint="default"/>
      </w:rPr>
    </w:lvl>
    <w:lvl w:ilvl="7" w:tplc="EA9AA8E6" w:tentative="1">
      <w:start w:val="1"/>
      <w:numFmt w:val="bullet"/>
      <w:lvlText w:val="o"/>
      <w:lvlJc w:val="left"/>
      <w:pPr>
        <w:ind w:left="5400" w:hanging="360"/>
      </w:pPr>
      <w:rPr>
        <w:rFonts w:ascii="Courier New" w:hAnsi="Courier New" w:cs="Courier New" w:hint="default"/>
      </w:rPr>
    </w:lvl>
    <w:lvl w:ilvl="8" w:tplc="F7E818A2" w:tentative="1">
      <w:start w:val="1"/>
      <w:numFmt w:val="bullet"/>
      <w:lvlText w:val=""/>
      <w:lvlJc w:val="left"/>
      <w:pPr>
        <w:ind w:left="6120" w:hanging="360"/>
      </w:pPr>
      <w:rPr>
        <w:rFonts w:ascii="Wingdings" w:hAnsi="Wingdings" w:hint="default"/>
      </w:rPr>
    </w:lvl>
  </w:abstractNum>
  <w:abstractNum w:abstractNumId="32" w15:restartNumberingAfterBreak="0">
    <w:nsid w:val="50F45760"/>
    <w:multiLevelType w:val="multilevel"/>
    <w:tmpl w:val="19AE9842"/>
    <w:numStyleLink w:val="Appendices"/>
  </w:abstractNum>
  <w:abstractNum w:abstractNumId="33" w15:restartNumberingAfterBreak="0">
    <w:nsid w:val="514E6B24"/>
    <w:multiLevelType w:val="multilevel"/>
    <w:tmpl w:val="0C09001D"/>
    <w:styleLink w:val="AppendixHeading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ascii="Arial" w:hAnsi="Arial"/>
        <w:color w:val="4583C2" w:themeColor="accent1"/>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26D5EE2"/>
    <w:multiLevelType w:val="hybridMultilevel"/>
    <w:tmpl w:val="A54E17BE"/>
    <w:lvl w:ilvl="0" w:tplc="1674A82E">
      <w:start w:val="1"/>
      <w:numFmt w:val="decimal"/>
      <w:lvlText w:val="%1."/>
      <w:lvlJc w:val="left"/>
      <w:pPr>
        <w:ind w:left="1077" w:hanging="360"/>
      </w:pPr>
      <w:rPr>
        <w:rFonts w:hint="default"/>
      </w:rPr>
    </w:lvl>
    <w:lvl w:ilvl="1" w:tplc="5B789366" w:tentative="1">
      <w:start w:val="1"/>
      <w:numFmt w:val="bullet"/>
      <w:lvlText w:val="o"/>
      <w:lvlJc w:val="left"/>
      <w:pPr>
        <w:ind w:left="1797" w:hanging="360"/>
      </w:pPr>
      <w:rPr>
        <w:rFonts w:ascii="Courier New" w:hAnsi="Courier New" w:cs="Courier New" w:hint="default"/>
      </w:rPr>
    </w:lvl>
    <w:lvl w:ilvl="2" w:tplc="12FCB122" w:tentative="1">
      <w:start w:val="1"/>
      <w:numFmt w:val="bullet"/>
      <w:lvlText w:val=""/>
      <w:lvlJc w:val="left"/>
      <w:pPr>
        <w:ind w:left="2517" w:hanging="360"/>
      </w:pPr>
      <w:rPr>
        <w:rFonts w:ascii="Wingdings" w:hAnsi="Wingdings" w:hint="default"/>
      </w:rPr>
    </w:lvl>
    <w:lvl w:ilvl="3" w:tplc="015EDEFC" w:tentative="1">
      <w:start w:val="1"/>
      <w:numFmt w:val="bullet"/>
      <w:lvlText w:val=""/>
      <w:lvlJc w:val="left"/>
      <w:pPr>
        <w:ind w:left="3237" w:hanging="360"/>
      </w:pPr>
      <w:rPr>
        <w:rFonts w:ascii="Symbol" w:hAnsi="Symbol" w:hint="default"/>
      </w:rPr>
    </w:lvl>
    <w:lvl w:ilvl="4" w:tplc="EFD2E43C" w:tentative="1">
      <w:start w:val="1"/>
      <w:numFmt w:val="bullet"/>
      <w:lvlText w:val="o"/>
      <w:lvlJc w:val="left"/>
      <w:pPr>
        <w:ind w:left="3957" w:hanging="360"/>
      </w:pPr>
      <w:rPr>
        <w:rFonts w:ascii="Courier New" w:hAnsi="Courier New" w:cs="Courier New" w:hint="default"/>
      </w:rPr>
    </w:lvl>
    <w:lvl w:ilvl="5" w:tplc="696027A8" w:tentative="1">
      <w:start w:val="1"/>
      <w:numFmt w:val="bullet"/>
      <w:lvlText w:val=""/>
      <w:lvlJc w:val="left"/>
      <w:pPr>
        <w:ind w:left="4677" w:hanging="360"/>
      </w:pPr>
      <w:rPr>
        <w:rFonts w:ascii="Wingdings" w:hAnsi="Wingdings" w:hint="default"/>
      </w:rPr>
    </w:lvl>
    <w:lvl w:ilvl="6" w:tplc="C71283AE">
      <w:start w:val="1"/>
      <w:numFmt w:val="bullet"/>
      <w:lvlText w:val=""/>
      <w:lvlJc w:val="left"/>
      <w:pPr>
        <w:ind w:left="5397" w:hanging="360"/>
      </w:pPr>
      <w:rPr>
        <w:rFonts w:ascii="Symbol" w:hAnsi="Symbol" w:hint="default"/>
      </w:rPr>
    </w:lvl>
    <w:lvl w:ilvl="7" w:tplc="10E8FFE6" w:tentative="1">
      <w:start w:val="1"/>
      <w:numFmt w:val="bullet"/>
      <w:lvlText w:val="o"/>
      <w:lvlJc w:val="left"/>
      <w:pPr>
        <w:ind w:left="6117" w:hanging="360"/>
      </w:pPr>
      <w:rPr>
        <w:rFonts w:ascii="Courier New" w:hAnsi="Courier New" w:cs="Courier New" w:hint="default"/>
      </w:rPr>
    </w:lvl>
    <w:lvl w:ilvl="8" w:tplc="B7B05C00" w:tentative="1">
      <w:start w:val="1"/>
      <w:numFmt w:val="bullet"/>
      <w:lvlText w:val=""/>
      <w:lvlJc w:val="left"/>
      <w:pPr>
        <w:ind w:left="6837" w:hanging="360"/>
      </w:pPr>
      <w:rPr>
        <w:rFonts w:ascii="Wingdings" w:hAnsi="Wingdings" w:hint="default"/>
      </w:rPr>
    </w:lvl>
  </w:abstractNum>
  <w:abstractNum w:abstractNumId="35" w15:restartNumberingAfterBreak="0">
    <w:nsid w:val="59EC7417"/>
    <w:multiLevelType w:val="hybridMultilevel"/>
    <w:tmpl w:val="C54477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5AE30887"/>
    <w:multiLevelType w:val="multilevel"/>
    <w:tmpl w:val="ADD441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EAB1797"/>
    <w:multiLevelType w:val="multilevel"/>
    <w:tmpl w:val="6E8EA2F0"/>
    <w:styleLink w:val="HeadingsExecutiveSummary"/>
    <w:lvl w:ilvl="0">
      <w:start w:val="1"/>
      <w:numFmt w:val="none"/>
      <w:pStyle w:val="ExecutiveSummaryH1"/>
      <w:suff w:val="nothing"/>
      <w:lvlText w:val=""/>
      <w:lvlJc w:val="left"/>
      <w:pPr>
        <w:ind w:left="0" w:firstLine="0"/>
      </w:pPr>
      <w:rPr>
        <w:rFonts w:hint="default"/>
      </w:rPr>
    </w:lvl>
    <w:lvl w:ilvl="1">
      <w:start w:val="1"/>
      <w:numFmt w:val="none"/>
      <w:pStyle w:val="ExecutiveSummaryH2"/>
      <w:suff w:val="nothing"/>
      <w:lvlText w:val=""/>
      <w:lvlJc w:val="left"/>
      <w:pPr>
        <w:ind w:left="0" w:firstLine="0"/>
      </w:pPr>
      <w:rPr>
        <w:rFonts w:hint="default"/>
      </w:rPr>
    </w:lvl>
    <w:lvl w:ilvl="2">
      <w:start w:val="1"/>
      <w:numFmt w:val="none"/>
      <w:pStyle w:val="ExecutiveSummaryH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607E0538"/>
    <w:multiLevelType w:val="multilevel"/>
    <w:tmpl w:val="34367C78"/>
    <w:styleLink w:val="Headings1"/>
    <w:lvl w:ilvl="0">
      <w:start w:val="1"/>
      <w:numFmt w:val="decimal"/>
      <w:lvlText w:val="%1"/>
      <w:lvlJc w:val="left"/>
      <w:pPr>
        <w:ind w:left="360" w:hanging="360"/>
      </w:pPr>
      <w:rPr>
        <w:rFonts w:asciiTheme="majorHAnsi" w:hAnsiTheme="majorHAnsi" w:hint="default"/>
        <w:b/>
        <w:i w:val="0"/>
        <w:color w:val="auto"/>
        <w:sz w:val="80"/>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0"/>
      <w:lvlText w:val="ES %5"/>
      <w:lvlJc w:val="left"/>
      <w:pPr>
        <w:ind w:left="0" w:firstLine="0"/>
      </w:pPr>
      <w:rPr>
        <w:rFonts w:hint="default"/>
      </w:rPr>
    </w:lvl>
    <w:lvl w:ilvl="5">
      <w:start w:val="1"/>
      <w:numFmt w:val="decimal"/>
      <w:lvlText w:val="ES %5.%6"/>
      <w:lvlJc w:val="left"/>
      <w:pPr>
        <w:ind w:left="0" w:firstLine="0"/>
      </w:pPr>
      <w:rPr>
        <w:rFonts w:hint="default"/>
      </w:rPr>
    </w:lvl>
    <w:lvl w:ilvl="6">
      <w:start w:val="1"/>
      <w:numFmt w:val="upperLetter"/>
      <w:lvlRestart w:val="0"/>
      <w:suff w:val="space"/>
      <w:lvlText w:val="Appendix %7"/>
      <w:lvlJc w:val="left"/>
      <w:pPr>
        <w:ind w:left="0" w:firstLine="0"/>
      </w:pPr>
      <w:rPr>
        <w:rFonts w:hint="default"/>
      </w:rPr>
    </w:lvl>
    <w:lvl w:ilvl="7">
      <w:start w:val="1"/>
      <w:numFmt w:val="decimal"/>
      <w:lvlText w:val="%7.%8"/>
      <w:lvlJc w:val="left"/>
      <w:pPr>
        <w:ind w:left="0" w:firstLine="0"/>
      </w:pPr>
      <w:rPr>
        <w:rFonts w:hint="default"/>
      </w:rPr>
    </w:lvl>
    <w:lvl w:ilvl="8">
      <w:start w:val="1"/>
      <w:numFmt w:val="decimal"/>
      <w:lvlText w:val="%7.%8.%9"/>
      <w:lvlJc w:val="left"/>
      <w:pPr>
        <w:ind w:left="0" w:firstLine="0"/>
      </w:pPr>
      <w:rPr>
        <w:rFonts w:hint="default"/>
      </w:rPr>
    </w:lvl>
  </w:abstractNum>
  <w:abstractNum w:abstractNumId="39" w15:restartNumberingAfterBreak="0">
    <w:nsid w:val="61345353"/>
    <w:multiLevelType w:val="hybridMultilevel"/>
    <w:tmpl w:val="C1BCD4B2"/>
    <w:lvl w:ilvl="0" w:tplc="3BAE051A">
      <w:start w:val="1"/>
      <w:numFmt w:val="decimal"/>
      <w:lvlText w:val="(%1)"/>
      <w:lvlJc w:val="left"/>
      <w:pPr>
        <w:ind w:left="360" w:hanging="360"/>
      </w:pPr>
      <w:rPr>
        <w:rFonts w:ascii="Arial" w:eastAsia="Calibri" w:hAnsi="Arial" w:cs="Times New Roman" w:hint="default"/>
        <w:color w:val="8C0061" w:themeColor="accent2"/>
      </w:rPr>
    </w:lvl>
    <w:lvl w:ilvl="1" w:tplc="27A07624">
      <w:start w:val="1"/>
      <w:numFmt w:val="bullet"/>
      <w:lvlText w:val=""/>
      <w:lvlJc w:val="left"/>
      <w:pPr>
        <w:ind w:left="1440" w:hanging="360"/>
      </w:pPr>
      <w:rPr>
        <w:rFonts w:ascii="Symbol" w:hAnsi="Symbol" w:hint="default"/>
      </w:rPr>
    </w:lvl>
    <w:lvl w:ilvl="2" w:tplc="C840E80A" w:tentative="1">
      <w:start w:val="1"/>
      <w:numFmt w:val="bullet"/>
      <w:lvlText w:val=""/>
      <w:lvlJc w:val="left"/>
      <w:pPr>
        <w:ind w:left="2160" w:hanging="360"/>
      </w:pPr>
      <w:rPr>
        <w:rFonts w:ascii="Wingdings" w:hAnsi="Wingdings" w:hint="default"/>
      </w:rPr>
    </w:lvl>
    <w:lvl w:ilvl="3" w:tplc="7930941C" w:tentative="1">
      <w:start w:val="1"/>
      <w:numFmt w:val="bullet"/>
      <w:lvlText w:val=""/>
      <w:lvlJc w:val="left"/>
      <w:pPr>
        <w:ind w:left="2880" w:hanging="360"/>
      </w:pPr>
      <w:rPr>
        <w:rFonts w:ascii="Symbol" w:hAnsi="Symbol" w:hint="default"/>
      </w:rPr>
    </w:lvl>
    <w:lvl w:ilvl="4" w:tplc="90CA32D2" w:tentative="1">
      <w:start w:val="1"/>
      <w:numFmt w:val="bullet"/>
      <w:lvlText w:val="o"/>
      <w:lvlJc w:val="left"/>
      <w:pPr>
        <w:ind w:left="3600" w:hanging="360"/>
      </w:pPr>
      <w:rPr>
        <w:rFonts w:ascii="Courier New" w:hAnsi="Courier New" w:cs="Courier New" w:hint="default"/>
      </w:rPr>
    </w:lvl>
    <w:lvl w:ilvl="5" w:tplc="EC24B194" w:tentative="1">
      <w:start w:val="1"/>
      <w:numFmt w:val="bullet"/>
      <w:lvlText w:val=""/>
      <w:lvlJc w:val="left"/>
      <w:pPr>
        <w:ind w:left="4320" w:hanging="360"/>
      </w:pPr>
      <w:rPr>
        <w:rFonts w:ascii="Wingdings" w:hAnsi="Wingdings" w:hint="default"/>
      </w:rPr>
    </w:lvl>
    <w:lvl w:ilvl="6" w:tplc="2E888A74" w:tentative="1">
      <w:start w:val="1"/>
      <w:numFmt w:val="bullet"/>
      <w:lvlText w:val=""/>
      <w:lvlJc w:val="left"/>
      <w:pPr>
        <w:ind w:left="5040" w:hanging="360"/>
      </w:pPr>
      <w:rPr>
        <w:rFonts w:ascii="Symbol" w:hAnsi="Symbol" w:hint="default"/>
      </w:rPr>
    </w:lvl>
    <w:lvl w:ilvl="7" w:tplc="E8D02C22" w:tentative="1">
      <w:start w:val="1"/>
      <w:numFmt w:val="bullet"/>
      <w:lvlText w:val="o"/>
      <w:lvlJc w:val="left"/>
      <w:pPr>
        <w:ind w:left="5760" w:hanging="360"/>
      </w:pPr>
      <w:rPr>
        <w:rFonts w:ascii="Courier New" w:hAnsi="Courier New" w:cs="Courier New" w:hint="default"/>
      </w:rPr>
    </w:lvl>
    <w:lvl w:ilvl="8" w:tplc="85822B92" w:tentative="1">
      <w:start w:val="1"/>
      <w:numFmt w:val="bullet"/>
      <w:lvlText w:val=""/>
      <w:lvlJc w:val="left"/>
      <w:pPr>
        <w:ind w:left="6480" w:hanging="360"/>
      </w:pPr>
      <w:rPr>
        <w:rFonts w:ascii="Wingdings" w:hAnsi="Wingdings" w:hint="default"/>
      </w:rPr>
    </w:lvl>
  </w:abstractNum>
  <w:abstractNum w:abstractNumId="40" w15:restartNumberingAfterBreak="0">
    <w:nsid w:val="6F0D261A"/>
    <w:multiLevelType w:val="multilevel"/>
    <w:tmpl w:val="A894A63E"/>
    <w:styleLink w:val="Headings"/>
    <w:lvl w:ilvl="0">
      <w:start w:val="1"/>
      <w:numFmt w:val="decimal"/>
      <w:pStyle w:val="Heading1"/>
      <w:suff w:val="space"/>
      <w:lvlText w:val="%1."/>
      <w:lvlJc w:val="left"/>
      <w:pPr>
        <w:ind w:left="0" w:firstLine="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1464ED0"/>
    <w:multiLevelType w:val="hybridMultilevel"/>
    <w:tmpl w:val="62BAF928"/>
    <w:lvl w:ilvl="0" w:tplc="A264492A">
      <w:start w:val="1"/>
      <w:numFmt w:val="bullet"/>
      <w:pStyle w:val="05Bullets2ndlevelonelongsentence"/>
      <w:lvlText w:val=""/>
      <w:lvlJc w:val="left"/>
      <w:pPr>
        <w:ind w:left="1077" w:hanging="360"/>
      </w:pPr>
      <w:rPr>
        <w:rFonts w:ascii="Wingdings" w:hAnsi="Wingdings" w:hint="default"/>
      </w:rPr>
    </w:lvl>
    <w:lvl w:ilvl="1" w:tplc="315A9D2E" w:tentative="1">
      <w:start w:val="1"/>
      <w:numFmt w:val="bullet"/>
      <w:lvlText w:val="o"/>
      <w:lvlJc w:val="left"/>
      <w:pPr>
        <w:ind w:left="1797" w:hanging="360"/>
      </w:pPr>
      <w:rPr>
        <w:rFonts w:ascii="Courier New" w:hAnsi="Courier New" w:cs="Courier New" w:hint="default"/>
      </w:rPr>
    </w:lvl>
    <w:lvl w:ilvl="2" w:tplc="9AB0C8E2" w:tentative="1">
      <w:start w:val="1"/>
      <w:numFmt w:val="bullet"/>
      <w:lvlText w:val=""/>
      <w:lvlJc w:val="left"/>
      <w:pPr>
        <w:ind w:left="2517" w:hanging="360"/>
      </w:pPr>
      <w:rPr>
        <w:rFonts w:ascii="Wingdings" w:hAnsi="Wingdings" w:hint="default"/>
      </w:rPr>
    </w:lvl>
    <w:lvl w:ilvl="3" w:tplc="01F8DC70" w:tentative="1">
      <w:start w:val="1"/>
      <w:numFmt w:val="bullet"/>
      <w:lvlText w:val=""/>
      <w:lvlJc w:val="left"/>
      <w:pPr>
        <w:ind w:left="3237" w:hanging="360"/>
      </w:pPr>
      <w:rPr>
        <w:rFonts w:ascii="Symbol" w:hAnsi="Symbol" w:hint="default"/>
      </w:rPr>
    </w:lvl>
    <w:lvl w:ilvl="4" w:tplc="392EF3CC" w:tentative="1">
      <w:start w:val="1"/>
      <w:numFmt w:val="bullet"/>
      <w:lvlText w:val="o"/>
      <w:lvlJc w:val="left"/>
      <w:pPr>
        <w:ind w:left="3957" w:hanging="360"/>
      </w:pPr>
      <w:rPr>
        <w:rFonts w:ascii="Courier New" w:hAnsi="Courier New" w:cs="Courier New" w:hint="default"/>
      </w:rPr>
    </w:lvl>
    <w:lvl w:ilvl="5" w:tplc="6C2AFD98" w:tentative="1">
      <w:start w:val="1"/>
      <w:numFmt w:val="bullet"/>
      <w:lvlText w:val=""/>
      <w:lvlJc w:val="left"/>
      <w:pPr>
        <w:ind w:left="4677" w:hanging="360"/>
      </w:pPr>
      <w:rPr>
        <w:rFonts w:ascii="Wingdings" w:hAnsi="Wingdings" w:hint="default"/>
      </w:rPr>
    </w:lvl>
    <w:lvl w:ilvl="6" w:tplc="3E965C78">
      <w:start w:val="1"/>
      <w:numFmt w:val="bullet"/>
      <w:lvlText w:val=""/>
      <w:lvlJc w:val="left"/>
      <w:pPr>
        <w:ind w:left="5397" w:hanging="360"/>
      </w:pPr>
      <w:rPr>
        <w:rFonts w:ascii="Symbol" w:hAnsi="Symbol" w:hint="default"/>
      </w:rPr>
    </w:lvl>
    <w:lvl w:ilvl="7" w:tplc="F168D3F6" w:tentative="1">
      <w:start w:val="1"/>
      <w:numFmt w:val="bullet"/>
      <w:lvlText w:val="o"/>
      <w:lvlJc w:val="left"/>
      <w:pPr>
        <w:ind w:left="6117" w:hanging="360"/>
      </w:pPr>
      <w:rPr>
        <w:rFonts w:ascii="Courier New" w:hAnsi="Courier New" w:cs="Courier New" w:hint="default"/>
      </w:rPr>
    </w:lvl>
    <w:lvl w:ilvl="8" w:tplc="01C2ECDC" w:tentative="1">
      <w:start w:val="1"/>
      <w:numFmt w:val="bullet"/>
      <w:lvlText w:val=""/>
      <w:lvlJc w:val="left"/>
      <w:pPr>
        <w:ind w:left="6837" w:hanging="360"/>
      </w:pPr>
      <w:rPr>
        <w:rFonts w:ascii="Wingdings" w:hAnsi="Wingdings" w:hint="default"/>
      </w:rPr>
    </w:lvl>
  </w:abstractNum>
  <w:abstractNum w:abstractNumId="42" w15:restartNumberingAfterBreak="0">
    <w:nsid w:val="76877C27"/>
    <w:multiLevelType w:val="hybridMultilevel"/>
    <w:tmpl w:val="4B765AF4"/>
    <w:lvl w:ilvl="0" w:tplc="D2ACBCEA">
      <w:start w:val="1"/>
      <w:numFmt w:val="bullet"/>
      <w:pStyle w:val="04Bulletsonelongsentence"/>
      <w:lvlText w:val=""/>
      <w:lvlJc w:val="left"/>
      <w:pPr>
        <w:ind w:left="360" w:hanging="360"/>
      </w:pPr>
      <w:rPr>
        <w:rFonts w:ascii="Symbol" w:hAnsi="Symbol" w:hint="default"/>
      </w:rPr>
    </w:lvl>
    <w:lvl w:ilvl="1" w:tplc="D23E3F0A">
      <w:start w:val="1"/>
      <w:numFmt w:val="bullet"/>
      <w:lvlText w:val=""/>
      <w:lvlJc w:val="left"/>
      <w:pPr>
        <w:ind w:left="1440" w:hanging="360"/>
      </w:pPr>
      <w:rPr>
        <w:rFonts w:ascii="Symbol" w:hAnsi="Symbol" w:hint="default"/>
      </w:rPr>
    </w:lvl>
    <w:lvl w:ilvl="2" w:tplc="ED2EB2EC" w:tentative="1">
      <w:start w:val="1"/>
      <w:numFmt w:val="bullet"/>
      <w:lvlText w:val=""/>
      <w:lvlJc w:val="left"/>
      <w:pPr>
        <w:ind w:left="2160" w:hanging="360"/>
      </w:pPr>
      <w:rPr>
        <w:rFonts w:ascii="Wingdings" w:hAnsi="Wingdings" w:hint="default"/>
      </w:rPr>
    </w:lvl>
    <w:lvl w:ilvl="3" w:tplc="91D66A30" w:tentative="1">
      <w:start w:val="1"/>
      <w:numFmt w:val="bullet"/>
      <w:lvlText w:val=""/>
      <w:lvlJc w:val="left"/>
      <w:pPr>
        <w:ind w:left="2880" w:hanging="360"/>
      </w:pPr>
      <w:rPr>
        <w:rFonts w:ascii="Symbol" w:hAnsi="Symbol" w:hint="default"/>
      </w:rPr>
    </w:lvl>
    <w:lvl w:ilvl="4" w:tplc="4EEAD73A" w:tentative="1">
      <w:start w:val="1"/>
      <w:numFmt w:val="bullet"/>
      <w:lvlText w:val="o"/>
      <w:lvlJc w:val="left"/>
      <w:pPr>
        <w:ind w:left="3600" w:hanging="360"/>
      </w:pPr>
      <w:rPr>
        <w:rFonts w:ascii="Courier New" w:hAnsi="Courier New" w:cs="Courier New" w:hint="default"/>
      </w:rPr>
    </w:lvl>
    <w:lvl w:ilvl="5" w:tplc="8B805452" w:tentative="1">
      <w:start w:val="1"/>
      <w:numFmt w:val="bullet"/>
      <w:lvlText w:val=""/>
      <w:lvlJc w:val="left"/>
      <w:pPr>
        <w:ind w:left="4320" w:hanging="360"/>
      </w:pPr>
      <w:rPr>
        <w:rFonts w:ascii="Wingdings" w:hAnsi="Wingdings" w:hint="default"/>
      </w:rPr>
    </w:lvl>
    <w:lvl w:ilvl="6" w:tplc="6638F46C" w:tentative="1">
      <w:start w:val="1"/>
      <w:numFmt w:val="bullet"/>
      <w:lvlText w:val=""/>
      <w:lvlJc w:val="left"/>
      <w:pPr>
        <w:ind w:left="5040" w:hanging="360"/>
      </w:pPr>
      <w:rPr>
        <w:rFonts w:ascii="Symbol" w:hAnsi="Symbol" w:hint="default"/>
      </w:rPr>
    </w:lvl>
    <w:lvl w:ilvl="7" w:tplc="74DC9644" w:tentative="1">
      <w:start w:val="1"/>
      <w:numFmt w:val="bullet"/>
      <w:lvlText w:val="o"/>
      <w:lvlJc w:val="left"/>
      <w:pPr>
        <w:ind w:left="5760" w:hanging="360"/>
      </w:pPr>
      <w:rPr>
        <w:rFonts w:ascii="Courier New" w:hAnsi="Courier New" w:cs="Courier New" w:hint="default"/>
      </w:rPr>
    </w:lvl>
    <w:lvl w:ilvl="8" w:tplc="2474018C" w:tentative="1">
      <w:start w:val="1"/>
      <w:numFmt w:val="bullet"/>
      <w:lvlText w:val=""/>
      <w:lvlJc w:val="left"/>
      <w:pPr>
        <w:ind w:left="6480" w:hanging="360"/>
      </w:pPr>
      <w:rPr>
        <w:rFonts w:ascii="Wingdings" w:hAnsi="Wingdings" w:hint="default"/>
      </w:rPr>
    </w:lvl>
  </w:abstractNum>
  <w:abstractNum w:abstractNumId="43" w15:restartNumberingAfterBreak="0">
    <w:nsid w:val="781D53FD"/>
    <w:multiLevelType w:val="hybridMultilevel"/>
    <w:tmpl w:val="CC661B40"/>
    <w:lvl w:ilvl="0" w:tplc="7C52E990">
      <w:start w:val="1"/>
      <w:numFmt w:val="bullet"/>
      <w:lvlText w:val=""/>
      <w:lvlJc w:val="left"/>
      <w:pPr>
        <w:ind w:left="360" w:hanging="360"/>
      </w:pPr>
      <w:rPr>
        <w:rFonts w:ascii="Symbol" w:hAnsi="Symbol" w:hint="default"/>
      </w:rPr>
    </w:lvl>
    <w:lvl w:ilvl="1" w:tplc="FCC2479A" w:tentative="1">
      <w:start w:val="1"/>
      <w:numFmt w:val="bullet"/>
      <w:lvlText w:val="o"/>
      <w:lvlJc w:val="left"/>
      <w:pPr>
        <w:ind w:left="1080" w:hanging="360"/>
      </w:pPr>
      <w:rPr>
        <w:rFonts w:ascii="Courier New" w:hAnsi="Courier New" w:cs="Courier New" w:hint="default"/>
      </w:rPr>
    </w:lvl>
    <w:lvl w:ilvl="2" w:tplc="4A368330" w:tentative="1">
      <w:start w:val="1"/>
      <w:numFmt w:val="bullet"/>
      <w:lvlText w:val=""/>
      <w:lvlJc w:val="left"/>
      <w:pPr>
        <w:ind w:left="1800" w:hanging="360"/>
      </w:pPr>
      <w:rPr>
        <w:rFonts w:ascii="Wingdings" w:hAnsi="Wingdings" w:hint="default"/>
      </w:rPr>
    </w:lvl>
    <w:lvl w:ilvl="3" w:tplc="651C37B0" w:tentative="1">
      <w:start w:val="1"/>
      <w:numFmt w:val="bullet"/>
      <w:lvlText w:val=""/>
      <w:lvlJc w:val="left"/>
      <w:pPr>
        <w:ind w:left="2520" w:hanging="360"/>
      </w:pPr>
      <w:rPr>
        <w:rFonts w:ascii="Symbol" w:hAnsi="Symbol" w:hint="default"/>
      </w:rPr>
    </w:lvl>
    <w:lvl w:ilvl="4" w:tplc="E45A11F2" w:tentative="1">
      <w:start w:val="1"/>
      <w:numFmt w:val="bullet"/>
      <w:lvlText w:val="o"/>
      <w:lvlJc w:val="left"/>
      <w:pPr>
        <w:ind w:left="3240" w:hanging="360"/>
      </w:pPr>
      <w:rPr>
        <w:rFonts w:ascii="Courier New" w:hAnsi="Courier New" w:cs="Courier New" w:hint="default"/>
      </w:rPr>
    </w:lvl>
    <w:lvl w:ilvl="5" w:tplc="F15028D6" w:tentative="1">
      <w:start w:val="1"/>
      <w:numFmt w:val="bullet"/>
      <w:lvlText w:val=""/>
      <w:lvlJc w:val="left"/>
      <w:pPr>
        <w:ind w:left="3960" w:hanging="360"/>
      </w:pPr>
      <w:rPr>
        <w:rFonts w:ascii="Wingdings" w:hAnsi="Wingdings" w:hint="default"/>
      </w:rPr>
    </w:lvl>
    <w:lvl w:ilvl="6" w:tplc="1FD6B550" w:tentative="1">
      <w:start w:val="1"/>
      <w:numFmt w:val="bullet"/>
      <w:lvlText w:val=""/>
      <w:lvlJc w:val="left"/>
      <w:pPr>
        <w:ind w:left="4680" w:hanging="360"/>
      </w:pPr>
      <w:rPr>
        <w:rFonts w:ascii="Symbol" w:hAnsi="Symbol" w:hint="default"/>
      </w:rPr>
    </w:lvl>
    <w:lvl w:ilvl="7" w:tplc="75EA2C7E" w:tentative="1">
      <w:start w:val="1"/>
      <w:numFmt w:val="bullet"/>
      <w:lvlText w:val="o"/>
      <w:lvlJc w:val="left"/>
      <w:pPr>
        <w:ind w:left="5400" w:hanging="360"/>
      </w:pPr>
      <w:rPr>
        <w:rFonts w:ascii="Courier New" w:hAnsi="Courier New" w:cs="Courier New" w:hint="default"/>
      </w:rPr>
    </w:lvl>
    <w:lvl w:ilvl="8" w:tplc="28EE9E4A" w:tentative="1">
      <w:start w:val="1"/>
      <w:numFmt w:val="bullet"/>
      <w:lvlText w:val=""/>
      <w:lvlJc w:val="left"/>
      <w:pPr>
        <w:ind w:left="6120" w:hanging="360"/>
      </w:pPr>
      <w:rPr>
        <w:rFonts w:ascii="Wingdings" w:hAnsi="Wingdings" w:hint="default"/>
      </w:rPr>
    </w:lvl>
  </w:abstractNum>
  <w:abstractNum w:abstractNumId="44" w15:restartNumberingAfterBreak="0">
    <w:nsid w:val="7928477D"/>
    <w:multiLevelType w:val="hybridMultilevel"/>
    <w:tmpl w:val="2DAC9384"/>
    <w:lvl w:ilvl="0" w:tplc="22649CE0">
      <w:start w:val="1"/>
      <w:numFmt w:val="bullet"/>
      <w:lvlText w:val=""/>
      <w:lvlJc w:val="left"/>
      <w:pPr>
        <w:ind w:left="720" w:hanging="360"/>
      </w:pPr>
      <w:rPr>
        <w:rFonts w:ascii="Symbol" w:hAnsi="Symbol" w:hint="default"/>
      </w:rPr>
    </w:lvl>
    <w:lvl w:ilvl="1" w:tplc="BEB0F2D8">
      <w:numFmt w:val="bullet"/>
      <w:lvlText w:val="•"/>
      <w:lvlJc w:val="left"/>
      <w:pPr>
        <w:ind w:left="1800" w:hanging="720"/>
      </w:pPr>
      <w:rPr>
        <w:rFonts w:ascii="Arial" w:eastAsiaTheme="minorHAnsi" w:hAnsi="Arial" w:cs="Arial" w:hint="default"/>
      </w:rPr>
    </w:lvl>
    <w:lvl w:ilvl="2" w:tplc="5248F5FC" w:tentative="1">
      <w:start w:val="1"/>
      <w:numFmt w:val="bullet"/>
      <w:lvlText w:val=""/>
      <w:lvlJc w:val="left"/>
      <w:pPr>
        <w:ind w:left="2160" w:hanging="360"/>
      </w:pPr>
      <w:rPr>
        <w:rFonts w:ascii="Wingdings" w:hAnsi="Wingdings" w:hint="default"/>
      </w:rPr>
    </w:lvl>
    <w:lvl w:ilvl="3" w:tplc="7772D5E2" w:tentative="1">
      <w:start w:val="1"/>
      <w:numFmt w:val="bullet"/>
      <w:lvlText w:val=""/>
      <w:lvlJc w:val="left"/>
      <w:pPr>
        <w:ind w:left="2880" w:hanging="360"/>
      </w:pPr>
      <w:rPr>
        <w:rFonts w:ascii="Symbol" w:hAnsi="Symbol" w:hint="default"/>
      </w:rPr>
    </w:lvl>
    <w:lvl w:ilvl="4" w:tplc="EA74274E" w:tentative="1">
      <w:start w:val="1"/>
      <w:numFmt w:val="bullet"/>
      <w:lvlText w:val="o"/>
      <w:lvlJc w:val="left"/>
      <w:pPr>
        <w:ind w:left="3600" w:hanging="360"/>
      </w:pPr>
      <w:rPr>
        <w:rFonts w:ascii="Courier New" w:hAnsi="Courier New" w:cs="Courier New" w:hint="default"/>
      </w:rPr>
    </w:lvl>
    <w:lvl w:ilvl="5" w:tplc="3DB00F4E" w:tentative="1">
      <w:start w:val="1"/>
      <w:numFmt w:val="bullet"/>
      <w:lvlText w:val=""/>
      <w:lvlJc w:val="left"/>
      <w:pPr>
        <w:ind w:left="4320" w:hanging="360"/>
      </w:pPr>
      <w:rPr>
        <w:rFonts w:ascii="Wingdings" w:hAnsi="Wingdings" w:hint="default"/>
      </w:rPr>
    </w:lvl>
    <w:lvl w:ilvl="6" w:tplc="6E2062DC" w:tentative="1">
      <w:start w:val="1"/>
      <w:numFmt w:val="bullet"/>
      <w:lvlText w:val=""/>
      <w:lvlJc w:val="left"/>
      <w:pPr>
        <w:ind w:left="5040" w:hanging="360"/>
      </w:pPr>
      <w:rPr>
        <w:rFonts w:ascii="Symbol" w:hAnsi="Symbol" w:hint="default"/>
      </w:rPr>
    </w:lvl>
    <w:lvl w:ilvl="7" w:tplc="1610A612" w:tentative="1">
      <w:start w:val="1"/>
      <w:numFmt w:val="bullet"/>
      <w:lvlText w:val="o"/>
      <w:lvlJc w:val="left"/>
      <w:pPr>
        <w:ind w:left="5760" w:hanging="360"/>
      </w:pPr>
      <w:rPr>
        <w:rFonts w:ascii="Courier New" w:hAnsi="Courier New" w:cs="Courier New" w:hint="default"/>
      </w:rPr>
    </w:lvl>
    <w:lvl w:ilvl="8" w:tplc="9FE6CE58" w:tentative="1">
      <w:start w:val="1"/>
      <w:numFmt w:val="bullet"/>
      <w:lvlText w:val=""/>
      <w:lvlJc w:val="left"/>
      <w:pPr>
        <w:ind w:left="6480" w:hanging="360"/>
      </w:pPr>
      <w:rPr>
        <w:rFonts w:ascii="Wingdings" w:hAnsi="Wingdings" w:hint="default"/>
      </w:rPr>
    </w:lvl>
  </w:abstractNum>
  <w:num w:numId="1" w16cid:durableId="1991514853">
    <w:abstractNumId w:val="40"/>
  </w:num>
  <w:num w:numId="2" w16cid:durableId="1377776431">
    <w:abstractNumId w:val="18"/>
  </w:num>
  <w:num w:numId="3" w16cid:durableId="1108625354">
    <w:abstractNumId w:val="23"/>
  </w:num>
  <w:num w:numId="4" w16cid:durableId="1429161133">
    <w:abstractNumId w:val="9"/>
  </w:num>
  <w:num w:numId="5" w16cid:durableId="431751806">
    <w:abstractNumId w:val="19"/>
  </w:num>
  <w:num w:numId="6" w16cid:durableId="1543518073">
    <w:abstractNumId w:val="11"/>
  </w:num>
  <w:num w:numId="7" w16cid:durableId="1478381860">
    <w:abstractNumId w:val="29"/>
  </w:num>
  <w:num w:numId="8" w16cid:durableId="526329434">
    <w:abstractNumId w:val="37"/>
  </w:num>
  <w:num w:numId="9" w16cid:durableId="1824422582">
    <w:abstractNumId w:val="40"/>
  </w:num>
  <w:num w:numId="10" w16cid:durableId="731854618">
    <w:abstractNumId w:val="25"/>
  </w:num>
  <w:num w:numId="11" w16cid:durableId="2115393579">
    <w:abstractNumId w:val="32"/>
    <w:lvlOverride w:ilvl="0">
      <w:lvl w:ilvl="0">
        <w:start w:val="1"/>
        <w:numFmt w:val="upperLetter"/>
        <w:pStyle w:val="AppendixH1"/>
        <w:suff w:val="space"/>
        <w:lvlText w:val="Appendix %1:"/>
        <w:lvlJc w:val="left"/>
        <w:pPr>
          <w:ind w:left="0" w:firstLine="0"/>
        </w:pPr>
        <w:rPr>
          <w:rFonts w:hint="default"/>
        </w:rPr>
      </w:lvl>
    </w:lvlOverride>
    <w:lvlOverride w:ilvl="1">
      <w:lvl w:ilvl="1">
        <w:start w:val="1"/>
        <w:numFmt w:val="decimal"/>
        <w:pStyle w:val="AppendixH2"/>
        <w:lvlText w:val="%1.%2."/>
        <w:lvlJc w:val="left"/>
        <w:pPr>
          <w:ind w:left="851" w:hanging="851"/>
        </w:pPr>
        <w:rPr>
          <w:rFonts w:hint="default"/>
        </w:rPr>
      </w:lvl>
    </w:lvlOverride>
    <w:lvlOverride w:ilvl="2">
      <w:lvl w:ilvl="2">
        <w:start w:val="1"/>
        <w:numFmt w:val="decimal"/>
        <w:pStyle w:val="AppendixH3"/>
        <w:lvlText w:val="%1.%2.%3."/>
        <w:lvlJc w:val="left"/>
        <w:pPr>
          <w:ind w:left="851"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2" w16cid:durableId="1856965369">
    <w:abstractNumId w:val="27"/>
  </w:num>
  <w:num w:numId="13" w16cid:durableId="1643079670">
    <w:abstractNumId w:val="22"/>
  </w:num>
  <w:num w:numId="14" w16cid:durableId="1335841169">
    <w:abstractNumId w:val="42"/>
  </w:num>
  <w:num w:numId="15" w16cid:durableId="453523318">
    <w:abstractNumId w:val="15"/>
  </w:num>
  <w:num w:numId="16" w16cid:durableId="418134902">
    <w:abstractNumId w:val="17"/>
  </w:num>
  <w:num w:numId="17" w16cid:durableId="1654332559">
    <w:abstractNumId w:val="26"/>
  </w:num>
  <w:num w:numId="18" w16cid:durableId="440104025">
    <w:abstractNumId w:val="20"/>
  </w:num>
  <w:num w:numId="19" w16cid:durableId="1476752109">
    <w:abstractNumId w:val="5"/>
  </w:num>
  <w:num w:numId="20" w16cid:durableId="13041925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60699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42829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9605883">
    <w:abstractNumId w:val="41"/>
  </w:num>
  <w:num w:numId="24" w16cid:durableId="1369574117">
    <w:abstractNumId w:val="2"/>
  </w:num>
  <w:num w:numId="25" w16cid:durableId="70082701">
    <w:abstractNumId w:val="34"/>
  </w:num>
  <w:num w:numId="26" w16cid:durableId="115032149">
    <w:abstractNumId w:val="21"/>
  </w:num>
  <w:num w:numId="27" w16cid:durableId="330641934">
    <w:abstractNumId w:val="24"/>
  </w:num>
  <w:num w:numId="28" w16cid:durableId="1177577849">
    <w:abstractNumId w:val="16"/>
  </w:num>
  <w:num w:numId="29" w16cid:durableId="1055810504">
    <w:abstractNumId w:val="44"/>
  </w:num>
  <w:num w:numId="30" w16cid:durableId="1269972185">
    <w:abstractNumId w:val="0"/>
  </w:num>
  <w:num w:numId="31" w16cid:durableId="1357270296">
    <w:abstractNumId w:val="10"/>
  </w:num>
  <w:num w:numId="32" w16cid:durableId="887843489">
    <w:abstractNumId w:val="39"/>
  </w:num>
  <w:num w:numId="33" w16cid:durableId="953711988">
    <w:abstractNumId w:val="31"/>
  </w:num>
  <w:num w:numId="34" w16cid:durableId="1897156459">
    <w:abstractNumId w:val="43"/>
  </w:num>
  <w:num w:numId="35" w16cid:durableId="514157180">
    <w:abstractNumId w:val="14"/>
  </w:num>
  <w:num w:numId="36" w16cid:durableId="938411388">
    <w:abstractNumId w:val="38"/>
  </w:num>
  <w:num w:numId="37" w16cid:durableId="1530144020">
    <w:abstractNumId w:val="28"/>
  </w:num>
  <w:num w:numId="38" w16cid:durableId="1849170982">
    <w:abstractNumId w:val="8"/>
  </w:num>
  <w:num w:numId="39" w16cid:durableId="1188565259">
    <w:abstractNumId w:val="12"/>
  </w:num>
  <w:num w:numId="40" w16cid:durableId="2110660412">
    <w:abstractNumId w:val="3"/>
  </w:num>
  <w:num w:numId="41" w16cid:durableId="962275107">
    <w:abstractNumId w:val="6"/>
  </w:num>
  <w:num w:numId="42" w16cid:durableId="13044294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976183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903032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12804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222563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694786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756988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91705277">
    <w:abstractNumId w:val="1"/>
  </w:num>
  <w:num w:numId="50" w16cid:durableId="1842348244">
    <w:abstractNumId w:val="35"/>
  </w:num>
  <w:num w:numId="51" w16cid:durableId="534005295">
    <w:abstractNumId w:val="30"/>
  </w:num>
  <w:num w:numId="52" w16cid:durableId="1429039369">
    <w:abstractNumId w:val="13"/>
  </w:num>
  <w:num w:numId="53" w16cid:durableId="846603072">
    <w:abstractNumId w:val="4"/>
  </w:num>
  <w:num w:numId="54" w16cid:durableId="237831477">
    <w:abstractNumId w:val="36"/>
  </w:num>
  <w:num w:numId="55" w16cid:durableId="20731953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57643929">
    <w:abstractNumId w:val="7"/>
  </w:num>
  <w:num w:numId="57" w16cid:durableId="878787418">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jc0NjO0NDa0sDBW0lEKTi0uzszPAykwtqgFAI7Lhuot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e0w9vdozfds4eepaz5sd0ex0afa9eddvxt&quot;&gt;Evidence evalution 09 05 20222&lt;record-ids&gt;&lt;item&gt;30&lt;/item&gt;&lt;item&gt;31&lt;/item&gt;&lt;item&gt;32&lt;/item&gt;&lt;item&gt;33&lt;/item&gt;&lt;/record-ids&gt;&lt;/item&gt;&lt;/Libraries&gt;"/>
  </w:docVars>
  <w:rsids>
    <w:rsidRoot w:val="00A11C47"/>
    <w:rsid w:val="00000168"/>
    <w:rsid w:val="00001028"/>
    <w:rsid w:val="0000105D"/>
    <w:rsid w:val="0000192A"/>
    <w:rsid w:val="00001E21"/>
    <w:rsid w:val="000024EC"/>
    <w:rsid w:val="0000312E"/>
    <w:rsid w:val="000037A3"/>
    <w:rsid w:val="0000391A"/>
    <w:rsid w:val="00003D70"/>
    <w:rsid w:val="00004376"/>
    <w:rsid w:val="0000450C"/>
    <w:rsid w:val="00004A73"/>
    <w:rsid w:val="000053CA"/>
    <w:rsid w:val="0000635A"/>
    <w:rsid w:val="000063CA"/>
    <w:rsid w:val="0000780C"/>
    <w:rsid w:val="00007B2C"/>
    <w:rsid w:val="00007B9E"/>
    <w:rsid w:val="00007CDF"/>
    <w:rsid w:val="00007F26"/>
    <w:rsid w:val="0001014A"/>
    <w:rsid w:val="00010392"/>
    <w:rsid w:val="00010ED0"/>
    <w:rsid w:val="00010FA3"/>
    <w:rsid w:val="000111B2"/>
    <w:rsid w:val="00011EDD"/>
    <w:rsid w:val="00011FE2"/>
    <w:rsid w:val="0001250D"/>
    <w:rsid w:val="00013B0D"/>
    <w:rsid w:val="00014AF4"/>
    <w:rsid w:val="000153D1"/>
    <w:rsid w:val="00015EDA"/>
    <w:rsid w:val="0001695F"/>
    <w:rsid w:val="00016AF1"/>
    <w:rsid w:val="0001711C"/>
    <w:rsid w:val="00017499"/>
    <w:rsid w:val="0001793E"/>
    <w:rsid w:val="0002027F"/>
    <w:rsid w:val="00020301"/>
    <w:rsid w:val="00020419"/>
    <w:rsid w:val="00021171"/>
    <w:rsid w:val="000211E5"/>
    <w:rsid w:val="00021477"/>
    <w:rsid w:val="000219BC"/>
    <w:rsid w:val="00021B22"/>
    <w:rsid w:val="00021B32"/>
    <w:rsid w:val="000220A6"/>
    <w:rsid w:val="00022293"/>
    <w:rsid w:val="00022A2F"/>
    <w:rsid w:val="00022A8F"/>
    <w:rsid w:val="0002358B"/>
    <w:rsid w:val="000244F3"/>
    <w:rsid w:val="000256F9"/>
    <w:rsid w:val="0002678F"/>
    <w:rsid w:val="0002694E"/>
    <w:rsid w:val="000271E0"/>
    <w:rsid w:val="00027254"/>
    <w:rsid w:val="00027387"/>
    <w:rsid w:val="00027B5B"/>
    <w:rsid w:val="00031472"/>
    <w:rsid w:val="0003156E"/>
    <w:rsid w:val="00031625"/>
    <w:rsid w:val="00031F08"/>
    <w:rsid w:val="00032804"/>
    <w:rsid w:val="00032979"/>
    <w:rsid w:val="00033A0B"/>
    <w:rsid w:val="000351EC"/>
    <w:rsid w:val="000355B3"/>
    <w:rsid w:val="00035C83"/>
    <w:rsid w:val="000364A3"/>
    <w:rsid w:val="000364F1"/>
    <w:rsid w:val="0003694A"/>
    <w:rsid w:val="00036E07"/>
    <w:rsid w:val="00036EF8"/>
    <w:rsid w:val="00037442"/>
    <w:rsid w:val="0004013A"/>
    <w:rsid w:val="00040989"/>
    <w:rsid w:val="00040CF5"/>
    <w:rsid w:val="00041351"/>
    <w:rsid w:val="0004193A"/>
    <w:rsid w:val="0004361C"/>
    <w:rsid w:val="000436CD"/>
    <w:rsid w:val="00044AF6"/>
    <w:rsid w:val="00044D1C"/>
    <w:rsid w:val="0004527E"/>
    <w:rsid w:val="00046979"/>
    <w:rsid w:val="00046E2C"/>
    <w:rsid w:val="000470F7"/>
    <w:rsid w:val="00047A00"/>
    <w:rsid w:val="000505ED"/>
    <w:rsid w:val="00050D49"/>
    <w:rsid w:val="00051648"/>
    <w:rsid w:val="0005276B"/>
    <w:rsid w:val="0005292D"/>
    <w:rsid w:val="000529EA"/>
    <w:rsid w:val="00052B1C"/>
    <w:rsid w:val="00052C73"/>
    <w:rsid w:val="00053213"/>
    <w:rsid w:val="00053C27"/>
    <w:rsid w:val="00053F19"/>
    <w:rsid w:val="00054945"/>
    <w:rsid w:val="00054F52"/>
    <w:rsid w:val="00055D19"/>
    <w:rsid w:val="000563D5"/>
    <w:rsid w:val="00056743"/>
    <w:rsid w:val="00056B2A"/>
    <w:rsid w:val="0005783A"/>
    <w:rsid w:val="00060909"/>
    <w:rsid w:val="00060993"/>
    <w:rsid w:val="00060C96"/>
    <w:rsid w:val="00061238"/>
    <w:rsid w:val="00061732"/>
    <w:rsid w:val="000627C9"/>
    <w:rsid w:val="00062878"/>
    <w:rsid w:val="00062E64"/>
    <w:rsid w:val="000631F7"/>
    <w:rsid w:val="0006365F"/>
    <w:rsid w:val="00064601"/>
    <w:rsid w:val="0006521E"/>
    <w:rsid w:val="00065625"/>
    <w:rsid w:val="000662EC"/>
    <w:rsid w:val="00067246"/>
    <w:rsid w:val="0007086E"/>
    <w:rsid w:val="00071019"/>
    <w:rsid w:val="00071172"/>
    <w:rsid w:val="000711D7"/>
    <w:rsid w:val="00071BC0"/>
    <w:rsid w:val="0007260E"/>
    <w:rsid w:val="00072EE2"/>
    <w:rsid w:val="00072F03"/>
    <w:rsid w:val="0007310C"/>
    <w:rsid w:val="0007332A"/>
    <w:rsid w:val="000733A2"/>
    <w:rsid w:val="00073AD9"/>
    <w:rsid w:val="00073D3E"/>
    <w:rsid w:val="00074BE8"/>
    <w:rsid w:val="000752B6"/>
    <w:rsid w:val="000765AB"/>
    <w:rsid w:val="00076D43"/>
    <w:rsid w:val="00076DB5"/>
    <w:rsid w:val="00077C71"/>
    <w:rsid w:val="00077CB8"/>
    <w:rsid w:val="00077E90"/>
    <w:rsid w:val="0008011F"/>
    <w:rsid w:val="000803DB"/>
    <w:rsid w:val="00080732"/>
    <w:rsid w:val="0008089C"/>
    <w:rsid w:val="00081309"/>
    <w:rsid w:val="000816CF"/>
    <w:rsid w:val="00081BFB"/>
    <w:rsid w:val="00081D52"/>
    <w:rsid w:val="00081FA9"/>
    <w:rsid w:val="000820A8"/>
    <w:rsid w:val="00083A29"/>
    <w:rsid w:val="00083B12"/>
    <w:rsid w:val="00085225"/>
    <w:rsid w:val="00085FB2"/>
    <w:rsid w:val="0008767C"/>
    <w:rsid w:val="000877DD"/>
    <w:rsid w:val="00087D13"/>
    <w:rsid w:val="00087F89"/>
    <w:rsid w:val="00090A26"/>
    <w:rsid w:val="000921B8"/>
    <w:rsid w:val="000923A9"/>
    <w:rsid w:val="00092D63"/>
    <w:rsid w:val="00093DBF"/>
    <w:rsid w:val="00094A81"/>
    <w:rsid w:val="0009512B"/>
    <w:rsid w:val="000958C5"/>
    <w:rsid w:val="00095B48"/>
    <w:rsid w:val="00095D27"/>
    <w:rsid w:val="00095E1B"/>
    <w:rsid w:val="00097839"/>
    <w:rsid w:val="00097E8E"/>
    <w:rsid w:val="000A000A"/>
    <w:rsid w:val="000A0552"/>
    <w:rsid w:val="000A0B3A"/>
    <w:rsid w:val="000A0B8D"/>
    <w:rsid w:val="000A0D8F"/>
    <w:rsid w:val="000A0ECA"/>
    <w:rsid w:val="000A20F8"/>
    <w:rsid w:val="000A2182"/>
    <w:rsid w:val="000A30D9"/>
    <w:rsid w:val="000A3F03"/>
    <w:rsid w:val="000A419E"/>
    <w:rsid w:val="000A55AD"/>
    <w:rsid w:val="000A5AE5"/>
    <w:rsid w:val="000A5FFA"/>
    <w:rsid w:val="000A6577"/>
    <w:rsid w:val="000A6B57"/>
    <w:rsid w:val="000A6D03"/>
    <w:rsid w:val="000B00CC"/>
    <w:rsid w:val="000B03C3"/>
    <w:rsid w:val="000B0BA0"/>
    <w:rsid w:val="000B0F58"/>
    <w:rsid w:val="000B189F"/>
    <w:rsid w:val="000B2059"/>
    <w:rsid w:val="000B21DF"/>
    <w:rsid w:val="000B3678"/>
    <w:rsid w:val="000B404A"/>
    <w:rsid w:val="000B4CEE"/>
    <w:rsid w:val="000B69EC"/>
    <w:rsid w:val="000B6A75"/>
    <w:rsid w:val="000B6BA5"/>
    <w:rsid w:val="000B6D93"/>
    <w:rsid w:val="000B6EC4"/>
    <w:rsid w:val="000C08A7"/>
    <w:rsid w:val="000C22D5"/>
    <w:rsid w:val="000C2D39"/>
    <w:rsid w:val="000C31E2"/>
    <w:rsid w:val="000C3210"/>
    <w:rsid w:val="000C334F"/>
    <w:rsid w:val="000C37F6"/>
    <w:rsid w:val="000C4567"/>
    <w:rsid w:val="000C58A1"/>
    <w:rsid w:val="000C5A27"/>
    <w:rsid w:val="000C62FD"/>
    <w:rsid w:val="000C6DEB"/>
    <w:rsid w:val="000C70A9"/>
    <w:rsid w:val="000C742B"/>
    <w:rsid w:val="000D054D"/>
    <w:rsid w:val="000D08DE"/>
    <w:rsid w:val="000D0FE0"/>
    <w:rsid w:val="000D15B0"/>
    <w:rsid w:val="000D1DDE"/>
    <w:rsid w:val="000D1DF9"/>
    <w:rsid w:val="000D292B"/>
    <w:rsid w:val="000D3B33"/>
    <w:rsid w:val="000D3D53"/>
    <w:rsid w:val="000D46C7"/>
    <w:rsid w:val="000D48FC"/>
    <w:rsid w:val="000D4918"/>
    <w:rsid w:val="000D4ECA"/>
    <w:rsid w:val="000D5827"/>
    <w:rsid w:val="000D6411"/>
    <w:rsid w:val="000D659A"/>
    <w:rsid w:val="000D76C7"/>
    <w:rsid w:val="000D7C82"/>
    <w:rsid w:val="000D7CD4"/>
    <w:rsid w:val="000E00E4"/>
    <w:rsid w:val="000E0184"/>
    <w:rsid w:val="000E0E07"/>
    <w:rsid w:val="000E168F"/>
    <w:rsid w:val="000E16F4"/>
    <w:rsid w:val="000E20DB"/>
    <w:rsid w:val="000E2654"/>
    <w:rsid w:val="000E563D"/>
    <w:rsid w:val="000E586C"/>
    <w:rsid w:val="000E61B7"/>
    <w:rsid w:val="000E6331"/>
    <w:rsid w:val="000E76C8"/>
    <w:rsid w:val="000E7827"/>
    <w:rsid w:val="000E7BAC"/>
    <w:rsid w:val="000F0F41"/>
    <w:rsid w:val="000F15E8"/>
    <w:rsid w:val="000F215D"/>
    <w:rsid w:val="000F31B2"/>
    <w:rsid w:val="000F4D1A"/>
    <w:rsid w:val="000F511B"/>
    <w:rsid w:val="000F555F"/>
    <w:rsid w:val="000F5DBA"/>
    <w:rsid w:val="000F5F66"/>
    <w:rsid w:val="000F6401"/>
    <w:rsid w:val="000F73F8"/>
    <w:rsid w:val="00101A42"/>
    <w:rsid w:val="00102133"/>
    <w:rsid w:val="001026C4"/>
    <w:rsid w:val="00102A62"/>
    <w:rsid w:val="0010306F"/>
    <w:rsid w:val="0010327B"/>
    <w:rsid w:val="001035AE"/>
    <w:rsid w:val="00103667"/>
    <w:rsid w:val="00103D1B"/>
    <w:rsid w:val="001040B7"/>
    <w:rsid w:val="0010434F"/>
    <w:rsid w:val="0010442A"/>
    <w:rsid w:val="001047BA"/>
    <w:rsid w:val="00104F48"/>
    <w:rsid w:val="001053F6"/>
    <w:rsid w:val="00105F87"/>
    <w:rsid w:val="001062C6"/>
    <w:rsid w:val="00106E70"/>
    <w:rsid w:val="00107446"/>
    <w:rsid w:val="00107C1E"/>
    <w:rsid w:val="00110807"/>
    <w:rsid w:val="00110848"/>
    <w:rsid w:val="00110EEE"/>
    <w:rsid w:val="00111362"/>
    <w:rsid w:val="0011183B"/>
    <w:rsid w:val="00112278"/>
    <w:rsid w:val="00112BBE"/>
    <w:rsid w:val="00112D94"/>
    <w:rsid w:val="00112E1B"/>
    <w:rsid w:val="00113265"/>
    <w:rsid w:val="00113AE5"/>
    <w:rsid w:val="00114351"/>
    <w:rsid w:val="0011508C"/>
    <w:rsid w:val="001152F5"/>
    <w:rsid w:val="00115438"/>
    <w:rsid w:val="001159A8"/>
    <w:rsid w:val="001159EA"/>
    <w:rsid w:val="0011675F"/>
    <w:rsid w:val="00116E26"/>
    <w:rsid w:val="00117451"/>
    <w:rsid w:val="001202B9"/>
    <w:rsid w:val="001205A8"/>
    <w:rsid w:val="00120631"/>
    <w:rsid w:val="00120CB0"/>
    <w:rsid w:val="00121F33"/>
    <w:rsid w:val="00122515"/>
    <w:rsid w:val="001232AE"/>
    <w:rsid w:val="00123312"/>
    <w:rsid w:val="001242FD"/>
    <w:rsid w:val="00124711"/>
    <w:rsid w:val="001247F0"/>
    <w:rsid w:val="00124BE4"/>
    <w:rsid w:val="00124E0D"/>
    <w:rsid w:val="00125398"/>
    <w:rsid w:val="001253F5"/>
    <w:rsid w:val="001257C0"/>
    <w:rsid w:val="00125813"/>
    <w:rsid w:val="00126815"/>
    <w:rsid w:val="00126E09"/>
    <w:rsid w:val="00127AF6"/>
    <w:rsid w:val="00127D62"/>
    <w:rsid w:val="00127E31"/>
    <w:rsid w:val="00130350"/>
    <w:rsid w:val="001305F1"/>
    <w:rsid w:val="001309D8"/>
    <w:rsid w:val="00130F6F"/>
    <w:rsid w:val="0013137C"/>
    <w:rsid w:val="001315AE"/>
    <w:rsid w:val="0013170D"/>
    <w:rsid w:val="00132246"/>
    <w:rsid w:val="00133BC2"/>
    <w:rsid w:val="00133DA2"/>
    <w:rsid w:val="0013429A"/>
    <w:rsid w:val="00134E60"/>
    <w:rsid w:val="00134F44"/>
    <w:rsid w:val="00135608"/>
    <w:rsid w:val="00135857"/>
    <w:rsid w:val="0013692C"/>
    <w:rsid w:val="00137610"/>
    <w:rsid w:val="00137990"/>
    <w:rsid w:val="00137A92"/>
    <w:rsid w:val="00140835"/>
    <w:rsid w:val="00140CD3"/>
    <w:rsid w:val="0014164B"/>
    <w:rsid w:val="00141EBB"/>
    <w:rsid w:val="00142000"/>
    <w:rsid w:val="0014348F"/>
    <w:rsid w:val="00143491"/>
    <w:rsid w:val="001447BE"/>
    <w:rsid w:val="001448C5"/>
    <w:rsid w:val="00144F85"/>
    <w:rsid w:val="00144FD6"/>
    <w:rsid w:val="001457DE"/>
    <w:rsid w:val="00145A1F"/>
    <w:rsid w:val="0014648E"/>
    <w:rsid w:val="001466B2"/>
    <w:rsid w:val="0014676B"/>
    <w:rsid w:val="00146BF8"/>
    <w:rsid w:val="00146DA6"/>
    <w:rsid w:val="00146DEB"/>
    <w:rsid w:val="00147079"/>
    <w:rsid w:val="001474DF"/>
    <w:rsid w:val="001475D6"/>
    <w:rsid w:val="001506EE"/>
    <w:rsid w:val="00151C40"/>
    <w:rsid w:val="001521DE"/>
    <w:rsid w:val="001526CA"/>
    <w:rsid w:val="001533B4"/>
    <w:rsid w:val="001540CA"/>
    <w:rsid w:val="00154577"/>
    <w:rsid w:val="00154E68"/>
    <w:rsid w:val="00155017"/>
    <w:rsid w:val="00155105"/>
    <w:rsid w:val="00155C90"/>
    <w:rsid w:val="00156427"/>
    <w:rsid w:val="00156684"/>
    <w:rsid w:val="00157EB5"/>
    <w:rsid w:val="00160AC9"/>
    <w:rsid w:val="001614E5"/>
    <w:rsid w:val="00161FBF"/>
    <w:rsid w:val="001626B2"/>
    <w:rsid w:val="00162F69"/>
    <w:rsid w:val="00162F9C"/>
    <w:rsid w:val="00163AD6"/>
    <w:rsid w:val="0016441E"/>
    <w:rsid w:val="00164D28"/>
    <w:rsid w:val="00165346"/>
    <w:rsid w:val="001658B1"/>
    <w:rsid w:val="0016590D"/>
    <w:rsid w:val="00165C91"/>
    <w:rsid w:val="00165E8D"/>
    <w:rsid w:val="00165FDE"/>
    <w:rsid w:val="00166A68"/>
    <w:rsid w:val="0016767A"/>
    <w:rsid w:val="00167F4D"/>
    <w:rsid w:val="00170734"/>
    <w:rsid w:val="00170AC4"/>
    <w:rsid w:val="00171001"/>
    <w:rsid w:val="001715E6"/>
    <w:rsid w:val="00171F12"/>
    <w:rsid w:val="00172203"/>
    <w:rsid w:val="00172E9C"/>
    <w:rsid w:val="00173075"/>
    <w:rsid w:val="00173875"/>
    <w:rsid w:val="00174441"/>
    <w:rsid w:val="0017533E"/>
    <w:rsid w:val="00175394"/>
    <w:rsid w:val="001755A1"/>
    <w:rsid w:val="00175DA8"/>
    <w:rsid w:val="00176740"/>
    <w:rsid w:val="00177057"/>
    <w:rsid w:val="001772B7"/>
    <w:rsid w:val="00177A53"/>
    <w:rsid w:val="00180A55"/>
    <w:rsid w:val="00180E4F"/>
    <w:rsid w:val="001812FD"/>
    <w:rsid w:val="00182217"/>
    <w:rsid w:val="00183714"/>
    <w:rsid w:val="00183891"/>
    <w:rsid w:val="00183AAA"/>
    <w:rsid w:val="00184205"/>
    <w:rsid w:val="00184B7F"/>
    <w:rsid w:val="00185332"/>
    <w:rsid w:val="0018558F"/>
    <w:rsid w:val="00185D66"/>
    <w:rsid w:val="00186B36"/>
    <w:rsid w:val="00187927"/>
    <w:rsid w:val="00191317"/>
    <w:rsid w:val="0019274C"/>
    <w:rsid w:val="001928D6"/>
    <w:rsid w:val="00192945"/>
    <w:rsid w:val="00192DB0"/>
    <w:rsid w:val="00192FFA"/>
    <w:rsid w:val="00193482"/>
    <w:rsid w:val="0019416B"/>
    <w:rsid w:val="00195AED"/>
    <w:rsid w:val="00195DBE"/>
    <w:rsid w:val="00196AC2"/>
    <w:rsid w:val="00196F5D"/>
    <w:rsid w:val="00197B57"/>
    <w:rsid w:val="001A02F0"/>
    <w:rsid w:val="001A02FA"/>
    <w:rsid w:val="001A0582"/>
    <w:rsid w:val="001A1383"/>
    <w:rsid w:val="001A1949"/>
    <w:rsid w:val="001A1CFD"/>
    <w:rsid w:val="001A1D67"/>
    <w:rsid w:val="001A2301"/>
    <w:rsid w:val="001A2B00"/>
    <w:rsid w:val="001A2CE7"/>
    <w:rsid w:val="001A40CD"/>
    <w:rsid w:val="001A4891"/>
    <w:rsid w:val="001A50F9"/>
    <w:rsid w:val="001A6456"/>
    <w:rsid w:val="001B03FB"/>
    <w:rsid w:val="001B0B2B"/>
    <w:rsid w:val="001B1502"/>
    <w:rsid w:val="001B1521"/>
    <w:rsid w:val="001B1571"/>
    <w:rsid w:val="001B24D7"/>
    <w:rsid w:val="001B2D27"/>
    <w:rsid w:val="001B3395"/>
    <w:rsid w:val="001B436F"/>
    <w:rsid w:val="001B4889"/>
    <w:rsid w:val="001B48E5"/>
    <w:rsid w:val="001B51C1"/>
    <w:rsid w:val="001B546D"/>
    <w:rsid w:val="001B5EE4"/>
    <w:rsid w:val="001B6454"/>
    <w:rsid w:val="001B67D6"/>
    <w:rsid w:val="001B6861"/>
    <w:rsid w:val="001B7251"/>
    <w:rsid w:val="001C063C"/>
    <w:rsid w:val="001C08E4"/>
    <w:rsid w:val="001C15A8"/>
    <w:rsid w:val="001C1B49"/>
    <w:rsid w:val="001C46D7"/>
    <w:rsid w:val="001C5276"/>
    <w:rsid w:val="001C541C"/>
    <w:rsid w:val="001C5682"/>
    <w:rsid w:val="001C7269"/>
    <w:rsid w:val="001C7664"/>
    <w:rsid w:val="001C7BF1"/>
    <w:rsid w:val="001D03FD"/>
    <w:rsid w:val="001D07D4"/>
    <w:rsid w:val="001D2B9A"/>
    <w:rsid w:val="001D49D0"/>
    <w:rsid w:val="001D4F40"/>
    <w:rsid w:val="001D507E"/>
    <w:rsid w:val="001D5908"/>
    <w:rsid w:val="001D5F4D"/>
    <w:rsid w:val="001D68F3"/>
    <w:rsid w:val="001D6FA6"/>
    <w:rsid w:val="001D72E3"/>
    <w:rsid w:val="001E0B5D"/>
    <w:rsid w:val="001E1532"/>
    <w:rsid w:val="001E1853"/>
    <w:rsid w:val="001E1DC0"/>
    <w:rsid w:val="001E25EB"/>
    <w:rsid w:val="001E30AF"/>
    <w:rsid w:val="001E3355"/>
    <w:rsid w:val="001E378B"/>
    <w:rsid w:val="001E3C97"/>
    <w:rsid w:val="001E41E3"/>
    <w:rsid w:val="001E43A4"/>
    <w:rsid w:val="001E4707"/>
    <w:rsid w:val="001E49F7"/>
    <w:rsid w:val="001E52C3"/>
    <w:rsid w:val="001F03BD"/>
    <w:rsid w:val="001F10BB"/>
    <w:rsid w:val="001F20A6"/>
    <w:rsid w:val="001F3100"/>
    <w:rsid w:val="001F371D"/>
    <w:rsid w:val="001F3AD1"/>
    <w:rsid w:val="001F4D01"/>
    <w:rsid w:val="001F4DE6"/>
    <w:rsid w:val="001F537E"/>
    <w:rsid w:val="001F5A59"/>
    <w:rsid w:val="001F642F"/>
    <w:rsid w:val="001F6AA4"/>
    <w:rsid w:val="001F7131"/>
    <w:rsid w:val="001F7CCD"/>
    <w:rsid w:val="001F7E9C"/>
    <w:rsid w:val="00200BA7"/>
    <w:rsid w:val="00200D3C"/>
    <w:rsid w:val="00202563"/>
    <w:rsid w:val="00202617"/>
    <w:rsid w:val="00202C52"/>
    <w:rsid w:val="002034D7"/>
    <w:rsid w:val="002035D8"/>
    <w:rsid w:val="00203A62"/>
    <w:rsid w:val="00203B17"/>
    <w:rsid w:val="00204835"/>
    <w:rsid w:val="0020711E"/>
    <w:rsid w:val="00210715"/>
    <w:rsid w:val="0021103D"/>
    <w:rsid w:val="002113B6"/>
    <w:rsid w:val="00211CAB"/>
    <w:rsid w:val="00211CF9"/>
    <w:rsid w:val="00212470"/>
    <w:rsid w:val="0021315B"/>
    <w:rsid w:val="00213BE4"/>
    <w:rsid w:val="00213EFD"/>
    <w:rsid w:val="00215874"/>
    <w:rsid w:val="00216B7B"/>
    <w:rsid w:val="00216C9F"/>
    <w:rsid w:val="00216E3C"/>
    <w:rsid w:val="00216F79"/>
    <w:rsid w:val="0021716C"/>
    <w:rsid w:val="00217412"/>
    <w:rsid w:val="002176DB"/>
    <w:rsid w:val="00220069"/>
    <w:rsid w:val="002200E4"/>
    <w:rsid w:val="00220FF8"/>
    <w:rsid w:val="002216A6"/>
    <w:rsid w:val="002216E8"/>
    <w:rsid w:val="00221B86"/>
    <w:rsid w:val="00221CF5"/>
    <w:rsid w:val="002224AC"/>
    <w:rsid w:val="002229B8"/>
    <w:rsid w:val="0022447D"/>
    <w:rsid w:val="00224525"/>
    <w:rsid w:val="002247C8"/>
    <w:rsid w:val="0022484C"/>
    <w:rsid w:val="00224ADA"/>
    <w:rsid w:val="00224D4A"/>
    <w:rsid w:val="00224E88"/>
    <w:rsid w:val="00225449"/>
    <w:rsid w:val="00225455"/>
    <w:rsid w:val="00225D0E"/>
    <w:rsid w:val="002260BD"/>
    <w:rsid w:val="002268B3"/>
    <w:rsid w:val="00227CB8"/>
    <w:rsid w:val="00227D6E"/>
    <w:rsid w:val="00230753"/>
    <w:rsid w:val="00230921"/>
    <w:rsid w:val="00231A0B"/>
    <w:rsid w:val="00232CA9"/>
    <w:rsid w:val="0023420C"/>
    <w:rsid w:val="0023465B"/>
    <w:rsid w:val="00235E1E"/>
    <w:rsid w:val="002369DC"/>
    <w:rsid w:val="00237301"/>
    <w:rsid w:val="00237636"/>
    <w:rsid w:val="00237FDD"/>
    <w:rsid w:val="00237FDF"/>
    <w:rsid w:val="00240B27"/>
    <w:rsid w:val="002416CE"/>
    <w:rsid w:val="002418CF"/>
    <w:rsid w:val="00241948"/>
    <w:rsid w:val="002423C9"/>
    <w:rsid w:val="00242B28"/>
    <w:rsid w:val="00244337"/>
    <w:rsid w:val="0024472A"/>
    <w:rsid w:val="00244BE2"/>
    <w:rsid w:val="00245253"/>
    <w:rsid w:val="002452B6"/>
    <w:rsid w:val="00245357"/>
    <w:rsid w:val="0024547C"/>
    <w:rsid w:val="0024559E"/>
    <w:rsid w:val="00245D28"/>
    <w:rsid w:val="00246282"/>
    <w:rsid w:val="00246E42"/>
    <w:rsid w:val="0024719C"/>
    <w:rsid w:val="0024740C"/>
    <w:rsid w:val="002475FA"/>
    <w:rsid w:val="00247752"/>
    <w:rsid w:val="00247789"/>
    <w:rsid w:val="00250103"/>
    <w:rsid w:val="00250483"/>
    <w:rsid w:val="002505FB"/>
    <w:rsid w:val="00250A9C"/>
    <w:rsid w:val="002518CE"/>
    <w:rsid w:val="00251C3F"/>
    <w:rsid w:val="00251DF7"/>
    <w:rsid w:val="00251ECF"/>
    <w:rsid w:val="00252960"/>
    <w:rsid w:val="00253030"/>
    <w:rsid w:val="002536E8"/>
    <w:rsid w:val="002539D2"/>
    <w:rsid w:val="002539DD"/>
    <w:rsid w:val="00254280"/>
    <w:rsid w:val="002545B8"/>
    <w:rsid w:val="002556A3"/>
    <w:rsid w:val="002558FF"/>
    <w:rsid w:val="002560E8"/>
    <w:rsid w:val="00256132"/>
    <w:rsid w:val="00256671"/>
    <w:rsid w:val="00257013"/>
    <w:rsid w:val="002574BD"/>
    <w:rsid w:val="0026006F"/>
    <w:rsid w:val="002614C3"/>
    <w:rsid w:val="0026154D"/>
    <w:rsid w:val="00261D03"/>
    <w:rsid w:val="00261D4B"/>
    <w:rsid w:val="00262349"/>
    <w:rsid w:val="00262A93"/>
    <w:rsid w:val="00263B7D"/>
    <w:rsid w:val="00263D90"/>
    <w:rsid w:val="00264581"/>
    <w:rsid w:val="002645B1"/>
    <w:rsid w:val="002648A6"/>
    <w:rsid w:val="00264CB1"/>
    <w:rsid w:val="00264FA9"/>
    <w:rsid w:val="0026562F"/>
    <w:rsid w:val="00265F7F"/>
    <w:rsid w:val="0026687F"/>
    <w:rsid w:val="00267265"/>
    <w:rsid w:val="002702BE"/>
    <w:rsid w:val="002706DD"/>
    <w:rsid w:val="002708FD"/>
    <w:rsid w:val="00271E4F"/>
    <w:rsid w:val="00271F39"/>
    <w:rsid w:val="00274862"/>
    <w:rsid w:val="00274C79"/>
    <w:rsid w:val="00274F2C"/>
    <w:rsid w:val="00275144"/>
    <w:rsid w:val="0027630C"/>
    <w:rsid w:val="002764DC"/>
    <w:rsid w:val="00276ECF"/>
    <w:rsid w:val="00277D6B"/>
    <w:rsid w:val="00280650"/>
    <w:rsid w:val="00281577"/>
    <w:rsid w:val="0028283B"/>
    <w:rsid w:val="00282B8D"/>
    <w:rsid w:val="00283042"/>
    <w:rsid w:val="00283424"/>
    <w:rsid w:val="002837E7"/>
    <w:rsid w:val="00284308"/>
    <w:rsid w:val="00285652"/>
    <w:rsid w:val="00285D16"/>
    <w:rsid w:val="002862EA"/>
    <w:rsid w:val="00286FC7"/>
    <w:rsid w:val="002873DA"/>
    <w:rsid w:val="00287FB5"/>
    <w:rsid w:val="00291214"/>
    <w:rsid w:val="00291819"/>
    <w:rsid w:val="00292339"/>
    <w:rsid w:val="00292908"/>
    <w:rsid w:val="00292F9B"/>
    <w:rsid w:val="00293F8F"/>
    <w:rsid w:val="00294010"/>
    <w:rsid w:val="00294016"/>
    <w:rsid w:val="002942C9"/>
    <w:rsid w:val="00295127"/>
    <w:rsid w:val="0029566C"/>
    <w:rsid w:val="0029592A"/>
    <w:rsid w:val="00296A67"/>
    <w:rsid w:val="00296F8B"/>
    <w:rsid w:val="0029739D"/>
    <w:rsid w:val="00297726"/>
    <w:rsid w:val="00297899"/>
    <w:rsid w:val="00297DBF"/>
    <w:rsid w:val="002A0758"/>
    <w:rsid w:val="002A16A1"/>
    <w:rsid w:val="002A1C45"/>
    <w:rsid w:val="002A268C"/>
    <w:rsid w:val="002A2D44"/>
    <w:rsid w:val="002A2E75"/>
    <w:rsid w:val="002A3485"/>
    <w:rsid w:val="002A3E93"/>
    <w:rsid w:val="002A43AE"/>
    <w:rsid w:val="002A4946"/>
    <w:rsid w:val="002A4DFD"/>
    <w:rsid w:val="002A5093"/>
    <w:rsid w:val="002A6082"/>
    <w:rsid w:val="002A67A5"/>
    <w:rsid w:val="002A73BA"/>
    <w:rsid w:val="002A7BC9"/>
    <w:rsid w:val="002B0D5D"/>
    <w:rsid w:val="002B1561"/>
    <w:rsid w:val="002B1AF8"/>
    <w:rsid w:val="002B22DC"/>
    <w:rsid w:val="002B243B"/>
    <w:rsid w:val="002B3880"/>
    <w:rsid w:val="002B4447"/>
    <w:rsid w:val="002B4522"/>
    <w:rsid w:val="002B4DB8"/>
    <w:rsid w:val="002B4FA5"/>
    <w:rsid w:val="002B51CC"/>
    <w:rsid w:val="002B58CA"/>
    <w:rsid w:val="002B5B3E"/>
    <w:rsid w:val="002B625F"/>
    <w:rsid w:val="002B681E"/>
    <w:rsid w:val="002B698D"/>
    <w:rsid w:val="002B799D"/>
    <w:rsid w:val="002B7B4E"/>
    <w:rsid w:val="002B7B77"/>
    <w:rsid w:val="002C0266"/>
    <w:rsid w:val="002C0FBC"/>
    <w:rsid w:val="002C22A8"/>
    <w:rsid w:val="002C3907"/>
    <w:rsid w:val="002C3AD1"/>
    <w:rsid w:val="002C43BB"/>
    <w:rsid w:val="002C4928"/>
    <w:rsid w:val="002C675F"/>
    <w:rsid w:val="002C6B06"/>
    <w:rsid w:val="002C6B67"/>
    <w:rsid w:val="002C7722"/>
    <w:rsid w:val="002C7EB6"/>
    <w:rsid w:val="002D0068"/>
    <w:rsid w:val="002D0A69"/>
    <w:rsid w:val="002D0FE0"/>
    <w:rsid w:val="002D2AFC"/>
    <w:rsid w:val="002D300E"/>
    <w:rsid w:val="002D3871"/>
    <w:rsid w:val="002D3941"/>
    <w:rsid w:val="002D3BE5"/>
    <w:rsid w:val="002D4448"/>
    <w:rsid w:val="002D5150"/>
    <w:rsid w:val="002D6135"/>
    <w:rsid w:val="002D696D"/>
    <w:rsid w:val="002E04A1"/>
    <w:rsid w:val="002E1D8D"/>
    <w:rsid w:val="002E2180"/>
    <w:rsid w:val="002E4011"/>
    <w:rsid w:val="002E40F8"/>
    <w:rsid w:val="002E4929"/>
    <w:rsid w:val="002E4995"/>
    <w:rsid w:val="002E54CC"/>
    <w:rsid w:val="002E56A8"/>
    <w:rsid w:val="002E5C9D"/>
    <w:rsid w:val="002E5D6E"/>
    <w:rsid w:val="002E6CF6"/>
    <w:rsid w:val="002E7158"/>
    <w:rsid w:val="002E7200"/>
    <w:rsid w:val="002F0141"/>
    <w:rsid w:val="002F0396"/>
    <w:rsid w:val="002F076B"/>
    <w:rsid w:val="002F1010"/>
    <w:rsid w:val="002F12CE"/>
    <w:rsid w:val="002F1399"/>
    <w:rsid w:val="002F155C"/>
    <w:rsid w:val="002F15E2"/>
    <w:rsid w:val="002F178E"/>
    <w:rsid w:val="002F19B9"/>
    <w:rsid w:val="002F235F"/>
    <w:rsid w:val="002F2E71"/>
    <w:rsid w:val="002F3683"/>
    <w:rsid w:val="002F43BE"/>
    <w:rsid w:val="002F4AC6"/>
    <w:rsid w:val="002F50A4"/>
    <w:rsid w:val="002F5388"/>
    <w:rsid w:val="002F5702"/>
    <w:rsid w:val="002F59BE"/>
    <w:rsid w:val="002F5FC5"/>
    <w:rsid w:val="002F665A"/>
    <w:rsid w:val="002F6DDB"/>
    <w:rsid w:val="002F6F2D"/>
    <w:rsid w:val="002F7F7D"/>
    <w:rsid w:val="003001E7"/>
    <w:rsid w:val="00300E1E"/>
    <w:rsid w:val="003012F4"/>
    <w:rsid w:val="00301A74"/>
    <w:rsid w:val="003022CC"/>
    <w:rsid w:val="0030259F"/>
    <w:rsid w:val="0030261E"/>
    <w:rsid w:val="00302933"/>
    <w:rsid w:val="00302F60"/>
    <w:rsid w:val="00303AC7"/>
    <w:rsid w:val="00304291"/>
    <w:rsid w:val="0030561E"/>
    <w:rsid w:val="00305705"/>
    <w:rsid w:val="00305BA1"/>
    <w:rsid w:val="00305FA3"/>
    <w:rsid w:val="003065C1"/>
    <w:rsid w:val="00306D09"/>
    <w:rsid w:val="0030753D"/>
    <w:rsid w:val="00307766"/>
    <w:rsid w:val="003079AC"/>
    <w:rsid w:val="00310E2B"/>
    <w:rsid w:val="00311575"/>
    <w:rsid w:val="00311655"/>
    <w:rsid w:val="0031221B"/>
    <w:rsid w:val="003128AA"/>
    <w:rsid w:val="00312973"/>
    <w:rsid w:val="00313D79"/>
    <w:rsid w:val="003144CB"/>
    <w:rsid w:val="00315545"/>
    <w:rsid w:val="00315777"/>
    <w:rsid w:val="00315822"/>
    <w:rsid w:val="00315B9D"/>
    <w:rsid w:val="0031607D"/>
    <w:rsid w:val="0031611A"/>
    <w:rsid w:val="00316415"/>
    <w:rsid w:val="0031671D"/>
    <w:rsid w:val="00316941"/>
    <w:rsid w:val="00316951"/>
    <w:rsid w:val="003173D2"/>
    <w:rsid w:val="003173F5"/>
    <w:rsid w:val="0031743A"/>
    <w:rsid w:val="00317A3E"/>
    <w:rsid w:val="00317FF5"/>
    <w:rsid w:val="003206E8"/>
    <w:rsid w:val="00320CEE"/>
    <w:rsid w:val="00321595"/>
    <w:rsid w:val="003215E5"/>
    <w:rsid w:val="0032199E"/>
    <w:rsid w:val="00322513"/>
    <w:rsid w:val="00322E35"/>
    <w:rsid w:val="00322F6B"/>
    <w:rsid w:val="003237C7"/>
    <w:rsid w:val="00323B1B"/>
    <w:rsid w:val="00323BF2"/>
    <w:rsid w:val="003244FF"/>
    <w:rsid w:val="0032480C"/>
    <w:rsid w:val="00324F64"/>
    <w:rsid w:val="003260D0"/>
    <w:rsid w:val="003267FA"/>
    <w:rsid w:val="00327A2A"/>
    <w:rsid w:val="00327AAF"/>
    <w:rsid w:val="003306A3"/>
    <w:rsid w:val="00330B2A"/>
    <w:rsid w:val="00330C20"/>
    <w:rsid w:val="0033159C"/>
    <w:rsid w:val="003330B4"/>
    <w:rsid w:val="003331C6"/>
    <w:rsid w:val="003337ED"/>
    <w:rsid w:val="00333FD5"/>
    <w:rsid w:val="00335660"/>
    <w:rsid w:val="003356E2"/>
    <w:rsid w:val="0033628A"/>
    <w:rsid w:val="0033647E"/>
    <w:rsid w:val="003367D1"/>
    <w:rsid w:val="00340C11"/>
    <w:rsid w:val="0034154D"/>
    <w:rsid w:val="003420E0"/>
    <w:rsid w:val="00342321"/>
    <w:rsid w:val="00342D33"/>
    <w:rsid w:val="00343269"/>
    <w:rsid w:val="00343A2E"/>
    <w:rsid w:val="00344384"/>
    <w:rsid w:val="00344A1E"/>
    <w:rsid w:val="00344D16"/>
    <w:rsid w:val="00345846"/>
    <w:rsid w:val="00345E61"/>
    <w:rsid w:val="003467EC"/>
    <w:rsid w:val="00346EDA"/>
    <w:rsid w:val="00347A94"/>
    <w:rsid w:val="00353505"/>
    <w:rsid w:val="00353D5E"/>
    <w:rsid w:val="003541D7"/>
    <w:rsid w:val="00354633"/>
    <w:rsid w:val="00354853"/>
    <w:rsid w:val="003549B6"/>
    <w:rsid w:val="00354C3F"/>
    <w:rsid w:val="003562DE"/>
    <w:rsid w:val="00357350"/>
    <w:rsid w:val="00360CF9"/>
    <w:rsid w:val="003616F8"/>
    <w:rsid w:val="00361883"/>
    <w:rsid w:val="00361BCA"/>
    <w:rsid w:val="003620B1"/>
    <w:rsid w:val="00362291"/>
    <w:rsid w:val="00362974"/>
    <w:rsid w:val="00363127"/>
    <w:rsid w:val="00363391"/>
    <w:rsid w:val="003635D7"/>
    <w:rsid w:val="00363969"/>
    <w:rsid w:val="0036514B"/>
    <w:rsid w:val="003653CC"/>
    <w:rsid w:val="003667A9"/>
    <w:rsid w:val="003670A2"/>
    <w:rsid w:val="00367F64"/>
    <w:rsid w:val="0037037A"/>
    <w:rsid w:val="00370AD5"/>
    <w:rsid w:val="00371B8F"/>
    <w:rsid w:val="00372320"/>
    <w:rsid w:val="00374042"/>
    <w:rsid w:val="003744D1"/>
    <w:rsid w:val="00375E95"/>
    <w:rsid w:val="003775AE"/>
    <w:rsid w:val="003803E6"/>
    <w:rsid w:val="0038044A"/>
    <w:rsid w:val="00380923"/>
    <w:rsid w:val="00381439"/>
    <w:rsid w:val="00381830"/>
    <w:rsid w:val="00381BB6"/>
    <w:rsid w:val="003833AC"/>
    <w:rsid w:val="003833C0"/>
    <w:rsid w:val="00383A41"/>
    <w:rsid w:val="00386CB3"/>
    <w:rsid w:val="003878B7"/>
    <w:rsid w:val="00387B26"/>
    <w:rsid w:val="00387ED0"/>
    <w:rsid w:val="00390E64"/>
    <w:rsid w:val="0039192E"/>
    <w:rsid w:val="00391C44"/>
    <w:rsid w:val="00391C4D"/>
    <w:rsid w:val="00391C73"/>
    <w:rsid w:val="00391CCB"/>
    <w:rsid w:val="00391E8D"/>
    <w:rsid w:val="00392084"/>
    <w:rsid w:val="00392E3B"/>
    <w:rsid w:val="00393AB1"/>
    <w:rsid w:val="00393E17"/>
    <w:rsid w:val="00394C9D"/>
    <w:rsid w:val="003950C0"/>
    <w:rsid w:val="00396CC4"/>
    <w:rsid w:val="00396DA5"/>
    <w:rsid w:val="003A08E5"/>
    <w:rsid w:val="003A1159"/>
    <w:rsid w:val="003A15F3"/>
    <w:rsid w:val="003A1EDC"/>
    <w:rsid w:val="003A2C8D"/>
    <w:rsid w:val="003A2E1D"/>
    <w:rsid w:val="003A31D1"/>
    <w:rsid w:val="003A38D1"/>
    <w:rsid w:val="003A56B4"/>
    <w:rsid w:val="003A57D1"/>
    <w:rsid w:val="003A5C16"/>
    <w:rsid w:val="003A5DD5"/>
    <w:rsid w:val="003A6A07"/>
    <w:rsid w:val="003A6AEF"/>
    <w:rsid w:val="003A79F2"/>
    <w:rsid w:val="003A7EE3"/>
    <w:rsid w:val="003B00AA"/>
    <w:rsid w:val="003B0226"/>
    <w:rsid w:val="003B02D8"/>
    <w:rsid w:val="003B0C51"/>
    <w:rsid w:val="003B25D1"/>
    <w:rsid w:val="003B2E1E"/>
    <w:rsid w:val="003B355D"/>
    <w:rsid w:val="003B3C83"/>
    <w:rsid w:val="003B40F3"/>
    <w:rsid w:val="003B4195"/>
    <w:rsid w:val="003B4622"/>
    <w:rsid w:val="003B4773"/>
    <w:rsid w:val="003B4FF4"/>
    <w:rsid w:val="003B50C9"/>
    <w:rsid w:val="003B6119"/>
    <w:rsid w:val="003B7007"/>
    <w:rsid w:val="003B72CF"/>
    <w:rsid w:val="003B7912"/>
    <w:rsid w:val="003B7A0E"/>
    <w:rsid w:val="003C0C1C"/>
    <w:rsid w:val="003C1166"/>
    <w:rsid w:val="003C137B"/>
    <w:rsid w:val="003C145A"/>
    <w:rsid w:val="003C38D1"/>
    <w:rsid w:val="003C3E1E"/>
    <w:rsid w:val="003C52F3"/>
    <w:rsid w:val="003C548A"/>
    <w:rsid w:val="003C56C1"/>
    <w:rsid w:val="003C58CC"/>
    <w:rsid w:val="003C5A76"/>
    <w:rsid w:val="003C66C1"/>
    <w:rsid w:val="003C6A56"/>
    <w:rsid w:val="003C7586"/>
    <w:rsid w:val="003C7612"/>
    <w:rsid w:val="003C76B2"/>
    <w:rsid w:val="003C7B46"/>
    <w:rsid w:val="003C7C83"/>
    <w:rsid w:val="003C7DFA"/>
    <w:rsid w:val="003C7FC9"/>
    <w:rsid w:val="003D01D0"/>
    <w:rsid w:val="003D0B9B"/>
    <w:rsid w:val="003D0C5B"/>
    <w:rsid w:val="003D100D"/>
    <w:rsid w:val="003D1540"/>
    <w:rsid w:val="003D1F3F"/>
    <w:rsid w:val="003D2A87"/>
    <w:rsid w:val="003D3BAE"/>
    <w:rsid w:val="003D40C9"/>
    <w:rsid w:val="003D4502"/>
    <w:rsid w:val="003D4D2C"/>
    <w:rsid w:val="003D4F0A"/>
    <w:rsid w:val="003D50DA"/>
    <w:rsid w:val="003D5848"/>
    <w:rsid w:val="003D59B8"/>
    <w:rsid w:val="003D5B39"/>
    <w:rsid w:val="003D5E2C"/>
    <w:rsid w:val="003D6599"/>
    <w:rsid w:val="003D6F6D"/>
    <w:rsid w:val="003D76F7"/>
    <w:rsid w:val="003D7763"/>
    <w:rsid w:val="003D79AD"/>
    <w:rsid w:val="003E0491"/>
    <w:rsid w:val="003E111D"/>
    <w:rsid w:val="003E1A58"/>
    <w:rsid w:val="003E1C00"/>
    <w:rsid w:val="003E3671"/>
    <w:rsid w:val="003E3905"/>
    <w:rsid w:val="003E3CBD"/>
    <w:rsid w:val="003E4046"/>
    <w:rsid w:val="003E516D"/>
    <w:rsid w:val="003E52F4"/>
    <w:rsid w:val="003E5C5B"/>
    <w:rsid w:val="003E5DFD"/>
    <w:rsid w:val="003E5F5B"/>
    <w:rsid w:val="003E773A"/>
    <w:rsid w:val="003E7C88"/>
    <w:rsid w:val="003E7D42"/>
    <w:rsid w:val="003E7DA6"/>
    <w:rsid w:val="003E7EFB"/>
    <w:rsid w:val="003F05F4"/>
    <w:rsid w:val="003F0A99"/>
    <w:rsid w:val="003F0D59"/>
    <w:rsid w:val="003F0E33"/>
    <w:rsid w:val="003F1F05"/>
    <w:rsid w:val="003F241C"/>
    <w:rsid w:val="003F2F93"/>
    <w:rsid w:val="003F3A2B"/>
    <w:rsid w:val="003F4298"/>
    <w:rsid w:val="003F4A18"/>
    <w:rsid w:val="003F4A71"/>
    <w:rsid w:val="003F4A83"/>
    <w:rsid w:val="003F4E3D"/>
    <w:rsid w:val="003F5290"/>
    <w:rsid w:val="003F589E"/>
    <w:rsid w:val="003F60A8"/>
    <w:rsid w:val="003F64C6"/>
    <w:rsid w:val="003F7375"/>
    <w:rsid w:val="003F7909"/>
    <w:rsid w:val="003F7F60"/>
    <w:rsid w:val="00400492"/>
    <w:rsid w:val="004004BE"/>
    <w:rsid w:val="00400D73"/>
    <w:rsid w:val="00400DE5"/>
    <w:rsid w:val="00401360"/>
    <w:rsid w:val="004016A1"/>
    <w:rsid w:val="00402D6F"/>
    <w:rsid w:val="0040332E"/>
    <w:rsid w:val="00403543"/>
    <w:rsid w:val="00403DFE"/>
    <w:rsid w:val="004049DE"/>
    <w:rsid w:val="00404BCE"/>
    <w:rsid w:val="00406AD3"/>
    <w:rsid w:val="00407B9E"/>
    <w:rsid w:val="00410B0B"/>
    <w:rsid w:val="00411D44"/>
    <w:rsid w:val="004122CB"/>
    <w:rsid w:val="00412752"/>
    <w:rsid w:val="00414051"/>
    <w:rsid w:val="00415BD5"/>
    <w:rsid w:val="00416250"/>
    <w:rsid w:val="00420B29"/>
    <w:rsid w:val="00420BFB"/>
    <w:rsid w:val="0042112E"/>
    <w:rsid w:val="004211B8"/>
    <w:rsid w:val="004214C1"/>
    <w:rsid w:val="00422434"/>
    <w:rsid w:val="004228A7"/>
    <w:rsid w:val="0042322C"/>
    <w:rsid w:val="00424046"/>
    <w:rsid w:val="00424A1B"/>
    <w:rsid w:val="00424F82"/>
    <w:rsid w:val="004253F9"/>
    <w:rsid w:val="004255AB"/>
    <w:rsid w:val="00425B1B"/>
    <w:rsid w:val="004260FB"/>
    <w:rsid w:val="004267C1"/>
    <w:rsid w:val="004267F5"/>
    <w:rsid w:val="00427199"/>
    <w:rsid w:val="00427263"/>
    <w:rsid w:val="00430784"/>
    <w:rsid w:val="00431C26"/>
    <w:rsid w:val="00431D7E"/>
    <w:rsid w:val="0043245B"/>
    <w:rsid w:val="00432570"/>
    <w:rsid w:val="00432AEE"/>
    <w:rsid w:val="00434637"/>
    <w:rsid w:val="00435411"/>
    <w:rsid w:val="00435DBE"/>
    <w:rsid w:val="00436062"/>
    <w:rsid w:val="004369F1"/>
    <w:rsid w:val="00436CFF"/>
    <w:rsid w:val="00437598"/>
    <w:rsid w:val="00437D14"/>
    <w:rsid w:val="004400C4"/>
    <w:rsid w:val="00440393"/>
    <w:rsid w:val="00441000"/>
    <w:rsid w:val="00441234"/>
    <w:rsid w:val="00441A76"/>
    <w:rsid w:val="00442522"/>
    <w:rsid w:val="00442602"/>
    <w:rsid w:val="00442884"/>
    <w:rsid w:val="00442E81"/>
    <w:rsid w:val="00442E9F"/>
    <w:rsid w:val="0044378C"/>
    <w:rsid w:val="004440CA"/>
    <w:rsid w:val="0044442D"/>
    <w:rsid w:val="00444474"/>
    <w:rsid w:val="00444628"/>
    <w:rsid w:val="00444A4A"/>
    <w:rsid w:val="004454EE"/>
    <w:rsid w:val="0044550B"/>
    <w:rsid w:val="00445BA8"/>
    <w:rsid w:val="00445C08"/>
    <w:rsid w:val="004476F1"/>
    <w:rsid w:val="00447EF6"/>
    <w:rsid w:val="00450D18"/>
    <w:rsid w:val="00451373"/>
    <w:rsid w:val="004516AA"/>
    <w:rsid w:val="004517F5"/>
    <w:rsid w:val="004522B4"/>
    <w:rsid w:val="00452E86"/>
    <w:rsid w:val="00453AA0"/>
    <w:rsid w:val="0045407D"/>
    <w:rsid w:val="004544A0"/>
    <w:rsid w:val="00456163"/>
    <w:rsid w:val="00456596"/>
    <w:rsid w:val="00456BFB"/>
    <w:rsid w:val="004573F2"/>
    <w:rsid w:val="00457608"/>
    <w:rsid w:val="00457F67"/>
    <w:rsid w:val="00460C98"/>
    <w:rsid w:val="00461AF5"/>
    <w:rsid w:val="004622D8"/>
    <w:rsid w:val="004623A3"/>
    <w:rsid w:val="004623AE"/>
    <w:rsid w:val="0046261D"/>
    <w:rsid w:val="00462FDD"/>
    <w:rsid w:val="00463849"/>
    <w:rsid w:val="00463DB9"/>
    <w:rsid w:val="00465645"/>
    <w:rsid w:val="00466B55"/>
    <w:rsid w:val="0046708F"/>
    <w:rsid w:val="0046777D"/>
    <w:rsid w:val="004677E5"/>
    <w:rsid w:val="00467921"/>
    <w:rsid w:val="00470192"/>
    <w:rsid w:val="004703A8"/>
    <w:rsid w:val="004706AD"/>
    <w:rsid w:val="00470D80"/>
    <w:rsid w:val="00471E4C"/>
    <w:rsid w:val="0047469A"/>
    <w:rsid w:val="004767BB"/>
    <w:rsid w:val="004770EC"/>
    <w:rsid w:val="00477D28"/>
    <w:rsid w:val="00477EA5"/>
    <w:rsid w:val="00480B4D"/>
    <w:rsid w:val="00480B97"/>
    <w:rsid w:val="00480D49"/>
    <w:rsid w:val="00481189"/>
    <w:rsid w:val="00481615"/>
    <w:rsid w:val="004817FA"/>
    <w:rsid w:val="00481E2B"/>
    <w:rsid w:val="004828FD"/>
    <w:rsid w:val="004832CE"/>
    <w:rsid w:val="004839CB"/>
    <w:rsid w:val="00485136"/>
    <w:rsid w:val="00485736"/>
    <w:rsid w:val="004857A0"/>
    <w:rsid w:val="004861FB"/>
    <w:rsid w:val="0048663B"/>
    <w:rsid w:val="004870CA"/>
    <w:rsid w:val="00487A82"/>
    <w:rsid w:val="00487AB8"/>
    <w:rsid w:val="00487F00"/>
    <w:rsid w:val="00487F07"/>
    <w:rsid w:val="004902A4"/>
    <w:rsid w:val="00490EB3"/>
    <w:rsid w:val="004918CD"/>
    <w:rsid w:val="00491DF6"/>
    <w:rsid w:val="00492266"/>
    <w:rsid w:val="004925E4"/>
    <w:rsid w:val="00492676"/>
    <w:rsid w:val="00492AA5"/>
    <w:rsid w:val="0049312D"/>
    <w:rsid w:val="00494482"/>
    <w:rsid w:val="00494B08"/>
    <w:rsid w:val="00496550"/>
    <w:rsid w:val="00496C99"/>
    <w:rsid w:val="0049749B"/>
    <w:rsid w:val="004975F9"/>
    <w:rsid w:val="004A0CE6"/>
    <w:rsid w:val="004A1501"/>
    <w:rsid w:val="004A2127"/>
    <w:rsid w:val="004A25E4"/>
    <w:rsid w:val="004A27FB"/>
    <w:rsid w:val="004A290D"/>
    <w:rsid w:val="004A3155"/>
    <w:rsid w:val="004A316E"/>
    <w:rsid w:val="004A39C2"/>
    <w:rsid w:val="004A3FE1"/>
    <w:rsid w:val="004A50D2"/>
    <w:rsid w:val="004A65BB"/>
    <w:rsid w:val="004A65E9"/>
    <w:rsid w:val="004A666F"/>
    <w:rsid w:val="004A66F2"/>
    <w:rsid w:val="004B05B1"/>
    <w:rsid w:val="004B0AD2"/>
    <w:rsid w:val="004B250C"/>
    <w:rsid w:val="004B4347"/>
    <w:rsid w:val="004B4F88"/>
    <w:rsid w:val="004B5820"/>
    <w:rsid w:val="004B5CCD"/>
    <w:rsid w:val="004B5F65"/>
    <w:rsid w:val="004C010F"/>
    <w:rsid w:val="004C1053"/>
    <w:rsid w:val="004C19E4"/>
    <w:rsid w:val="004C1BA9"/>
    <w:rsid w:val="004C1C0F"/>
    <w:rsid w:val="004C2FF6"/>
    <w:rsid w:val="004C41DD"/>
    <w:rsid w:val="004C54C2"/>
    <w:rsid w:val="004C54C6"/>
    <w:rsid w:val="004C57BF"/>
    <w:rsid w:val="004C5B25"/>
    <w:rsid w:val="004C6944"/>
    <w:rsid w:val="004C6A07"/>
    <w:rsid w:val="004C7332"/>
    <w:rsid w:val="004C77BF"/>
    <w:rsid w:val="004C7DE1"/>
    <w:rsid w:val="004C7EEA"/>
    <w:rsid w:val="004D0025"/>
    <w:rsid w:val="004D1401"/>
    <w:rsid w:val="004D145F"/>
    <w:rsid w:val="004D2152"/>
    <w:rsid w:val="004D3614"/>
    <w:rsid w:val="004D363C"/>
    <w:rsid w:val="004D378F"/>
    <w:rsid w:val="004D3883"/>
    <w:rsid w:val="004D4AD6"/>
    <w:rsid w:val="004D5B6C"/>
    <w:rsid w:val="004D5E25"/>
    <w:rsid w:val="004E0C81"/>
    <w:rsid w:val="004E17C6"/>
    <w:rsid w:val="004E1AAF"/>
    <w:rsid w:val="004E3BEF"/>
    <w:rsid w:val="004E454C"/>
    <w:rsid w:val="004E5209"/>
    <w:rsid w:val="004E5D8C"/>
    <w:rsid w:val="004E643C"/>
    <w:rsid w:val="004E6AFA"/>
    <w:rsid w:val="004E7966"/>
    <w:rsid w:val="004E7C7A"/>
    <w:rsid w:val="004E7C9E"/>
    <w:rsid w:val="004F06CE"/>
    <w:rsid w:val="004F0D18"/>
    <w:rsid w:val="004F107F"/>
    <w:rsid w:val="004F1A3F"/>
    <w:rsid w:val="004F1DF6"/>
    <w:rsid w:val="004F22FE"/>
    <w:rsid w:val="004F23D1"/>
    <w:rsid w:val="004F2C9D"/>
    <w:rsid w:val="004F3891"/>
    <w:rsid w:val="004F442D"/>
    <w:rsid w:val="004F48C7"/>
    <w:rsid w:val="004F4C90"/>
    <w:rsid w:val="004F537B"/>
    <w:rsid w:val="004F5771"/>
    <w:rsid w:val="004F664C"/>
    <w:rsid w:val="004F67B9"/>
    <w:rsid w:val="004F68E8"/>
    <w:rsid w:val="004F7D1A"/>
    <w:rsid w:val="004F7F75"/>
    <w:rsid w:val="005000DC"/>
    <w:rsid w:val="005009BA"/>
    <w:rsid w:val="00500C54"/>
    <w:rsid w:val="0050129B"/>
    <w:rsid w:val="005016CA"/>
    <w:rsid w:val="00503B0C"/>
    <w:rsid w:val="00503BEA"/>
    <w:rsid w:val="005040E6"/>
    <w:rsid w:val="00504BE5"/>
    <w:rsid w:val="00505326"/>
    <w:rsid w:val="00505612"/>
    <w:rsid w:val="00505C30"/>
    <w:rsid w:val="00507B06"/>
    <w:rsid w:val="00507B1B"/>
    <w:rsid w:val="00507CA9"/>
    <w:rsid w:val="005104C0"/>
    <w:rsid w:val="00510AB1"/>
    <w:rsid w:val="00511479"/>
    <w:rsid w:val="0051195C"/>
    <w:rsid w:val="00512437"/>
    <w:rsid w:val="0051245E"/>
    <w:rsid w:val="00512B96"/>
    <w:rsid w:val="005131AC"/>
    <w:rsid w:val="005157CB"/>
    <w:rsid w:val="005160ED"/>
    <w:rsid w:val="005163B6"/>
    <w:rsid w:val="0051675B"/>
    <w:rsid w:val="00517992"/>
    <w:rsid w:val="00520930"/>
    <w:rsid w:val="0052180B"/>
    <w:rsid w:val="00521C77"/>
    <w:rsid w:val="005220BE"/>
    <w:rsid w:val="005220DB"/>
    <w:rsid w:val="00522180"/>
    <w:rsid w:val="0052289A"/>
    <w:rsid w:val="00522C4A"/>
    <w:rsid w:val="00523803"/>
    <w:rsid w:val="00523BEF"/>
    <w:rsid w:val="00524D98"/>
    <w:rsid w:val="005251EE"/>
    <w:rsid w:val="00525542"/>
    <w:rsid w:val="00525631"/>
    <w:rsid w:val="00525854"/>
    <w:rsid w:val="00525A31"/>
    <w:rsid w:val="005265A2"/>
    <w:rsid w:val="00527250"/>
    <w:rsid w:val="00530493"/>
    <w:rsid w:val="005304E0"/>
    <w:rsid w:val="00530569"/>
    <w:rsid w:val="005309A9"/>
    <w:rsid w:val="00531DB4"/>
    <w:rsid w:val="005324B2"/>
    <w:rsid w:val="00532561"/>
    <w:rsid w:val="0053258A"/>
    <w:rsid w:val="00532844"/>
    <w:rsid w:val="00532E39"/>
    <w:rsid w:val="005332C8"/>
    <w:rsid w:val="00533908"/>
    <w:rsid w:val="005346BB"/>
    <w:rsid w:val="00534E5E"/>
    <w:rsid w:val="0053523B"/>
    <w:rsid w:val="005354F9"/>
    <w:rsid w:val="00535BFA"/>
    <w:rsid w:val="0053689C"/>
    <w:rsid w:val="00536BBD"/>
    <w:rsid w:val="005379BB"/>
    <w:rsid w:val="00537F7B"/>
    <w:rsid w:val="00540742"/>
    <w:rsid w:val="00540BD4"/>
    <w:rsid w:val="0054135B"/>
    <w:rsid w:val="0054235A"/>
    <w:rsid w:val="0054242B"/>
    <w:rsid w:val="00543007"/>
    <w:rsid w:val="0054317E"/>
    <w:rsid w:val="00543B36"/>
    <w:rsid w:val="0054500C"/>
    <w:rsid w:val="00545F50"/>
    <w:rsid w:val="005468A6"/>
    <w:rsid w:val="00546B09"/>
    <w:rsid w:val="00547D9D"/>
    <w:rsid w:val="00550333"/>
    <w:rsid w:val="00550881"/>
    <w:rsid w:val="00552021"/>
    <w:rsid w:val="00552B61"/>
    <w:rsid w:val="005531DA"/>
    <w:rsid w:val="0055519D"/>
    <w:rsid w:val="005551C9"/>
    <w:rsid w:val="00555D63"/>
    <w:rsid w:val="005561FC"/>
    <w:rsid w:val="00557A4F"/>
    <w:rsid w:val="00560F5C"/>
    <w:rsid w:val="0056165A"/>
    <w:rsid w:val="005624F8"/>
    <w:rsid w:val="00562784"/>
    <w:rsid w:val="0056365E"/>
    <w:rsid w:val="00563BF2"/>
    <w:rsid w:val="00563C19"/>
    <w:rsid w:val="00563E40"/>
    <w:rsid w:val="00564C23"/>
    <w:rsid w:val="0056645E"/>
    <w:rsid w:val="00566837"/>
    <w:rsid w:val="005668AE"/>
    <w:rsid w:val="00566BF6"/>
    <w:rsid w:val="00567B0F"/>
    <w:rsid w:val="005701F0"/>
    <w:rsid w:val="00570396"/>
    <w:rsid w:val="0057080E"/>
    <w:rsid w:val="00570CD6"/>
    <w:rsid w:val="00571506"/>
    <w:rsid w:val="00572365"/>
    <w:rsid w:val="0057328E"/>
    <w:rsid w:val="0057389F"/>
    <w:rsid w:val="00573C5E"/>
    <w:rsid w:val="00574438"/>
    <w:rsid w:val="0057515C"/>
    <w:rsid w:val="00575393"/>
    <w:rsid w:val="0057554E"/>
    <w:rsid w:val="0057659D"/>
    <w:rsid w:val="00581390"/>
    <w:rsid w:val="00581692"/>
    <w:rsid w:val="00581FD5"/>
    <w:rsid w:val="005824C7"/>
    <w:rsid w:val="00583483"/>
    <w:rsid w:val="00583607"/>
    <w:rsid w:val="00583CE4"/>
    <w:rsid w:val="005842E1"/>
    <w:rsid w:val="00584CFD"/>
    <w:rsid w:val="00584E61"/>
    <w:rsid w:val="00586FD5"/>
    <w:rsid w:val="005875AA"/>
    <w:rsid w:val="005900DA"/>
    <w:rsid w:val="005903B3"/>
    <w:rsid w:val="0059090B"/>
    <w:rsid w:val="00591507"/>
    <w:rsid w:val="00591644"/>
    <w:rsid w:val="00591A90"/>
    <w:rsid w:val="00591F00"/>
    <w:rsid w:val="00592240"/>
    <w:rsid w:val="00592744"/>
    <w:rsid w:val="005937F0"/>
    <w:rsid w:val="00593A00"/>
    <w:rsid w:val="00593A2A"/>
    <w:rsid w:val="00594D56"/>
    <w:rsid w:val="00594EBC"/>
    <w:rsid w:val="0059703C"/>
    <w:rsid w:val="0059715D"/>
    <w:rsid w:val="005971BB"/>
    <w:rsid w:val="00597AAE"/>
    <w:rsid w:val="00597B83"/>
    <w:rsid w:val="005A0431"/>
    <w:rsid w:val="005A0774"/>
    <w:rsid w:val="005A0791"/>
    <w:rsid w:val="005A0C6F"/>
    <w:rsid w:val="005A0D3F"/>
    <w:rsid w:val="005A0E4F"/>
    <w:rsid w:val="005A2086"/>
    <w:rsid w:val="005A2A55"/>
    <w:rsid w:val="005A3FB6"/>
    <w:rsid w:val="005A4937"/>
    <w:rsid w:val="005A4D75"/>
    <w:rsid w:val="005A54AB"/>
    <w:rsid w:val="005A5CE1"/>
    <w:rsid w:val="005A6962"/>
    <w:rsid w:val="005A78D9"/>
    <w:rsid w:val="005B00E0"/>
    <w:rsid w:val="005B0509"/>
    <w:rsid w:val="005B18BB"/>
    <w:rsid w:val="005B1D09"/>
    <w:rsid w:val="005B242A"/>
    <w:rsid w:val="005B368E"/>
    <w:rsid w:val="005B38B4"/>
    <w:rsid w:val="005B4407"/>
    <w:rsid w:val="005B4F47"/>
    <w:rsid w:val="005B4FDD"/>
    <w:rsid w:val="005B54C8"/>
    <w:rsid w:val="005B5C89"/>
    <w:rsid w:val="005B6019"/>
    <w:rsid w:val="005B7184"/>
    <w:rsid w:val="005B71F8"/>
    <w:rsid w:val="005B749A"/>
    <w:rsid w:val="005C031B"/>
    <w:rsid w:val="005C1408"/>
    <w:rsid w:val="005C16FA"/>
    <w:rsid w:val="005C18B1"/>
    <w:rsid w:val="005C1C42"/>
    <w:rsid w:val="005C1D48"/>
    <w:rsid w:val="005C2452"/>
    <w:rsid w:val="005C25C5"/>
    <w:rsid w:val="005C2747"/>
    <w:rsid w:val="005C2F61"/>
    <w:rsid w:val="005C387F"/>
    <w:rsid w:val="005C491D"/>
    <w:rsid w:val="005C49A0"/>
    <w:rsid w:val="005C4A32"/>
    <w:rsid w:val="005C4A72"/>
    <w:rsid w:val="005C7D00"/>
    <w:rsid w:val="005C7FA7"/>
    <w:rsid w:val="005D01B5"/>
    <w:rsid w:val="005D12DE"/>
    <w:rsid w:val="005D1836"/>
    <w:rsid w:val="005D2D04"/>
    <w:rsid w:val="005D3312"/>
    <w:rsid w:val="005D34FF"/>
    <w:rsid w:val="005D36BC"/>
    <w:rsid w:val="005D3C26"/>
    <w:rsid w:val="005D3F6E"/>
    <w:rsid w:val="005D4901"/>
    <w:rsid w:val="005D52AD"/>
    <w:rsid w:val="005D7145"/>
    <w:rsid w:val="005D755B"/>
    <w:rsid w:val="005D7FF4"/>
    <w:rsid w:val="005E0791"/>
    <w:rsid w:val="005E1409"/>
    <w:rsid w:val="005E1797"/>
    <w:rsid w:val="005E18C0"/>
    <w:rsid w:val="005E1B81"/>
    <w:rsid w:val="005E28AF"/>
    <w:rsid w:val="005E2DB2"/>
    <w:rsid w:val="005E3946"/>
    <w:rsid w:val="005E3952"/>
    <w:rsid w:val="005E3E25"/>
    <w:rsid w:val="005E4048"/>
    <w:rsid w:val="005E4A74"/>
    <w:rsid w:val="005E50BB"/>
    <w:rsid w:val="005E52FF"/>
    <w:rsid w:val="005E555D"/>
    <w:rsid w:val="005E5B7A"/>
    <w:rsid w:val="005E5E59"/>
    <w:rsid w:val="005E6373"/>
    <w:rsid w:val="005E6991"/>
    <w:rsid w:val="005E6DE3"/>
    <w:rsid w:val="005E6FC0"/>
    <w:rsid w:val="005E72C7"/>
    <w:rsid w:val="005E7952"/>
    <w:rsid w:val="005F008E"/>
    <w:rsid w:val="005F0C32"/>
    <w:rsid w:val="005F1417"/>
    <w:rsid w:val="005F16DD"/>
    <w:rsid w:val="005F1986"/>
    <w:rsid w:val="005F3F32"/>
    <w:rsid w:val="005F4195"/>
    <w:rsid w:val="005F4265"/>
    <w:rsid w:val="005F4491"/>
    <w:rsid w:val="005F4E2B"/>
    <w:rsid w:val="005F5904"/>
    <w:rsid w:val="005F5F62"/>
    <w:rsid w:val="005F62BA"/>
    <w:rsid w:val="005F6A8A"/>
    <w:rsid w:val="005F768F"/>
    <w:rsid w:val="005F7799"/>
    <w:rsid w:val="005F77DB"/>
    <w:rsid w:val="005F7A72"/>
    <w:rsid w:val="00600529"/>
    <w:rsid w:val="00600B5F"/>
    <w:rsid w:val="00600BB8"/>
    <w:rsid w:val="0060114C"/>
    <w:rsid w:val="006019F4"/>
    <w:rsid w:val="00604474"/>
    <w:rsid w:val="00605D3F"/>
    <w:rsid w:val="006074C2"/>
    <w:rsid w:val="00607C88"/>
    <w:rsid w:val="0061040F"/>
    <w:rsid w:val="006105FE"/>
    <w:rsid w:val="006107AA"/>
    <w:rsid w:val="0061114A"/>
    <w:rsid w:val="00611EC2"/>
    <w:rsid w:val="00612027"/>
    <w:rsid w:val="00612583"/>
    <w:rsid w:val="0061332A"/>
    <w:rsid w:val="00613EA8"/>
    <w:rsid w:val="00614163"/>
    <w:rsid w:val="0061426E"/>
    <w:rsid w:val="00614878"/>
    <w:rsid w:val="00614D78"/>
    <w:rsid w:val="00615DC9"/>
    <w:rsid w:val="00615F75"/>
    <w:rsid w:val="006170D4"/>
    <w:rsid w:val="006174B0"/>
    <w:rsid w:val="00620DC2"/>
    <w:rsid w:val="0062219F"/>
    <w:rsid w:val="006223A3"/>
    <w:rsid w:val="00622484"/>
    <w:rsid w:val="00622AAE"/>
    <w:rsid w:val="00622B4A"/>
    <w:rsid w:val="0062307A"/>
    <w:rsid w:val="00623204"/>
    <w:rsid w:val="00623C66"/>
    <w:rsid w:val="006250BB"/>
    <w:rsid w:val="0062540E"/>
    <w:rsid w:val="00625A5C"/>
    <w:rsid w:val="00626C18"/>
    <w:rsid w:val="006271D8"/>
    <w:rsid w:val="00627503"/>
    <w:rsid w:val="006278CF"/>
    <w:rsid w:val="006305A0"/>
    <w:rsid w:val="0063171C"/>
    <w:rsid w:val="00631F6C"/>
    <w:rsid w:val="00632CAD"/>
    <w:rsid w:val="00632D93"/>
    <w:rsid w:val="00632F53"/>
    <w:rsid w:val="0063390A"/>
    <w:rsid w:val="0063691F"/>
    <w:rsid w:val="00636DF2"/>
    <w:rsid w:val="0063718E"/>
    <w:rsid w:val="006374A6"/>
    <w:rsid w:val="00637613"/>
    <w:rsid w:val="00640096"/>
    <w:rsid w:val="00640212"/>
    <w:rsid w:val="006402DC"/>
    <w:rsid w:val="00640A7D"/>
    <w:rsid w:val="006410AB"/>
    <w:rsid w:val="00641321"/>
    <w:rsid w:val="006415BF"/>
    <w:rsid w:val="0064172F"/>
    <w:rsid w:val="0064227B"/>
    <w:rsid w:val="006431F8"/>
    <w:rsid w:val="006439C8"/>
    <w:rsid w:val="006439E9"/>
    <w:rsid w:val="00643AC7"/>
    <w:rsid w:val="00644441"/>
    <w:rsid w:val="00644A69"/>
    <w:rsid w:val="006450DE"/>
    <w:rsid w:val="00645E54"/>
    <w:rsid w:val="00646338"/>
    <w:rsid w:val="006467AF"/>
    <w:rsid w:val="00647B2B"/>
    <w:rsid w:val="00647EE3"/>
    <w:rsid w:val="00650386"/>
    <w:rsid w:val="00650A06"/>
    <w:rsid w:val="00650B72"/>
    <w:rsid w:val="00650C5B"/>
    <w:rsid w:val="006510F9"/>
    <w:rsid w:val="00651349"/>
    <w:rsid w:val="006518F3"/>
    <w:rsid w:val="0065200A"/>
    <w:rsid w:val="0065202D"/>
    <w:rsid w:val="00652B8D"/>
    <w:rsid w:val="0065301E"/>
    <w:rsid w:val="006530E9"/>
    <w:rsid w:val="00655D25"/>
    <w:rsid w:val="00656383"/>
    <w:rsid w:val="006571B6"/>
    <w:rsid w:val="006575D2"/>
    <w:rsid w:val="00657737"/>
    <w:rsid w:val="006577A2"/>
    <w:rsid w:val="006602AD"/>
    <w:rsid w:val="00660306"/>
    <w:rsid w:val="0066064B"/>
    <w:rsid w:val="006618FD"/>
    <w:rsid w:val="0066293E"/>
    <w:rsid w:val="00663A3C"/>
    <w:rsid w:val="00664B18"/>
    <w:rsid w:val="006654FA"/>
    <w:rsid w:val="006660C5"/>
    <w:rsid w:val="0066673A"/>
    <w:rsid w:val="00667190"/>
    <w:rsid w:val="0066721A"/>
    <w:rsid w:val="006677FA"/>
    <w:rsid w:val="006701A8"/>
    <w:rsid w:val="006712F5"/>
    <w:rsid w:val="006728C4"/>
    <w:rsid w:val="00672A68"/>
    <w:rsid w:val="00673A31"/>
    <w:rsid w:val="006742C7"/>
    <w:rsid w:val="00674BD2"/>
    <w:rsid w:val="006750CD"/>
    <w:rsid w:val="00675C9F"/>
    <w:rsid w:val="006802C8"/>
    <w:rsid w:val="0068090D"/>
    <w:rsid w:val="00681347"/>
    <w:rsid w:val="006824ED"/>
    <w:rsid w:val="00683177"/>
    <w:rsid w:val="00683D9B"/>
    <w:rsid w:val="0068419A"/>
    <w:rsid w:val="006841DE"/>
    <w:rsid w:val="006844B7"/>
    <w:rsid w:val="00684C2F"/>
    <w:rsid w:val="00684E62"/>
    <w:rsid w:val="00684FD4"/>
    <w:rsid w:val="00685BB4"/>
    <w:rsid w:val="00686F5F"/>
    <w:rsid w:val="00687369"/>
    <w:rsid w:val="006876FF"/>
    <w:rsid w:val="00687AAC"/>
    <w:rsid w:val="00687ABB"/>
    <w:rsid w:val="0069000D"/>
    <w:rsid w:val="00691C8C"/>
    <w:rsid w:val="00691DB5"/>
    <w:rsid w:val="00691F49"/>
    <w:rsid w:val="00693947"/>
    <w:rsid w:val="00693AC9"/>
    <w:rsid w:val="00693B20"/>
    <w:rsid w:val="00694860"/>
    <w:rsid w:val="006952E0"/>
    <w:rsid w:val="00696405"/>
    <w:rsid w:val="00697832"/>
    <w:rsid w:val="00697C67"/>
    <w:rsid w:val="00697C9C"/>
    <w:rsid w:val="006A0018"/>
    <w:rsid w:val="006A02BB"/>
    <w:rsid w:val="006A1781"/>
    <w:rsid w:val="006A1DB7"/>
    <w:rsid w:val="006A2085"/>
    <w:rsid w:val="006A292F"/>
    <w:rsid w:val="006A2B14"/>
    <w:rsid w:val="006A3075"/>
    <w:rsid w:val="006A31D3"/>
    <w:rsid w:val="006A398A"/>
    <w:rsid w:val="006A3F0A"/>
    <w:rsid w:val="006A45FC"/>
    <w:rsid w:val="006A4A00"/>
    <w:rsid w:val="006A56BD"/>
    <w:rsid w:val="006A72A1"/>
    <w:rsid w:val="006B0A01"/>
    <w:rsid w:val="006B0EAB"/>
    <w:rsid w:val="006B172D"/>
    <w:rsid w:val="006B2214"/>
    <w:rsid w:val="006B28E2"/>
    <w:rsid w:val="006B30F6"/>
    <w:rsid w:val="006B38AD"/>
    <w:rsid w:val="006B3A7E"/>
    <w:rsid w:val="006B3B9E"/>
    <w:rsid w:val="006B5A9E"/>
    <w:rsid w:val="006B5D16"/>
    <w:rsid w:val="006C02C8"/>
    <w:rsid w:val="006C10DD"/>
    <w:rsid w:val="006C3091"/>
    <w:rsid w:val="006C4128"/>
    <w:rsid w:val="006C46B3"/>
    <w:rsid w:val="006C7557"/>
    <w:rsid w:val="006C76FF"/>
    <w:rsid w:val="006D0198"/>
    <w:rsid w:val="006D0BE1"/>
    <w:rsid w:val="006D1F2D"/>
    <w:rsid w:val="006D3CCC"/>
    <w:rsid w:val="006D452C"/>
    <w:rsid w:val="006D4736"/>
    <w:rsid w:val="006D533E"/>
    <w:rsid w:val="006D623D"/>
    <w:rsid w:val="006D7A59"/>
    <w:rsid w:val="006E0540"/>
    <w:rsid w:val="006E0860"/>
    <w:rsid w:val="006E08AA"/>
    <w:rsid w:val="006E0DDF"/>
    <w:rsid w:val="006E1A22"/>
    <w:rsid w:val="006E323B"/>
    <w:rsid w:val="006E35C2"/>
    <w:rsid w:val="006E381B"/>
    <w:rsid w:val="006E3E24"/>
    <w:rsid w:val="006E4344"/>
    <w:rsid w:val="006E4A29"/>
    <w:rsid w:val="006E4C8D"/>
    <w:rsid w:val="006E5C83"/>
    <w:rsid w:val="006E6048"/>
    <w:rsid w:val="006E63B1"/>
    <w:rsid w:val="006E64C3"/>
    <w:rsid w:val="006E6709"/>
    <w:rsid w:val="006E6FBE"/>
    <w:rsid w:val="006E7E18"/>
    <w:rsid w:val="006F09A3"/>
    <w:rsid w:val="006F1234"/>
    <w:rsid w:val="006F2CA2"/>
    <w:rsid w:val="006F30AF"/>
    <w:rsid w:val="006F34C1"/>
    <w:rsid w:val="006F354F"/>
    <w:rsid w:val="006F4BAA"/>
    <w:rsid w:val="006F4CC1"/>
    <w:rsid w:val="006F4D07"/>
    <w:rsid w:val="006F52DC"/>
    <w:rsid w:val="006F5793"/>
    <w:rsid w:val="006F7817"/>
    <w:rsid w:val="00700427"/>
    <w:rsid w:val="00700A9F"/>
    <w:rsid w:val="0070106B"/>
    <w:rsid w:val="00701178"/>
    <w:rsid w:val="00701915"/>
    <w:rsid w:val="00702033"/>
    <w:rsid w:val="0070338D"/>
    <w:rsid w:val="00703878"/>
    <w:rsid w:val="007046CB"/>
    <w:rsid w:val="00704A05"/>
    <w:rsid w:val="00704F12"/>
    <w:rsid w:val="007058F6"/>
    <w:rsid w:val="0070649A"/>
    <w:rsid w:val="00706BBA"/>
    <w:rsid w:val="00706C9E"/>
    <w:rsid w:val="00707EAC"/>
    <w:rsid w:val="007104CD"/>
    <w:rsid w:val="00712257"/>
    <w:rsid w:val="00712B91"/>
    <w:rsid w:val="00712E58"/>
    <w:rsid w:val="00713647"/>
    <w:rsid w:val="00715D0B"/>
    <w:rsid w:val="00716384"/>
    <w:rsid w:val="00716EFF"/>
    <w:rsid w:val="00717C2B"/>
    <w:rsid w:val="00717C90"/>
    <w:rsid w:val="00720140"/>
    <w:rsid w:val="007203DD"/>
    <w:rsid w:val="00720EAA"/>
    <w:rsid w:val="00721CA6"/>
    <w:rsid w:val="00722F06"/>
    <w:rsid w:val="0072388A"/>
    <w:rsid w:val="00723994"/>
    <w:rsid w:val="00724737"/>
    <w:rsid w:val="0072493E"/>
    <w:rsid w:val="00724A6F"/>
    <w:rsid w:val="007250E1"/>
    <w:rsid w:val="00725560"/>
    <w:rsid w:val="0072563D"/>
    <w:rsid w:val="00725DD3"/>
    <w:rsid w:val="0072775C"/>
    <w:rsid w:val="00727830"/>
    <w:rsid w:val="00727E39"/>
    <w:rsid w:val="0073014D"/>
    <w:rsid w:val="00731E44"/>
    <w:rsid w:val="0073277C"/>
    <w:rsid w:val="007330D0"/>
    <w:rsid w:val="00733DE0"/>
    <w:rsid w:val="00735142"/>
    <w:rsid w:val="007351FE"/>
    <w:rsid w:val="0073523C"/>
    <w:rsid w:val="00735BA4"/>
    <w:rsid w:val="00735D96"/>
    <w:rsid w:val="007362E5"/>
    <w:rsid w:val="007363C8"/>
    <w:rsid w:val="0073666D"/>
    <w:rsid w:val="00736932"/>
    <w:rsid w:val="0073746B"/>
    <w:rsid w:val="007375F5"/>
    <w:rsid w:val="00737FDE"/>
    <w:rsid w:val="00741549"/>
    <w:rsid w:val="00741650"/>
    <w:rsid w:val="00742AA7"/>
    <w:rsid w:val="00743271"/>
    <w:rsid w:val="00743784"/>
    <w:rsid w:val="007437A2"/>
    <w:rsid w:val="007444E2"/>
    <w:rsid w:val="00745D92"/>
    <w:rsid w:val="00745FC7"/>
    <w:rsid w:val="007460E0"/>
    <w:rsid w:val="00746440"/>
    <w:rsid w:val="00746795"/>
    <w:rsid w:val="00747DB8"/>
    <w:rsid w:val="00750F83"/>
    <w:rsid w:val="0075124C"/>
    <w:rsid w:val="00751444"/>
    <w:rsid w:val="0075187F"/>
    <w:rsid w:val="00751CF7"/>
    <w:rsid w:val="00751D6A"/>
    <w:rsid w:val="00751E49"/>
    <w:rsid w:val="007525AE"/>
    <w:rsid w:val="007526FE"/>
    <w:rsid w:val="0075290C"/>
    <w:rsid w:val="00753BB0"/>
    <w:rsid w:val="00753F4A"/>
    <w:rsid w:val="007546F4"/>
    <w:rsid w:val="00754A49"/>
    <w:rsid w:val="00754D91"/>
    <w:rsid w:val="00754DF5"/>
    <w:rsid w:val="00755876"/>
    <w:rsid w:val="00755F67"/>
    <w:rsid w:val="007562D1"/>
    <w:rsid w:val="00756D54"/>
    <w:rsid w:val="0075712E"/>
    <w:rsid w:val="00757DCC"/>
    <w:rsid w:val="00760017"/>
    <w:rsid w:val="0076003D"/>
    <w:rsid w:val="00760F25"/>
    <w:rsid w:val="0076131F"/>
    <w:rsid w:val="007615B6"/>
    <w:rsid w:val="007618AF"/>
    <w:rsid w:val="007619D3"/>
    <w:rsid w:val="007619F0"/>
    <w:rsid w:val="00761F73"/>
    <w:rsid w:val="00762910"/>
    <w:rsid w:val="00762B4F"/>
    <w:rsid w:val="00762E82"/>
    <w:rsid w:val="0076334C"/>
    <w:rsid w:val="0076357B"/>
    <w:rsid w:val="007639B8"/>
    <w:rsid w:val="00763C08"/>
    <w:rsid w:val="0076434B"/>
    <w:rsid w:val="007645E8"/>
    <w:rsid w:val="00764CC3"/>
    <w:rsid w:val="00764D7F"/>
    <w:rsid w:val="00765074"/>
    <w:rsid w:val="0076646D"/>
    <w:rsid w:val="007664A7"/>
    <w:rsid w:val="00766B31"/>
    <w:rsid w:val="00766E65"/>
    <w:rsid w:val="00767281"/>
    <w:rsid w:val="00770141"/>
    <w:rsid w:val="00770ECC"/>
    <w:rsid w:val="00771750"/>
    <w:rsid w:val="00771D3A"/>
    <w:rsid w:val="00772BFA"/>
    <w:rsid w:val="00773EFF"/>
    <w:rsid w:val="007744B5"/>
    <w:rsid w:val="007749B4"/>
    <w:rsid w:val="00774EAC"/>
    <w:rsid w:val="00775E71"/>
    <w:rsid w:val="007767E1"/>
    <w:rsid w:val="00776EBB"/>
    <w:rsid w:val="007772C3"/>
    <w:rsid w:val="00777361"/>
    <w:rsid w:val="00777609"/>
    <w:rsid w:val="0077788F"/>
    <w:rsid w:val="00777B4D"/>
    <w:rsid w:val="00780B76"/>
    <w:rsid w:val="00780EFE"/>
    <w:rsid w:val="007811AC"/>
    <w:rsid w:val="007819BF"/>
    <w:rsid w:val="00781EFB"/>
    <w:rsid w:val="00782376"/>
    <w:rsid w:val="007824CD"/>
    <w:rsid w:val="007824F8"/>
    <w:rsid w:val="0078282F"/>
    <w:rsid w:val="00782B47"/>
    <w:rsid w:val="00782ED0"/>
    <w:rsid w:val="00784611"/>
    <w:rsid w:val="0078476B"/>
    <w:rsid w:val="007854F6"/>
    <w:rsid w:val="00785AB7"/>
    <w:rsid w:val="00785ED1"/>
    <w:rsid w:val="0078704A"/>
    <w:rsid w:val="00787483"/>
    <w:rsid w:val="0078769F"/>
    <w:rsid w:val="0078798A"/>
    <w:rsid w:val="00787E45"/>
    <w:rsid w:val="007903BA"/>
    <w:rsid w:val="00790912"/>
    <w:rsid w:val="00791904"/>
    <w:rsid w:val="0079246D"/>
    <w:rsid w:val="00793643"/>
    <w:rsid w:val="00793649"/>
    <w:rsid w:val="00793890"/>
    <w:rsid w:val="00794124"/>
    <w:rsid w:val="00794350"/>
    <w:rsid w:val="007951AB"/>
    <w:rsid w:val="00795254"/>
    <w:rsid w:val="00795FDE"/>
    <w:rsid w:val="00796A40"/>
    <w:rsid w:val="00797082"/>
    <w:rsid w:val="00797359"/>
    <w:rsid w:val="00797BAD"/>
    <w:rsid w:val="007A007F"/>
    <w:rsid w:val="007A0CBF"/>
    <w:rsid w:val="007A11E4"/>
    <w:rsid w:val="007A133C"/>
    <w:rsid w:val="007A137C"/>
    <w:rsid w:val="007A1F93"/>
    <w:rsid w:val="007A1FD0"/>
    <w:rsid w:val="007A2DF8"/>
    <w:rsid w:val="007A3755"/>
    <w:rsid w:val="007A3F15"/>
    <w:rsid w:val="007A42B4"/>
    <w:rsid w:val="007A48DF"/>
    <w:rsid w:val="007A4BC0"/>
    <w:rsid w:val="007A4C84"/>
    <w:rsid w:val="007A50D1"/>
    <w:rsid w:val="007A51CB"/>
    <w:rsid w:val="007A5F23"/>
    <w:rsid w:val="007A5F59"/>
    <w:rsid w:val="007A6085"/>
    <w:rsid w:val="007A6164"/>
    <w:rsid w:val="007A7904"/>
    <w:rsid w:val="007B0125"/>
    <w:rsid w:val="007B053F"/>
    <w:rsid w:val="007B1297"/>
    <w:rsid w:val="007B20FF"/>
    <w:rsid w:val="007B2121"/>
    <w:rsid w:val="007B241C"/>
    <w:rsid w:val="007B2B2E"/>
    <w:rsid w:val="007B31AF"/>
    <w:rsid w:val="007B3C62"/>
    <w:rsid w:val="007B3CF3"/>
    <w:rsid w:val="007B435E"/>
    <w:rsid w:val="007B436D"/>
    <w:rsid w:val="007B4813"/>
    <w:rsid w:val="007B4F04"/>
    <w:rsid w:val="007B53B4"/>
    <w:rsid w:val="007B6065"/>
    <w:rsid w:val="007B6095"/>
    <w:rsid w:val="007B6B26"/>
    <w:rsid w:val="007B6BF3"/>
    <w:rsid w:val="007B6DCA"/>
    <w:rsid w:val="007C049E"/>
    <w:rsid w:val="007C05DF"/>
    <w:rsid w:val="007C07D5"/>
    <w:rsid w:val="007C09BB"/>
    <w:rsid w:val="007C16A5"/>
    <w:rsid w:val="007C1DFD"/>
    <w:rsid w:val="007C2938"/>
    <w:rsid w:val="007C2C83"/>
    <w:rsid w:val="007C2EBA"/>
    <w:rsid w:val="007C39A1"/>
    <w:rsid w:val="007C3F6E"/>
    <w:rsid w:val="007C4417"/>
    <w:rsid w:val="007C460C"/>
    <w:rsid w:val="007C468C"/>
    <w:rsid w:val="007C48D5"/>
    <w:rsid w:val="007C4925"/>
    <w:rsid w:val="007C52B5"/>
    <w:rsid w:val="007C547A"/>
    <w:rsid w:val="007C5A24"/>
    <w:rsid w:val="007C5ABC"/>
    <w:rsid w:val="007C5EEB"/>
    <w:rsid w:val="007C6067"/>
    <w:rsid w:val="007C640E"/>
    <w:rsid w:val="007C7B95"/>
    <w:rsid w:val="007D0BC7"/>
    <w:rsid w:val="007D1024"/>
    <w:rsid w:val="007D1808"/>
    <w:rsid w:val="007D1E72"/>
    <w:rsid w:val="007D3B7B"/>
    <w:rsid w:val="007D4496"/>
    <w:rsid w:val="007D477A"/>
    <w:rsid w:val="007D5157"/>
    <w:rsid w:val="007D6035"/>
    <w:rsid w:val="007D6147"/>
    <w:rsid w:val="007D637B"/>
    <w:rsid w:val="007D6C24"/>
    <w:rsid w:val="007D71D0"/>
    <w:rsid w:val="007D7985"/>
    <w:rsid w:val="007E0123"/>
    <w:rsid w:val="007E06C2"/>
    <w:rsid w:val="007E0A4D"/>
    <w:rsid w:val="007E0CD1"/>
    <w:rsid w:val="007E1129"/>
    <w:rsid w:val="007E1BDE"/>
    <w:rsid w:val="007E1C98"/>
    <w:rsid w:val="007E2AA3"/>
    <w:rsid w:val="007E2BF7"/>
    <w:rsid w:val="007E2F74"/>
    <w:rsid w:val="007E43FB"/>
    <w:rsid w:val="007E458F"/>
    <w:rsid w:val="007E4639"/>
    <w:rsid w:val="007E46A1"/>
    <w:rsid w:val="007E4E69"/>
    <w:rsid w:val="007E4FED"/>
    <w:rsid w:val="007E531B"/>
    <w:rsid w:val="007E5FE8"/>
    <w:rsid w:val="007E61E2"/>
    <w:rsid w:val="007E755E"/>
    <w:rsid w:val="007E7776"/>
    <w:rsid w:val="007E7FEA"/>
    <w:rsid w:val="007F0765"/>
    <w:rsid w:val="007F0A31"/>
    <w:rsid w:val="007F0B68"/>
    <w:rsid w:val="007F188E"/>
    <w:rsid w:val="007F32E9"/>
    <w:rsid w:val="007F3573"/>
    <w:rsid w:val="007F3DAB"/>
    <w:rsid w:val="007F439D"/>
    <w:rsid w:val="007F551B"/>
    <w:rsid w:val="007F5532"/>
    <w:rsid w:val="007F663A"/>
    <w:rsid w:val="007F6A5F"/>
    <w:rsid w:val="008005AC"/>
    <w:rsid w:val="00800858"/>
    <w:rsid w:val="00800EA7"/>
    <w:rsid w:val="00800EB5"/>
    <w:rsid w:val="008017FD"/>
    <w:rsid w:val="00801A99"/>
    <w:rsid w:val="00802C48"/>
    <w:rsid w:val="00802E2F"/>
    <w:rsid w:val="008031AA"/>
    <w:rsid w:val="00803A0C"/>
    <w:rsid w:val="00803F24"/>
    <w:rsid w:val="0080659F"/>
    <w:rsid w:val="008079F7"/>
    <w:rsid w:val="00810A1A"/>
    <w:rsid w:val="00812E94"/>
    <w:rsid w:val="0081338C"/>
    <w:rsid w:val="00813C9D"/>
    <w:rsid w:val="008140B8"/>
    <w:rsid w:val="00814C90"/>
    <w:rsid w:val="0081531A"/>
    <w:rsid w:val="00815D4E"/>
    <w:rsid w:val="008167B1"/>
    <w:rsid w:val="0081764B"/>
    <w:rsid w:val="00820800"/>
    <w:rsid w:val="00820994"/>
    <w:rsid w:val="00820FE7"/>
    <w:rsid w:val="00821087"/>
    <w:rsid w:val="00821AC0"/>
    <w:rsid w:val="00821FF2"/>
    <w:rsid w:val="008220D2"/>
    <w:rsid w:val="008222FE"/>
    <w:rsid w:val="00822354"/>
    <w:rsid w:val="00824B5A"/>
    <w:rsid w:val="00825321"/>
    <w:rsid w:val="008253B0"/>
    <w:rsid w:val="008257D9"/>
    <w:rsid w:val="00826865"/>
    <w:rsid w:val="00826C7D"/>
    <w:rsid w:val="008277F2"/>
    <w:rsid w:val="00827BD1"/>
    <w:rsid w:val="00827DCE"/>
    <w:rsid w:val="00830946"/>
    <w:rsid w:val="008316BE"/>
    <w:rsid w:val="0083245B"/>
    <w:rsid w:val="008326F1"/>
    <w:rsid w:val="0083385D"/>
    <w:rsid w:val="00834435"/>
    <w:rsid w:val="0083473E"/>
    <w:rsid w:val="00834ABE"/>
    <w:rsid w:val="00835049"/>
    <w:rsid w:val="00835588"/>
    <w:rsid w:val="00835874"/>
    <w:rsid w:val="00835A2F"/>
    <w:rsid w:val="00836132"/>
    <w:rsid w:val="008362C8"/>
    <w:rsid w:val="00836A81"/>
    <w:rsid w:val="00836AF5"/>
    <w:rsid w:val="00836DA5"/>
    <w:rsid w:val="00837A67"/>
    <w:rsid w:val="00837C2E"/>
    <w:rsid w:val="00837D20"/>
    <w:rsid w:val="008432C5"/>
    <w:rsid w:val="008438E6"/>
    <w:rsid w:val="00843E47"/>
    <w:rsid w:val="00844A98"/>
    <w:rsid w:val="00845307"/>
    <w:rsid w:val="00846084"/>
    <w:rsid w:val="0084642C"/>
    <w:rsid w:val="00846B58"/>
    <w:rsid w:val="008475A9"/>
    <w:rsid w:val="008477E7"/>
    <w:rsid w:val="0084786F"/>
    <w:rsid w:val="00847F9E"/>
    <w:rsid w:val="008505C0"/>
    <w:rsid w:val="00851217"/>
    <w:rsid w:val="00851C7A"/>
    <w:rsid w:val="008523C1"/>
    <w:rsid w:val="008528E0"/>
    <w:rsid w:val="00852A86"/>
    <w:rsid w:val="00852CE3"/>
    <w:rsid w:val="00852EBF"/>
    <w:rsid w:val="00855606"/>
    <w:rsid w:val="008559D4"/>
    <w:rsid w:val="0085601F"/>
    <w:rsid w:val="00856E60"/>
    <w:rsid w:val="00857B52"/>
    <w:rsid w:val="0086048D"/>
    <w:rsid w:val="00860C89"/>
    <w:rsid w:val="0086146E"/>
    <w:rsid w:val="00861F0E"/>
    <w:rsid w:val="008621A0"/>
    <w:rsid w:val="00862E4D"/>
    <w:rsid w:val="00862EDA"/>
    <w:rsid w:val="008652D5"/>
    <w:rsid w:val="008657BE"/>
    <w:rsid w:val="00865CA5"/>
    <w:rsid w:val="0086619F"/>
    <w:rsid w:val="00866756"/>
    <w:rsid w:val="008668F3"/>
    <w:rsid w:val="00866AC4"/>
    <w:rsid w:val="00867344"/>
    <w:rsid w:val="008674B4"/>
    <w:rsid w:val="00867A0B"/>
    <w:rsid w:val="00867B70"/>
    <w:rsid w:val="00870155"/>
    <w:rsid w:val="00870512"/>
    <w:rsid w:val="00870B8E"/>
    <w:rsid w:val="00871139"/>
    <w:rsid w:val="008711FD"/>
    <w:rsid w:val="00871300"/>
    <w:rsid w:val="00871540"/>
    <w:rsid w:val="00871EBB"/>
    <w:rsid w:val="00872703"/>
    <w:rsid w:val="00872AFB"/>
    <w:rsid w:val="00872B2C"/>
    <w:rsid w:val="0087354C"/>
    <w:rsid w:val="00873BB7"/>
    <w:rsid w:val="00873C61"/>
    <w:rsid w:val="00873EE4"/>
    <w:rsid w:val="0087461F"/>
    <w:rsid w:val="00874944"/>
    <w:rsid w:val="008749D5"/>
    <w:rsid w:val="00874D4B"/>
    <w:rsid w:val="00874E93"/>
    <w:rsid w:val="008751E6"/>
    <w:rsid w:val="00875BD1"/>
    <w:rsid w:val="00875F9B"/>
    <w:rsid w:val="0087613A"/>
    <w:rsid w:val="00876667"/>
    <w:rsid w:val="00876BCE"/>
    <w:rsid w:val="00876E90"/>
    <w:rsid w:val="00877605"/>
    <w:rsid w:val="00877B72"/>
    <w:rsid w:val="00880288"/>
    <w:rsid w:val="0088036D"/>
    <w:rsid w:val="00880CBE"/>
    <w:rsid w:val="008811C8"/>
    <w:rsid w:val="0088169C"/>
    <w:rsid w:val="00881A5B"/>
    <w:rsid w:val="00881F2E"/>
    <w:rsid w:val="008826DA"/>
    <w:rsid w:val="0088276E"/>
    <w:rsid w:val="00883A57"/>
    <w:rsid w:val="00883CAE"/>
    <w:rsid w:val="00883CFC"/>
    <w:rsid w:val="00883FF5"/>
    <w:rsid w:val="008842D5"/>
    <w:rsid w:val="00884313"/>
    <w:rsid w:val="008843F2"/>
    <w:rsid w:val="0088573B"/>
    <w:rsid w:val="0088582A"/>
    <w:rsid w:val="00885CB9"/>
    <w:rsid w:val="008861CA"/>
    <w:rsid w:val="0088632F"/>
    <w:rsid w:val="00887203"/>
    <w:rsid w:val="00887400"/>
    <w:rsid w:val="00887DB4"/>
    <w:rsid w:val="0089036C"/>
    <w:rsid w:val="00890747"/>
    <w:rsid w:val="00890D0A"/>
    <w:rsid w:val="008910DB"/>
    <w:rsid w:val="0089198B"/>
    <w:rsid w:val="008919E4"/>
    <w:rsid w:val="00892B06"/>
    <w:rsid w:val="00893738"/>
    <w:rsid w:val="00893759"/>
    <w:rsid w:val="00893EFE"/>
    <w:rsid w:val="008942A5"/>
    <w:rsid w:val="008943A5"/>
    <w:rsid w:val="008947D7"/>
    <w:rsid w:val="00894D64"/>
    <w:rsid w:val="00894F07"/>
    <w:rsid w:val="00895EB1"/>
    <w:rsid w:val="008965EE"/>
    <w:rsid w:val="008966BE"/>
    <w:rsid w:val="00897393"/>
    <w:rsid w:val="008A04E7"/>
    <w:rsid w:val="008A10AF"/>
    <w:rsid w:val="008A17AB"/>
    <w:rsid w:val="008A1C7E"/>
    <w:rsid w:val="008A2346"/>
    <w:rsid w:val="008A23DA"/>
    <w:rsid w:val="008A3654"/>
    <w:rsid w:val="008A3FAF"/>
    <w:rsid w:val="008A4764"/>
    <w:rsid w:val="008A614F"/>
    <w:rsid w:val="008A6476"/>
    <w:rsid w:val="008A6B6D"/>
    <w:rsid w:val="008A70F4"/>
    <w:rsid w:val="008A72AF"/>
    <w:rsid w:val="008A7448"/>
    <w:rsid w:val="008A7970"/>
    <w:rsid w:val="008A7B62"/>
    <w:rsid w:val="008A7DC1"/>
    <w:rsid w:val="008B05A5"/>
    <w:rsid w:val="008B0ADB"/>
    <w:rsid w:val="008B0D2D"/>
    <w:rsid w:val="008B1866"/>
    <w:rsid w:val="008B2E9C"/>
    <w:rsid w:val="008B324C"/>
    <w:rsid w:val="008B42DD"/>
    <w:rsid w:val="008B45CD"/>
    <w:rsid w:val="008B47CC"/>
    <w:rsid w:val="008B4D0C"/>
    <w:rsid w:val="008B5163"/>
    <w:rsid w:val="008B5222"/>
    <w:rsid w:val="008B5C25"/>
    <w:rsid w:val="008B68AC"/>
    <w:rsid w:val="008B6C4B"/>
    <w:rsid w:val="008B6FD1"/>
    <w:rsid w:val="008B7974"/>
    <w:rsid w:val="008C045B"/>
    <w:rsid w:val="008C08A3"/>
    <w:rsid w:val="008C09DC"/>
    <w:rsid w:val="008C1145"/>
    <w:rsid w:val="008C198F"/>
    <w:rsid w:val="008C1A4C"/>
    <w:rsid w:val="008C2D3C"/>
    <w:rsid w:val="008C3087"/>
    <w:rsid w:val="008C37AE"/>
    <w:rsid w:val="008C3926"/>
    <w:rsid w:val="008C4F39"/>
    <w:rsid w:val="008C5BF7"/>
    <w:rsid w:val="008C5F52"/>
    <w:rsid w:val="008C6569"/>
    <w:rsid w:val="008C65C5"/>
    <w:rsid w:val="008C6A44"/>
    <w:rsid w:val="008C720F"/>
    <w:rsid w:val="008C72C6"/>
    <w:rsid w:val="008C7402"/>
    <w:rsid w:val="008D033C"/>
    <w:rsid w:val="008D065A"/>
    <w:rsid w:val="008D1561"/>
    <w:rsid w:val="008D1956"/>
    <w:rsid w:val="008D1F7C"/>
    <w:rsid w:val="008D224C"/>
    <w:rsid w:val="008D2660"/>
    <w:rsid w:val="008D36FE"/>
    <w:rsid w:val="008D3C7A"/>
    <w:rsid w:val="008D40B8"/>
    <w:rsid w:val="008D4111"/>
    <w:rsid w:val="008D4254"/>
    <w:rsid w:val="008D5A38"/>
    <w:rsid w:val="008D5C53"/>
    <w:rsid w:val="008D60C7"/>
    <w:rsid w:val="008D6A64"/>
    <w:rsid w:val="008D6CCE"/>
    <w:rsid w:val="008D768C"/>
    <w:rsid w:val="008E06CE"/>
    <w:rsid w:val="008E0938"/>
    <w:rsid w:val="008E186A"/>
    <w:rsid w:val="008E1A44"/>
    <w:rsid w:val="008E208A"/>
    <w:rsid w:val="008E297F"/>
    <w:rsid w:val="008E2A04"/>
    <w:rsid w:val="008E4086"/>
    <w:rsid w:val="008E49C7"/>
    <w:rsid w:val="008E5518"/>
    <w:rsid w:val="008E5780"/>
    <w:rsid w:val="008E594A"/>
    <w:rsid w:val="008E5E2B"/>
    <w:rsid w:val="008E6037"/>
    <w:rsid w:val="008E629E"/>
    <w:rsid w:val="008E6D71"/>
    <w:rsid w:val="008E7B51"/>
    <w:rsid w:val="008F00E0"/>
    <w:rsid w:val="008F03E8"/>
    <w:rsid w:val="008F0AD1"/>
    <w:rsid w:val="008F2120"/>
    <w:rsid w:val="008F2319"/>
    <w:rsid w:val="008F2D13"/>
    <w:rsid w:val="008F4CA7"/>
    <w:rsid w:val="008F4E2E"/>
    <w:rsid w:val="008F5360"/>
    <w:rsid w:val="008F612F"/>
    <w:rsid w:val="008F62A6"/>
    <w:rsid w:val="008F6351"/>
    <w:rsid w:val="008F6C20"/>
    <w:rsid w:val="008F7E86"/>
    <w:rsid w:val="009005C3"/>
    <w:rsid w:val="009006E4"/>
    <w:rsid w:val="009009D0"/>
    <w:rsid w:val="009017D1"/>
    <w:rsid w:val="00901F07"/>
    <w:rsid w:val="00902389"/>
    <w:rsid w:val="009024D2"/>
    <w:rsid w:val="009025DA"/>
    <w:rsid w:val="0090327C"/>
    <w:rsid w:val="00903451"/>
    <w:rsid w:val="00903463"/>
    <w:rsid w:val="0090373C"/>
    <w:rsid w:val="00903D49"/>
    <w:rsid w:val="009042FA"/>
    <w:rsid w:val="00904995"/>
    <w:rsid w:val="00905309"/>
    <w:rsid w:val="00906162"/>
    <w:rsid w:val="0090646E"/>
    <w:rsid w:val="009064D3"/>
    <w:rsid w:val="009064DD"/>
    <w:rsid w:val="0090651D"/>
    <w:rsid w:val="00906676"/>
    <w:rsid w:val="00906696"/>
    <w:rsid w:val="00906A66"/>
    <w:rsid w:val="0090737E"/>
    <w:rsid w:val="0090785D"/>
    <w:rsid w:val="00907893"/>
    <w:rsid w:val="009103CC"/>
    <w:rsid w:val="00910B7A"/>
    <w:rsid w:val="00911209"/>
    <w:rsid w:val="009118C2"/>
    <w:rsid w:val="00911EE4"/>
    <w:rsid w:val="009120DE"/>
    <w:rsid w:val="00913900"/>
    <w:rsid w:val="00913B39"/>
    <w:rsid w:val="00913B6D"/>
    <w:rsid w:val="00913CA8"/>
    <w:rsid w:val="00914DF0"/>
    <w:rsid w:val="009151E9"/>
    <w:rsid w:val="0091545F"/>
    <w:rsid w:val="009155A6"/>
    <w:rsid w:val="00915CFE"/>
    <w:rsid w:val="00916BA1"/>
    <w:rsid w:val="009201D6"/>
    <w:rsid w:val="00920484"/>
    <w:rsid w:val="00920805"/>
    <w:rsid w:val="00921152"/>
    <w:rsid w:val="009215A6"/>
    <w:rsid w:val="00921BF1"/>
    <w:rsid w:val="0092216B"/>
    <w:rsid w:val="009229F5"/>
    <w:rsid w:val="00923E40"/>
    <w:rsid w:val="00924AD6"/>
    <w:rsid w:val="009253F0"/>
    <w:rsid w:val="0092649B"/>
    <w:rsid w:val="0092649F"/>
    <w:rsid w:val="009269CA"/>
    <w:rsid w:val="00926B16"/>
    <w:rsid w:val="00926BB9"/>
    <w:rsid w:val="00926BFB"/>
    <w:rsid w:val="009271CE"/>
    <w:rsid w:val="0092773B"/>
    <w:rsid w:val="00927AFD"/>
    <w:rsid w:val="00930082"/>
    <w:rsid w:val="009307DB"/>
    <w:rsid w:val="00930E93"/>
    <w:rsid w:val="00931284"/>
    <w:rsid w:val="00931618"/>
    <w:rsid w:val="00933416"/>
    <w:rsid w:val="009340DD"/>
    <w:rsid w:val="009344EA"/>
    <w:rsid w:val="00934950"/>
    <w:rsid w:val="00934CEF"/>
    <w:rsid w:val="00934D59"/>
    <w:rsid w:val="00936B21"/>
    <w:rsid w:val="00940C46"/>
    <w:rsid w:val="0094120D"/>
    <w:rsid w:val="00941FA0"/>
    <w:rsid w:val="00941FC5"/>
    <w:rsid w:val="0094214B"/>
    <w:rsid w:val="00942467"/>
    <w:rsid w:val="00942495"/>
    <w:rsid w:val="00942BB4"/>
    <w:rsid w:val="009441EF"/>
    <w:rsid w:val="00945A15"/>
    <w:rsid w:val="00945B88"/>
    <w:rsid w:val="00946571"/>
    <w:rsid w:val="00946B8A"/>
    <w:rsid w:val="00947CA5"/>
    <w:rsid w:val="00950BE5"/>
    <w:rsid w:val="00951163"/>
    <w:rsid w:val="009512E8"/>
    <w:rsid w:val="0095156E"/>
    <w:rsid w:val="00951AB8"/>
    <w:rsid w:val="009529B9"/>
    <w:rsid w:val="00952FFC"/>
    <w:rsid w:val="009536DF"/>
    <w:rsid w:val="00953FD3"/>
    <w:rsid w:val="009541A7"/>
    <w:rsid w:val="009542B5"/>
    <w:rsid w:val="00954C9D"/>
    <w:rsid w:val="0095606B"/>
    <w:rsid w:val="0095651A"/>
    <w:rsid w:val="009567BD"/>
    <w:rsid w:val="009568CA"/>
    <w:rsid w:val="009570A1"/>
    <w:rsid w:val="0095726E"/>
    <w:rsid w:val="00957A6F"/>
    <w:rsid w:val="009607C8"/>
    <w:rsid w:val="00960A94"/>
    <w:rsid w:val="00961D93"/>
    <w:rsid w:val="009628F7"/>
    <w:rsid w:val="00962D93"/>
    <w:rsid w:val="00962F5B"/>
    <w:rsid w:val="00963376"/>
    <w:rsid w:val="0096355F"/>
    <w:rsid w:val="009636FA"/>
    <w:rsid w:val="00964695"/>
    <w:rsid w:val="00965133"/>
    <w:rsid w:val="0096525A"/>
    <w:rsid w:val="00965C93"/>
    <w:rsid w:val="00965D30"/>
    <w:rsid w:val="00965E38"/>
    <w:rsid w:val="00966CDC"/>
    <w:rsid w:val="00966E41"/>
    <w:rsid w:val="00967521"/>
    <w:rsid w:val="009675BE"/>
    <w:rsid w:val="00967D07"/>
    <w:rsid w:val="009705BB"/>
    <w:rsid w:val="009707AA"/>
    <w:rsid w:val="00970D98"/>
    <w:rsid w:val="009711B6"/>
    <w:rsid w:val="009711F3"/>
    <w:rsid w:val="0097141A"/>
    <w:rsid w:val="00971544"/>
    <w:rsid w:val="0097217E"/>
    <w:rsid w:val="00972298"/>
    <w:rsid w:val="00972898"/>
    <w:rsid w:val="00972AAF"/>
    <w:rsid w:val="009738D9"/>
    <w:rsid w:val="00974469"/>
    <w:rsid w:val="0097458D"/>
    <w:rsid w:val="0097521E"/>
    <w:rsid w:val="009758C0"/>
    <w:rsid w:val="0097617C"/>
    <w:rsid w:val="00976B55"/>
    <w:rsid w:val="00976F34"/>
    <w:rsid w:val="0097737D"/>
    <w:rsid w:val="0098010E"/>
    <w:rsid w:val="00980ADB"/>
    <w:rsid w:val="00980CEA"/>
    <w:rsid w:val="00980ECD"/>
    <w:rsid w:val="00980F4E"/>
    <w:rsid w:val="00981CD7"/>
    <w:rsid w:val="00981F52"/>
    <w:rsid w:val="00982304"/>
    <w:rsid w:val="00982A60"/>
    <w:rsid w:val="00983407"/>
    <w:rsid w:val="00983827"/>
    <w:rsid w:val="009838B5"/>
    <w:rsid w:val="009839AB"/>
    <w:rsid w:val="00983C11"/>
    <w:rsid w:val="00983D2A"/>
    <w:rsid w:val="009850E2"/>
    <w:rsid w:val="00985815"/>
    <w:rsid w:val="00986C22"/>
    <w:rsid w:val="00986C3E"/>
    <w:rsid w:val="009903C2"/>
    <w:rsid w:val="009906CB"/>
    <w:rsid w:val="00990EB6"/>
    <w:rsid w:val="00991020"/>
    <w:rsid w:val="009913C5"/>
    <w:rsid w:val="009916E6"/>
    <w:rsid w:val="00991FB7"/>
    <w:rsid w:val="00992664"/>
    <w:rsid w:val="0099286E"/>
    <w:rsid w:val="009932ED"/>
    <w:rsid w:val="009936CF"/>
    <w:rsid w:val="009937AE"/>
    <w:rsid w:val="00993D91"/>
    <w:rsid w:val="00993E79"/>
    <w:rsid w:val="00994493"/>
    <w:rsid w:val="00995087"/>
    <w:rsid w:val="0099532B"/>
    <w:rsid w:val="00995A99"/>
    <w:rsid w:val="00995F98"/>
    <w:rsid w:val="00996306"/>
    <w:rsid w:val="009967DC"/>
    <w:rsid w:val="00997353"/>
    <w:rsid w:val="0099776E"/>
    <w:rsid w:val="00997854"/>
    <w:rsid w:val="009A0865"/>
    <w:rsid w:val="009A15D8"/>
    <w:rsid w:val="009A2FAC"/>
    <w:rsid w:val="009A33D3"/>
    <w:rsid w:val="009A36E3"/>
    <w:rsid w:val="009A39F2"/>
    <w:rsid w:val="009A4504"/>
    <w:rsid w:val="009A4C90"/>
    <w:rsid w:val="009A53AF"/>
    <w:rsid w:val="009A58B0"/>
    <w:rsid w:val="009A6259"/>
    <w:rsid w:val="009A6F16"/>
    <w:rsid w:val="009A7175"/>
    <w:rsid w:val="009A7864"/>
    <w:rsid w:val="009A799E"/>
    <w:rsid w:val="009A7B15"/>
    <w:rsid w:val="009B147B"/>
    <w:rsid w:val="009B1C60"/>
    <w:rsid w:val="009B2D96"/>
    <w:rsid w:val="009B3410"/>
    <w:rsid w:val="009B3567"/>
    <w:rsid w:val="009B42A3"/>
    <w:rsid w:val="009B60E9"/>
    <w:rsid w:val="009B6A13"/>
    <w:rsid w:val="009B6A7F"/>
    <w:rsid w:val="009C1085"/>
    <w:rsid w:val="009C11CF"/>
    <w:rsid w:val="009C253B"/>
    <w:rsid w:val="009C29E6"/>
    <w:rsid w:val="009C6803"/>
    <w:rsid w:val="009C788B"/>
    <w:rsid w:val="009C7EFA"/>
    <w:rsid w:val="009D028A"/>
    <w:rsid w:val="009D0363"/>
    <w:rsid w:val="009D0DAF"/>
    <w:rsid w:val="009D10C2"/>
    <w:rsid w:val="009D135C"/>
    <w:rsid w:val="009D2EDD"/>
    <w:rsid w:val="009D2F83"/>
    <w:rsid w:val="009D36E4"/>
    <w:rsid w:val="009D399D"/>
    <w:rsid w:val="009D3B3C"/>
    <w:rsid w:val="009D3E02"/>
    <w:rsid w:val="009D4380"/>
    <w:rsid w:val="009D4421"/>
    <w:rsid w:val="009D4819"/>
    <w:rsid w:val="009D4C5C"/>
    <w:rsid w:val="009D5129"/>
    <w:rsid w:val="009D62C8"/>
    <w:rsid w:val="009D63A9"/>
    <w:rsid w:val="009D7F0F"/>
    <w:rsid w:val="009E08FE"/>
    <w:rsid w:val="009E0F69"/>
    <w:rsid w:val="009E10EF"/>
    <w:rsid w:val="009E3893"/>
    <w:rsid w:val="009E43BD"/>
    <w:rsid w:val="009E55E1"/>
    <w:rsid w:val="009E5DBD"/>
    <w:rsid w:val="009E6298"/>
    <w:rsid w:val="009E7027"/>
    <w:rsid w:val="009F01B8"/>
    <w:rsid w:val="009F13C1"/>
    <w:rsid w:val="009F14E0"/>
    <w:rsid w:val="009F2279"/>
    <w:rsid w:val="009F2707"/>
    <w:rsid w:val="009F2A42"/>
    <w:rsid w:val="009F2EA6"/>
    <w:rsid w:val="009F318E"/>
    <w:rsid w:val="009F3234"/>
    <w:rsid w:val="009F39EC"/>
    <w:rsid w:val="009F3AD3"/>
    <w:rsid w:val="009F4023"/>
    <w:rsid w:val="009F48C0"/>
    <w:rsid w:val="009F4A8E"/>
    <w:rsid w:val="009F4CDE"/>
    <w:rsid w:val="009F4F28"/>
    <w:rsid w:val="009F4F96"/>
    <w:rsid w:val="009F503E"/>
    <w:rsid w:val="009F5941"/>
    <w:rsid w:val="009F643C"/>
    <w:rsid w:val="009F64B7"/>
    <w:rsid w:val="009F6B1B"/>
    <w:rsid w:val="009F720F"/>
    <w:rsid w:val="00A00425"/>
    <w:rsid w:val="00A004F7"/>
    <w:rsid w:val="00A00900"/>
    <w:rsid w:val="00A0121A"/>
    <w:rsid w:val="00A0151A"/>
    <w:rsid w:val="00A0157B"/>
    <w:rsid w:val="00A02B1F"/>
    <w:rsid w:val="00A02CF5"/>
    <w:rsid w:val="00A03062"/>
    <w:rsid w:val="00A041F8"/>
    <w:rsid w:val="00A0456D"/>
    <w:rsid w:val="00A055A3"/>
    <w:rsid w:val="00A057BF"/>
    <w:rsid w:val="00A05915"/>
    <w:rsid w:val="00A06419"/>
    <w:rsid w:val="00A06DCA"/>
    <w:rsid w:val="00A110CE"/>
    <w:rsid w:val="00A11275"/>
    <w:rsid w:val="00A119DA"/>
    <w:rsid w:val="00A11C47"/>
    <w:rsid w:val="00A12572"/>
    <w:rsid w:val="00A125DD"/>
    <w:rsid w:val="00A12DA6"/>
    <w:rsid w:val="00A14B75"/>
    <w:rsid w:val="00A15007"/>
    <w:rsid w:val="00A1557D"/>
    <w:rsid w:val="00A15AFF"/>
    <w:rsid w:val="00A16431"/>
    <w:rsid w:val="00A164F8"/>
    <w:rsid w:val="00A168F2"/>
    <w:rsid w:val="00A17327"/>
    <w:rsid w:val="00A20727"/>
    <w:rsid w:val="00A20F0D"/>
    <w:rsid w:val="00A22D30"/>
    <w:rsid w:val="00A24B08"/>
    <w:rsid w:val="00A25C1A"/>
    <w:rsid w:val="00A25E54"/>
    <w:rsid w:val="00A26C8B"/>
    <w:rsid w:val="00A270A9"/>
    <w:rsid w:val="00A27371"/>
    <w:rsid w:val="00A30867"/>
    <w:rsid w:val="00A3201E"/>
    <w:rsid w:val="00A3270D"/>
    <w:rsid w:val="00A32B44"/>
    <w:rsid w:val="00A32DD0"/>
    <w:rsid w:val="00A3321D"/>
    <w:rsid w:val="00A34B18"/>
    <w:rsid w:val="00A34FEC"/>
    <w:rsid w:val="00A3593B"/>
    <w:rsid w:val="00A35B2A"/>
    <w:rsid w:val="00A363FB"/>
    <w:rsid w:val="00A36581"/>
    <w:rsid w:val="00A36851"/>
    <w:rsid w:val="00A369E2"/>
    <w:rsid w:val="00A36D0F"/>
    <w:rsid w:val="00A37B57"/>
    <w:rsid w:val="00A40738"/>
    <w:rsid w:val="00A40AC8"/>
    <w:rsid w:val="00A40B21"/>
    <w:rsid w:val="00A414D2"/>
    <w:rsid w:val="00A41604"/>
    <w:rsid w:val="00A416EE"/>
    <w:rsid w:val="00A41DD6"/>
    <w:rsid w:val="00A41DF4"/>
    <w:rsid w:val="00A42005"/>
    <w:rsid w:val="00A42329"/>
    <w:rsid w:val="00A42606"/>
    <w:rsid w:val="00A435F0"/>
    <w:rsid w:val="00A44CEB"/>
    <w:rsid w:val="00A450A2"/>
    <w:rsid w:val="00A5033D"/>
    <w:rsid w:val="00A507ED"/>
    <w:rsid w:val="00A50875"/>
    <w:rsid w:val="00A51D12"/>
    <w:rsid w:val="00A528B8"/>
    <w:rsid w:val="00A534BC"/>
    <w:rsid w:val="00A53F15"/>
    <w:rsid w:val="00A5458F"/>
    <w:rsid w:val="00A5484A"/>
    <w:rsid w:val="00A54875"/>
    <w:rsid w:val="00A55F75"/>
    <w:rsid w:val="00A561C5"/>
    <w:rsid w:val="00A57221"/>
    <w:rsid w:val="00A574A1"/>
    <w:rsid w:val="00A57A3D"/>
    <w:rsid w:val="00A57F12"/>
    <w:rsid w:val="00A60696"/>
    <w:rsid w:val="00A6081C"/>
    <w:rsid w:val="00A62274"/>
    <w:rsid w:val="00A6240F"/>
    <w:rsid w:val="00A62866"/>
    <w:rsid w:val="00A634E0"/>
    <w:rsid w:val="00A64D65"/>
    <w:rsid w:val="00A650FC"/>
    <w:rsid w:val="00A651E6"/>
    <w:rsid w:val="00A66676"/>
    <w:rsid w:val="00A66D36"/>
    <w:rsid w:val="00A67125"/>
    <w:rsid w:val="00A67490"/>
    <w:rsid w:val="00A67C09"/>
    <w:rsid w:val="00A67C4F"/>
    <w:rsid w:val="00A701F8"/>
    <w:rsid w:val="00A71C70"/>
    <w:rsid w:val="00A72344"/>
    <w:rsid w:val="00A72374"/>
    <w:rsid w:val="00A723D3"/>
    <w:rsid w:val="00A7260E"/>
    <w:rsid w:val="00A72BC8"/>
    <w:rsid w:val="00A72F8D"/>
    <w:rsid w:val="00A7316C"/>
    <w:rsid w:val="00A7382A"/>
    <w:rsid w:val="00A74F82"/>
    <w:rsid w:val="00A7516C"/>
    <w:rsid w:val="00A75184"/>
    <w:rsid w:val="00A75885"/>
    <w:rsid w:val="00A75CF3"/>
    <w:rsid w:val="00A76378"/>
    <w:rsid w:val="00A77C7D"/>
    <w:rsid w:val="00A8077A"/>
    <w:rsid w:val="00A80918"/>
    <w:rsid w:val="00A80A89"/>
    <w:rsid w:val="00A80CB2"/>
    <w:rsid w:val="00A81AEA"/>
    <w:rsid w:val="00A82615"/>
    <w:rsid w:val="00A830C1"/>
    <w:rsid w:val="00A832D7"/>
    <w:rsid w:val="00A832F4"/>
    <w:rsid w:val="00A834E5"/>
    <w:rsid w:val="00A8385F"/>
    <w:rsid w:val="00A84A00"/>
    <w:rsid w:val="00A84B2E"/>
    <w:rsid w:val="00A84F14"/>
    <w:rsid w:val="00A854CB"/>
    <w:rsid w:val="00A85C97"/>
    <w:rsid w:val="00A85D2E"/>
    <w:rsid w:val="00A86BC3"/>
    <w:rsid w:val="00A86DA4"/>
    <w:rsid w:val="00A86DE3"/>
    <w:rsid w:val="00A87B63"/>
    <w:rsid w:val="00A903B4"/>
    <w:rsid w:val="00A90E98"/>
    <w:rsid w:val="00A91055"/>
    <w:rsid w:val="00A91931"/>
    <w:rsid w:val="00A91D11"/>
    <w:rsid w:val="00A91DA7"/>
    <w:rsid w:val="00A92677"/>
    <w:rsid w:val="00A93696"/>
    <w:rsid w:val="00A94420"/>
    <w:rsid w:val="00A947EC"/>
    <w:rsid w:val="00A94A4F"/>
    <w:rsid w:val="00A966FD"/>
    <w:rsid w:val="00A9695F"/>
    <w:rsid w:val="00A96AA8"/>
    <w:rsid w:val="00A97132"/>
    <w:rsid w:val="00AA09B0"/>
    <w:rsid w:val="00AA0E9B"/>
    <w:rsid w:val="00AA0EA2"/>
    <w:rsid w:val="00AA1955"/>
    <w:rsid w:val="00AA2B88"/>
    <w:rsid w:val="00AA403E"/>
    <w:rsid w:val="00AA4454"/>
    <w:rsid w:val="00AA47DD"/>
    <w:rsid w:val="00AA5285"/>
    <w:rsid w:val="00AA67AC"/>
    <w:rsid w:val="00AA6C1B"/>
    <w:rsid w:val="00AA709E"/>
    <w:rsid w:val="00AA7232"/>
    <w:rsid w:val="00AA73B2"/>
    <w:rsid w:val="00AA75B3"/>
    <w:rsid w:val="00AA77AA"/>
    <w:rsid w:val="00AA7981"/>
    <w:rsid w:val="00AA7F1A"/>
    <w:rsid w:val="00AB09AC"/>
    <w:rsid w:val="00AB11FF"/>
    <w:rsid w:val="00AB1A0E"/>
    <w:rsid w:val="00AB1BD3"/>
    <w:rsid w:val="00AB1FD7"/>
    <w:rsid w:val="00AB240D"/>
    <w:rsid w:val="00AB2891"/>
    <w:rsid w:val="00AB3021"/>
    <w:rsid w:val="00AB32B1"/>
    <w:rsid w:val="00AB46EA"/>
    <w:rsid w:val="00AB48BD"/>
    <w:rsid w:val="00AB4CC1"/>
    <w:rsid w:val="00AB4D10"/>
    <w:rsid w:val="00AB5598"/>
    <w:rsid w:val="00AB71E2"/>
    <w:rsid w:val="00AC1350"/>
    <w:rsid w:val="00AC1536"/>
    <w:rsid w:val="00AC1D8E"/>
    <w:rsid w:val="00AC2186"/>
    <w:rsid w:val="00AC25D8"/>
    <w:rsid w:val="00AC2C3F"/>
    <w:rsid w:val="00AC2D44"/>
    <w:rsid w:val="00AC31C8"/>
    <w:rsid w:val="00AC3585"/>
    <w:rsid w:val="00AC431C"/>
    <w:rsid w:val="00AC4F0E"/>
    <w:rsid w:val="00AC525F"/>
    <w:rsid w:val="00AC5500"/>
    <w:rsid w:val="00AC5B14"/>
    <w:rsid w:val="00AC5DE6"/>
    <w:rsid w:val="00AC5F41"/>
    <w:rsid w:val="00AC5F60"/>
    <w:rsid w:val="00AC61DB"/>
    <w:rsid w:val="00AC6275"/>
    <w:rsid w:val="00AC69D6"/>
    <w:rsid w:val="00AD0D75"/>
    <w:rsid w:val="00AD1B05"/>
    <w:rsid w:val="00AD2EE7"/>
    <w:rsid w:val="00AD342F"/>
    <w:rsid w:val="00AD357C"/>
    <w:rsid w:val="00AD3839"/>
    <w:rsid w:val="00AD396F"/>
    <w:rsid w:val="00AD3A67"/>
    <w:rsid w:val="00AD3E36"/>
    <w:rsid w:val="00AD3FE1"/>
    <w:rsid w:val="00AD4417"/>
    <w:rsid w:val="00AD4DB2"/>
    <w:rsid w:val="00AD54DA"/>
    <w:rsid w:val="00AD6338"/>
    <w:rsid w:val="00AD65DC"/>
    <w:rsid w:val="00AD6C41"/>
    <w:rsid w:val="00AD7566"/>
    <w:rsid w:val="00AE0966"/>
    <w:rsid w:val="00AE0D89"/>
    <w:rsid w:val="00AE0DD5"/>
    <w:rsid w:val="00AE12A6"/>
    <w:rsid w:val="00AE2194"/>
    <w:rsid w:val="00AE2AB4"/>
    <w:rsid w:val="00AE2E46"/>
    <w:rsid w:val="00AE32E2"/>
    <w:rsid w:val="00AE3484"/>
    <w:rsid w:val="00AE3685"/>
    <w:rsid w:val="00AE3B05"/>
    <w:rsid w:val="00AE4D09"/>
    <w:rsid w:val="00AE523B"/>
    <w:rsid w:val="00AE5A56"/>
    <w:rsid w:val="00AE611E"/>
    <w:rsid w:val="00AE61A5"/>
    <w:rsid w:val="00AE6AFB"/>
    <w:rsid w:val="00AE7823"/>
    <w:rsid w:val="00AE7E89"/>
    <w:rsid w:val="00AF0197"/>
    <w:rsid w:val="00AF0480"/>
    <w:rsid w:val="00AF0D64"/>
    <w:rsid w:val="00AF0DC6"/>
    <w:rsid w:val="00AF114D"/>
    <w:rsid w:val="00AF1A24"/>
    <w:rsid w:val="00AF25CB"/>
    <w:rsid w:val="00AF2907"/>
    <w:rsid w:val="00AF41BC"/>
    <w:rsid w:val="00AF4DCE"/>
    <w:rsid w:val="00AF5427"/>
    <w:rsid w:val="00AF585A"/>
    <w:rsid w:val="00AF5903"/>
    <w:rsid w:val="00AF7AD7"/>
    <w:rsid w:val="00AF7E09"/>
    <w:rsid w:val="00B002CC"/>
    <w:rsid w:val="00B003E6"/>
    <w:rsid w:val="00B008FF"/>
    <w:rsid w:val="00B009C4"/>
    <w:rsid w:val="00B00B8C"/>
    <w:rsid w:val="00B00DB8"/>
    <w:rsid w:val="00B01618"/>
    <w:rsid w:val="00B01CCB"/>
    <w:rsid w:val="00B0292D"/>
    <w:rsid w:val="00B04454"/>
    <w:rsid w:val="00B0467A"/>
    <w:rsid w:val="00B06209"/>
    <w:rsid w:val="00B066C1"/>
    <w:rsid w:val="00B06D44"/>
    <w:rsid w:val="00B07861"/>
    <w:rsid w:val="00B07C7A"/>
    <w:rsid w:val="00B103A9"/>
    <w:rsid w:val="00B11765"/>
    <w:rsid w:val="00B1182D"/>
    <w:rsid w:val="00B11FC8"/>
    <w:rsid w:val="00B13615"/>
    <w:rsid w:val="00B136FF"/>
    <w:rsid w:val="00B15416"/>
    <w:rsid w:val="00B158A2"/>
    <w:rsid w:val="00B15AF9"/>
    <w:rsid w:val="00B16183"/>
    <w:rsid w:val="00B16D27"/>
    <w:rsid w:val="00B173CC"/>
    <w:rsid w:val="00B17542"/>
    <w:rsid w:val="00B178E6"/>
    <w:rsid w:val="00B17EBA"/>
    <w:rsid w:val="00B17FB5"/>
    <w:rsid w:val="00B203DE"/>
    <w:rsid w:val="00B2060F"/>
    <w:rsid w:val="00B20A7D"/>
    <w:rsid w:val="00B20E6B"/>
    <w:rsid w:val="00B21A6D"/>
    <w:rsid w:val="00B22524"/>
    <w:rsid w:val="00B22FF5"/>
    <w:rsid w:val="00B2343A"/>
    <w:rsid w:val="00B248EC"/>
    <w:rsid w:val="00B25149"/>
    <w:rsid w:val="00B25506"/>
    <w:rsid w:val="00B25A43"/>
    <w:rsid w:val="00B26123"/>
    <w:rsid w:val="00B26674"/>
    <w:rsid w:val="00B26F39"/>
    <w:rsid w:val="00B273BC"/>
    <w:rsid w:val="00B3044F"/>
    <w:rsid w:val="00B30BC4"/>
    <w:rsid w:val="00B31EB6"/>
    <w:rsid w:val="00B32CB7"/>
    <w:rsid w:val="00B32D13"/>
    <w:rsid w:val="00B33A68"/>
    <w:rsid w:val="00B33DB9"/>
    <w:rsid w:val="00B341D9"/>
    <w:rsid w:val="00B3454D"/>
    <w:rsid w:val="00B349CB"/>
    <w:rsid w:val="00B357CB"/>
    <w:rsid w:val="00B35DD0"/>
    <w:rsid w:val="00B360C6"/>
    <w:rsid w:val="00B363D5"/>
    <w:rsid w:val="00B3648A"/>
    <w:rsid w:val="00B36F5F"/>
    <w:rsid w:val="00B372CD"/>
    <w:rsid w:val="00B37777"/>
    <w:rsid w:val="00B37D13"/>
    <w:rsid w:val="00B37E91"/>
    <w:rsid w:val="00B41826"/>
    <w:rsid w:val="00B424EC"/>
    <w:rsid w:val="00B42CB3"/>
    <w:rsid w:val="00B43090"/>
    <w:rsid w:val="00B444D7"/>
    <w:rsid w:val="00B4470D"/>
    <w:rsid w:val="00B44878"/>
    <w:rsid w:val="00B44C60"/>
    <w:rsid w:val="00B44C78"/>
    <w:rsid w:val="00B45174"/>
    <w:rsid w:val="00B4522A"/>
    <w:rsid w:val="00B466A3"/>
    <w:rsid w:val="00B4755E"/>
    <w:rsid w:val="00B475B1"/>
    <w:rsid w:val="00B477A5"/>
    <w:rsid w:val="00B47835"/>
    <w:rsid w:val="00B47C31"/>
    <w:rsid w:val="00B50490"/>
    <w:rsid w:val="00B508CD"/>
    <w:rsid w:val="00B50C3D"/>
    <w:rsid w:val="00B51EF9"/>
    <w:rsid w:val="00B52270"/>
    <w:rsid w:val="00B52D62"/>
    <w:rsid w:val="00B52D73"/>
    <w:rsid w:val="00B53BBB"/>
    <w:rsid w:val="00B54591"/>
    <w:rsid w:val="00B558FF"/>
    <w:rsid w:val="00B55EDC"/>
    <w:rsid w:val="00B55F60"/>
    <w:rsid w:val="00B564C5"/>
    <w:rsid w:val="00B56796"/>
    <w:rsid w:val="00B56F74"/>
    <w:rsid w:val="00B57B07"/>
    <w:rsid w:val="00B60658"/>
    <w:rsid w:val="00B60778"/>
    <w:rsid w:val="00B60F0F"/>
    <w:rsid w:val="00B6125F"/>
    <w:rsid w:val="00B613C7"/>
    <w:rsid w:val="00B6141E"/>
    <w:rsid w:val="00B61B02"/>
    <w:rsid w:val="00B61C79"/>
    <w:rsid w:val="00B6251F"/>
    <w:rsid w:val="00B62A2C"/>
    <w:rsid w:val="00B62D3F"/>
    <w:rsid w:val="00B62DBB"/>
    <w:rsid w:val="00B62E7B"/>
    <w:rsid w:val="00B62F8C"/>
    <w:rsid w:val="00B63353"/>
    <w:rsid w:val="00B635F4"/>
    <w:rsid w:val="00B63A4A"/>
    <w:rsid w:val="00B63C55"/>
    <w:rsid w:val="00B63C66"/>
    <w:rsid w:val="00B64668"/>
    <w:rsid w:val="00B64682"/>
    <w:rsid w:val="00B648A4"/>
    <w:rsid w:val="00B649DD"/>
    <w:rsid w:val="00B64D73"/>
    <w:rsid w:val="00B651C0"/>
    <w:rsid w:val="00B65EE3"/>
    <w:rsid w:val="00B65FBC"/>
    <w:rsid w:val="00B6619E"/>
    <w:rsid w:val="00B66F28"/>
    <w:rsid w:val="00B676A0"/>
    <w:rsid w:val="00B70B0D"/>
    <w:rsid w:val="00B70CDD"/>
    <w:rsid w:val="00B71CDE"/>
    <w:rsid w:val="00B71D53"/>
    <w:rsid w:val="00B71E1B"/>
    <w:rsid w:val="00B71F2B"/>
    <w:rsid w:val="00B720C6"/>
    <w:rsid w:val="00B7214D"/>
    <w:rsid w:val="00B72A7E"/>
    <w:rsid w:val="00B72C07"/>
    <w:rsid w:val="00B72E75"/>
    <w:rsid w:val="00B739DB"/>
    <w:rsid w:val="00B7647B"/>
    <w:rsid w:val="00B76984"/>
    <w:rsid w:val="00B779F6"/>
    <w:rsid w:val="00B77A0E"/>
    <w:rsid w:val="00B807FB"/>
    <w:rsid w:val="00B80EEF"/>
    <w:rsid w:val="00B815AA"/>
    <w:rsid w:val="00B8199A"/>
    <w:rsid w:val="00B81B7A"/>
    <w:rsid w:val="00B827E6"/>
    <w:rsid w:val="00B831B5"/>
    <w:rsid w:val="00B837FD"/>
    <w:rsid w:val="00B83930"/>
    <w:rsid w:val="00B84105"/>
    <w:rsid w:val="00B84201"/>
    <w:rsid w:val="00B84634"/>
    <w:rsid w:val="00B85272"/>
    <w:rsid w:val="00B85D2D"/>
    <w:rsid w:val="00B85E2F"/>
    <w:rsid w:val="00B8640F"/>
    <w:rsid w:val="00B86A3D"/>
    <w:rsid w:val="00B86BCD"/>
    <w:rsid w:val="00B877F4"/>
    <w:rsid w:val="00B925D1"/>
    <w:rsid w:val="00B9261D"/>
    <w:rsid w:val="00B92F2C"/>
    <w:rsid w:val="00B938B7"/>
    <w:rsid w:val="00B93E18"/>
    <w:rsid w:val="00B94C7E"/>
    <w:rsid w:val="00B9580F"/>
    <w:rsid w:val="00B95D08"/>
    <w:rsid w:val="00B96640"/>
    <w:rsid w:val="00B969EA"/>
    <w:rsid w:val="00B96B87"/>
    <w:rsid w:val="00B96CD4"/>
    <w:rsid w:val="00BA0704"/>
    <w:rsid w:val="00BA09B7"/>
    <w:rsid w:val="00BA0DE4"/>
    <w:rsid w:val="00BA0DFF"/>
    <w:rsid w:val="00BA0E92"/>
    <w:rsid w:val="00BA0F54"/>
    <w:rsid w:val="00BA1201"/>
    <w:rsid w:val="00BA132E"/>
    <w:rsid w:val="00BA17AE"/>
    <w:rsid w:val="00BA46BC"/>
    <w:rsid w:val="00BA47C0"/>
    <w:rsid w:val="00BA58A5"/>
    <w:rsid w:val="00BA61AB"/>
    <w:rsid w:val="00BA62EA"/>
    <w:rsid w:val="00BA79D8"/>
    <w:rsid w:val="00BB068E"/>
    <w:rsid w:val="00BB0799"/>
    <w:rsid w:val="00BB0F52"/>
    <w:rsid w:val="00BB10EF"/>
    <w:rsid w:val="00BB189A"/>
    <w:rsid w:val="00BB1D7B"/>
    <w:rsid w:val="00BB26A3"/>
    <w:rsid w:val="00BB2DD1"/>
    <w:rsid w:val="00BB2E52"/>
    <w:rsid w:val="00BB3258"/>
    <w:rsid w:val="00BB373F"/>
    <w:rsid w:val="00BB4DF6"/>
    <w:rsid w:val="00BB5F15"/>
    <w:rsid w:val="00BB6685"/>
    <w:rsid w:val="00BB696A"/>
    <w:rsid w:val="00BB71A0"/>
    <w:rsid w:val="00BB71C6"/>
    <w:rsid w:val="00BB7588"/>
    <w:rsid w:val="00BC0561"/>
    <w:rsid w:val="00BC15DD"/>
    <w:rsid w:val="00BC181C"/>
    <w:rsid w:val="00BC2B38"/>
    <w:rsid w:val="00BC2F03"/>
    <w:rsid w:val="00BC3A5A"/>
    <w:rsid w:val="00BC3AE0"/>
    <w:rsid w:val="00BC3CD5"/>
    <w:rsid w:val="00BC3F5A"/>
    <w:rsid w:val="00BC4682"/>
    <w:rsid w:val="00BC4B47"/>
    <w:rsid w:val="00BC4BC9"/>
    <w:rsid w:val="00BC5A7B"/>
    <w:rsid w:val="00BC6B8A"/>
    <w:rsid w:val="00BC6E05"/>
    <w:rsid w:val="00BC6FA1"/>
    <w:rsid w:val="00BC76CB"/>
    <w:rsid w:val="00BC7C72"/>
    <w:rsid w:val="00BC7DB7"/>
    <w:rsid w:val="00BD03EE"/>
    <w:rsid w:val="00BD0C50"/>
    <w:rsid w:val="00BD0E4C"/>
    <w:rsid w:val="00BD14EF"/>
    <w:rsid w:val="00BD1628"/>
    <w:rsid w:val="00BD1DDA"/>
    <w:rsid w:val="00BD2187"/>
    <w:rsid w:val="00BD23C2"/>
    <w:rsid w:val="00BD37EE"/>
    <w:rsid w:val="00BD38C6"/>
    <w:rsid w:val="00BD3985"/>
    <w:rsid w:val="00BD644B"/>
    <w:rsid w:val="00BD66FB"/>
    <w:rsid w:val="00BD7527"/>
    <w:rsid w:val="00BE1357"/>
    <w:rsid w:val="00BE15CC"/>
    <w:rsid w:val="00BE1D16"/>
    <w:rsid w:val="00BE1D53"/>
    <w:rsid w:val="00BE22FF"/>
    <w:rsid w:val="00BE251F"/>
    <w:rsid w:val="00BE37F4"/>
    <w:rsid w:val="00BE3800"/>
    <w:rsid w:val="00BE417F"/>
    <w:rsid w:val="00BE4CB9"/>
    <w:rsid w:val="00BE5C9E"/>
    <w:rsid w:val="00BE62FC"/>
    <w:rsid w:val="00BE6610"/>
    <w:rsid w:val="00BE6846"/>
    <w:rsid w:val="00BE6B7E"/>
    <w:rsid w:val="00BE6CB4"/>
    <w:rsid w:val="00BE6E58"/>
    <w:rsid w:val="00BE6F09"/>
    <w:rsid w:val="00BE703B"/>
    <w:rsid w:val="00BE728D"/>
    <w:rsid w:val="00BE781B"/>
    <w:rsid w:val="00BF0007"/>
    <w:rsid w:val="00BF00F5"/>
    <w:rsid w:val="00BF093A"/>
    <w:rsid w:val="00BF0F50"/>
    <w:rsid w:val="00BF1336"/>
    <w:rsid w:val="00BF1423"/>
    <w:rsid w:val="00BF1DE7"/>
    <w:rsid w:val="00BF2488"/>
    <w:rsid w:val="00BF32B9"/>
    <w:rsid w:val="00BF33F8"/>
    <w:rsid w:val="00BF3754"/>
    <w:rsid w:val="00BF385B"/>
    <w:rsid w:val="00BF4107"/>
    <w:rsid w:val="00BF4B97"/>
    <w:rsid w:val="00BF57FA"/>
    <w:rsid w:val="00BF5977"/>
    <w:rsid w:val="00BF59CE"/>
    <w:rsid w:val="00BF6044"/>
    <w:rsid w:val="00BF727C"/>
    <w:rsid w:val="00BF750F"/>
    <w:rsid w:val="00BF78C8"/>
    <w:rsid w:val="00C0031A"/>
    <w:rsid w:val="00C0063B"/>
    <w:rsid w:val="00C00B09"/>
    <w:rsid w:val="00C00CC6"/>
    <w:rsid w:val="00C014D0"/>
    <w:rsid w:val="00C01B76"/>
    <w:rsid w:val="00C01C2C"/>
    <w:rsid w:val="00C01D79"/>
    <w:rsid w:val="00C02EBD"/>
    <w:rsid w:val="00C03026"/>
    <w:rsid w:val="00C03CAC"/>
    <w:rsid w:val="00C0438D"/>
    <w:rsid w:val="00C048AB"/>
    <w:rsid w:val="00C04B17"/>
    <w:rsid w:val="00C04D89"/>
    <w:rsid w:val="00C04E3C"/>
    <w:rsid w:val="00C0501F"/>
    <w:rsid w:val="00C050F5"/>
    <w:rsid w:val="00C058C6"/>
    <w:rsid w:val="00C06163"/>
    <w:rsid w:val="00C07163"/>
    <w:rsid w:val="00C1035D"/>
    <w:rsid w:val="00C10405"/>
    <w:rsid w:val="00C104D3"/>
    <w:rsid w:val="00C1068B"/>
    <w:rsid w:val="00C106DD"/>
    <w:rsid w:val="00C108D2"/>
    <w:rsid w:val="00C1233A"/>
    <w:rsid w:val="00C13467"/>
    <w:rsid w:val="00C136C8"/>
    <w:rsid w:val="00C1449A"/>
    <w:rsid w:val="00C15070"/>
    <w:rsid w:val="00C150E2"/>
    <w:rsid w:val="00C151C4"/>
    <w:rsid w:val="00C161D2"/>
    <w:rsid w:val="00C16627"/>
    <w:rsid w:val="00C169EF"/>
    <w:rsid w:val="00C16D35"/>
    <w:rsid w:val="00C171F1"/>
    <w:rsid w:val="00C21A6D"/>
    <w:rsid w:val="00C21B11"/>
    <w:rsid w:val="00C21D88"/>
    <w:rsid w:val="00C220D1"/>
    <w:rsid w:val="00C2324E"/>
    <w:rsid w:val="00C23611"/>
    <w:rsid w:val="00C24A11"/>
    <w:rsid w:val="00C24B03"/>
    <w:rsid w:val="00C24BCF"/>
    <w:rsid w:val="00C2522D"/>
    <w:rsid w:val="00C25386"/>
    <w:rsid w:val="00C2571F"/>
    <w:rsid w:val="00C2572F"/>
    <w:rsid w:val="00C25C54"/>
    <w:rsid w:val="00C25F66"/>
    <w:rsid w:val="00C26146"/>
    <w:rsid w:val="00C27918"/>
    <w:rsid w:val="00C31FCE"/>
    <w:rsid w:val="00C3241E"/>
    <w:rsid w:val="00C32D18"/>
    <w:rsid w:val="00C33511"/>
    <w:rsid w:val="00C355BE"/>
    <w:rsid w:val="00C3625D"/>
    <w:rsid w:val="00C36C98"/>
    <w:rsid w:val="00C37277"/>
    <w:rsid w:val="00C373F8"/>
    <w:rsid w:val="00C375F4"/>
    <w:rsid w:val="00C37905"/>
    <w:rsid w:val="00C37D37"/>
    <w:rsid w:val="00C400E4"/>
    <w:rsid w:val="00C416A1"/>
    <w:rsid w:val="00C418E3"/>
    <w:rsid w:val="00C41B96"/>
    <w:rsid w:val="00C42E92"/>
    <w:rsid w:val="00C43E7A"/>
    <w:rsid w:val="00C43F83"/>
    <w:rsid w:val="00C445A5"/>
    <w:rsid w:val="00C44CE7"/>
    <w:rsid w:val="00C44D6B"/>
    <w:rsid w:val="00C44D80"/>
    <w:rsid w:val="00C46075"/>
    <w:rsid w:val="00C461C8"/>
    <w:rsid w:val="00C46573"/>
    <w:rsid w:val="00C46DDD"/>
    <w:rsid w:val="00C474C2"/>
    <w:rsid w:val="00C4769A"/>
    <w:rsid w:val="00C47D38"/>
    <w:rsid w:val="00C47F0B"/>
    <w:rsid w:val="00C50B98"/>
    <w:rsid w:val="00C50C06"/>
    <w:rsid w:val="00C51EAB"/>
    <w:rsid w:val="00C52D86"/>
    <w:rsid w:val="00C52E35"/>
    <w:rsid w:val="00C53550"/>
    <w:rsid w:val="00C5440F"/>
    <w:rsid w:val="00C54490"/>
    <w:rsid w:val="00C54B83"/>
    <w:rsid w:val="00C55E21"/>
    <w:rsid w:val="00C56920"/>
    <w:rsid w:val="00C572CF"/>
    <w:rsid w:val="00C5739D"/>
    <w:rsid w:val="00C57C62"/>
    <w:rsid w:val="00C57E28"/>
    <w:rsid w:val="00C60A14"/>
    <w:rsid w:val="00C60A98"/>
    <w:rsid w:val="00C60CEB"/>
    <w:rsid w:val="00C6142D"/>
    <w:rsid w:val="00C62670"/>
    <w:rsid w:val="00C63777"/>
    <w:rsid w:val="00C63B93"/>
    <w:rsid w:val="00C63D90"/>
    <w:rsid w:val="00C64666"/>
    <w:rsid w:val="00C64862"/>
    <w:rsid w:val="00C64921"/>
    <w:rsid w:val="00C6579D"/>
    <w:rsid w:val="00C65ED5"/>
    <w:rsid w:val="00C666CD"/>
    <w:rsid w:val="00C672A7"/>
    <w:rsid w:val="00C70040"/>
    <w:rsid w:val="00C707CD"/>
    <w:rsid w:val="00C718D0"/>
    <w:rsid w:val="00C71F32"/>
    <w:rsid w:val="00C72AFE"/>
    <w:rsid w:val="00C73E9C"/>
    <w:rsid w:val="00C73F2B"/>
    <w:rsid w:val="00C74272"/>
    <w:rsid w:val="00C7497C"/>
    <w:rsid w:val="00C75FA0"/>
    <w:rsid w:val="00C76171"/>
    <w:rsid w:val="00C764AC"/>
    <w:rsid w:val="00C76B31"/>
    <w:rsid w:val="00C776CD"/>
    <w:rsid w:val="00C800CE"/>
    <w:rsid w:val="00C80CDB"/>
    <w:rsid w:val="00C80EFD"/>
    <w:rsid w:val="00C81838"/>
    <w:rsid w:val="00C818D8"/>
    <w:rsid w:val="00C81A67"/>
    <w:rsid w:val="00C83335"/>
    <w:rsid w:val="00C83FAE"/>
    <w:rsid w:val="00C848A6"/>
    <w:rsid w:val="00C849D7"/>
    <w:rsid w:val="00C85014"/>
    <w:rsid w:val="00C868AA"/>
    <w:rsid w:val="00C87057"/>
    <w:rsid w:val="00C87499"/>
    <w:rsid w:val="00C87B79"/>
    <w:rsid w:val="00C87E18"/>
    <w:rsid w:val="00C87FE3"/>
    <w:rsid w:val="00C907EC"/>
    <w:rsid w:val="00C90C65"/>
    <w:rsid w:val="00C90D31"/>
    <w:rsid w:val="00C91204"/>
    <w:rsid w:val="00C915C3"/>
    <w:rsid w:val="00C9276F"/>
    <w:rsid w:val="00C92F2C"/>
    <w:rsid w:val="00C9302B"/>
    <w:rsid w:val="00C93BFE"/>
    <w:rsid w:val="00C93D21"/>
    <w:rsid w:val="00C93DA2"/>
    <w:rsid w:val="00C93E59"/>
    <w:rsid w:val="00C94AA5"/>
    <w:rsid w:val="00C96188"/>
    <w:rsid w:val="00C9626A"/>
    <w:rsid w:val="00C96E9D"/>
    <w:rsid w:val="00C977B5"/>
    <w:rsid w:val="00C97EFD"/>
    <w:rsid w:val="00CA079E"/>
    <w:rsid w:val="00CA1A41"/>
    <w:rsid w:val="00CA1D4A"/>
    <w:rsid w:val="00CA35F7"/>
    <w:rsid w:val="00CA40D3"/>
    <w:rsid w:val="00CA45F2"/>
    <w:rsid w:val="00CA4D29"/>
    <w:rsid w:val="00CA5075"/>
    <w:rsid w:val="00CA55BF"/>
    <w:rsid w:val="00CA5AB9"/>
    <w:rsid w:val="00CA5D1B"/>
    <w:rsid w:val="00CA70CF"/>
    <w:rsid w:val="00CA7195"/>
    <w:rsid w:val="00CA7866"/>
    <w:rsid w:val="00CB0025"/>
    <w:rsid w:val="00CB0555"/>
    <w:rsid w:val="00CB1110"/>
    <w:rsid w:val="00CB14AF"/>
    <w:rsid w:val="00CB1679"/>
    <w:rsid w:val="00CB1E38"/>
    <w:rsid w:val="00CB2272"/>
    <w:rsid w:val="00CB254B"/>
    <w:rsid w:val="00CB2F4A"/>
    <w:rsid w:val="00CB3436"/>
    <w:rsid w:val="00CB3D9F"/>
    <w:rsid w:val="00CB48B9"/>
    <w:rsid w:val="00CB4AAC"/>
    <w:rsid w:val="00CB575B"/>
    <w:rsid w:val="00CB6010"/>
    <w:rsid w:val="00CB621F"/>
    <w:rsid w:val="00CB77B6"/>
    <w:rsid w:val="00CC013B"/>
    <w:rsid w:val="00CC0391"/>
    <w:rsid w:val="00CC046E"/>
    <w:rsid w:val="00CC0ACF"/>
    <w:rsid w:val="00CC1AE3"/>
    <w:rsid w:val="00CC2BD2"/>
    <w:rsid w:val="00CC3005"/>
    <w:rsid w:val="00CC3B2E"/>
    <w:rsid w:val="00CC4461"/>
    <w:rsid w:val="00CC4820"/>
    <w:rsid w:val="00CC4D32"/>
    <w:rsid w:val="00CC50EC"/>
    <w:rsid w:val="00CC614F"/>
    <w:rsid w:val="00CC63F3"/>
    <w:rsid w:val="00CC668E"/>
    <w:rsid w:val="00CC7F5C"/>
    <w:rsid w:val="00CD09C2"/>
    <w:rsid w:val="00CD1079"/>
    <w:rsid w:val="00CD1541"/>
    <w:rsid w:val="00CD2C1E"/>
    <w:rsid w:val="00CD3120"/>
    <w:rsid w:val="00CD3705"/>
    <w:rsid w:val="00CD4094"/>
    <w:rsid w:val="00CD4189"/>
    <w:rsid w:val="00CD4BFF"/>
    <w:rsid w:val="00CD5B1F"/>
    <w:rsid w:val="00CD62D8"/>
    <w:rsid w:val="00CD6AEB"/>
    <w:rsid w:val="00CE00D4"/>
    <w:rsid w:val="00CE0763"/>
    <w:rsid w:val="00CE0AA2"/>
    <w:rsid w:val="00CE18D1"/>
    <w:rsid w:val="00CE1AA6"/>
    <w:rsid w:val="00CE1B95"/>
    <w:rsid w:val="00CE1C88"/>
    <w:rsid w:val="00CE288A"/>
    <w:rsid w:val="00CE28DB"/>
    <w:rsid w:val="00CE34AF"/>
    <w:rsid w:val="00CE356D"/>
    <w:rsid w:val="00CE3A80"/>
    <w:rsid w:val="00CE3D79"/>
    <w:rsid w:val="00CE3EE9"/>
    <w:rsid w:val="00CE4134"/>
    <w:rsid w:val="00CE43CC"/>
    <w:rsid w:val="00CE483B"/>
    <w:rsid w:val="00CE4B4A"/>
    <w:rsid w:val="00CE4D92"/>
    <w:rsid w:val="00CE5573"/>
    <w:rsid w:val="00CE57D0"/>
    <w:rsid w:val="00CE5865"/>
    <w:rsid w:val="00CE5FD1"/>
    <w:rsid w:val="00CE6234"/>
    <w:rsid w:val="00CE6CE5"/>
    <w:rsid w:val="00CE6F42"/>
    <w:rsid w:val="00CE76CD"/>
    <w:rsid w:val="00CE7F89"/>
    <w:rsid w:val="00CF0AAA"/>
    <w:rsid w:val="00CF0D3F"/>
    <w:rsid w:val="00CF2236"/>
    <w:rsid w:val="00CF2344"/>
    <w:rsid w:val="00CF3D04"/>
    <w:rsid w:val="00CF4634"/>
    <w:rsid w:val="00CF4718"/>
    <w:rsid w:val="00CF4CD1"/>
    <w:rsid w:val="00CF58C2"/>
    <w:rsid w:val="00CF5DC0"/>
    <w:rsid w:val="00CF665E"/>
    <w:rsid w:val="00CF6AC6"/>
    <w:rsid w:val="00CF7217"/>
    <w:rsid w:val="00CF7FC2"/>
    <w:rsid w:val="00D0030D"/>
    <w:rsid w:val="00D0049D"/>
    <w:rsid w:val="00D0112B"/>
    <w:rsid w:val="00D01648"/>
    <w:rsid w:val="00D01E36"/>
    <w:rsid w:val="00D02D70"/>
    <w:rsid w:val="00D03E34"/>
    <w:rsid w:val="00D044F2"/>
    <w:rsid w:val="00D049E2"/>
    <w:rsid w:val="00D05192"/>
    <w:rsid w:val="00D05485"/>
    <w:rsid w:val="00D05983"/>
    <w:rsid w:val="00D06166"/>
    <w:rsid w:val="00D0653B"/>
    <w:rsid w:val="00D06B5D"/>
    <w:rsid w:val="00D06E22"/>
    <w:rsid w:val="00D07343"/>
    <w:rsid w:val="00D103B3"/>
    <w:rsid w:val="00D10669"/>
    <w:rsid w:val="00D1082A"/>
    <w:rsid w:val="00D10DC1"/>
    <w:rsid w:val="00D10F0D"/>
    <w:rsid w:val="00D11272"/>
    <w:rsid w:val="00D113D0"/>
    <w:rsid w:val="00D129A9"/>
    <w:rsid w:val="00D12AE8"/>
    <w:rsid w:val="00D1353F"/>
    <w:rsid w:val="00D1375B"/>
    <w:rsid w:val="00D13841"/>
    <w:rsid w:val="00D1393D"/>
    <w:rsid w:val="00D14001"/>
    <w:rsid w:val="00D14304"/>
    <w:rsid w:val="00D14D59"/>
    <w:rsid w:val="00D14F49"/>
    <w:rsid w:val="00D17BF8"/>
    <w:rsid w:val="00D17D25"/>
    <w:rsid w:val="00D20195"/>
    <w:rsid w:val="00D204C3"/>
    <w:rsid w:val="00D20BDD"/>
    <w:rsid w:val="00D22313"/>
    <w:rsid w:val="00D227B5"/>
    <w:rsid w:val="00D22EE6"/>
    <w:rsid w:val="00D235BF"/>
    <w:rsid w:val="00D235E8"/>
    <w:rsid w:val="00D239A8"/>
    <w:rsid w:val="00D24005"/>
    <w:rsid w:val="00D248A2"/>
    <w:rsid w:val="00D24BB5"/>
    <w:rsid w:val="00D24BBD"/>
    <w:rsid w:val="00D25E32"/>
    <w:rsid w:val="00D261E4"/>
    <w:rsid w:val="00D26647"/>
    <w:rsid w:val="00D26DD7"/>
    <w:rsid w:val="00D27701"/>
    <w:rsid w:val="00D27B51"/>
    <w:rsid w:val="00D3016E"/>
    <w:rsid w:val="00D310AD"/>
    <w:rsid w:val="00D311A3"/>
    <w:rsid w:val="00D320E8"/>
    <w:rsid w:val="00D32ACE"/>
    <w:rsid w:val="00D32B8D"/>
    <w:rsid w:val="00D32BBE"/>
    <w:rsid w:val="00D32F74"/>
    <w:rsid w:val="00D330CA"/>
    <w:rsid w:val="00D33B28"/>
    <w:rsid w:val="00D3435B"/>
    <w:rsid w:val="00D34430"/>
    <w:rsid w:val="00D34432"/>
    <w:rsid w:val="00D34FD7"/>
    <w:rsid w:val="00D3667D"/>
    <w:rsid w:val="00D369DB"/>
    <w:rsid w:val="00D3772B"/>
    <w:rsid w:val="00D3774D"/>
    <w:rsid w:val="00D37B0B"/>
    <w:rsid w:val="00D4088C"/>
    <w:rsid w:val="00D4131B"/>
    <w:rsid w:val="00D41A49"/>
    <w:rsid w:val="00D42E85"/>
    <w:rsid w:val="00D435DF"/>
    <w:rsid w:val="00D439AA"/>
    <w:rsid w:val="00D448A1"/>
    <w:rsid w:val="00D44E22"/>
    <w:rsid w:val="00D45A34"/>
    <w:rsid w:val="00D45D1F"/>
    <w:rsid w:val="00D45EA9"/>
    <w:rsid w:val="00D46C2D"/>
    <w:rsid w:val="00D47A1D"/>
    <w:rsid w:val="00D47A4F"/>
    <w:rsid w:val="00D50114"/>
    <w:rsid w:val="00D5015C"/>
    <w:rsid w:val="00D504B1"/>
    <w:rsid w:val="00D50FCC"/>
    <w:rsid w:val="00D5118E"/>
    <w:rsid w:val="00D53337"/>
    <w:rsid w:val="00D536B0"/>
    <w:rsid w:val="00D5377C"/>
    <w:rsid w:val="00D540A3"/>
    <w:rsid w:val="00D541E9"/>
    <w:rsid w:val="00D55242"/>
    <w:rsid w:val="00D5557E"/>
    <w:rsid w:val="00D5573A"/>
    <w:rsid w:val="00D55949"/>
    <w:rsid w:val="00D55C5E"/>
    <w:rsid w:val="00D5654F"/>
    <w:rsid w:val="00D56B56"/>
    <w:rsid w:val="00D603F3"/>
    <w:rsid w:val="00D60A30"/>
    <w:rsid w:val="00D613D8"/>
    <w:rsid w:val="00D61AAB"/>
    <w:rsid w:val="00D61B9D"/>
    <w:rsid w:val="00D61C5C"/>
    <w:rsid w:val="00D61F76"/>
    <w:rsid w:val="00D620F0"/>
    <w:rsid w:val="00D62560"/>
    <w:rsid w:val="00D627BD"/>
    <w:rsid w:val="00D6284F"/>
    <w:rsid w:val="00D628E6"/>
    <w:rsid w:val="00D62F6F"/>
    <w:rsid w:val="00D63212"/>
    <w:rsid w:val="00D63418"/>
    <w:rsid w:val="00D6395B"/>
    <w:rsid w:val="00D646DC"/>
    <w:rsid w:val="00D649B2"/>
    <w:rsid w:val="00D64BDE"/>
    <w:rsid w:val="00D64E18"/>
    <w:rsid w:val="00D65069"/>
    <w:rsid w:val="00D65922"/>
    <w:rsid w:val="00D65C4E"/>
    <w:rsid w:val="00D65F94"/>
    <w:rsid w:val="00D66135"/>
    <w:rsid w:val="00D672C0"/>
    <w:rsid w:val="00D67665"/>
    <w:rsid w:val="00D67BCA"/>
    <w:rsid w:val="00D718A7"/>
    <w:rsid w:val="00D72914"/>
    <w:rsid w:val="00D72CCB"/>
    <w:rsid w:val="00D7306A"/>
    <w:rsid w:val="00D73746"/>
    <w:rsid w:val="00D73AF4"/>
    <w:rsid w:val="00D73BBE"/>
    <w:rsid w:val="00D73DAB"/>
    <w:rsid w:val="00D750E7"/>
    <w:rsid w:val="00D756CA"/>
    <w:rsid w:val="00D75B2F"/>
    <w:rsid w:val="00D75DA7"/>
    <w:rsid w:val="00D75EEE"/>
    <w:rsid w:val="00D76B98"/>
    <w:rsid w:val="00D771B7"/>
    <w:rsid w:val="00D7754D"/>
    <w:rsid w:val="00D77DA8"/>
    <w:rsid w:val="00D8043C"/>
    <w:rsid w:val="00D815F5"/>
    <w:rsid w:val="00D820E8"/>
    <w:rsid w:val="00D824CF"/>
    <w:rsid w:val="00D83D6B"/>
    <w:rsid w:val="00D84B03"/>
    <w:rsid w:val="00D85FF6"/>
    <w:rsid w:val="00D8643E"/>
    <w:rsid w:val="00D87A46"/>
    <w:rsid w:val="00D90357"/>
    <w:rsid w:val="00D91167"/>
    <w:rsid w:val="00D914A2"/>
    <w:rsid w:val="00D91B8B"/>
    <w:rsid w:val="00D91D45"/>
    <w:rsid w:val="00D9503E"/>
    <w:rsid w:val="00D95709"/>
    <w:rsid w:val="00D96147"/>
    <w:rsid w:val="00D97646"/>
    <w:rsid w:val="00D97883"/>
    <w:rsid w:val="00D97A2F"/>
    <w:rsid w:val="00DA0201"/>
    <w:rsid w:val="00DA034F"/>
    <w:rsid w:val="00DA092B"/>
    <w:rsid w:val="00DA0FA3"/>
    <w:rsid w:val="00DA132D"/>
    <w:rsid w:val="00DA219E"/>
    <w:rsid w:val="00DA229A"/>
    <w:rsid w:val="00DA2E38"/>
    <w:rsid w:val="00DA358C"/>
    <w:rsid w:val="00DA40E5"/>
    <w:rsid w:val="00DA449D"/>
    <w:rsid w:val="00DA4B09"/>
    <w:rsid w:val="00DA5CD2"/>
    <w:rsid w:val="00DA6A53"/>
    <w:rsid w:val="00DA6FAC"/>
    <w:rsid w:val="00DA72E3"/>
    <w:rsid w:val="00DA7A59"/>
    <w:rsid w:val="00DA7B8F"/>
    <w:rsid w:val="00DB0754"/>
    <w:rsid w:val="00DB1F7E"/>
    <w:rsid w:val="00DB2922"/>
    <w:rsid w:val="00DB3393"/>
    <w:rsid w:val="00DB3E48"/>
    <w:rsid w:val="00DB4A5F"/>
    <w:rsid w:val="00DB4B12"/>
    <w:rsid w:val="00DB4BAF"/>
    <w:rsid w:val="00DB5250"/>
    <w:rsid w:val="00DB5AED"/>
    <w:rsid w:val="00DB60C3"/>
    <w:rsid w:val="00DB65F4"/>
    <w:rsid w:val="00DB7499"/>
    <w:rsid w:val="00DB768D"/>
    <w:rsid w:val="00DC03F9"/>
    <w:rsid w:val="00DC09FD"/>
    <w:rsid w:val="00DC0F97"/>
    <w:rsid w:val="00DC2183"/>
    <w:rsid w:val="00DC2499"/>
    <w:rsid w:val="00DC260B"/>
    <w:rsid w:val="00DC2644"/>
    <w:rsid w:val="00DC2664"/>
    <w:rsid w:val="00DC268F"/>
    <w:rsid w:val="00DC38A1"/>
    <w:rsid w:val="00DC4182"/>
    <w:rsid w:val="00DC4533"/>
    <w:rsid w:val="00DC4B44"/>
    <w:rsid w:val="00DC54A5"/>
    <w:rsid w:val="00DC6A8C"/>
    <w:rsid w:val="00DC7B17"/>
    <w:rsid w:val="00DC7C65"/>
    <w:rsid w:val="00DD0349"/>
    <w:rsid w:val="00DD0D7F"/>
    <w:rsid w:val="00DD10B3"/>
    <w:rsid w:val="00DD23A8"/>
    <w:rsid w:val="00DD24EE"/>
    <w:rsid w:val="00DD259A"/>
    <w:rsid w:val="00DD2B2E"/>
    <w:rsid w:val="00DD2B87"/>
    <w:rsid w:val="00DD3C05"/>
    <w:rsid w:val="00DD3C57"/>
    <w:rsid w:val="00DD4564"/>
    <w:rsid w:val="00DD4A23"/>
    <w:rsid w:val="00DD57AB"/>
    <w:rsid w:val="00DD60D0"/>
    <w:rsid w:val="00DD6CF6"/>
    <w:rsid w:val="00DD6D9B"/>
    <w:rsid w:val="00DD6EC1"/>
    <w:rsid w:val="00DD79CB"/>
    <w:rsid w:val="00DE0BF6"/>
    <w:rsid w:val="00DE14F4"/>
    <w:rsid w:val="00DE1AC9"/>
    <w:rsid w:val="00DE1E40"/>
    <w:rsid w:val="00DE2018"/>
    <w:rsid w:val="00DE207F"/>
    <w:rsid w:val="00DE28BE"/>
    <w:rsid w:val="00DE2CA1"/>
    <w:rsid w:val="00DE328F"/>
    <w:rsid w:val="00DE34F5"/>
    <w:rsid w:val="00DE3598"/>
    <w:rsid w:val="00DE3FDD"/>
    <w:rsid w:val="00DE4172"/>
    <w:rsid w:val="00DE49AA"/>
    <w:rsid w:val="00DE569F"/>
    <w:rsid w:val="00DE56A6"/>
    <w:rsid w:val="00DE5FB4"/>
    <w:rsid w:val="00DE6787"/>
    <w:rsid w:val="00DE6872"/>
    <w:rsid w:val="00DE6940"/>
    <w:rsid w:val="00DE7AC8"/>
    <w:rsid w:val="00DF1CCF"/>
    <w:rsid w:val="00DF2563"/>
    <w:rsid w:val="00DF37BD"/>
    <w:rsid w:val="00DF38CB"/>
    <w:rsid w:val="00DF3F30"/>
    <w:rsid w:val="00DF41E2"/>
    <w:rsid w:val="00DF47D3"/>
    <w:rsid w:val="00DF5225"/>
    <w:rsid w:val="00DF5323"/>
    <w:rsid w:val="00DF5376"/>
    <w:rsid w:val="00DF58AB"/>
    <w:rsid w:val="00DF5FCB"/>
    <w:rsid w:val="00DF708F"/>
    <w:rsid w:val="00DF7106"/>
    <w:rsid w:val="00DF720B"/>
    <w:rsid w:val="00DF77A0"/>
    <w:rsid w:val="00E00308"/>
    <w:rsid w:val="00E00E9D"/>
    <w:rsid w:val="00E015AD"/>
    <w:rsid w:val="00E01A37"/>
    <w:rsid w:val="00E02618"/>
    <w:rsid w:val="00E0282C"/>
    <w:rsid w:val="00E02B8F"/>
    <w:rsid w:val="00E038BA"/>
    <w:rsid w:val="00E03945"/>
    <w:rsid w:val="00E04BF9"/>
    <w:rsid w:val="00E05D8B"/>
    <w:rsid w:val="00E064AE"/>
    <w:rsid w:val="00E06712"/>
    <w:rsid w:val="00E07534"/>
    <w:rsid w:val="00E07963"/>
    <w:rsid w:val="00E108ED"/>
    <w:rsid w:val="00E10E74"/>
    <w:rsid w:val="00E113C0"/>
    <w:rsid w:val="00E12236"/>
    <w:rsid w:val="00E12260"/>
    <w:rsid w:val="00E12D1D"/>
    <w:rsid w:val="00E12E29"/>
    <w:rsid w:val="00E139FA"/>
    <w:rsid w:val="00E13F52"/>
    <w:rsid w:val="00E14012"/>
    <w:rsid w:val="00E14954"/>
    <w:rsid w:val="00E14A1E"/>
    <w:rsid w:val="00E151CD"/>
    <w:rsid w:val="00E1521B"/>
    <w:rsid w:val="00E15D1A"/>
    <w:rsid w:val="00E15FC7"/>
    <w:rsid w:val="00E16037"/>
    <w:rsid w:val="00E1619B"/>
    <w:rsid w:val="00E164E0"/>
    <w:rsid w:val="00E1744A"/>
    <w:rsid w:val="00E177A6"/>
    <w:rsid w:val="00E17994"/>
    <w:rsid w:val="00E20CC9"/>
    <w:rsid w:val="00E21397"/>
    <w:rsid w:val="00E21B18"/>
    <w:rsid w:val="00E2205F"/>
    <w:rsid w:val="00E22402"/>
    <w:rsid w:val="00E23842"/>
    <w:rsid w:val="00E238A2"/>
    <w:rsid w:val="00E24C8A"/>
    <w:rsid w:val="00E256ED"/>
    <w:rsid w:val="00E26510"/>
    <w:rsid w:val="00E27B53"/>
    <w:rsid w:val="00E27C46"/>
    <w:rsid w:val="00E27DC3"/>
    <w:rsid w:val="00E3047F"/>
    <w:rsid w:val="00E31CF8"/>
    <w:rsid w:val="00E31EC4"/>
    <w:rsid w:val="00E32B07"/>
    <w:rsid w:val="00E32D8F"/>
    <w:rsid w:val="00E330DA"/>
    <w:rsid w:val="00E33379"/>
    <w:rsid w:val="00E33569"/>
    <w:rsid w:val="00E33DD5"/>
    <w:rsid w:val="00E3452C"/>
    <w:rsid w:val="00E3466A"/>
    <w:rsid w:val="00E34913"/>
    <w:rsid w:val="00E34BAD"/>
    <w:rsid w:val="00E35D25"/>
    <w:rsid w:val="00E36B9E"/>
    <w:rsid w:val="00E371E0"/>
    <w:rsid w:val="00E373F2"/>
    <w:rsid w:val="00E37539"/>
    <w:rsid w:val="00E400CA"/>
    <w:rsid w:val="00E4052C"/>
    <w:rsid w:val="00E4053B"/>
    <w:rsid w:val="00E406D4"/>
    <w:rsid w:val="00E41772"/>
    <w:rsid w:val="00E418E7"/>
    <w:rsid w:val="00E42D38"/>
    <w:rsid w:val="00E43021"/>
    <w:rsid w:val="00E43208"/>
    <w:rsid w:val="00E43220"/>
    <w:rsid w:val="00E433E1"/>
    <w:rsid w:val="00E436AA"/>
    <w:rsid w:val="00E440A2"/>
    <w:rsid w:val="00E443F5"/>
    <w:rsid w:val="00E4467F"/>
    <w:rsid w:val="00E44CB8"/>
    <w:rsid w:val="00E45533"/>
    <w:rsid w:val="00E45CF4"/>
    <w:rsid w:val="00E45D31"/>
    <w:rsid w:val="00E47C28"/>
    <w:rsid w:val="00E50411"/>
    <w:rsid w:val="00E50544"/>
    <w:rsid w:val="00E50956"/>
    <w:rsid w:val="00E5101A"/>
    <w:rsid w:val="00E53DAF"/>
    <w:rsid w:val="00E53DDB"/>
    <w:rsid w:val="00E53FFC"/>
    <w:rsid w:val="00E55164"/>
    <w:rsid w:val="00E55389"/>
    <w:rsid w:val="00E5557D"/>
    <w:rsid w:val="00E560F9"/>
    <w:rsid w:val="00E56118"/>
    <w:rsid w:val="00E56D51"/>
    <w:rsid w:val="00E56F5E"/>
    <w:rsid w:val="00E573AA"/>
    <w:rsid w:val="00E60710"/>
    <w:rsid w:val="00E60770"/>
    <w:rsid w:val="00E60976"/>
    <w:rsid w:val="00E60EAE"/>
    <w:rsid w:val="00E6146E"/>
    <w:rsid w:val="00E61C5D"/>
    <w:rsid w:val="00E6248A"/>
    <w:rsid w:val="00E62565"/>
    <w:rsid w:val="00E6258F"/>
    <w:rsid w:val="00E6264F"/>
    <w:rsid w:val="00E6303A"/>
    <w:rsid w:val="00E634DC"/>
    <w:rsid w:val="00E647A1"/>
    <w:rsid w:val="00E64DA4"/>
    <w:rsid w:val="00E64EF6"/>
    <w:rsid w:val="00E6527D"/>
    <w:rsid w:val="00E660D2"/>
    <w:rsid w:val="00E66367"/>
    <w:rsid w:val="00E66409"/>
    <w:rsid w:val="00E66EED"/>
    <w:rsid w:val="00E67FA0"/>
    <w:rsid w:val="00E70388"/>
    <w:rsid w:val="00E70CE6"/>
    <w:rsid w:val="00E70F38"/>
    <w:rsid w:val="00E71821"/>
    <w:rsid w:val="00E71A85"/>
    <w:rsid w:val="00E71B9B"/>
    <w:rsid w:val="00E71C92"/>
    <w:rsid w:val="00E71EDC"/>
    <w:rsid w:val="00E721CB"/>
    <w:rsid w:val="00E725D9"/>
    <w:rsid w:val="00E731DD"/>
    <w:rsid w:val="00E73233"/>
    <w:rsid w:val="00E744C9"/>
    <w:rsid w:val="00E75302"/>
    <w:rsid w:val="00E75592"/>
    <w:rsid w:val="00E75A50"/>
    <w:rsid w:val="00E75ADC"/>
    <w:rsid w:val="00E75ECA"/>
    <w:rsid w:val="00E765F1"/>
    <w:rsid w:val="00E76F68"/>
    <w:rsid w:val="00E804B5"/>
    <w:rsid w:val="00E8124B"/>
    <w:rsid w:val="00E81465"/>
    <w:rsid w:val="00E81F29"/>
    <w:rsid w:val="00E826E0"/>
    <w:rsid w:val="00E82CA2"/>
    <w:rsid w:val="00E82D13"/>
    <w:rsid w:val="00E8325F"/>
    <w:rsid w:val="00E83631"/>
    <w:rsid w:val="00E83A3A"/>
    <w:rsid w:val="00E84126"/>
    <w:rsid w:val="00E8416D"/>
    <w:rsid w:val="00E85503"/>
    <w:rsid w:val="00E868A6"/>
    <w:rsid w:val="00E86992"/>
    <w:rsid w:val="00E86C24"/>
    <w:rsid w:val="00E875D3"/>
    <w:rsid w:val="00E87F83"/>
    <w:rsid w:val="00E914F3"/>
    <w:rsid w:val="00E92865"/>
    <w:rsid w:val="00E92A66"/>
    <w:rsid w:val="00E93153"/>
    <w:rsid w:val="00E9325E"/>
    <w:rsid w:val="00E93947"/>
    <w:rsid w:val="00E93AD8"/>
    <w:rsid w:val="00E93DC2"/>
    <w:rsid w:val="00E94243"/>
    <w:rsid w:val="00E94AD5"/>
    <w:rsid w:val="00E95ABA"/>
    <w:rsid w:val="00E95B44"/>
    <w:rsid w:val="00E95BF5"/>
    <w:rsid w:val="00E95D00"/>
    <w:rsid w:val="00E96894"/>
    <w:rsid w:val="00E96895"/>
    <w:rsid w:val="00E97379"/>
    <w:rsid w:val="00E976CE"/>
    <w:rsid w:val="00E97AB4"/>
    <w:rsid w:val="00E97ACD"/>
    <w:rsid w:val="00E97B87"/>
    <w:rsid w:val="00EA0257"/>
    <w:rsid w:val="00EA047A"/>
    <w:rsid w:val="00EA0647"/>
    <w:rsid w:val="00EA09AF"/>
    <w:rsid w:val="00EA0B0A"/>
    <w:rsid w:val="00EA143A"/>
    <w:rsid w:val="00EA157E"/>
    <w:rsid w:val="00EA1AD0"/>
    <w:rsid w:val="00EA1E06"/>
    <w:rsid w:val="00EA2C52"/>
    <w:rsid w:val="00EA3002"/>
    <w:rsid w:val="00EA3198"/>
    <w:rsid w:val="00EA3738"/>
    <w:rsid w:val="00EA3E1F"/>
    <w:rsid w:val="00EA4018"/>
    <w:rsid w:val="00EA4158"/>
    <w:rsid w:val="00EA4721"/>
    <w:rsid w:val="00EA484E"/>
    <w:rsid w:val="00EA4B0D"/>
    <w:rsid w:val="00EA4E12"/>
    <w:rsid w:val="00EA4F7A"/>
    <w:rsid w:val="00EA5517"/>
    <w:rsid w:val="00EA6840"/>
    <w:rsid w:val="00EA71E7"/>
    <w:rsid w:val="00EA767B"/>
    <w:rsid w:val="00EA78E8"/>
    <w:rsid w:val="00EA7EBB"/>
    <w:rsid w:val="00EB022E"/>
    <w:rsid w:val="00EB05AD"/>
    <w:rsid w:val="00EB0842"/>
    <w:rsid w:val="00EB19AF"/>
    <w:rsid w:val="00EB2CBF"/>
    <w:rsid w:val="00EB3C2B"/>
    <w:rsid w:val="00EB4800"/>
    <w:rsid w:val="00EB4A40"/>
    <w:rsid w:val="00EB4D46"/>
    <w:rsid w:val="00EB5833"/>
    <w:rsid w:val="00EB5910"/>
    <w:rsid w:val="00EB5D98"/>
    <w:rsid w:val="00EB5F16"/>
    <w:rsid w:val="00EB6083"/>
    <w:rsid w:val="00EB662A"/>
    <w:rsid w:val="00EB68DC"/>
    <w:rsid w:val="00EB7280"/>
    <w:rsid w:val="00EB75AF"/>
    <w:rsid w:val="00EC0598"/>
    <w:rsid w:val="00EC08CA"/>
    <w:rsid w:val="00EC0A37"/>
    <w:rsid w:val="00EC1071"/>
    <w:rsid w:val="00EC1072"/>
    <w:rsid w:val="00EC1B5B"/>
    <w:rsid w:val="00EC21D3"/>
    <w:rsid w:val="00EC2808"/>
    <w:rsid w:val="00EC2D6E"/>
    <w:rsid w:val="00EC35B0"/>
    <w:rsid w:val="00EC46E8"/>
    <w:rsid w:val="00EC4E17"/>
    <w:rsid w:val="00EC4F7E"/>
    <w:rsid w:val="00EC50C9"/>
    <w:rsid w:val="00EC620D"/>
    <w:rsid w:val="00EC6BC4"/>
    <w:rsid w:val="00EC6BE5"/>
    <w:rsid w:val="00ED02B6"/>
    <w:rsid w:val="00ED039B"/>
    <w:rsid w:val="00ED0810"/>
    <w:rsid w:val="00ED08E2"/>
    <w:rsid w:val="00ED0BC3"/>
    <w:rsid w:val="00ED0DCA"/>
    <w:rsid w:val="00ED1309"/>
    <w:rsid w:val="00ED19AE"/>
    <w:rsid w:val="00ED1B98"/>
    <w:rsid w:val="00ED1F18"/>
    <w:rsid w:val="00ED2536"/>
    <w:rsid w:val="00ED2785"/>
    <w:rsid w:val="00ED28BB"/>
    <w:rsid w:val="00ED2AD5"/>
    <w:rsid w:val="00ED2BE0"/>
    <w:rsid w:val="00ED33DA"/>
    <w:rsid w:val="00ED3976"/>
    <w:rsid w:val="00ED3C79"/>
    <w:rsid w:val="00ED3E6E"/>
    <w:rsid w:val="00ED4635"/>
    <w:rsid w:val="00ED4CE7"/>
    <w:rsid w:val="00ED4D11"/>
    <w:rsid w:val="00ED509A"/>
    <w:rsid w:val="00ED511B"/>
    <w:rsid w:val="00ED65F5"/>
    <w:rsid w:val="00ED6DEE"/>
    <w:rsid w:val="00ED6FB5"/>
    <w:rsid w:val="00ED7974"/>
    <w:rsid w:val="00ED79E7"/>
    <w:rsid w:val="00ED7DBC"/>
    <w:rsid w:val="00ED7ECC"/>
    <w:rsid w:val="00EE0103"/>
    <w:rsid w:val="00EE0AFA"/>
    <w:rsid w:val="00EE0B5D"/>
    <w:rsid w:val="00EE0D85"/>
    <w:rsid w:val="00EE18B1"/>
    <w:rsid w:val="00EE1FAC"/>
    <w:rsid w:val="00EE218A"/>
    <w:rsid w:val="00EE264D"/>
    <w:rsid w:val="00EE2E36"/>
    <w:rsid w:val="00EE47A7"/>
    <w:rsid w:val="00EE565A"/>
    <w:rsid w:val="00EE57F0"/>
    <w:rsid w:val="00EE6543"/>
    <w:rsid w:val="00EE6735"/>
    <w:rsid w:val="00EE6E67"/>
    <w:rsid w:val="00EE769F"/>
    <w:rsid w:val="00EE79AA"/>
    <w:rsid w:val="00EE7DA6"/>
    <w:rsid w:val="00EE7F92"/>
    <w:rsid w:val="00EE7F96"/>
    <w:rsid w:val="00EF02DB"/>
    <w:rsid w:val="00EF0490"/>
    <w:rsid w:val="00EF103D"/>
    <w:rsid w:val="00EF17ED"/>
    <w:rsid w:val="00EF1A3F"/>
    <w:rsid w:val="00EF2731"/>
    <w:rsid w:val="00EF2C2A"/>
    <w:rsid w:val="00EF398A"/>
    <w:rsid w:val="00EF3DAF"/>
    <w:rsid w:val="00EF4CF4"/>
    <w:rsid w:val="00EF50DD"/>
    <w:rsid w:val="00EF5924"/>
    <w:rsid w:val="00EF5BB5"/>
    <w:rsid w:val="00EF747F"/>
    <w:rsid w:val="00EF7605"/>
    <w:rsid w:val="00EF769E"/>
    <w:rsid w:val="00EF7924"/>
    <w:rsid w:val="00EF7E66"/>
    <w:rsid w:val="00F00103"/>
    <w:rsid w:val="00F004A0"/>
    <w:rsid w:val="00F00B44"/>
    <w:rsid w:val="00F00F14"/>
    <w:rsid w:val="00F02039"/>
    <w:rsid w:val="00F021D6"/>
    <w:rsid w:val="00F026C6"/>
    <w:rsid w:val="00F028BA"/>
    <w:rsid w:val="00F0293A"/>
    <w:rsid w:val="00F02B8B"/>
    <w:rsid w:val="00F0387B"/>
    <w:rsid w:val="00F040AE"/>
    <w:rsid w:val="00F04A1E"/>
    <w:rsid w:val="00F052B8"/>
    <w:rsid w:val="00F05C12"/>
    <w:rsid w:val="00F06834"/>
    <w:rsid w:val="00F06945"/>
    <w:rsid w:val="00F06A11"/>
    <w:rsid w:val="00F06A56"/>
    <w:rsid w:val="00F076D7"/>
    <w:rsid w:val="00F07800"/>
    <w:rsid w:val="00F1035C"/>
    <w:rsid w:val="00F1122D"/>
    <w:rsid w:val="00F11D49"/>
    <w:rsid w:val="00F124D6"/>
    <w:rsid w:val="00F12A9A"/>
    <w:rsid w:val="00F12FD7"/>
    <w:rsid w:val="00F131DB"/>
    <w:rsid w:val="00F133D5"/>
    <w:rsid w:val="00F13E9C"/>
    <w:rsid w:val="00F1497E"/>
    <w:rsid w:val="00F1508E"/>
    <w:rsid w:val="00F15467"/>
    <w:rsid w:val="00F17300"/>
    <w:rsid w:val="00F17959"/>
    <w:rsid w:val="00F17AFC"/>
    <w:rsid w:val="00F17C59"/>
    <w:rsid w:val="00F20539"/>
    <w:rsid w:val="00F21A68"/>
    <w:rsid w:val="00F21ED4"/>
    <w:rsid w:val="00F24052"/>
    <w:rsid w:val="00F2493D"/>
    <w:rsid w:val="00F24C1A"/>
    <w:rsid w:val="00F26CAF"/>
    <w:rsid w:val="00F26E6C"/>
    <w:rsid w:val="00F30F84"/>
    <w:rsid w:val="00F31157"/>
    <w:rsid w:val="00F31386"/>
    <w:rsid w:val="00F31B90"/>
    <w:rsid w:val="00F32263"/>
    <w:rsid w:val="00F3264E"/>
    <w:rsid w:val="00F32A37"/>
    <w:rsid w:val="00F33B7C"/>
    <w:rsid w:val="00F34641"/>
    <w:rsid w:val="00F35200"/>
    <w:rsid w:val="00F354A3"/>
    <w:rsid w:val="00F36754"/>
    <w:rsid w:val="00F3702E"/>
    <w:rsid w:val="00F370ED"/>
    <w:rsid w:val="00F37517"/>
    <w:rsid w:val="00F37AE8"/>
    <w:rsid w:val="00F4149E"/>
    <w:rsid w:val="00F415F2"/>
    <w:rsid w:val="00F41A76"/>
    <w:rsid w:val="00F41D9B"/>
    <w:rsid w:val="00F426D2"/>
    <w:rsid w:val="00F4413E"/>
    <w:rsid w:val="00F443B3"/>
    <w:rsid w:val="00F44D95"/>
    <w:rsid w:val="00F4539D"/>
    <w:rsid w:val="00F4578A"/>
    <w:rsid w:val="00F477A1"/>
    <w:rsid w:val="00F50B13"/>
    <w:rsid w:val="00F50DAA"/>
    <w:rsid w:val="00F51085"/>
    <w:rsid w:val="00F514C9"/>
    <w:rsid w:val="00F51516"/>
    <w:rsid w:val="00F53040"/>
    <w:rsid w:val="00F5323C"/>
    <w:rsid w:val="00F533FA"/>
    <w:rsid w:val="00F53D0E"/>
    <w:rsid w:val="00F54CE5"/>
    <w:rsid w:val="00F55B9B"/>
    <w:rsid w:val="00F567CC"/>
    <w:rsid w:val="00F5685D"/>
    <w:rsid w:val="00F56E18"/>
    <w:rsid w:val="00F57101"/>
    <w:rsid w:val="00F60590"/>
    <w:rsid w:val="00F60631"/>
    <w:rsid w:val="00F61664"/>
    <w:rsid w:val="00F61A69"/>
    <w:rsid w:val="00F61A94"/>
    <w:rsid w:val="00F620CD"/>
    <w:rsid w:val="00F63B9F"/>
    <w:rsid w:val="00F63BA4"/>
    <w:rsid w:val="00F648D3"/>
    <w:rsid w:val="00F64E06"/>
    <w:rsid w:val="00F65094"/>
    <w:rsid w:val="00F651B9"/>
    <w:rsid w:val="00F65318"/>
    <w:rsid w:val="00F65E3A"/>
    <w:rsid w:val="00F66662"/>
    <w:rsid w:val="00F666A9"/>
    <w:rsid w:val="00F66890"/>
    <w:rsid w:val="00F66CAA"/>
    <w:rsid w:val="00F66D74"/>
    <w:rsid w:val="00F6708D"/>
    <w:rsid w:val="00F6736D"/>
    <w:rsid w:val="00F676A7"/>
    <w:rsid w:val="00F70375"/>
    <w:rsid w:val="00F71AB9"/>
    <w:rsid w:val="00F71F3D"/>
    <w:rsid w:val="00F73208"/>
    <w:rsid w:val="00F73B23"/>
    <w:rsid w:val="00F73CB3"/>
    <w:rsid w:val="00F73F74"/>
    <w:rsid w:val="00F741C8"/>
    <w:rsid w:val="00F74AD4"/>
    <w:rsid w:val="00F74EA9"/>
    <w:rsid w:val="00F75A1B"/>
    <w:rsid w:val="00F762A5"/>
    <w:rsid w:val="00F7650F"/>
    <w:rsid w:val="00F76D9C"/>
    <w:rsid w:val="00F77A05"/>
    <w:rsid w:val="00F77CDE"/>
    <w:rsid w:val="00F8067B"/>
    <w:rsid w:val="00F80ABC"/>
    <w:rsid w:val="00F82C2C"/>
    <w:rsid w:val="00F8345E"/>
    <w:rsid w:val="00F83D42"/>
    <w:rsid w:val="00F84314"/>
    <w:rsid w:val="00F84B45"/>
    <w:rsid w:val="00F85A04"/>
    <w:rsid w:val="00F85AAD"/>
    <w:rsid w:val="00F8726D"/>
    <w:rsid w:val="00F87AA2"/>
    <w:rsid w:val="00F87FEE"/>
    <w:rsid w:val="00F91A13"/>
    <w:rsid w:val="00F9267E"/>
    <w:rsid w:val="00F92779"/>
    <w:rsid w:val="00F92C00"/>
    <w:rsid w:val="00F934CF"/>
    <w:rsid w:val="00F94C13"/>
    <w:rsid w:val="00F94E7B"/>
    <w:rsid w:val="00F9609D"/>
    <w:rsid w:val="00F963C3"/>
    <w:rsid w:val="00F965E1"/>
    <w:rsid w:val="00F96C25"/>
    <w:rsid w:val="00F9763F"/>
    <w:rsid w:val="00FA043A"/>
    <w:rsid w:val="00FA0DB6"/>
    <w:rsid w:val="00FA19E2"/>
    <w:rsid w:val="00FA1CE1"/>
    <w:rsid w:val="00FA2168"/>
    <w:rsid w:val="00FA3121"/>
    <w:rsid w:val="00FA3F06"/>
    <w:rsid w:val="00FA4031"/>
    <w:rsid w:val="00FA493C"/>
    <w:rsid w:val="00FA4F6E"/>
    <w:rsid w:val="00FA6085"/>
    <w:rsid w:val="00FA73A9"/>
    <w:rsid w:val="00FA7E85"/>
    <w:rsid w:val="00FB025D"/>
    <w:rsid w:val="00FB0823"/>
    <w:rsid w:val="00FB0B7A"/>
    <w:rsid w:val="00FB1230"/>
    <w:rsid w:val="00FB2106"/>
    <w:rsid w:val="00FB2205"/>
    <w:rsid w:val="00FB26CB"/>
    <w:rsid w:val="00FB2E29"/>
    <w:rsid w:val="00FB3391"/>
    <w:rsid w:val="00FB3397"/>
    <w:rsid w:val="00FB3431"/>
    <w:rsid w:val="00FB3456"/>
    <w:rsid w:val="00FB39D8"/>
    <w:rsid w:val="00FB3A56"/>
    <w:rsid w:val="00FB3A62"/>
    <w:rsid w:val="00FB3B10"/>
    <w:rsid w:val="00FB3FA4"/>
    <w:rsid w:val="00FB47F0"/>
    <w:rsid w:val="00FB4863"/>
    <w:rsid w:val="00FB5FA1"/>
    <w:rsid w:val="00FB626F"/>
    <w:rsid w:val="00FB62E4"/>
    <w:rsid w:val="00FB6370"/>
    <w:rsid w:val="00FC0360"/>
    <w:rsid w:val="00FC1C2F"/>
    <w:rsid w:val="00FC2346"/>
    <w:rsid w:val="00FC2976"/>
    <w:rsid w:val="00FC2EAE"/>
    <w:rsid w:val="00FC3650"/>
    <w:rsid w:val="00FC3B79"/>
    <w:rsid w:val="00FC3DC5"/>
    <w:rsid w:val="00FC410E"/>
    <w:rsid w:val="00FC54E6"/>
    <w:rsid w:val="00FC5728"/>
    <w:rsid w:val="00FC57BB"/>
    <w:rsid w:val="00FC6780"/>
    <w:rsid w:val="00FC6801"/>
    <w:rsid w:val="00FC6988"/>
    <w:rsid w:val="00FC6A90"/>
    <w:rsid w:val="00FC6BF5"/>
    <w:rsid w:val="00FC7394"/>
    <w:rsid w:val="00FC7729"/>
    <w:rsid w:val="00FC7A16"/>
    <w:rsid w:val="00FC7B05"/>
    <w:rsid w:val="00FD001D"/>
    <w:rsid w:val="00FD137B"/>
    <w:rsid w:val="00FD22CF"/>
    <w:rsid w:val="00FD5965"/>
    <w:rsid w:val="00FD5AD5"/>
    <w:rsid w:val="00FE029D"/>
    <w:rsid w:val="00FE07CF"/>
    <w:rsid w:val="00FE0B4F"/>
    <w:rsid w:val="00FE1FEF"/>
    <w:rsid w:val="00FE299E"/>
    <w:rsid w:val="00FE38B5"/>
    <w:rsid w:val="00FE3A49"/>
    <w:rsid w:val="00FE3B89"/>
    <w:rsid w:val="00FE3D2D"/>
    <w:rsid w:val="00FE4EEC"/>
    <w:rsid w:val="00FE5288"/>
    <w:rsid w:val="00FE528A"/>
    <w:rsid w:val="00FE5EAB"/>
    <w:rsid w:val="00FE6360"/>
    <w:rsid w:val="00FE67E9"/>
    <w:rsid w:val="00FE6F3B"/>
    <w:rsid w:val="00FE72B6"/>
    <w:rsid w:val="00FE75DE"/>
    <w:rsid w:val="00FE7F90"/>
    <w:rsid w:val="00FF062B"/>
    <w:rsid w:val="00FF1B1B"/>
    <w:rsid w:val="00FF2D26"/>
    <w:rsid w:val="00FF5589"/>
    <w:rsid w:val="00FF6882"/>
    <w:rsid w:val="00FF6A5A"/>
    <w:rsid w:val="00FF6C0F"/>
    <w:rsid w:val="00FF6FB5"/>
    <w:rsid w:val="00FF765A"/>
    <w:rsid w:val="00FF76F0"/>
    <w:rsid w:val="00FF77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2734F"/>
  <w15:chartTrackingRefBased/>
  <w15:docId w15:val="{E90C1834-679C-4B76-B0EC-5F84D34D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D0D0D" w:themeColor="text1" w:themeTint="F2"/>
        <w:sz w:val="22"/>
        <w:szCs w:val="22"/>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9" w:qFormat="1"/>
    <w:lsdException w:name="heading 6" w:semiHidden="1" w:uiPriority="9" w:qFormat="1"/>
    <w:lsdException w:name="heading 7" w:semiHidden="1" w:uiPriority="4"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54"/>
    <w:lsdException w:name="footer" w:uiPriority="55"/>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lsdException w:name="List Number 3" w:semiHidden="1" w:uiPriority="10" w:unhideWhenUsed="1"/>
    <w:lsdException w:name="List Number 4" w:semiHidden="1" w:uiPriority="10" w:unhideWhenUsed="1"/>
    <w:lsdException w:name="List Number 5" w:semiHidden="1" w:uiPriority="10" w:unhideWhenUsed="1"/>
    <w:lsdException w:name="Title" w:uiPriority="44"/>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lsdException w:name="Body Text Indent 3" w:semiHidden="1"/>
    <w:lsdException w:name="Block Text" w:semiHidden="1" w:unhideWhenUsed="1"/>
    <w:lsdException w:name="FollowedHyperlink" w:semiHidden="1" w:unhideWhenUsed="1"/>
    <w:lsdException w:name="Strong" w:semiHidden="1" w:uiPriority="22" w:qFormat="1"/>
    <w:lsdException w:name="Emphasis" w:semiHidden="1" w:uiPriority="8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83"/>
    <w:lsdException w:name="Intense Quote" w:semiHidden="1" w:uiPriority="8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9"/>
    <w:lsdException w:name="Intense Emphasis" w:semiHidden="1" w:uiPriority="21" w:qFormat="1"/>
    <w:lsdException w:name="Subtle Reference" w:semiHidden="1" w:uiPriority="85"/>
    <w:lsdException w:name="Intense Reference" w:semiHidden="1" w:uiPriority="86"/>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903D49"/>
  </w:style>
  <w:style w:type="paragraph" w:styleId="Heading1">
    <w:name w:val="heading 1"/>
    <w:next w:val="BodyText"/>
    <w:link w:val="Heading1Char"/>
    <w:uiPriority w:val="4"/>
    <w:qFormat/>
    <w:rsid w:val="00BA47C0"/>
    <w:pPr>
      <w:keepNext/>
      <w:keepLines/>
      <w:pageBreakBefore/>
      <w:numPr>
        <w:numId w:val="13"/>
      </w:numPr>
      <w:spacing w:after="480" w:line="240" w:lineRule="auto"/>
      <w:outlineLvl w:val="0"/>
    </w:pPr>
    <w:rPr>
      <w:rFonts w:asciiTheme="majorHAnsi" w:eastAsiaTheme="majorEastAsia" w:hAnsiTheme="majorHAnsi" w:cstheme="majorBidi"/>
      <w:b/>
      <w:color w:val="8C0061" w:themeColor="accent2"/>
      <w:sz w:val="48"/>
      <w:szCs w:val="32"/>
    </w:rPr>
  </w:style>
  <w:style w:type="paragraph" w:styleId="Heading2">
    <w:name w:val="heading 2"/>
    <w:next w:val="BodyText"/>
    <w:link w:val="Heading2Char"/>
    <w:uiPriority w:val="4"/>
    <w:qFormat/>
    <w:rsid w:val="00E27C46"/>
    <w:pPr>
      <w:keepNext/>
      <w:keepLines/>
      <w:numPr>
        <w:ilvl w:val="1"/>
        <w:numId w:val="13"/>
      </w:numPr>
      <w:spacing w:before="300" w:after="200" w:line="240" w:lineRule="atLeast"/>
      <w:outlineLvl w:val="1"/>
    </w:pPr>
    <w:rPr>
      <w:rFonts w:asciiTheme="majorHAnsi" w:eastAsiaTheme="majorEastAsia" w:hAnsiTheme="majorHAnsi" w:cstheme="majorBidi"/>
      <w:b/>
      <w:color w:val="4583C2" w:themeColor="accent1"/>
      <w:spacing w:val="4"/>
      <w:sz w:val="30"/>
      <w:szCs w:val="26"/>
    </w:rPr>
  </w:style>
  <w:style w:type="paragraph" w:styleId="Heading3">
    <w:name w:val="heading 3"/>
    <w:next w:val="BodyText"/>
    <w:link w:val="Heading3Char"/>
    <w:uiPriority w:val="4"/>
    <w:qFormat/>
    <w:rsid w:val="00E27C46"/>
    <w:pPr>
      <w:keepNext/>
      <w:keepLines/>
      <w:numPr>
        <w:ilvl w:val="2"/>
        <w:numId w:val="13"/>
      </w:numPr>
      <w:spacing w:before="280" w:after="160" w:line="240" w:lineRule="atLeast"/>
      <w:outlineLvl w:val="2"/>
    </w:pPr>
    <w:rPr>
      <w:rFonts w:asciiTheme="majorHAnsi" w:eastAsiaTheme="majorEastAsia" w:hAnsiTheme="majorHAnsi" w:cstheme="majorBidi"/>
      <w:b/>
      <w:color w:val="4583C2" w:themeColor="accent1"/>
      <w:spacing w:val="4"/>
      <w:sz w:val="26"/>
      <w:szCs w:val="24"/>
    </w:rPr>
  </w:style>
  <w:style w:type="paragraph" w:styleId="Heading4">
    <w:name w:val="heading 4"/>
    <w:next w:val="BodyText"/>
    <w:link w:val="Heading4Char"/>
    <w:uiPriority w:val="4"/>
    <w:semiHidden/>
    <w:qFormat/>
    <w:rsid w:val="0089198B"/>
    <w:pPr>
      <w:keepNext/>
      <w:keepLines/>
      <w:spacing w:before="260" w:after="120" w:line="240" w:lineRule="atLeast"/>
      <w:outlineLvl w:val="3"/>
    </w:pPr>
    <w:rPr>
      <w:rFonts w:asciiTheme="majorHAnsi" w:eastAsiaTheme="majorEastAsia" w:hAnsiTheme="majorHAnsi" w:cstheme="majorBidi"/>
      <w:b/>
      <w:iCs/>
      <w:color w:val="4583C2" w:themeColor="accent1"/>
      <w:spacing w:val="10"/>
      <w:szCs w:val="24"/>
    </w:rPr>
  </w:style>
  <w:style w:type="paragraph" w:styleId="Heading5">
    <w:name w:val="heading 5"/>
    <w:next w:val="BodyText"/>
    <w:link w:val="Heading5Char"/>
    <w:uiPriority w:val="9"/>
    <w:semiHidden/>
    <w:qFormat/>
    <w:rsid w:val="00AB1BD3"/>
    <w:pPr>
      <w:tabs>
        <w:tab w:val="num" w:pos="0"/>
      </w:tabs>
      <w:spacing w:before="240" w:after="120"/>
      <w:outlineLvl w:val="4"/>
    </w:pPr>
    <w:rPr>
      <w:rFonts w:asciiTheme="majorHAnsi" w:eastAsiaTheme="majorEastAsia" w:hAnsiTheme="majorHAnsi" w:cstheme="majorBidi"/>
      <w:i/>
      <w:iCs/>
      <w:color w:val="306194" w:themeColor="accent1" w:themeShade="BF"/>
      <w:sz w:val="24"/>
      <w:szCs w:val="24"/>
    </w:rPr>
  </w:style>
  <w:style w:type="paragraph" w:styleId="Heading6">
    <w:name w:val="heading 6"/>
    <w:next w:val="BodyText"/>
    <w:link w:val="Heading6Char"/>
    <w:uiPriority w:val="9"/>
    <w:semiHidden/>
    <w:qFormat/>
    <w:rsid w:val="00AB1BD3"/>
    <w:pPr>
      <w:spacing w:before="240" w:after="120"/>
      <w:outlineLvl w:val="5"/>
    </w:pPr>
    <w:rPr>
      <w:rFonts w:asciiTheme="majorHAnsi" w:eastAsiaTheme="majorEastAsia" w:hAnsiTheme="majorHAnsi" w:cstheme="majorBidi"/>
      <w:i/>
      <w:iCs/>
      <w:color w:val="204062" w:themeColor="accent1" w:themeShade="7F"/>
      <w:sz w:val="24"/>
      <w:szCs w:val="24"/>
    </w:rPr>
  </w:style>
  <w:style w:type="paragraph" w:styleId="Heading7">
    <w:name w:val="heading 7"/>
    <w:next w:val="BodyText"/>
    <w:link w:val="Heading7Char"/>
    <w:uiPriority w:val="4"/>
    <w:semiHidden/>
    <w:qFormat/>
    <w:rsid w:val="00AB1BD3"/>
    <w:pPr>
      <w:spacing w:before="240" w:after="120"/>
      <w:outlineLvl w:val="6"/>
    </w:pPr>
    <w:rPr>
      <w:rFonts w:asciiTheme="majorHAnsi" w:eastAsiaTheme="majorEastAsia" w:hAnsiTheme="majorHAnsi" w:cstheme="majorBidi"/>
      <w:color w:val="204062" w:themeColor="accent1" w:themeShade="7F"/>
      <w:sz w:val="24"/>
      <w:szCs w:val="24"/>
    </w:rPr>
  </w:style>
  <w:style w:type="paragraph" w:styleId="Heading8">
    <w:name w:val="heading 8"/>
    <w:next w:val="BodyText"/>
    <w:link w:val="Heading8Char"/>
    <w:uiPriority w:val="9"/>
    <w:qFormat/>
    <w:rsid w:val="00AB1BD3"/>
    <w:pPr>
      <w:spacing w:before="240" w:after="120"/>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BodyText"/>
    <w:link w:val="Heading9Char"/>
    <w:uiPriority w:val="9"/>
    <w:qFormat/>
    <w:rsid w:val="00AB1BD3"/>
    <w:pPr>
      <w:spacing w:before="240" w:after="1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5B1"/>
    <w:pPr>
      <w:spacing w:after="240"/>
      <w:ind w:left="720"/>
      <w:contextualSpacing/>
    </w:pPr>
  </w:style>
  <w:style w:type="character" w:customStyle="1" w:styleId="Heading2Char">
    <w:name w:val="Heading 2 Char"/>
    <w:basedOn w:val="DefaultParagraphFont"/>
    <w:link w:val="Heading2"/>
    <w:uiPriority w:val="4"/>
    <w:rsid w:val="00E27C46"/>
    <w:rPr>
      <w:rFonts w:asciiTheme="majorHAnsi" w:eastAsiaTheme="majorEastAsia" w:hAnsiTheme="majorHAnsi" w:cstheme="majorBidi"/>
      <w:b/>
      <w:color w:val="4583C2" w:themeColor="accent1"/>
      <w:spacing w:val="4"/>
      <w:sz w:val="30"/>
      <w:szCs w:val="26"/>
    </w:rPr>
  </w:style>
  <w:style w:type="character" w:customStyle="1" w:styleId="Heading1Char">
    <w:name w:val="Heading 1 Char"/>
    <w:basedOn w:val="DefaultParagraphFont"/>
    <w:link w:val="Heading1"/>
    <w:uiPriority w:val="4"/>
    <w:rsid w:val="00BA47C0"/>
    <w:rPr>
      <w:rFonts w:asciiTheme="majorHAnsi" w:eastAsiaTheme="majorEastAsia" w:hAnsiTheme="majorHAnsi" w:cstheme="majorBidi"/>
      <w:b/>
      <w:color w:val="8C0061" w:themeColor="accent2"/>
      <w:sz w:val="48"/>
      <w:szCs w:val="32"/>
    </w:rPr>
  </w:style>
  <w:style w:type="character" w:styleId="Hyperlink">
    <w:name w:val="Hyperlink"/>
    <w:basedOn w:val="DefaultParagraphFont"/>
    <w:uiPriority w:val="99"/>
    <w:rsid w:val="008E06CE"/>
    <w:rPr>
      <w:color w:val="4583C2" w:themeColor="hyperlink"/>
      <w:u w:val="single"/>
    </w:rPr>
  </w:style>
  <w:style w:type="character" w:styleId="FollowedHyperlink">
    <w:name w:val="FollowedHyperlink"/>
    <w:basedOn w:val="DefaultParagraphFont"/>
    <w:uiPriority w:val="99"/>
    <w:rsid w:val="002E5D6E"/>
    <w:rPr>
      <w:color w:val="B2B2B8" w:themeColor="followedHyperlink"/>
      <w:u w:val="single"/>
    </w:rPr>
  </w:style>
  <w:style w:type="paragraph" w:styleId="BodyText">
    <w:name w:val="Body Text"/>
    <w:link w:val="BodyTextChar"/>
    <w:uiPriority w:val="9"/>
    <w:qFormat/>
    <w:rsid w:val="009967DC"/>
    <w:pPr>
      <w:spacing w:after="120"/>
    </w:pPr>
    <w:rPr>
      <w:szCs w:val="24"/>
    </w:rPr>
  </w:style>
  <w:style w:type="character" w:customStyle="1" w:styleId="BodyTextChar">
    <w:name w:val="Body Text Char"/>
    <w:basedOn w:val="DefaultParagraphFont"/>
    <w:link w:val="BodyText"/>
    <w:uiPriority w:val="9"/>
    <w:rsid w:val="009967DC"/>
    <w:rPr>
      <w:szCs w:val="24"/>
    </w:rPr>
  </w:style>
  <w:style w:type="paragraph" w:styleId="TableofFigures">
    <w:name w:val="table of figures"/>
    <w:basedOn w:val="TOC1"/>
    <w:next w:val="Normal"/>
    <w:uiPriority w:val="99"/>
    <w:rsid w:val="0044550B"/>
    <w:rPr>
      <w:b w:val="0"/>
    </w:rPr>
  </w:style>
  <w:style w:type="character" w:styleId="UnresolvedMention">
    <w:name w:val="Unresolved Mention"/>
    <w:basedOn w:val="DefaultParagraphFont"/>
    <w:uiPriority w:val="99"/>
    <w:semiHidden/>
    <w:unhideWhenUsed/>
    <w:rsid w:val="009A39F2"/>
    <w:rPr>
      <w:color w:val="605E5C"/>
      <w:shd w:val="clear" w:color="auto" w:fill="E1DFDD"/>
    </w:rPr>
  </w:style>
  <w:style w:type="paragraph" w:customStyle="1" w:styleId="ExecutiveSummaryH1">
    <w:name w:val="Executive Summary H1"/>
    <w:basedOn w:val="Heading1"/>
    <w:next w:val="BodyText"/>
    <w:uiPriority w:val="14"/>
    <w:qFormat/>
    <w:rsid w:val="0089198B"/>
    <w:pPr>
      <w:pageBreakBefore w:val="0"/>
      <w:numPr>
        <w:numId w:val="8"/>
      </w:numPr>
    </w:pPr>
  </w:style>
  <w:style w:type="character" w:customStyle="1" w:styleId="Heading3Char">
    <w:name w:val="Heading 3 Char"/>
    <w:basedOn w:val="DefaultParagraphFont"/>
    <w:link w:val="Heading3"/>
    <w:uiPriority w:val="4"/>
    <w:rsid w:val="00E27C46"/>
    <w:rPr>
      <w:rFonts w:asciiTheme="majorHAnsi" w:eastAsiaTheme="majorEastAsia" w:hAnsiTheme="majorHAnsi" w:cstheme="majorBidi"/>
      <w:b/>
      <w:color w:val="4583C2" w:themeColor="accent1"/>
      <w:spacing w:val="4"/>
      <w:sz w:val="26"/>
      <w:szCs w:val="24"/>
    </w:rPr>
  </w:style>
  <w:style w:type="character" w:customStyle="1" w:styleId="Heading4Char">
    <w:name w:val="Heading 4 Char"/>
    <w:basedOn w:val="DefaultParagraphFont"/>
    <w:link w:val="Heading4"/>
    <w:uiPriority w:val="4"/>
    <w:semiHidden/>
    <w:rsid w:val="0089198B"/>
    <w:rPr>
      <w:rFonts w:asciiTheme="majorHAnsi" w:eastAsiaTheme="majorEastAsia" w:hAnsiTheme="majorHAnsi" w:cstheme="majorBidi"/>
      <w:b/>
      <w:iCs/>
      <w:color w:val="4583C2" w:themeColor="accent1"/>
      <w:spacing w:val="10"/>
      <w:sz w:val="22"/>
      <w:szCs w:val="24"/>
    </w:rPr>
  </w:style>
  <w:style w:type="paragraph" w:styleId="Caption">
    <w:name w:val="caption"/>
    <w:aliases w:val="21. Caption for table or figure"/>
    <w:next w:val="BodyText"/>
    <w:uiPriority w:val="35"/>
    <w:qFormat/>
    <w:rsid w:val="00716EFF"/>
    <w:pPr>
      <w:keepNext/>
      <w:spacing w:before="360" w:after="160"/>
      <w:jc w:val="center"/>
    </w:pPr>
    <w:rPr>
      <w:b/>
      <w:iCs/>
      <w:color w:val="8C0061" w:themeColor="accent2"/>
      <w:spacing w:val="10"/>
      <w:sz w:val="18"/>
      <w:szCs w:val="18"/>
    </w:rPr>
  </w:style>
  <w:style w:type="paragraph" w:styleId="Title">
    <w:name w:val="Title"/>
    <w:next w:val="Normal"/>
    <w:link w:val="TitleChar"/>
    <w:uiPriority w:val="45"/>
    <w:rsid w:val="00971544"/>
    <w:pPr>
      <w:spacing w:after="600" w:line="240" w:lineRule="atLeast"/>
      <w:contextualSpacing/>
    </w:pPr>
    <w:rPr>
      <w:rFonts w:asciiTheme="majorHAnsi" w:eastAsiaTheme="majorEastAsia" w:hAnsiTheme="majorHAnsi" w:cstheme="majorBidi"/>
      <w:color w:val="7F808A" w:themeColor="accent3"/>
      <w:spacing w:val="6"/>
      <w:kern w:val="28"/>
      <w:sz w:val="40"/>
      <w:szCs w:val="56"/>
    </w:rPr>
  </w:style>
  <w:style w:type="character" w:customStyle="1" w:styleId="TitleChar">
    <w:name w:val="Title Char"/>
    <w:basedOn w:val="DefaultParagraphFont"/>
    <w:link w:val="Title"/>
    <w:uiPriority w:val="45"/>
    <w:rsid w:val="00971544"/>
    <w:rPr>
      <w:rFonts w:asciiTheme="majorHAnsi" w:eastAsiaTheme="majorEastAsia" w:hAnsiTheme="majorHAnsi" w:cstheme="majorBidi"/>
      <w:color w:val="7F808A" w:themeColor="accent3"/>
      <w:spacing w:val="6"/>
      <w:kern w:val="28"/>
      <w:sz w:val="40"/>
      <w:szCs w:val="56"/>
    </w:rPr>
  </w:style>
  <w:style w:type="paragraph" w:styleId="Subtitle">
    <w:name w:val="Subtitle"/>
    <w:next w:val="Normal"/>
    <w:link w:val="SubtitleChar"/>
    <w:uiPriority w:val="45"/>
    <w:qFormat/>
    <w:rsid w:val="00971544"/>
    <w:pPr>
      <w:numPr>
        <w:ilvl w:val="1"/>
      </w:numPr>
      <w:spacing w:after="100" w:line="240" w:lineRule="atLeast"/>
    </w:pPr>
    <w:rPr>
      <w:rFonts w:eastAsiaTheme="minorEastAsia"/>
      <w:b/>
      <w:color w:val="4583C2" w:themeColor="accent1"/>
      <w:sz w:val="52"/>
    </w:rPr>
  </w:style>
  <w:style w:type="character" w:customStyle="1" w:styleId="SubtitleChar">
    <w:name w:val="Subtitle Char"/>
    <w:basedOn w:val="DefaultParagraphFont"/>
    <w:link w:val="Subtitle"/>
    <w:uiPriority w:val="45"/>
    <w:rsid w:val="00971544"/>
    <w:rPr>
      <w:rFonts w:eastAsiaTheme="minorEastAsia"/>
      <w:b/>
      <w:color w:val="4583C2" w:themeColor="accent1"/>
      <w:sz w:val="52"/>
    </w:rPr>
  </w:style>
  <w:style w:type="paragraph" w:styleId="TOC1">
    <w:name w:val="toc 1"/>
    <w:next w:val="Normal"/>
    <w:uiPriority w:val="39"/>
    <w:rsid w:val="00DF41E2"/>
    <w:pPr>
      <w:tabs>
        <w:tab w:val="right" w:leader="dot" w:pos="9016"/>
      </w:tabs>
      <w:spacing w:before="200" w:after="100" w:line="288" w:lineRule="auto"/>
      <w:ind w:right="1418"/>
    </w:pPr>
    <w:rPr>
      <w:b/>
      <w:noProof/>
      <w:color w:val="7F808A" w:themeColor="accent3"/>
      <w:sz w:val="23"/>
    </w:rPr>
  </w:style>
  <w:style w:type="paragraph" w:styleId="TOC2">
    <w:name w:val="toc 2"/>
    <w:basedOn w:val="TOC1"/>
    <w:next w:val="Normal"/>
    <w:uiPriority w:val="39"/>
    <w:rsid w:val="00B003E6"/>
    <w:pPr>
      <w:tabs>
        <w:tab w:val="left" w:pos="567"/>
      </w:tabs>
      <w:spacing w:before="120"/>
      <w:ind w:left="567" w:hanging="567"/>
      <w:contextualSpacing/>
    </w:pPr>
    <w:rPr>
      <w:b w:val="0"/>
      <w:sz w:val="20"/>
    </w:rPr>
  </w:style>
  <w:style w:type="paragraph" w:styleId="Header">
    <w:name w:val="header"/>
    <w:link w:val="HeaderChar"/>
    <w:uiPriority w:val="54"/>
    <w:rsid w:val="000B00CC"/>
    <w:pPr>
      <w:spacing w:after="20"/>
    </w:pPr>
    <w:rPr>
      <w:color w:val="B2B2B8" w:themeColor="accent3" w:themeTint="99"/>
      <w:sz w:val="14"/>
      <w:szCs w:val="24"/>
    </w:rPr>
  </w:style>
  <w:style w:type="character" w:customStyle="1" w:styleId="HeaderChar">
    <w:name w:val="Header Char"/>
    <w:basedOn w:val="DefaultParagraphFont"/>
    <w:link w:val="Header"/>
    <w:uiPriority w:val="54"/>
    <w:rsid w:val="000B00CC"/>
    <w:rPr>
      <w:color w:val="B2B2B8" w:themeColor="accent3" w:themeTint="99"/>
      <w:sz w:val="14"/>
      <w:szCs w:val="24"/>
    </w:rPr>
  </w:style>
  <w:style w:type="paragraph" w:styleId="Footer">
    <w:name w:val="footer"/>
    <w:basedOn w:val="Header"/>
    <w:link w:val="FooterChar"/>
    <w:uiPriority w:val="55"/>
    <w:rsid w:val="00874E93"/>
  </w:style>
  <w:style w:type="character" w:customStyle="1" w:styleId="FooterChar">
    <w:name w:val="Footer Char"/>
    <w:basedOn w:val="DefaultParagraphFont"/>
    <w:link w:val="Footer"/>
    <w:uiPriority w:val="55"/>
    <w:rsid w:val="00874E93"/>
    <w:rPr>
      <w:color w:val="CC008F" w:themeColor="accent4"/>
      <w:sz w:val="16"/>
      <w:szCs w:val="24"/>
    </w:rPr>
  </w:style>
  <w:style w:type="paragraph" w:styleId="NoSpacing">
    <w:name w:val="No Spacing"/>
    <w:uiPriority w:val="99"/>
    <w:semiHidden/>
    <w:qFormat/>
    <w:rsid w:val="007A137C"/>
  </w:style>
  <w:style w:type="paragraph" w:styleId="TOCHeading">
    <w:name w:val="TOC Heading"/>
    <w:basedOn w:val="Heading1"/>
    <w:next w:val="Normal"/>
    <w:uiPriority w:val="37"/>
    <w:rsid w:val="003D7763"/>
    <w:pPr>
      <w:pageBreakBefore w:val="0"/>
      <w:numPr>
        <w:numId w:val="0"/>
      </w:numPr>
      <w:spacing w:after="280"/>
      <w:outlineLvl w:val="9"/>
    </w:pPr>
    <w:rPr>
      <w:sz w:val="38"/>
      <w:szCs w:val="44"/>
    </w:rPr>
  </w:style>
  <w:style w:type="character" w:customStyle="1" w:styleId="Heading5Char">
    <w:name w:val="Heading 5 Char"/>
    <w:basedOn w:val="DefaultParagraphFont"/>
    <w:link w:val="Heading5"/>
    <w:uiPriority w:val="4"/>
    <w:semiHidden/>
    <w:rsid w:val="00AB1BD3"/>
    <w:rPr>
      <w:rFonts w:asciiTheme="majorHAnsi" w:eastAsiaTheme="majorEastAsia" w:hAnsiTheme="majorHAnsi" w:cstheme="majorBidi"/>
      <w:i/>
      <w:iCs/>
      <w:color w:val="306194" w:themeColor="accent1" w:themeShade="BF"/>
      <w:sz w:val="24"/>
      <w:szCs w:val="24"/>
    </w:rPr>
  </w:style>
  <w:style w:type="character" w:customStyle="1" w:styleId="Heading6Char">
    <w:name w:val="Heading 6 Char"/>
    <w:basedOn w:val="DefaultParagraphFont"/>
    <w:link w:val="Heading6"/>
    <w:uiPriority w:val="4"/>
    <w:semiHidden/>
    <w:rsid w:val="00AB1BD3"/>
    <w:rPr>
      <w:rFonts w:asciiTheme="majorHAnsi" w:eastAsiaTheme="majorEastAsia" w:hAnsiTheme="majorHAnsi" w:cstheme="majorBidi"/>
      <w:i/>
      <w:iCs/>
      <w:color w:val="204062" w:themeColor="accent1" w:themeShade="7F"/>
      <w:sz w:val="24"/>
      <w:szCs w:val="24"/>
    </w:rPr>
  </w:style>
  <w:style w:type="character" w:customStyle="1" w:styleId="Heading7Char">
    <w:name w:val="Heading 7 Char"/>
    <w:basedOn w:val="DefaultParagraphFont"/>
    <w:link w:val="Heading7"/>
    <w:uiPriority w:val="4"/>
    <w:semiHidden/>
    <w:rsid w:val="00AB1BD3"/>
    <w:rPr>
      <w:rFonts w:asciiTheme="majorHAnsi" w:eastAsiaTheme="majorEastAsia" w:hAnsiTheme="majorHAnsi" w:cstheme="majorBidi"/>
      <w:color w:val="204062" w:themeColor="accent1" w:themeShade="7F"/>
      <w:sz w:val="24"/>
      <w:szCs w:val="24"/>
    </w:rPr>
  </w:style>
  <w:style w:type="character" w:customStyle="1" w:styleId="Heading8Char">
    <w:name w:val="Heading 8 Char"/>
    <w:basedOn w:val="DefaultParagraphFont"/>
    <w:link w:val="Heading8"/>
    <w:uiPriority w:val="4"/>
    <w:semiHidden/>
    <w:rsid w:val="00AB1B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B1BD3"/>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uiPriority w:val="39"/>
    <w:semiHidden/>
    <w:rsid w:val="00F53040"/>
  </w:style>
  <w:style w:type="paragraph" w:styleId="TOC4">
    <w:name w:val="toc 4"/>
    <w:basedOn w:val="TOC3"/>
    <w:next w:val="Normal"/>
    <w:uiPriority w:val="50"/>
    <w:semiHidden/>
    <w:rsid w:val="00F53040"/>
    <w:pPr>
      <w:ind w:left="851"/>
    </w:pPr>
  </w:style>
  <w:style w:type="paragraph" w:styleId="TOC5">
    <w:name w:val="toc 5"/>
    <w:basedOn w:val="TOC4"/>
    <w:next w:val="Normal"/>
    <w:uiPriority w:val="39"/>
    <w:semiHidden/>
    <w:rsid w:val="00B003E6"/>
    <w:pPr>
      <w:tabs>
        <w:tab w:val="clear" w:pos="9016"/>
        <w:tab w:val="right" w:leader="dot" w:pos="9015"/>
      </w:tabs>
      <w:spacing w:before="200"/>
      <w:ind w:left="0" w:firstLine="0"/>
      <w:contextualSpacing w:val="0"/>
    </w:pPr>
    <w:rPr>
      <w:b/>
      <w:sz w:val="23"/>
    </w:rPr>
  </w:style>
  <w:style w:type="paragraph" w:styleId="TOC6">
    <w:name w:val="toc 6"/>
    <w:basedOn w:val="TOC5"/>
    <w:next w:val="Normal"/>
    <w:uiPriority w:val="50"/>
    <w:semiHidden/>
    <w:rsid w:val="00797359"/>
    <w:pPr>
      <w:ind w:left="1418"/>
    </w:pPr>
  </w:style>
  <w:style w:type="paragraph" w:styleId="TOC7">
    <w:name w:val="toc 7"/>
    <w:basedOn w:val="TOC6"/>
    <w:next w:val="Normal"/>
    <w:uiPriority w:val="50"/>
    <w:semiHidden/>
    <w:rsid w:val="00797359"/>
    <w:pPr>
      <w:ind w:left="1701"/>
    </w:pPr>
  </w:style>
  <w:style w:type="paragraph" w:styleId="TOC8">
    <w:name w:val="toc 8"/>
    <w:basedOn w:val="TOC7"/>
    <w:next w:val="Normal"/>
    <w:uiPriority w:val="50"/>
    <w:semiHidden/>
    <w:rsid w:val="00797359"/>
    <w:pPr>
      <w:ind w:left="1985"/>
    </w:pPr>
  </w:style>
  <w:style w:type="paragraph" w:styleId="TOC9">
    <w:name w:val="toc 9"/>
    <w:basedOn w:val="TOC8"/>
    <w:next w:val="Normal"/>
    <w:uiPriority w:val="50"/>
    <w:semiHidden/>
    <w:rsid w:val="00797359"/>
    <w:pPr>
      <w:ind w:left="2268"/>
    </w:pPr>
  </w:style>
  <w:style w:type="numbering" w:customStyle="1" w:styleId="Headings">
    <w:name w:val="Headings"/>
    <w:uiPriority w:val="99"/>
    <w:rsid w:val="00DE49AA"/>
    <w:pPr>
      <w:numPr>
        <w:numId w:val="1"/>
      </w:numPr>
    </w:pPr>
  </w:style>
  <w:style w:type="numbering" w:customStyle="1" w:styleId="BodyTextbulleted">
    <w:name w:val="Body Text &gt; bulleted"/>
    <w:uiPriority w:val="99"/>
    <w:rsid w:val="00926BFB"/>
    <w:pPr>
      <w:numPr>
        <w:numId w:val="2"/>
      </w:numPr>
    </w:pPr>
  </w:style>
  <w:style w:type="numbering" w:customStyle="1" w:styleId="BodyTextnumbered">
    <w:name w:val="Body Text &gt; numbered"/>
    <w:uiPriority w:val="99"/>
    <w:rsid w:val="00684FD4"/>
    <w:pPr>
      <w:numPr>
        <w:numId w:val="3"/>
      </w:numPr>
    </w:pPr>
  </w:style>
  <w:style w:type="table" w:styleId="TableGrid">
    <w:name w:val="Table Grid"/>
    <w:aliases w:val="HealthConsult"/>
    <w:basedOn w:val="TableNormal"/>
    <w:uiPriority w:val="39"/>
    <w:rsid w:val="002A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lthConsult">
    <w:name w:val="Table_HealthConsult"/>
    <w:basedOn w:val="TableNormal"/>
    <w:uiPriority w:val="99"/>
    <w:rsid w:val="009017D1"/>
    <w:pPr>
      <w:spacing w:after="120"/>
    </w:pPr>
    <w:rPr>
      <w:sz w:val="18"/>
    </w:rPr>
    <w:tblPr>
      <w:tblStyleRowBandSize w:val="1"/>
      <w:tbl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insideH w:val="single" w:sz="4" w:space="0" w:color="B2B2B8" w:themeColor="accent3" w:themeTint="99"/>
        <w:insideV w:val="single" w:sz="4" w:space="0" w:color="B2B2B8" w:themeColor="accent3" w:themeTint="99"/>
      </w:tblBorders>
      <w:tblCellMar>
        <w:top w:w="28" w:type="dxa"/>
        <w:left w:w="57" w:type="dxa"/>
        <w:right w:w="57" w:type="dxa"/>
      </w:tblCellMar>
    </w:tblPr>
    <w:tblStylePr w:type="firstRow">
      <w:pPr>
        <w:keepNext/>
        <w:wordWrap/>
        <w:spacing w:afterLines="0" w:after="0" w:afterAutospacing="0"/>
        <w:jc w:val="center"/>
      </w:pPr>
      <w:rPr>
        <w:b/>
        <w:i w:val="0"/>
        <w:color w:val="FFFFFF" w:themeColor="background1"/>
        <w:spacing w:val="8"/>
      </w:rPr>
      <w:tblPr>
        <w:tblCellMar>
          <w:top w:w="28" w:type="dxa"/>
          <w:left w:w="57" w:type="dxa"/>
          <w:bottom w:w="57" w:type="dxa"/>
          <w:right w:w="57" w:type="dxa"/>
        </w:tblCellMar>
      </w:tblPr>
      <w:trPr>
        <w:tblHeader/>
      </w:trPr>
      <w:tcPr>
        <w:shd w:val="clear" w:color="auto" w:fill="4583C2" w:themeFill="accent1"/>
        <w:vAlign w:val="center"/>
      </w:tcPr>
    </w:tblStylePr>
    <w:tblStylePr w:type="lastRow">
      <w:rPr>
        <w:b/>
        <w:i w:val="0"/>
        <w:color w:val="3F4045" w:themeColor="accent3" w:themeShade="80"/>
      </w:rPr>
      <w:tblPr/>
      <w:tcPr>
        <w:tcBorders>
          <w:top w:val="single" w:sz="8" w:space="0" w:color="8C0061" w:themeColor="accent2"/>
          <w:left w:val="single" w:sz="4" w:space="0" w:color="B2B2B8" w:themeColor="accent3" w:themeTint="99"/>
          <w:bottom w:val="single" w:sz="18" w:space="0" w:color="8C0061" w:themeColor="accent2"/>
          <w:right w:val="single" w:sz="4" w:space="0" w:color="B2B2B8" w:themeColor="accent3" w:themeTint="99"/>
          <w:insideH w:val="nil"/>
          <w:insideV w:val="single" w:sz="4" w:space="0" w:color="B2B2B8" w:themeColor="accent3" w:themeTint="99"/>
          <w:tl2br w:val="nil"/>
          <w:tr2bl w:val="nil"/>
        </w:tcBorders>
      </w:tcPr>
    </w:tblStylePr>
    <w:tblStylePr w:type="firstCol">
      <w:pPr>
        <w:wordWrap/>
        <w:jc w:val="left"/>
      </w:pPr>
      <w:rPr>
        <w:b w:val="0"/>
        <w:i w:val="0"/>
        <w:color w:val="3F4045" w:themeColor="accent3" w:themeShade="80"/>
      </w:rPr>
    </w:tblStylePr>
    <w:tblStylePr w:type="band2Horz">
      <w:tblPr/>
      <w:tcPr>
        <w:shd w:val="clear" w:color="auto" w:fill="D9E6F2" w:themeFill="accent1" w:themeFillTint="33"/>
      </w:tcPr>
    </w:tblStylePr>
    <w:tblStylePr w:type="nwCell">
      <w:pPr>
        <w:wordWrap/>
        <w:jc w:val="left"/>
      </w:pPr>
      <w:tblPr/>
      <w:tcPr>
        <w:vAlign w:val="center"/>
      </w:tcPr>
    </w:tblStylePr>
  </w:style>
  <w:style w:type="paragraph" w:styleId="ListBullet">
    <w:name w:val="List Bullet"/>
    <w:basedOn w:val="BodyText"/>
    <w:uiPriority w:val="11"/>
    <w:qFormat/>
    <w:rsid w:val="00926BFB"/>
    <w:pPr>
      <w:numPr>
        <w:numId w:val="19"/>
      </w:numPr>
    </w:pPr>
    <w:rPr>
      <w:szCs w:val="20"/>
    </w:rPr>
  </w:style>
  <w:style w:type="paragraph" w:styleId="ListBullet2">
    <w:name w:val="List Bullet 2"/>
    <w:basedOn w:val="BodyText"/>
    <w:uiPriority w:val="11"/>
    <w:semiHidden/>
    <w:rsid w:val="00926BFB"/>
    <w:pPr>
      <w:numPr>
        <w:ilvl w:val="1"/>
        <w:numId w:val="19"/>
      </w:numPr>
    </w:pPr>
    <w:rPr>
      <w:szCs w:val="20"/>
    </w:rPr>
  </w:style>
  <w:style w:type="paragraph" w:styleId="ListBullet3">
    <w:name w:val="List Bullet 3"/>
    <w:basedOn w:val="BodyText"/>
    <w:uiPriority w:val="11"/>
    <w:semiHidden/>
    <w:rsid w:val="00926BFB"/>
    <w:pPr>
      <w:numPr>
        <w:ilvl w:val="2"/>
        <w:numId w:val="19"/>
      </w:numPr>
    </w:pPr>
    <w:rPr>
      <w:szCs w:val="20"/>
    </w:rPr>
  </w:style>
  <w:style w:type="paragraph" w:styleId="ListBullet4">
    <w:name w:val="List Bullet 4"/>
    <w:basedOn w:val="BodyText"/>
    <w:uiPriority w:val="11"/>
    <w:semiHidden/>
    <w:rsid w:val="00926BFB"/>
    <w:pPr>
      <w:numPr>
        <w:ilvl w:val="3"/>
        <w:numId w:val="19"/>
      </w:numPr>
    </w:pPr>
    <w:rPr>
      <w:szCs w:val="20"/>
    </w:rPr>
  </w:style>
  <w:style w:type="paragraph" w:styleId="ListBullet5">
    <w:name w:val="List Bullet 5"/>
    <w:basedOn w:val="BodyText"/>
    <w:uiPriority w:val="11"/>
    <w:rsid w:val="00926BFB"/>
    <w:pPr>
      <w:numPr>
        <w:ilvl w:val="4"/>
        <w:numId w:val="19"/>
      </w:numPr>
    </w:pPr>
    <w:rPr>
      <w:szCs w:val="20"/>
    </w:rPr>
  </w:style>
  <w:style w:type="paragraph" w:customStyle="1" w:styleId="ListBulletIndent2">
    <w:name w:val="List Bullet Indent 2"/>
    <w:basedOn w:val="ListBullet2"/>
    <w:uiPriority w:val="16"/>
    <w:semiHidden/>
    <w:qFormat/>
    <w:rsid w:val="00AE12A6"/>
    <w:pPr>
      <w:numPr>
        <w:numId w:val="5"/>
      </w:numPr>
    </w:pPr>
  </w:style>
  <w:style w:type="paragraph" w:customStyle="1" w:styleId="ListBulletIndent3">
    <w:name w:val="List Bullet Indent 3"/>
    <w:basedOn w:val="ListBullet3"/>
    <w:uiPriority w:val="16"/>
    <w:semiHidden/>
    <w:qFormat/>
    <w:rsid w:val="00AE12A6"/>
    <w:pPr>
      <w:numPr>
        <w:numId w:val="5"/>
      </w:numPr>
    </w:pPr>
  </w:style>
  <w:style w:type="paragraph" w:customStyle="1" w:styleId="ListBulletIndent4">
    <w:name w:val="List Bullet Indent 4"/>
    <w:basedOn w:val="ListBullet4"/>
    <w:uiPriority w:val="16"/>
    <w:semiHidden/>
    <w:qFormat/>
    <w:rsid w:val="00AE12A6"/>
    <w:pPr>
      <w:numPr>
        <w:numId w:val="5"/>
      </w:numPr>
    </w:pPr>
  </w:style>
  <w:style w:type="paragraph" w:customStyle="1" w:styleId="ListBulletIndent5">
    <w:name w:val="List Bullet Indent 5"/>
    <w:basedOn w:val="ListBullet5"/>
    <w:uiPriority w:val="16"/>
    <w:semiHidden/>
    <w:qFormat/>
    <w:rsid w:val="00AE12A6"/>
    <w:pPr>
      <w:numPr>
        <w:numId w:val="5"/>
      </w:numPr>
    </w:pPr>
  </w:style>
  <w:style w:type="paragraph" w:styleId="ListNumber">
    <w:name w:val="List Number"/>
    <w:basedOn w:val="BodyText"/>
    <w:uiPriority w:val="10"/>
    <w:qFormat/>
    <w:rsid w:val="00684FD4"/>
    <w:pPr>
      <w:numPr>
        <w:numId w:val="47"/>
      </w:numPr>
    </w:pPr>
    <w:rPr>
      <w:szCs w:val="20"/>
    </w:rPr>
  </w:style>
  <w:style w:type="paragraph" w:styleId="ListNumber2">
    <w:name w:val="List Number 2"/>
    <w:basedOn w:val="BodyText"/>
    <w:uiPriority w:val="10"/>
    <w:semiHidden/>
    <w:rsid w:val="00684FD4"/>
    <w:pPr>
      <w:numPr>
        <w:ilvl w:val="1"/>
        <w:numId w:val="47"/>
      </w:numPr>
    </w:pPr>
    <w:rPr>
      <w:szCs w:val="20"/>
    </w:rPr>
  </w:style>
  <w:style w:type="paragraph" w:styleId="ListNumber3">
    <w:name w:val="List Number 3"/>
    <w:basedOn w:val="BodyText"/>
    <w:uiPriority w:val="10"/>
    <w:semiHidden/>
    <w:rsid w:val="00684FD4"/>
    <w:pPr>
      <w:numPr>
        <w:ilvl w:val="2"/>
        <w:numId w:val="47"/>
      </w:numPr>
    </w:pPr>
    <w:rPr>
      <w:szCs w:val="20"/>
    </w:rPr>
  </w:style>
  <w:style w:type="paragraph" w:styleId="ListNumber4">
    <w:name w:val="List Number 4"/>
    <w:basedOn w:val="BodyText"/>
    <w:uiPriority w:val="10"/>
    <w:semiHidden/>
    <w:rsid w:val="00684FD4"/>
    <w:pPr>
      <w:numPr>
        <w:ilvl w:val="3"/>
        <w:numId w:val="47"/>
      </w:numPr>
    </w:pPr>
    <w:rPr>
      <w:szCs w:val="20"/>
    </w:rPr>
  </w:style>
  <w:style w:type="paragraph" w:styleId="ListNumber5">
    <w:name w:val="List Number 5"/>
    <w:basedOn w:val="BodyText"/>
    <w:uiPriority w:val="10"/>
    <w:semiHidden/>
    <w:rsid w:val="00684FD4"/>
    <w:pPr>
      <w:numPr>
        <w:ilvl w:val="4"/>
        <w:numId w:val="47"/>
      </w:numPr>
    </w:pPr>
    <w:rPr>
      <w:szCs w:val="20"/>
    </w:rPr>
  </w:style>
  <w:style w:type="paragraph" w:customStyle="1" w:styleId="ListNumberIndent2">
    <w:name w:val="List Number Indent 2"/>
    <w:basedOn w:val="ListNumber2"/>
    <w:uiPriority w:val="15"/>
    <w:semiHidden/>
    <w:qFormat/>
    <w:rsid w:val="00EB5833"/>
    <w:pPr>
      <w:numPr>
        <w:numId w:val="4"/>
      </w:numPr>
    </w:pPr>
  </w:style>
  <w:style w:type="paragraph" w:customStyle="1" w:styleId="ListNumberIndent3">
    <w:name w:val="List Number Indent 3"/>
    <w:basedOn w:val="ListNumber3"/>
    <w:uiPriority w:val="15"/>
    <w:semiHidden/>
    <w:qFormat/>
    <w:rsid w:val="00EB5833"/>
    <w:pPr>
      <w:numPr>
        <w:numId w:val="4"/>
      </w:numPr>
    </w:pPr>
  </w:style>
  <w:style w:type="paragraph" w:customStyle="1" w:styleId="ListNumberIndent4">
    <w:name w:val="List Number Indent 4"/>
    <w:basedOn w:val="ListNumber4"/>
    <w:uiPriority w:val="15"/>
    <w:semiHidden/>
    <w:qFormat/>
    <w:rsid w:val="00EB5833"/>
    <w:pPr>
      <w:numPr>
        <w:numId w:val="4"/>
      </w:numPr>
    </w:pPr>
  </w:style>
  <w:style w:type="paragraph" w:customStyle="1" w:styleId="ListNumberIndent5">
    <w:name w:val="List Number Indent 5"/>
    <w:basedOn w:val="ListNumber5"/>
    <w:uiPriority w:val="15"/>
    <w:semiHidden/>
    <w:qFormat/>
    <w:rsid w:val="00EB5833"/>
    <w:pPr>
      <w:numPr>
        <w:numId w:val="4"/>
      </w:numPr>
    </w:pPr>
  </w:style>
  <w:style w:type="paragraph" w:styleId="Index1">
    <w:name w:val="index 1"/>
    <w:basedOn w:val="Normal"/>
    <w:next w:val="Normal"/>
    <w:uiPriority w:val="99"/>
    <w:semiHidden/>
    <w:unhideWhenUsed/>
    <w:rsid w:val="00F762A5"/>
    <w:pPr>
      <w:spacing w:line="240" w:lineRule="auto"/>
      <w:ind w:left="220" w:hanging="220"/>
    </w:pPr>
  </w:style>
  <w:style w:type="paragraph" w:styleId="Index2">
    <w:name w:val="index 2"/>
    <w:basedOn w:val="Normal"/>
    <w:next w:val="Normal"/>
    <w:uiPriority w:val="99"/>
    <w:semiHidden/>
    <w:unhideWhenUsed/>
    <w:rsid w:val="00F762A5"/>
    <w:pPr>
      <w:spacing w:line="240" w:lineRule="auto"/>
      <w:ind w:left="440" w:hanging="220"/>
    </w:pPr>
  </w:style>
  <w:style w:type="paragraph" w:styleId="Index3">
    <w:name w:val="index 3"/>
    <w:basedOn w:val="Normal"/>
    <w:next w:val="Normal"/>
    <w:uiPriority w:val="99"/>
    <w:semiHidden/>
    <w:unhideWhenUsed/>
    <w:rsid w:val="00F762A5"/>
    <w:pPr>
      <w:spacing w:line="240" w:lineRule="auto"/>
      <w:ind w:left="660" w:hanging="220"/>
    </w:pPr>
  </w:style>
  <w:style w:type="paragraph" w:styleId="Index4">
    <w:name w:val="index 4"/>
    <w:basedOn w:val="Normal"/>
    <w:next w:val="Normal"/>
    <w:uiPriority w:val="99"/>
    <w:semiHidden/>
    <w:rsid w:val="00F762A5"/>
    <w:pPr>
      <w:spacing w:line="240" w:lineRule="auto"/>
      <w:ind w:left="880" w:hanging="220"/>
    </w:pPr>
  </w:style>
  <w:style w:type="paragraph" w:styleId="Index5">
    <w:name w:val="index 5"/>
    <w:basedOn w:val="Normal"/>
    <w:next w:val="Normal"/>
    <w:uiPriority w:val="99"/>
    <w:semiHidden/>
    <w:rsid w:val="00F762A5"/>
    <w:pPr>
      <w:spacing w:line="240" w:lineRule="auto"/>
      <w:ind w:left="1100" w:hanging="220"/>
    </w:pPr>
  </w:style>
  <w:style w:type="paragraph" w:styleId="Index6">
    <w:name w:val="index 6"/>
    <w:basedOn w:val="Normal"/>
    <w:next w:val="Normal"/>
    <w:uiPriority w:val="99"/>
    <w:semiHidden/>
    <w:rsid w:val="00F762A5"/>
    <w:pPr>
      <w:spacing w:line="240" w:lineRule="auto"/>
      <w:ind w:left="1320" w:hanging="220"/>
    </w:pPr>
  </w:style>
  <w:style w:type="paragraph" w:styleId="Index7">
    <w:name w:val="index 7"/>
    <w:basedOn w:val="Normal"/>
    <w:next w:val="Normal"/>
    <w:uiPriority w:val="99"/>
    <w:semiHidden/>
    <w:rsid w:val="00F762A5"/>
    <w:pPr>
      <w:spacing w:line="240" w:lineRule="auto"/>
      <w:ind w:left="1540" w:hanging="220"/>
    </w:pPr>
  </w:style>
  <w:style w:type="paragraph" w:styleId="Index8">
    <w:name w:val="index 8"/>
    <w:basedOn w:val="Normal"/>
    <w:next w:val="Normal"/>
    <w:uiPriority w:val="99"/>
    <w:semiHidden/>
    <w:rsid w:val="00F762A5"/>
    <w:pPr>
      <w:spacing w:line="240" w:lineRule="auto"/>
      <w:ind w:left="1760" w:hanging="220"/>
    </w:pPr>
  </w:style>
  <w:style w:type="paragraph" w:styleId="Index9">
    <w:name w:val="index 9"/>
    <w:basedOn w:val="Normal"/>
    <w:next w:val="Normal"/>
    <w:uiPriority w:val="99"/>
    <w:semiHidden/>
    <w:rsid w:val="00F762A5"/>
    <w:pPr>
      <w:spacing w:line="240" w:lineRule="auto"/>
      <w:ind w:left="1980" w:hanging="220"/>
    </w:pPr>
  </w:style>
  <w:style w:type="table" w:customStyle="1" w:styleId="LayoutGrid">
    <w:name w:val="Layout Grid"/>
    <w:basedOn w:val="TableNormal"/>
    <w:uiPriority w:val="99"/>
    <w:rsid w:val="00B52D73"/>
    <w:pPr>
      <w:spacing w:line="240" w:lineRule="auto"/>
    </w:pPr>
    <w:tblPr>
      <w:tblCellMar>
        <w:left w:w="0" w:type="dxa"/>
        <w:right w:w="0" w:type="dxa"/>
      </w:tblCellMar>
    </w:tblPr>
  </w:style>
  <w:style w:type="character" w:styleId="PlaceholderText">
    <w:name w:val="Placeholder Text"/>
    <w:basedOn w:val="DefaultParagraphFont"/>
    <w:uiPriority w:val="99"/>
    <w:semiHidden/>
    <w:rsid w:val="001B51C1"/>
    <w:rPr>
      <w:color w:val="808080"/>
    </w:rPr>
  </w:style>
  <w:style w:type="numbering" w:customStyle="1" w:styleId="Appendices">
    <w:name w:val="Appendices"/>
    <w:uiPriority w:val="99"/>
    <w:rsid w:val="00DE49AA"/>
    <w:pPr>
      <w:numPr>
        <w:numId w:val="10"/>
      </w:numPr>
    </w:pPr>
  </w:style>
  <w:style w:type="paragraph" w:customStyle="1" w:styleId="AppendixH1">
    <w:name w:val="Appendix H1"/>
    <w:basedOn w:val="Heading1"/>
    <w:next w:val="BodyText"/>
    <w:uiPriority w:val="19"/>
    <w:qFormat/>
    <w:rsid w:val="00DE49AA"/>
    <w:pPr>
      <w:numPr>
        <w:numId w:val="11"/>
      </w:numPr>
      <w:spacing w:line="240" w:lineRule="atLeast"/>
      <w:ind w:left="142"/>
    </w:pPr>
  </w:style>
  <w:style w:type="paragraph" w:customStyle="1" w:styleId="AppendixH2">
    <w:name w:val="Appendix H2"/>
    <w:basedOn w:val="Heading2"/>
    <w:next w:val="BodyText"/>
    <w:uiPriority w:val="19"/>
    <w:qFormat/>
    <w:rsid w:val="00DE49AA"/>
    <w:pPr>
      <w:numPr>
        <w:numId w:val="11"/>
      </w:numPr>
    </w:pPr>
  </w:style>
  <w:style w:type="paragraph" w:customStyle="1" w:styleId="AppendixH3">
    <w:name w:val="Appendix H3"/>
    <w:basedOn w:val="Heading3"/>
    <w:next w:val="BodyText"/>
    <w:link w:val="AppendixH3Char"/>
    <w:uiPriority w:val="19"/>
    <w:qFormat/>
    <w:rsid w:val="00DE49AA"/>
    <w:pPr>
      <w:numPr>
        <w:numId w:val="11"/>
      </w:numPr>
    </w:pPr>
  </w:style>
  <w:style w:type="paragraph" w:customStyle="1" w:styleId="Source">
    <w:name w:val="Source"/>
    <w:basedOn w:val="Normal"/>
    <w:uiPriority w:val="35"/>
    <w:qFormat/>
    <w:rsid w:val="00B70B0D"/>
    <w:pPr>
      <w:spacing w:before="100" w:after="80" w:line="240" w:lineRule="auto"/>
    </w:pPr>
    <w:rPr>
      <w:color w:val="7F808A" w:themeColor="accent3"/>
      <w:sz w:val="17"/>
    </w:rPr>
  </w:style>
  <w:style w:type="paragraph" w:customStyle="1" w:styleId="ClientName">
    <w:name w:val="Client Name"/>
    <w:basedOn w:val="Normal"/>
    <w:next w:val="Normal"/>
    <w:uiPriority w:val="43"/>
    <w:rsid w:val="000B00CC"/>
    <w:pPr>
      <w:spacing w:after="600" w:line="240" w:lineRule="auto"/>
    </w:pPr>
    <w:rPr>
      <w:color w:val="7F808A" w:themeColor="accent3"/>
      <w:spacing w:val="10"/>
    </w:rPr>
  </w:style>
  <w:style w:type="paragraph" w:styleId="FootnoteText">
    <w:name w:val="footnote text"/>
    <w:basedOn w:val="Normal"/>
    <w:link w:val="FootnoteTextChar"/>
    <w:uiPriority w:val="56"/>
    <w:rsid w:val="00B70B0D"/>
    <w:pPr>
      <w:spacing w:line="240" w:lineRule="auto"/>
    </w:pPr>
    <w:rPr>
      <w:color w:val="7F808A" w:themeColor="accent3"/>
      <w:sz w:val="17"/>
    </w:rPr>
  </w:style>
  <w:style w:type="character" w:customStyle="1" w:styleId="FootnoteTextChar">
    <w:name w:val="Footnote Text Char"/>
    <w:basedOn w:val="DefaultParagraphFont"/>
    <w:link w:val="FootnoteText"/>
    <w:uiPriority w:val="56"/>
    <w:rsid w:val="00B70B0D"/>
    <w:rPr>
      <w:color w:val="7F808A" w:themeColor="accent3"/>
      <w:sz w:val="17"/>
    </w:rPr>
  </w:style>
  <w:style w:type="character" w:styleId="FootnoteReference">
    <w:name w:val="footnote reference"/>
    <w:basedOn w:val="DefaultParagraphFont"/>
    <w:uiPriority w:val="56"/>
    <w:rsid w:val="00EF747F"/>
    <w:rPr>
      <w:vertAlign w:val="superscript"/>
    </w:rPr>
  </w:style>
  <w:style w:type="numbering" w:customStyle="1" w:styleId="Recommendations">
    <w:name w:val="Recommendations"/>
    <w:uiPriority w:val="99"/>
    <w:rsid w:val="002475FA"/>
    <w:pPr>
      <w:numPr>
        <w:numId w:val="6"/>
      </w:numPr>
    </w:pPr>
  </w:style>
  <w:style w:type="paragraph" w:customStyle="1" w:styleId="Recommendation">
    <w:name w:val="Recommendation"/>
    <w:basedOn w:val="BodyText"/>
    <w:uiPriority w:val="13"/>
    <w:qFormat/>
    <w:rsid w:val="002475FA"/>
    <w:pPr>
      <w:numPr>
        <w:numId w:val="6"/>
      </w:numPr>
    </w:pPr>
    <w:rPr>
      <w:b/>
      <w:color w:val="5E5F67" w:themeColor="accent3" w:themeShade="BF"/>
    </w:rPr>
  </w:style>
  <w:style w:type="paragraph" w:customStyle="1" w:styleId="RecommendationsBullet">
    <w:name w:val="Recommendations Bullet"/>
    <w:basedOn w:val="BodyText"/>
    <w:uiPriority w:val="13"/>
    <w:qFormat/>
    <w:rsid w:val="002475FA"/>
    <w:pPr>
      <w:numPr>
        <w:ilvl w:val="1"/>
        <w:numId w:val="6"/>
      </w:numPr>
    </w:pPr>
  </w:style>
  <w:style w:type="numbering" w:customStyle="1" w:styleId="Findings">
    <w:name w:val="Findings"/>
    <w:uiPriority w:val="99"/>
    <w:rsid w:val="002475FA"/>
    <w:pPr>
      <w:numPr>
        <w:numId w:val="7"/>
      </w:numPr>
    </w:pPr>
  </w:style>
  <w:style w:type="paragraph" w:customStyle="1" w:styleId="Finding">
    <w:name w:val="Finding"/>
    <w:basedOn w:val="BodyText"/>
    <w:uiPriority w:val="12"/>
    <w:qFormat/>
    <w:rsid w:val="002475FA"/>
    <w:pPr>
      <w:numPr>
        <w:numId w:val="7"/>
      </w:numPr>
    </w:pPr>
    <w:rPr>
      <w:b/>
      <w:color w:val="5E5F67" w:themeColor="accent3" w:themeShade="BF"/>
    </w:rPr>
  </w:style>
  <w:style w:type="paragraph" w:customStyle="1" w:styleId="FindingBullet">
    <w:name w:val="Finding Bullet"/>
    <w:basedOn w:val="BodyText"/>
    <w:uiPriority w:val="12"/>
    <w:qFormat/>
    <w:rsid w:val="002475FA"/>
    <w:pPr>
      <w:numPr>
        <w:ilvl w:val="1"/>
        <w:numId w:val="7"/>
      </w:numPr>
    </w:pPr>
  </w:style>
  <w:style w:type="paragraph" w:customStyle="1" w:styleId="ExecutiveSummaryH2">
    <w:name w:val="Executive Summary H2"/>
    <w:basedOn w:val="Heading2"/>
    <w:next w:val="BodyText"/>
    <w:uiPriority w:val="14"/>
    <w:qFormat/>
    <w:rsid w:val="0089198B"/>
    <w:pPr>
      <w:numPr>
        <w:numId w:val="8"/>
      </w:numPr>
    </w:pPr>
  </w:style>
  <w:style w:type="paragraph" w:customStyle="1" w:styleId="ExecutiveSummaryH3">
    <w:name w:val="Executive Summary H3"/>
    <w:basedOn w:val="Heading3"/>
    <w:next w:val="BodyText"/>
    <w:uiPriority w:val="14"/>
    <w:qFormat/>
    <w:rsid w:val="0089198B"/>
    <w:pPr>
      <w:numPr>
        <w:numId w:val="8"/>
      </w:numPr>
    </w:pPr>
  </w:style>
  <w:style w:type="numbering" w:customStyle="1" w:styleId="HeadingsExecutiveSummary">
    <w:name w:val="Headings &gt; Executive Summary"/>
    <w:uiPriority w:val="99"/>
    <w:rsid w:val="0089198B"/>
    <w:pPr>
      <w:numPr>
        <w:numId w:val="8"/>
      </w:numPr>
    </w:pPr>
  </w:style>
  <w:style w:type="paragraph" w:customStyle="1" w:styleId="AppendixH4">
    <w:name w:val="Appendix H4"/>
    <w:basedOn w:val="AppendixH3"/>
    <w:next w:val="AppendixH3"/>
    <w:link w:val="AppendixH4Char"/>
    <w:uiPriority w:val="36"/>
    <w:rsid w:val="00343269"/>
    <w:rPr>
      <w:sz w:val="24"/>
    </w:rPr>
  </w:style>
  <w:style w:type="paragraph" w:customStyle="1" w:styleId="Appendix4">
    <w:name w:val="Appendix 4"/>
    <w:basedOn w:val="AppendixH3"/>
    <w:link w:val="Appendix4Char"/>
    <w:uiPriority w:val="36"/>
    <w:qFormat/>
    <w:rsid w:val="00845307"/>
    <w:pPr>
      <w:numPr>
        <w:ilvl w:val="0"/>
        <w:numId w:val="12"/>
      </w:numPr>
    </w:pPr>
    <w:rPr>
      <w:sz w:val="24"/>
    </w:rPr>
  </w:style>
  <w:style w:type="character" w:customStyle="1" w:styleId="AppendixH4Char">
    <w:name w:val="Appendix H4 Char"/>
    <w:basedOn w:val="DefaultParagraphFont"/>
    <w:link w:val="AppendixH4"/>
    <w:uiPriority w:val="36"/>
    <w:rsid w:val="00343269"/>
    <w:rPr>
      <w:rFonts w:asciiTheme="majorHAnsi" w:eastAsiaTheme="majorEastAsia" w:hAnsiTheme="majorHAnsi" w:cstheme="majorBidi"/>
      <w:b/>
      <w:color w:val="4583C2" w:themeColor="accent1"/>
      <w:spacing w:val="4"/>
      <w:sz w:val="24"/>
      <w:szCs w:val="24"/>
    </w:rPr>
  </w:style>
  <w:style w:type="character" w:customStyle="1" w:styleId="AppendixH3Char">
    <w:name w:val="Appendix H3 Char"/>
    <w:basedOn w:val="Heading3Char"/>
    <w:link w:val="AppendixH3"/>
    <w:uiPriority w:val="19"/>
    <w:rsid w:val="00802E2F"/>
    <w:rPr>
      <w:rFonts w:asciiTheme="majorHAnsi" w:eastAsiaTheme="majorEastAsia" w:hAnsiTheme="majorHAnsi" w:cstheme="majorBidi"/>
      <w:b/>
      <w:color w:val="4583C2" w:themeColor="accent1"/>
      <w:spacing w:val="4"/>
      <w:sz w:val="26"/>
      <w:szCs w:val="24"/>
    </w:rPr>
  </w:style>
  <w:style w:type="character" w:customStyle="1" w:styleId="Appendix4Char">
    <w:name w:val="Appendix 4 Char"/>
    <w:basedOn w:val="AppendixH3Char"/>
    <w:link w:val="Appendix4"/>
    <w:uiPriority w:val="36"/>
    <w:rsid w:val="00802E2F"/>
    <w:rPr>
      <w:rFonts w:asciiTheme="majorHAnsi" w:eastAsiaTheme="majorEastAsia" w:hAnsiTheme="majorHAnsi" w:cstheme="majorBidi"/>
      <w:b/>
      <w:color w:val="4583C2" w:themeColor="accent1"/>
      <w:spacing w:val="4"/>
      <w:sz w:val="24"/>
      <w:szCs w:val="24"/>
    </w:rPr>
  </w:style>
  <w:style w:type="character" w:styleId="CommentReference">
    <w:name w:val="annotation reference"/>
    <w:basedOn w:val="DefaultParagraphFont"/>
    <w:uiPriority w:val="99"/>
    <w:semiHidden/>
    <w:unhideWhenUsed/>
    <w:rsid w:val="00C24BCF"/>
    <w:rPr>
      <w:sz w:val="16"/>
      <w:szCs w:val="16"/>
    </w:rPr>
  </w:style>
  <w:style w:type="paragraph" w:styleId="CommentText">
    <w:name w:val="annotation text"/>
    <w:basedOn w:val="Normal"/>
    <w:link w:val="CommentTextChar"/>
    <w:uiPriority w:val="99"/>
    <w:unhideWhenUsed/>
    <w:rsid w:val="00C24BCF"/>
    <w:pPr>
      <w:spacing w:line="240" w:lineRule="auto"/>
    </w:pPr>
    <w:rPr>
      <w:sz w:val="20"/>
      <w:szCs w:val="20"/>
    </w:rPr>
  </w:style>
  <w:style w:type="character" w:customStyle="1" w:styleId="CommentTextChar">
    <w:name w:val="Comment Text Char"/>
    <w:basedOn w:val="DefaultParagraphFont"/>
    <w:link w:val="CommentText"/>
    <w:uiPriority w:val="99"/>
    <w:rsid w:val="00C24BCF"/>
    <w:rPr>
      <w:sz w:val="20"/>
      <w:szCs w:val="20"/>
    </w:rPr>
  </w:style>
  <w:style w:type="paragraph" w:styleId="CommentSubject">
    <w:name w:val="annotation subject"/>
    <w:basedOn w:val="CommentText"/>
    <w:next w:val="CommentText"/>
    <w:link w:val="CommentSubjectChar"/>
    <w:uiPriority w:val="99"/>
    <w:semiHidden/>
    <w:unhideWhenUsed/>
    <w:rsid w:val="00C24BCF"/>
    <w:rPr>
      <w:b/>
      <w:bCs/>
    </w:rPr>
  </w:style>
  <w:style w:type="character" w:customStyle="1" w:styleId="CommentSubjectChar">
    <w:name w:val="Comment Subject Char"/>
    <w:basedOn w:val="CommentTextChar"/>
    <w:link w:val="CommentSubject"/>
    <w:uiPriority w:val="99"/>
    <w:semiHidden/>
    <w:rsid w:val="00C24BCF"/>
    <w:rPr>
      <w:b/>
      <w:bCs/>
      <w:sz w:val="20"/>
      <w:szCs w:val="20"/>
    </w:rPr>
  </w:style>
  <w:style w:type="character" w:styleId="Strong">
    <w:name w:val="Strong"/>
    <w:basedOn w:val="DefaultParagraphFont"/>
    <w:uiPriority w:val="22"/>
    <w:qFormat/>
    <w:rsid w:val="00BB1D7B"/>
    <w:rPr>
      <w:b/>
      <w:bCs/>
    </w:rPr>
  </w:style>
  <w:style w:type="paragraph" w:customStyle="1" w:styleId="04Bulletsonelongsentence">
    <w:name w:val="04. Bullets – one long sentence"/>
    <w:basedOn w:val="Normal"/>
    <w:link w:val="04BulletsonelongsentenceChar"/>
    <w:qFormat/>
    <w:rsid w:val="00BB1D7B"/>
    <w:pPr>
      <w:numPr>
        <w:numId w:val="14"/>
      </w:numPr>
      <w:spacing w:line="240" w:lineRule="auto"/>
    </w:pPr>
    <w:rPr>
      <w:rFonts w:ascii="Arial" w:eastAsia="Calibri" w:hAnsi="Arial" w:cs="Times New Roman"/>
      <w:color w:val="auto"/>
    </w:rPr>
  </w:style>
  <w:style w:type="character" w:customStyle="1" w:styleId="04BulletsonelongsentenceChar">
    <w:name w:val="04. Bullets – one long sentence Char"/>
    <w:link w:val="04Bulletsonelongsentence"/>
    <w:rsid w:val="00BB1D7B"/>
    <w:rPr>
      <w:rFonts w:ascii="Arial" w:eastAsia="Calibri" w:hAnsi="Arial" w:cs="Times New Roman"/>
      <w:color w:val="auto"/>
    </w:rPr>
  </w:style>
  <w:style w:type="table" w:customStyle="1" w:styleId="TableGrid1">
    <w:name w:val="Table Grid1"/>
    <w:basedOn w:val="TableNormal"/>
    <w:next w:val="TableGrid"/>
    <w:uiPriority w:val="59"/>
    <w:rsid w:val="00322513"/>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71F39"/>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4764"/>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A2168"/>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F0D3F"/>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72374"/>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32D13"/>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56596"/>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44CE7"/>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F77A0"/>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70B8E"/>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A0F54"/>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E3D2D"/>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E3D2D"/>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13AE5"/>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60017"/>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53FD3"/>
    <w:pPr>
      <w:keepNext/>
      <w:spacing w:line="240" w:lineRule="auto"/>
    </w:pPr>
    <w:rPr>
      <w:color w:val="aut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Source">
    <w:name w:val="20. Source"/>
    <w:basedOn w:val="Normal"/>
    <w:uiPriority w:val="1"/>
    <w:qFormat/>
    <w:rsid w:val="008D1956"/>
    <w:pPr>
      <w:spacing w:line="240" w:lineRule="auto"/>
    </w:pPr>
    <w:rPr>
      <w:rFonts w:ascii="Arial" w:eastAsia="Calibri" w:hAnsi="Arial" w:cs="Times New Roman"/>
      <w:color w:val="auto"/>
      <w:sz w:val="16"/>
      <w:szCs w:val="16"/>
      <w:lang w:eastAsia="en-AU"/>
    </w:rPr>
  </w:style>
  <w:style w:type="table" w:customStyle="1" w:styleId="HealthConsult1">
    <w:name w:val="HealthConsult1"/>
    <w:basedOn w:val="TableNormal"/>
    <w:next w:val="TableGrid"/>
    <w:uiPriority w:val="39"/>
    <w:rsid w:val="00F63B9F"/>
    <w:pPr>
      <w:spacing w:line="240" w:lineRule="auto"/>
    </w:pPr>
    <w:rPr>
      <w:rFonts w:ascii="Arial" w:eastAsia="Calibri" w:hAnsi="Arial" w:cs="Times New Roman"/>
      <w:color w:val="auto"/>
      <w:sz w:val="16"/>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Arial" w:hAnsi="Arial"/>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paragraph" w:customStyle="1" w:styleId="EndNoteBibliographyTitle">
    <w:name w:val="EndNote Bibliography Title"/>
    <w:basedOn w:val="Normal"/>
    <w:link w:val="EndNoteBibliographyTitleChar"/>
    <w:rsid w:val="00EF7605"/>
    <w:pPr>
      <w:jc w:val="center"/>
    </w:pPr>
    <w:rPr>
      <w:rFonts w:ascii="Arial" w:hAnsi="Arial" w:cs="Arial"/>
      <w:noProof/>
      <w:lang w:val="en-US"/>
    </w:rPr>
  </w:style>
  <w:style w:type="character" w:customStyle="1" w:styleId="EndNoteBibliographyTitleChar">
    <w:name w:val="EndNote Bibliography Title Char"/>
    <w:basedOn w:val="BodyTextChar"/>
    <w:link w:val="EndNoteBibliographyTitle"/>
    <w:rsid w:val="00EF7605"/>
    <w:rPr>
      <w:rFonts w:ascii="Arial" w:hAnsi="Arial" w:cs="Arial"/>
      <w:noProof/>
      <w:szCs w:val="24"/>
      <w:lang w:val="en-US"/>
    </w:rPr>
  </w:style>
  <w:style w:type="paragraph" w:customStyle="1" w:styleId="EndNoteBibliography">
    <w:name w:val="EndNote Bibliography"/>
    <w:basedOn w:val="Normal"/>
    <w:link w:val="EndNoteBibliographyChar"/>
    <w:rsid w:val="00EF7605"/>
    <w:pPr>
      <w:spacing w:line="240" w:lineRule="auto"/>
    </w:pPr>
    <w:rPr>
      <w:rFonts w:ascii="Arial" w:hAnsi="Arial" w:cs="Arial"/>
      <w:noProof/>
      <w:lang w:val="en-US"/>
    </w:rPr>
  </w:style>
  <w:style w:type="character" w:customStyle="1" w:styleId="EndNoteBibliographyChar">
    <w:name w:val="EndNote Bibliography Char"/>
    <w:basedOn w:val="BodyTextChar"/>
    <w:link w:val="EndNoteBibliography"/>
    <w:rsid w:val="00EF7605"/>
    <w:rPr>
      <w:rFonts w:ascii="Arial" w:hAnsi="Arial" w:cs="Arial"/>
      <w:noProof/>
      <w:szCs w:val="24"/>
      <w:lang w:val="en-US"/>
    </w:rPr>
  </w:style>
  <w:style w:type="paragraph" w:customStyle="1" w:styleId="05Bullets2ndlevelonelongsentence">
    <w:name w:val="05. Bullets 2nd level – one long sentence"/>
    <w:basedOn w:val="Normal"/>
    <w:qFormat/>
    <w:rsid w:val="00CF4718"/>
    <w:pPr>
      <w:numPr>
        <w:numId w:val="23"/>
      </w:numPr>
      <w:spacing w:before="60" w:line="240" w:lineRule="auto"/>
      <w:contextualSpacing/>
    </w:pPr>
    <w:rPr>
      <w:rFonts w:ascii="Arial" w:eastAsia="Calibri" w:hAnsi="Arial" w:cs="Times New Roman"/>
      <w:color w:val="auto"/>
    </w:rPr>
  </w:style>
  <w:style w:type="paragraph" w:customStyle="1" w:styleId="01BodyText">
    <w:name w:val="01. Body Text"/>
    <w:link w:val="01BodyTextChar"/>
    <w:qFormat/>
    <w:rsid w:val="00BC3AE0"/>
    <w:pPr>
      <w:spacing w:before="240" w:line="240" w:lineRule="auto"/>
    </w:pPr>
    <w:rPr>
      <w:rFonts w:eastAsia="Calibri" w:cs="Times New Roman"/>
      <w:color w:val="auto"/>
    </w:rPr>
  </w:style>
  <w:style w:type="character" w:customStyle="1" w:styleId="01BodyTextChar">
    <w:name w:val="01. Body Text Char"/>
    <w:basedOn w:val="DefaultParagraphFont"/>
    <w:link w:val="01BodyText"/>
    <w:rsid w:val="00BC3AE0"/>
    <w:rPr>
      <w:rFonts w:eastAsia="Calibri" w:cs="Times New Roman"/>
      <w:color w:val="auto"/>
    </w:rPr>
  </w:style>
  <w:style w:type="paragraph" w:customStyle="1" w:styleId="02Bodytextbeforesingle-sentencebullets">
    <w:name w:val="02. Body text before single-sentence bullets"/>
    <w:basedOn w:val="Normal"/>
    <w:next w:val="Normal"/>
    <w:qFormat/>
    <w:rsid w:val="00DA229A"/>
    <w:pPr>
      <w:keepNext/>
      <w:spacing w:before="240" w:after="120" w:line="240" w:lineRule="auto"/>
    </w:pPr>
    <w:rPr>
      <w:rFonts w:ascii="Arial" w:eastAsia="Calibri" w:hAnsi="Arial" w:cs="Times New Roman"/>
      <w:color w:val="auto"/>
    </w:rPr>
  </w:style>
  <w:style w:type="numbering" w:customStyle="1" w:styleId="Headings1">
    <w:name w:val="Headings1"/>
    <w:uiPriority w:val="99"/>
    <w:rsid w:val="00715D0B"/>
    <w:pPr>
      <w:numPr>
        <w:numId w:val="36"/>
      </w:numPr>
    </w:pPr>
  </w:style>
  <w:style w:type="paragraph" w:customStyle="1" w:styleId="19Numberedlistsbulletpoints">
    <w:name w:val="19. Numbered list's bullet points"/>
    <w:uiPriority w:val="1"/>
    <w:qFormat/>
    <w:rsid w:val="00715D0B"/>
    <w:pPr>
      <w:numPr>
        <w:numId w:val="35"/>
      </w:numPr>
      <w:spacing w:before="120" w:line="240" w:lineRule="auto"/>
    </w:pPr>
    <w:rPr>
      <w:rFonts w:ascii="Arial" w:eastAsia="Calibri" w:hAnsi="Arial" w:cs="Times New Roman"/>
      <w:color w:val="auto"/>
    </w:rPr>
  </w:style>
  <w:style w:type="paragraph" w:customStyle="1" w:styleId="15Recommendations1">
    <w:name w:val="15. Recommendations #1"/>
    <w:basedOn w:val="Normal"/>
    <w:uiPriority w:val="1"/>
    <w:qFormat/>
    <w:rsid w:val="00715D0B"/>
    <w:pPr>
      <w:numPr>
        <w:numId w:val="37"/>
      </w:numPr>
      <w:tabs>
        <w:tab w:val="left" w:pos="567"/>
      </w:tabs>
      <w:spacing w:before="240" w:line="240" w:lineRule="auto"/>
    </w:pPr>
    <w:rPr>
      <w:rFonts w:ascii="Arial" w:eastAsia="Calibri" w:hAnsi="Arial" w:cs="Times New Roman"/>
      <w:b/>
      <w:noProof/>
      <w:color w:val="auto"/>
    </w:rPr>
  </w:style>
  <w:style w:type="paragraph" w:styleId="NormalWeb">
    <w:name w:val="Normal (Web)"/>
    <w:basedOn w:val="Normal"/>
    <w:uiPriority w:val="99"/>
    <w:unhideWhenUsed/>
    <w:rsid w:val="0042322C"/>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sof-title">
    <w:name w:val="sof-title"/>
    <w:basedOn w:val="Normal"/>
    <w:rsid w:val="0042322C"/>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paragraph" w:customStyle="1" w:styleId="first-letter">
    <w:name w:val="first-letter"/>
    <w:basedOn w:val="Normal"/>
    <w:rsid w:val="0042322C"/>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customStyle="1" w:styleId="label">
    <w:name w:val="label"/>
    <w:basedOn w:val="DefaultParagraphFont"/>
    <w:rsid w:val="0042322C"/>
  </w:style>
  <w:style w:type="character" w:customStyle="1" w:styleId="cell-value">
    <w:name w:val="cell-value"/>
    <w:basedOn w:val="DefaultParagraphFont"/>
    <w:rsid w:val="0042322C"/>
  </w:style>
  <w:style w:type="character" w:customStyle="1" w:styleId="cell">
    <w:name w:val="cell"/>
    <w:basedOn w:val="DefaultParagraphFont"/>
    <w:rsid w:val="0042322C"/>
  </w:style>
  <w:style w:type="table" w:customStyle="1" w:styleId="Calendar1">
    <w:name w:val="Calendar 1"/>
    <w:basedOn w:val="TableNormal"/>
    <w:uiPriority w:val="99"/>
    <w:qFormat/>
    <w:rsid w:val="005B71F8"/>
    <w:pPr>
      <w:spacing w:line="240" w:lineRule="auto"/>
    </w:pPr>
    <w:rPr>
      <w:rFonts w:eastAsiaTheme="minorEastAsia"/>
      <w:color w:val="auto"/>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Revision">
    <w:name w:val="Revision"/>
    <w:hidden/>
    <w:uiPriority w:val="99"/>
    <w:semiHidden/>
    <w:rsid w:val="00C474C2"/>
    <w:pPr>
      <w:spacing w:line="240" w:lineRule="auto"/>
    </w:pPr>
  </w:style>
  <w:style w:type="table" w:customStyle="1" w:styleId="HealthConsult13">
    <w:name w:val="HealthConsult13"/>
    <w:basedOn w:val="TableNormal"/>
    <w:next w:val="TableGrid"/>
    <w:uiPriority w:val="39"/>
    <w:rsid w:val="00C474C2"/>
    <w:pPr>
      <w:spacing w:line="240" w:lineRule="auto"/>
    </w:pPr>
    <w:rPr>
      <w:rFonts w:ascii="Arial" w:eastAsia="Calibri" w:hAnsi="Arial" w:cs="Times New Roman"/>
      <w:color w:val="auto"/>
      <w:sz w:val="16"/>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Theme="minorHAnsi" w:hAnsiTheme="minorHAns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table" w:customStyle="1" w:styleId="HealthConsult12">
    <w:name w:val="HealthConsult12"/>
    <w:basedOn w:val="TableNormal"/>
    <w:next w:val="TableGrid"/>
    <w:uiPriority w:val="39"/>
    <w:rsid w:val="00C474C2"/>
    <w:pPr>
      <w:spacing w:line="240" w:lineRule="auto"/>
    </w:pPr>
    <w:rPr>
      <w:rFonts w:ascii="Arial" w:eastAsia="Calibri" w:hAnsi="Arial" w:cs="Times New Roman"/>
      <w:color w:val="auto"/>
      <w:sz w:val="16"/>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Theme="minorHAnsi" w:hAnsiTheme="minorHAns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table" w:customStyle="1" w:styleId="HealthConsult14">
    <w:name w:val="HealthConsult14"/>
    <w:basedOn w:val="TableNormal"/>
    <w:next w:val="TableGrid"/>
    <w:uiPriority w:val="39"/>
    <w:rsid w:val="00C474C2"/>
    <w:pPr>
      <w:spacing w:line="240" w:lineRule="auto"/>
    </w:pPr>
    <w:rPr>
      <w:rFonts w:ascii="Arial" w:eastAsia="Calibri" w:hAnsi="Arial" w:cs="Times New Roman"/>
      <w:color w:val="auto"/>
      <w:sz w:val="16"/>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Theme="minorHAnsi" w:hAnsiTheme="minorHAns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paragraph" w:customStyle="1" w:styleId="msonormal0">
    <w:name w:val="msonormal"/>
    <w:basedOn w:val="Normal"/>
    <w:rsid w:val="0005164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IntenseEmphasis">
    <w:name w:val="Intense Emphasis"/>
    <w:basedOn w:val="DefaultParagraphFont"/>
    <w:uiPriority w:val="21"/>
    <w:qFormat/>
    <w:rsid w:val="004D5E25"/>
    <w:rPr>
      <w:i/>
      <w:iCs/>
      <w:color w:val="595959" w:themeColor="text1" w:themeTint="A6"/>
    </w:rPr>
  </w:style>
  <w:style w:type="paragraph" w:customStyle="1" w:styleId="1111Heading">
    <w:name w:val="1.1.1.1. Heading"/>
    <w:basedOn w:val="Heading4"/>
    <w:next w:val="Heading4"/>
    <w:uiPriority w:val="36"/>
    <w:rsid w:val="0081764B"/>
    <w:pPr>
      <w:numPr>
        <w:numId w:val="49"/>
      </w:numPr>
    </w:pPr>
  </w:style>
  <w:style w:type="table" w:customStyle="1" w:styleId="TableHealthConsult1">
    <w:name w:val="Table_HealthConsult1"/>
    <w:basedOn w:val="TableNormal"/>
    <w:uiPriority w:val="99"/>
    <w:rsid w:val="00FC5728"/>
    <w:pPr>
      <w:spacing w:after="120" w:line="256" w:lineRule="auto"/>
    </w:pPr>
    <w:rPr>
      <w:rFonts w:ascii="Arial" w:eastAsia="Arial" w:hAnsi="Arial" w:cs="Times New Roman"/>
      <w:sz w:val="18"/>
    </w:rPr>
    <w:tblPr>
      <w:tblStyleRowBandSize w:val="1"/>
      <w:tblInd w:w="0" w:type="nil"/>
      <w:tbl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insideH w:val="single" w:sz="4" w:space="0" w:color="B2B2B8" w:themeColor="accent3" w:themeTint="99"/>
        <w:insideV w:val="single" w:sz="4" w:space="0" w:color="B2B2B8" w:themeColor="accent3" w:themeTint="99"/>
      </w:tblBorders>
      <w:tblCellMar>
        <w:top w:w="28" w:type="dxa"/>
        <w:left w:w="57" w:type="dxa"/>
        <w:right w:w="57" w:type="dxa"/>
      </w:tblCellMar>
    </w:tblPr>
    <w:tblStylePr w:type="firstRow">
      <w:pPr>
        <w:wordWrap/>
        <w:spacing w:afterLines="0" w:after="100" w:afterAutospacing="1"/>
        <w:jc w:val="center"/>
      </w:pPr>
      <w:rPr>
        <w:b/>
        <w:i w:val="0"/>
        <w:color w:val="FFFFFF" w:themeColor="background1"/>
        <w:spacing w:val="8"/>
      </w:rPr>
      <w:tblPr>
        <w:tblCellMar>
          <w:top w:w="28" w:type="dxa"/>
          <w:left w:w="57" w:type="dxa"/>
          <w:bottom w:w="57" w:type="dxa"/>
          <w:right w:w="57" w:type="dxa"/>
        </w:tblCellMar>
      </w:tblPr>
      <w:tcPr>
        <w:shd w:val="clear" w:color="auto" w:fill="4583C2" w:themeFill="accent1"/>
        <w:vAlign w:val="center"/>
      </w:tcPr>
    </w:tblStylePr>
    <w:tblStylePr w:type="lastRow">
      <w:rPr>
        <w:b/>
        <w:i w:val="0"/>
        <w:color w:val="3F4045" w:themeColor="accent3" w:themeShade="80"/>
      </w:rPr>
      <w:tblPr/>
      <w:tcPr>
        <w:tcBorders>
          <w:top w:val="single" w:sz="8" w:space="0" w:color="8C0061" w:themeColor="accent2"/>
          <w:left w:val="single" w:sz="4" w:space="0" w:color="B2B2B8" w:themeColor="accent3" w:themeTint="99"/>
          <w:bottom w:val="single" w:sz="18" w:space="0" w:color="8C0061" w:themeColor="accent2"/>
          <w:right w:val="single" w:sz="4" w:space="0" w:color="B2B2B8" w:themeColor="accent3" w:themeTint="99"/>
          <w:insideH w:val="nil"/>
          <w:insideV w:val="single" w:sz="4" w:space="0" w:color="B2B2B8" w:themeColor="accent3" w:themeTint="99"/>
          <w:tl2br w:val="nil"/>
          <w:tr2bl w:val="nil"/>
        </w:tcBorders>
      </w:tcPr>
    </w:tblStylePr>
    <w:tblStylePr w:type="firstCol">
      <w:pPr>
        <w:wordWrap/>
        <w:jc w:val="left"/>
      </w:pPr>
      <w:rPr>
        <w:b w:val="0"/>
        <w:i w:val="0"/>
        <w:color w:val="3F4045" w:themeColor="accent3" w:themeShade="80"/>
      </w:rPr>
    </w:tblStylePr>
    <w:tblStylePr w:type="band2Horz">
      <w:tblPr/>
      <w:tcPr>
        <w:shd w:val="clear" w:color="auto" w:fill="D9E6F2" w:themeFill="accent1" w:themeFillTint="33"/>
      </w:tcPr>
    </w:tblStylePr>
    <w:tblStylePr w:type="nwCell">
      <w:pPr>
        <w:wordWrap/>
        <w:jc w:val="left"/>
      </w:pPr>
      <w:tblPr/>
      <w:tcPr>
        <w:vAlign w:val="center"/>
      </w:tcPr>
    </w:tblStylePr>
  </w:style>
  <w:style w:type="paragraph" w:customStyle="1" w:styleId="font0">
    <w:name w:val="font0"/>
    <w:basedOn w:val="Normal"/>
    <w:rsid w:val="00822354"/>
    <w:pPr>
      <w:spacing w:before="100" w:beforeAutospacing="1" w:after="100" w:afterAutospacing="1" w:line="240" w:lineRule="auto"/>
    </w:pPr>
    <w:rPr>
      <w:rFonts w:ascii="Calibri" w:eastAsia="Times New Roman" w:hAnsi="Calibri" w:cs="Calibri"/>
      <w:color w:val="000000"/>
      <w:lang w:eastAsia="en-AU"/>
    </w:rPr>
  </w:style>
  <w:style w:type="paragraph" w:customStyle="1" w:styleId="font5">
    <w:name w:val="font5"/>
    <w:basedOn w:val="Normal"/>
    <w:rsid w:val="00822354"/>
    <w:pPr>
      <w:spacing w:before="100" w:beforeAutospacing="1" w:after="100" w:afterAutospacing="1" w:line="240" w:lineRule="auto"/>
    </w:pPr>
    <w:rPr>
      <w:rFonts w:ascii="Calibri" w:eastAsia="Times New Roman" w:hAnsi="Calibri" w:cs="Calibri"/>
      <w:color w:val="000000"/>
      <w:lang w:eastAsia="en-AU"/>
    </w:rPr>
  </w:style>
  <w:style w:type="paragraph" w:customStyle="1" w:styleId="font6">
    <w:name w:val="font6"/>
    <w:basedOn w:val="Normal"/>
    <w:rsid w:val="00822354"/>
    <w:pPr>
      <w:spacing w:before="100" w:beforeAutospacing="1" w:after="100" w:afterAutospacing="1" w:line="240" w:lineRule="auto"/>
    </w:pPr>
    <w:rPr>
      <w:rFonts w:ascii="Calibri" w:eastAsia="Times New Roman" w:hAnsi="Calibri" w:cs="Calibri"/>
      <w:i/>
      <w:iCs/>
      <w:color w:val="000000"/>
      <w:lang w:eastAsia="en-AU"/>
    </w:rPr>
  </w:style>
  <w:style w:type="paragraph" w:customStyle="1" w:styleId="font7">
    <w:name w:val="font7"/>
    <w:basedOn w:val="Normal"/>
    <w:rsid w:val="00822354"/>
    <w:pPr>
      <w:spacing w:before="100" w:beforeAutospacing="1" w:after="100" w:afterAutospacing="1" w:line="240" w:lineRule="auto"/>
    </w:pPr>
    <w:rPr>
      <w:rFonts w:ascii="Calibri" w:eastAsia="Times New Roman" w:hAnsi="Calibri" w:cs="Calibri"/>
      <w:color w:val="auto"/>
      <w:lang w:eastAsia="en-AU"/>
    </w:rPr>
  </w:style>
  <w:style w:type="paragraph" w:customStyle="1" w:styleId="font8">
    <w:name w:val="font8"/>
    <w:basedOn w:val="Normal"/>
    <w:rsid w:val="00822354"/>
    <w:pPr>
      <w:spacing w:before="100" w:beforeAutospacing="1" w:after="100" w:afterAutospacing="1" w:line="240" w:lineRule="auto"/>
    </w:pPr>
    <w:rPr>
      <w:rFonts w:ascii="Calibri" w:eastAsia="Times New Roman" w:hAnsi="Calibri" w:cs="Calibri"/>
      <w:color w:val="222222"/>
      <w:lang w:eastAsia="en-AU"/>
    </w:rPr>
  </w:style>
  <w:style w:type="paragraph" w:customStyle="1" w:styleId="font9">
    <w:name w:val="font9"/>
    <w:basedOn w:val="Normal"/>
    <w:rsid w:val="00822354"/>
    <w:pPr>
      <w:spacing w:before="100" w:beforeAutospacing="1" w:after="100" w:afterAutospacing="1" w:line="240" w:lineRule="auto"/>
    </w:pPr>
    <w:rPr>
      <w:rFonts w:ascii="Calibri" w:eastAsia="Times New Roman" w:hAnsi="Calibri" w:cs="Calibri"/>
      <w:color w:val="000000"/>
      <w:u w:val="single"/>
      <w:lang w:eastAsia="en-AU"/>
    </w:rPr>
  </w:style>
  <w:style w:type="paragraph" w:customStyle="1" w:styleId="xl65">
    <w:name w:val="xl65"/>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en-AU"/>
    </w:rPr>
  </w:style>
  <w:style w:type="paragraph" w:customStyle="1" w:styleId="xl66">
    <w:name w:val="xl66"/>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AU"/>
    </w:rPr>
  </w:style>
  <w:style w:type="paragraph" w:customStyle="1" w:styleId="xl67">
    <w:name w:val="xl67"/>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68">
    <w:name w:val="xl68"/>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auto"/>
      <w:sz w:val="24"/>
      <w:szCs w:val="24"/>
      <w:lang w:eastAsia="en-AU"/>
    </w:rPr>
  </w:style>
  <w:style w:type="paragraph" w:customStyle="1" w:styleId="xl69">
    <w:name w:val="xl69"/>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70">
    <w:name w:val="xl70"/>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71">
    <w:name w:val="xl71"/>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AU"/>
    </w:rPr>
  </w:style>
  <w:style w:type="paragraph" w:customStyle="1" w:styleId="xl72">
    <w:name w:val="xl72"/>
    <w:basedOn w:val="Normal"/>
    <w:rsid w:val="00822354"/>
    <w:pP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73">
    <w:name w:val="xl73"/>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4"/>
      <w:szCs w:val="24"/>
      <w:lang w:eastAsia="en-AU"/>
    </w:rPr>
  </w:style>
  <w:style w:type="paragraph" w:customStyle="1" w:styleId="xl74">
    <w:name w:val="xl74"/>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222222"/>
      <w:sz w:val="24"/>
      <w:szCs w:val="24"/>
      <w:lang w:eastAsia="en-AU"/>
    </w:rPr>
  </w:style>
  <w:style w:type="paragraph" w:customStyle="1" w:styleId="xl75">
    <w:name w:val="xl75"/>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en-AU"/>
    </w:rPr>
  </w:style>
  <w:style w:type="paragraph" w:customStyle="1" w:styleId="xl76">
    <w:name w:val="xl76"/>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12121"/>
      <w:sz w:val="24"/>
      <w:szCs w:val="24"/>
      <w:lang w:eastAsia="en-AU"/>
    </w:rPr>
  </w:style>
  <w:style w:type="paragraph" w:customStyle="1" w:styleId="xl77">
    <w:name w:val="xl77"/>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auto"/>
      <w:sz w:val="24"/>
      <w:szCs w:val="24"/>
      <w:lang w:eastAsia="en-AU"/>
    </w:rPr>
  </w:style>
  <w:style w:type="paragraph" w:customStyle="1" w:styleId="xl78">
    <w:name w:val="xl78"/>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33333"/>
      <w:sz w:val="24"/>
      <w:szCs w:val="24"/>
      <w:lang w:eastAsia="en-AU"/>
    </w:rPr>
  </w:style>
  <w:style w:type="paragraph" w:customStyle="1" w:styleId="xl79">
    <w:name w:val="xl79"/>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80">
    <w:name w:val="xl80"/>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81">
    <w:name w:val="xl81"/>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n-AU"/>
    </w:rPr>
  </w:style>
  <w:style w:type="paragraph" w:customStyle="1" w:styleId="xl82">
    <w:name w:val="xl82"/>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83">
    <w:name w:val="xl83"/>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03030"/>
      <w:sz w:val="24"/>
      <w:szCs w:val="24"/>
      <w:lang w:eastAsia="en-AU"/>
    </w:rPr>
  </w:style>
  <w:style w:type="paragraph" w:customStyle="1" w:styleId="xl84">
    <w:name w:val="xl84"/>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AU"/>
    </w:rPr>
  </w:style>
  <w:style w:type="paragraph" w:customStyle="1" w:styleId="xl85">
    <w:name w:val="xl85"/>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AU"/>
    </w:rPr>
  </w:style>
  <w:style w:type="paragraph" w:customStyle="1" w:styleId="xl86">
    <w:name w:val="xl86"/>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u w:val="single"/>
      <w:lang w:eastAsia="en-AU"/>
    </w:rPr>
  </w:style>
  <w:style w:type="paragraph" w:customStyle="1" w:styleId="xl87">
    <w:name w:val="xl87"/>
    <w:basedOn w:val="Normal"/>
    <w:rsid w:val="0082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88">
    <w:name w:val="xl88"/>
    <w:basedOn w:val="Normal"/>
    <w:rsid w:val="008223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89">
    <w:name w:val="xl89"/>
    <w:basedOn w:val="Normal"/>
    <w:rsid w:val="008223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90">
    <w:name w:val="xl90"/>
    <w:basedOn w:val="Normal"/>
    <w:rsid w:val="008223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91">
    <w:name w:val="xl91"/>
    <w:basedOn w:val="Normal"/>
    <w:rsid w:val="008223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en-AU"/>
    </w:rPr>
  </w:style>
  <w:style w:type="paragraph" w:customStyle="1" w:styleId="xl92">
    <w:name w:val="xl92"/>
    <w:basedOn w:val="Normal"/>
    <w:rsid w:val="008223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AU"/>
    </w:rPr>
  </w:style>
  <w:style w:type="paragraph" w:customStyle="1" w:styleId="font10">
    <w:name w:val="font10"/>
    <w:basedOn w:val="Normal"/>
    <w:rsid w:val="00403543"/>
    <w:pPr>
      <w:spacing w:before="100" w:beforeAutospacing="1" w:after="100" w:afterAutospacing="1" w:line="240" w:lineRule="auto"/>
    </w:pPr>
    <w:rPr>
      <w:rFonts w:ascii="Arial" w:eastAsia="Times New Roman" w:hAnsi="Arial" w:cs="Arial"/>
      <w:color w:val="000000"/>
      <w:sz w:val="18"/>
      <w:szCs w:val="18"/>
      <w:u w:val="single"/>
      <w:lang w:eastAsia="en-AU"/>
    </w:rPr>
  </w:style>
  <w:style w:type="paragraph" w:customStyle="1" w:styleId="xl93">
    <w:name w:val="xl93"/>
    <w:basedOn w:val="Normal"/>
    <w:rsid w:val="00403543"/>
    <w:pPr>
      <w:pBdr>
        <w:top w:val="single" w:sz="8" w:space="0" w:color="B2B2B8"/>
        <w:left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222222"/>
      <w:sz w:val="18"/>
      <w:szCs w:val="18"/>
      <w:lang w:eastAsia="en-AU"/>
    </w:rPr>
  </w:style>
  <w:style w:type="paragraph" w:customStyle="1" w:styleId="xl94">
    <w:name w:val="xl94"/>
    <w:basedOn w:val="Normal"/>
    <w:rsid w:val="00403543"/>
    <w:pPr>
      <w:pBdr>
        <w:left w:val="single" w:sz="8" w:space="0" w:color="B2B2B8"/>
        <w:bottom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222222"/>
      <w:sz w:val="18"/>
      <w:szCs w:val="18"/>
      <w:lang w:eastAsia="en-AU"/>
    </w:rPr>
  </w:style>
  <w:style w:type="paragraph" w:customStyle="1" w:styleId="xl95">
    <w:name w:val="xl95"/>
    <w:basedOn w:val="Normal"/>
    <w:rsid w:val="00403543"/>
    <w:pPr>
      <w:pBdr>
        <w:top w:val="single" w:sz="8" w:space="0" w:color="B2B2B8"/>
        <w:left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i/>
      <w:iCs/>
      <w:color w:val="222222"/>
      <w:sz w:val="18"/>
      <w:szCs w:val="18"/>
      <w:lang w:eastAsia="en-AU"/>
    </w:rPr>
  </w:style>
  <w:style w:type="paragraph" w:customStyle="1" w:styleId="xl96">
    <w:name w:val="xl96"/>
    <w:basedOn w:val="Normal"/>
    <w:rsid w:val="00403543"/>
    <w:pPr>
      <w:pBdr>
        <w:left w:val="single" w:sz="8" w:space="0" w:color="B2B2B8"/>
        <w:bottom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i/>
      <w:iCs/>
      <w:color w:val="222222"/>
      <w:sz w:val="18"/>
      <w:szCs w:val="18"/>
      <w:lang w:eastAsia="en-AU"/>
    </w:rPr>
  </w:style>
  <w:style w:type="paragraph" w:customStyle="1" w:styleId="xl97">
    <w:name w:val="xl97"/>
    <w:basedOn w:val="Normal"/>
    <w:rsid w:val="00403543"/>
    <w:pPr>
      <w:pBdr>
        <w:top w:val="single" w:sz="8" w:space="0" w:color="B2B2B8"/>
        <w:left w:val="single" w:sz="8" w:space="0" w:color="B2B2B8"/>
        <w:right w:val="single" w:sz="8" w:space="0" w:color="B2B2B8"/>
      </w:pBdr>
      <w:spacing w:before="100" w:beforeAutospacing="1" w:after="100" w:afterAutospacing="1" w:line="240" w:lineRule="auto"/>
      <w:textAlignment w:val="top"/>
    </w:pPr>
    <w:rPr>
      <w:rFonts w:ascii="Arial" w:eastAsia="Times New Roman" w:hAnsi="Arial" w:cs="Arial"/>
      <w:color w:val="0D0D0D"/>
      <w:sz w:val="18"/>
      <w:szCs w:val="18"/>
      <w:lang w:eastAsia="en-AU"/>
    </w:rPr>
  </w:style>
  <w:style w:type="paragraph" w:customStyle="1" w:styleId="xl98">
    <w:name w:val="xl98"/>
    <w:basedOn w:val="Normal"/>
    <w:rsid w:val="00403543"/>
    <w:pPr>
      <w:pBdr>
        <w:left w:val="single" w:sz="8" w:space="0" w:color="B2B2B8"/>
        <w:bottom w:val="single" w:sz="8" w:space="0" w:color="B2B2B8"/>
        <w:right w:val="single" w:sz="8" w:space="0" w:color="B2B2B8"/>
      </w:pBdr>
      <w:spacing w:before="100" w:beforeAutospacing="1" w:after="100" w:afterAutospacing="1" w:line="240" w:lineRule="auto"/>
      <w:textAlignment w:val="top"/>
    </w:pPr>
    <w:rPr>
      <w:rFonts w:ascii="Arial" w:eastAsia="Times New Roman" w:hAnsi="Arial" w:cs="Arial"/>
      <w:color w:val="0D0D0D"/>
      <w:sz w:val="18"/>
      <w:szCs w:val="18"/>
      <w:lang w:eastAsia="en-AU"/>
    </w:rPr>
  </w:style>
  <w:style w:type="paragraph" w:customStyle="1" w:styleId="xl99">
    <w:name w:val="xl99"/>
    <w:basedOn w:val="Normal"/>
    <w:rsid w:val="00403543"/>
    <w:pPr>
      <w:pBdr>
        <w:left w:val="single" w:sz="8" w:space="0" w:color="B2B2B8"/>
        <w:right w:val="single" w:sz="8" w:space="0" w:color="B2B2B8"/>
      </w:pBdr>
      <w:shd w:val="clear" w:color="000000" w:fill="D9E6F2"/>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0">
    <w:name w:val="xl100"/>
    <w:basedOn w:val="Normal"/>
    <w:rsid w:val="00403543"/>
    <w:pPr>
      <w:pBdr>
        <w:top w:val="single" w:sz="8" w:space="0" w:color="B2B2B8"/>
        <w:left w:val="single" w:sz="8" w:space="0" w:color="B2B2B8"/>
        <w:right w:val="single" w:sz="8" w:space="0" w:color="B2B2B8"/>
      </w:pBdr>
      <w:shd w:val="clear" w:color="000000" w:fill="D9E6F2"/>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1">
    <w:name w:val="xl101"/>
    <w:basedOn w:val="Normal"/>
    <w:rsid w:val="00403543"/>
    <w:pPr>
      <w:pBdr>
        <w:bottom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0D0D0D"/>
      <w:sz w:val="18"/>
      <w:szCs w:val="18"/>
      <w:lang w:eastAsia="en-AU"/>
    </w:rPr>
  </w:style>
  <w:style w:type="paragraph" w:customStyle="1" w:styleId="xl102">
    <w:name w:val="xl102"/>
    <w:basedOn w:val="Normal"/>
    <w:rsid w:val="00403543"/>
    <w:pPr>
      <w:pBdr>
        <w:bottom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0D0D0D"/>
      <w:sz w:val="18"/>
      <w:szCs w:val="18"/>
      <w:lang w:eastAsia="en-AU"/>
    </w:rPr>
  </w:style>
  <w:style w:type="paragraph" w:customStyle="1" w:styleId="xl103">
    <w:name w:val="xl103"/>
    <w:basedOn w:val="Normal"/>
    <w:rsid w:val="00403543"/>
    <w:pPr>
      <w:pBdr>
        <w:top w:val="single" w:sz="8" w:space="0" w:color="B2B2B8"/>
        <w:left w:val="single" w:sz="8" w:space="0" w:color="B2B2B8"/>
        <w:right w:val="single" w:sz="8" w:space="0" w:color="B2B2B8"/>
      </w:pBdr>
      <w:shd w:val="clear" w:color="000000" w:fill="D9E6F2"/>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4">
    <w:name w:val="xl104"/>
    <w:basedOn w:val="Normal"/>
    <w:rsid w:val="00403543"/>
    <w:pPr>
      <w:pBdr>
        <w:left w:val="single" w:sz="8" w:space="0" w:color="B2B2B8"/>
        <w:right w:val="single" w:sz="8" w:space="0" w:color="B2B2B8"/>
      </w:pBdr>
      <w:shd w:val="clear" w:color="000000" w:fill="D9E6F2"/>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5">
    <w:name w:val="xl105"/>
    <w:basedOn w:val="Normal"/>
    <w:rsid w:val="00403543"/>
    <w:pPr>
      <w:pBdr>
        <w:left w:val="single" w:sz="8" w:space="0" w:color="B2B2B8"/>
        <w:bottom w:val="single" w:sz="8" w:space="0" w:color="B2B2B8"/>
        <w:right w:val="single" w:sz="8" w:space="0" w:color="B2B2B8"/>
      </w:pBdr>
      <w:shd w:val="clear" w:color="000000" w:fill="D9E6F2"/>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6">
    <w:name w:val="xl106"/>
    <w:basedOn w:val="Normal"/>
    <w:rsid w:val="00403543"/>
    <w:pPr>
      <w:pBdr>
        <w:top w:val="single" w:sz="8" w:space="0" w:color="B2B2B8"/>
        <w:left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7">
    <w:name w:val="xl107"/>
    <w:basedOn w:val="Normal"/>
    <w:rsid w:val="00403543"/>
    <w:pPr>
      <w:pBdr>
        <w:left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8">
    <w:name w:val="xl108"/>
    <w:basedOn w:val="Normal"/>
    <w:rsid w:val="00403543"/>
    <w:pPr>
      <w:pBdr>
        <w:left w:val="single" w:sz="8" w:space="0" w:color="B2B2B8"/>
        <w:bottom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09">
    <w:name w:val="xl109"/>
    <w:basedOn w:val="Normal"/>
    <w:rsid w:val="009A6259"/>
    <w:pPr>
      <w:pBdr>
        <w:left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paragraph" w:customStyle="1" w:styleId="xl110">
    <w:name w:val="xl110"/>
    <w:basedOn w:val="Normal"/>
    <w:rsid w:val="009A6259"/>
    <w:pPr>
      <w:pBdr>
        <w:left w:val="single" w:sz="8" w:space="0" w:color="B2B2B8"/>
        <w:bottom w:val="single" w:sz="8" w:space="0" w:color="B2B2B8"/>
        <w:right w:val="single" w:sz="8" w:space="0" w:color="B2B2B8"/>
      </w:pBdr>
      <w:spacing w:before="100" w:beforeAutospacing="1" w:after="100" w:afterAutospacing="1" w:line="240" w:lineRule="auto"/>
      <w:textAlignment w:val="center"/>
    </w:pPr>
    <w:rPr>
      <w:rFonts w:ascii="Arial" w:eastAsia="Times New Roman" w:hAnsi="Arial" w:cs="Arial"/>
      <w:color w:val="000000"/>
      <w:sz w:val="18"/>
      <w:szCs w:val="18"/>
      <w:lang w:eastAsia="en-AU"/>
    </w:rPr>
  </w:style>
  <w:style w:type="table" w:styleId="GridTable2-Accent1">
    <w:name w:val="Grid Table 2 Accent 1"/>
    <w:basedOn w:val="TableNormal"/>
    <w:uiPriority w:val="47"/>
    <w:rsid w:val="009064D3"/>
    <w:pPr>
      <w:spacing w:line="240" w:lineRule="auto"/>
    </w:pPr>
    <w:rPr>
      <w:color w:val="auto"/>
    </w:rPr>
    <w:tblPr>
      <w:tblStyleRowBandSize w:val="1"/>
      <w:tblStyleColBandSize w:val="1"/>
      <w:tblBorders>
        <w:top w:val="single" w:sz="2" w:space="0" w:color="8FB4DA" w:themeColor="accent1" w:themeTint="99"/>
        <w:bottom w:val="single" w:sz="2" w:space="0" w:color="8FB4DA" w:themeColor="accent1" w:themeTint="99"/>
        <w:insideH w:val="single" w:sz="2" w:space="0" w:color="8FB4DA" w:themeColor="accent1" w:themeTint="99"/>
        <w:insideV w:val="single" w:sz="2" w:space="0" w:color="8FB4DA" w:themeColor="accent1" w:themeTint="99"/>
      </w:tblBorders>
    </w:tblPr>
    <w:tblStylePr w:type="firstRow">
      <w:rPr>
        <w:b/>
        <w:bCs/>
      </w:rPr>
      <w:tblPr/>
      <w:tcPr>
        <w:tcBorders>
          <w:top w:val="nil"/>
          <w:bottom w:val="single" w:sz="12" w:space="0" w:color="8FB4DA" w:themeColor="accent1" w:themeTint="99"/>
          <w:insideH w:val="nil"/>
          <w:insideV w:val="nil"/>
        </w:tcBorders>
        <w:shd w:val="clear" w:color="auto" w:fill="FFFFFF" w:themeFill="background1"/>
      </w:tcPr>
    </w:tblStylePr>
    <w:tblStylePr w:type="lastRow">
      <w:rPr>
        <w:b/>
        <w:bCs/>
      </w:rPr>
      <w:tblPr/>
      <w:tcPr>
        <w:tcBorders>
          <w:top w:val="double" w:sz="2" w:space="0" w:color="8FB4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6F2" w:themeFill="accent1" w:themeFillTint="33"/>
      </w:tcPr>
    </w:tblStylePr>
    <w:tblStylePr w:type="band1Horz">
      <w:tblPr/>
      <w:tcPr>
        <w:shd w:val="clear" w:color="auto" w:fill="D9E6F2" w:themeFill="accent1" w:themeFillTint="33"/>
      </w:tcPr>
    </w:tblStylePr>
  </w:style>
  <w:style w:type="table" w:styleId="GridTable4-Accent1">
    <w:name w:val="Grid Table 4 Accent 1"/>
    <w:basedOn w:val="TableNormal"/>
    <w:uiPriority w:val="49"/>
    <w:rsid w:val="009064D3"/>
    <w:pPr>
      <w:spacing w:line="240" w:lineRule="auto"/>
    </w:pPr>
    <w:rPr>
      <w:color w:val="auto"/>
    </w:rPr>
    <w:tblPr>
      <w:tblStyleRowBandSize w:val="1"/>
      <w:tblStyleColBandSize w:val="1"/>
      <w:tblBorders>
        <w:top w:val="single" w:sz="4" w:space="0" w:color="8FB4DA" w:themeColor="accent1" w:themeTint="99"/>
        <w:left w:val="single" w:sz="4" w:space="0" w:color="8FB4DA" w:themeColor="accent1" w:themeTint="99"/>
        <w:bottom w:val="single" w:sz="4" w:space="0" w:color="8FB4DA" w:themeColor="accent1" w:themeTint="99"/>
        <w:right w:val="single" w:sz="4" w:space="0" w:color="8FB4DA" w:themeColor="accent1" w:themeTint="99"/>
        <w:insideH w:val="single" w:sz="4" w:space="0" w:color="8FB4DA" w:themeColor="accent1" w:themeTint="99"/>
        <w:insideV w:val="single" w:sz="4" w:space="0" w:color="8FB4DA" w:themeColor="accent1" w:themeTint="99"/>
      </w:tblBorders>
    </w:tblPr>
    <w:tblStylePr w:type="firstRow">
      <w:rPr>
        <w:b/>
        <w:bCs/>
        <w:color w:val="FFFFFF" w:themeColor="background1"/>
      </w:rPr>
      <w:tblPr/>
      <w:tcPr>
        <w:tcBorders>
          <w:top w:val="single" w:sz="4" w:space="0" w:color="4583C2" w:themeColor="accent1"/>
          <w:left w:val="single" w:sz="4" w:space="0" w:color="4583C2" w:themeColor="accent1"/>
          <w:bottom w:val="single" w:sz="4" w:space="0" w:color="4583C2" w:themeColor="accent1"/>
          <w:right w:val="single" w:sz="4" w:space="0" w:color="4583C2" w:themeColor="accent1"/>
          <w:insideH w:val="nil"/>
          <w:insideV w:val="nil"/>
        </w:tcBorders>
        <w:shd w:val="clear" w:color="auto" w:fill="4583C2" w:themeFill="accent1"/>
      </w:tcPr>
    </w:tblStylePr>
    <w:tblStylePr w:type="lastRow">
      <w:rPr>
        <w:b/>
        <w:bCs/>
      </w:rPr>
      <w:tblPr/>
      <w:tcPr>
        <w:tcBorders>
          <w:top w:val="double" w:sz="4" w:space="0" w:color="4583C2" w:themeColor="accent1"/>
        </w:tcBorders>
      </w:tcPr>
    </w:tblStylePr>
    <w:tblStylePr w:type="firstCol">
      <w:rPr>
        <w:b/>
        <w:bCs/>
      </w:rPr>
    </w:tblStylePr>
    <w:tblStylePr w:type="lastCol">
      <w:rPr>
        <w:b/>
        <w:bCs/>
      </w:rPr>
    </w:tblStylePr>
    <w:tblStylePr w:type="band1Vert">
      <w:tblPr/>
      <w:tcPr>
        <w:shd w:val="clear" w:color="auto" w:fill="D9E6F2" w:themeFill="accent1" w:themeFillTint="33"/>
      </w:tcPr>
    </w:tblStylePr>
    <w:tblStylePr w:type="band1Horz">
      <w:tblPr/>
      <w:tcPr>
        <w:shd w:val="clear" w:color="auto" w:fill="D9E6F2" w:themeFill="accent1" w:themeFillTint="33"/>
      </w:tcPr>
    </w:tblStylePr>
  </w:style>
  <w:style w:type="paragraph" w:customStyle="1" w:styleId="pf0">
    <w:name w:val="pf0"/>
    <w:basedOn w:val="Normal"/>
    <w:rsid w:val="005A0E4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5A0E4F"/>
    <w:rPr>
      <w:rFonts w:ascii="Segoe UI" w:hAnsi="Segoe UI" w:cs="Segoe UI" w:hint="default"/>
      <w:color w:val="0D0D0D"/>
      <w:sz w:val="18"/>
      <w:szCs w:val="18"/>
    </w:rPr>
  </w:style>
  <w:style w:type="character" w:styleId="Mention">
    <w:name w:val="Mention"/>
    <w:basedOn w:val="DefaultParagraphFont"/>
    <w:uiPriority w:val="99"/>
    <w:unhideWhenUsed/>
    <w:rsid w:val="004517F5"/>
    <w:rPr>
      <w:color w:val="2B579A"/>
      <w:shd w:val="clear" w:color="auto" w:fill="E1DFDD"/>
    </w:rPr>
  </w:style>
  <w:style w:type="numbering" w:customStyle="1" w:styleId="AppendixHeading4">
    <w:name w:val="Appendix Heading 4"/>
    <w:uiPriority w:val="99"/>
    <w:rsid w:val="001526CA"/>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51126">
      <w:bodyDiv w:val="1"/>
      <w:marLeft w:val="0"/>
      <w:marRight w:val="0"/>
      <w:marTop w:val="0"/>
      <w:marBottom w:val="0"/>
      <w:divBdr>
        <w:top w:val="none" w:sz="0" w:space="0" w:color="auto"/>
        <w:left w:val="none" w:sz="0" w:space="0" w:color="auto"/>
        <w:bottom w:val="none" w:sz="0" w:space="0" w:color="auto"/>
        <w:right w:val="none" w:sz="0" w:space="0" w:color="auto"/>
      </w:divBdr>
    </w:div>
    <w:div w:id="674841820">
      <w:bodyDiv w:val="1"/>
      <w:marLeft w:val="0"/>
      <w:marRight w:val="0"/>
      <w:marTop w:val="0"/>
      <w:marBottom w:val="0"/>
      <w:divBdr>
        <w:top w:val="none" w:sz="0" w:space="0" w:color="auto"/>
        <w:left w:val="none" w:sz="0" w:space="0" w:color="auto"/>
        <w:bottom w:val="none" w:sz="0" w:space="0" w:color="auto"/>
        <w:right w:val="none" w:sz="0" w:space="0" w:color="auto"/>
      </w:divBdr>
    </w:div>
    <w:div w:id="822622589">
      <w:bodyDiv w:val="1"/>
      <w:marLeft w:val="0"/>
      <w:marRight w:val="0"/>
      <w:marTop w:val="0"/>
      <w:marBottom w:val="0"/>
      <w:divBdr>
        <w:top w:val="none" w:sz="0" w:space="0" w:color="auto"/>
        <w:left w:val="none" w:sz="0" w:space="0" w:color="auto"/>
        <w:bottom w:val="none" w:sz="0" w:space="0" w:color="auto"/>
        <w:right w:val="none" w:sz="0" w:space="0" w:color="auto"/>
      </w:divBdr>
    </w:div>
    <w:div w:id="934434257">
      <w:bodyDiv w:val="1"/>
      <w:marLeft w:val="0"/>
      <w:marRight w:val="0"/>
      <w:marTop w:val="0"/>
      <w:marBottom w:val="0"/>
      <w:divBdr>
        <w:top w:val="none" w:sz="0" w:space="0" w:color="auto"/>
        <w:left w:val="none" w:sz="0" w:space="0" w:color="auto"/>
        <w:bottom w:val="none" w:sz="0" w:space="0" w:color="auto"/>
        <w:right w:val="none" w:sz="0" w:space="0" w:color="auto"/>
      </w:divBdr>
    </w:div>
    <w:div w:id="1115951380">
      <w:bodyDiv w:val="1"/>
      <w:marLeft w:val="0"/>
      <w:marRight w:val="0"/>
      <w:marTop w:val="0"/>
      <w:marBottom w:val="0"/>
      <w:divBdr>
        <w:top w:val="none" w:sz="0" w:space="0" w:color="auto"/>
        <w:left w:val="none" w:sz="0" w:space="0" w:color="auto"/>
        <w:bottom w:val="none" w:sz="0" w:space="0" w:color="auto"/>
        <w:right w:val="none" w:sz="0" w:space="0" w:color="auto"/>
      </w:divBdr>
    </w:div>
    <w:div w:id="1384480356">
      <w:bodyDiv w:val="1"/>
      <w:marLeft w:val="0"/>
      <w:marRight w:val="0"/>
      <w:marTop w:val="0"/>
      <w:marBottom w:val="0"/>
      <w:divBdr>
        <w:top w:val="none" w:sz="0" w:space="0" w:color="auto"/>
        <w:left w:val="none" w:sz="0" w:space="0" w:color="auto"/>
        <w:bottom w:val="none" w:sz="0" w:space="0" w:color="auto"/>
        <w:right w:val="none" w:sz="0" w:space="0" w:color="auto"/>
      </w:divBdr>
    </w:div>
    <w:div w:id="1682200709">
      <w:bodyDiv w:val="1"/>
      <w:marLeft w:val="0"/>
      <w:marRight w:val="0"/>
      <w:marTop w:val="0"/>
      <w:marBottom w:val="0"/>
      <w:divBdr>
        <w:top w:val="none" w:sz="0" w:space="0" w:color="auto"/>
        <w:left w:val="none" w:sz="0" w:space="0" w:color="auto"/>
        <w:bottom w:val="none" w:sz="0" w:space="0" w:color="auto"/>
        <w:right w:val="none" w:sz="0" w:space="0" w:color="auto"/>
      </w:divBdr>
    </w:div>
    <w:div w:id="1816491082">
      <w:bodyDiv w:val="1"/>
      <w:marLeft w:val="0"/>
      <w:marRight w:val="0"/>
      <w:marTop w:val="0"/>
      <w:marBottom w:val="0"/>
      <w:divBdr>
        <w:top w:val="none" w:sz="0" w:space="0" w:color="auto"/>
        <w:left w:val="none" w:sz="0" w:space="0" w:color="auto"/>
        <w:bottom w:val="none" w:sz="0" w:space="0" w:color="auto"/>
        <w:right w:val="none" w:sz="0" w:space="0" w:color="auto"/>
      </w:divBdr>
    </w:div>
    <w:div w:id="1879583883">
      <w:bodyDiv w:val="1"/>
      <w:marLeft w:val="0"/>
      <w:marRight w:val="0"/>
      <w:marTop w:val="0"/>
      <w:marBottom w:val="0"/>
      <w:divBdr>
        <w:top w:val="none" w:sz="0" w:space="0" w:color="auto"/>
        <w:left w:val="none" w:sz="0" w:space="0" w:color="auto"/>
        <w:bottom w:val="none" w:sz="0" w:space="0" w:color="auto"/>
        <w:right w:val="none" w:sz="0" w:space="0" w:color="auto"/>
      </w:divBdr>
    </w:div>
    <w:div w:id="2082828557">
      <w:bodyDiv w:val="1"/>
      <w:marLeft w:val="0"/>
      <w:marRight w:val="0"/>
      <w:marTop w:val="0"/>
      <w:marBottom w:val="0"/>
      <w:divBdr>
        <w:top w:val="none" w:sz="0" w:space="0" w:color="auto"/>
        <w:left w:val="none" w:sz="0" w:space="0" w:color="auto"/>
        <w:bottom w:val="none" w:sz="0" w:space="0" w:color="auto"/>
        <w:right w:val="none" w:sz="0" w:space="0" w:color="auto"/>
      </w:divBdr>
    </w:div>
    <w:div w:id="208340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03/cmaj.1150116" TargetMode="External"/><Relationship Id="rId18" Type="http://schemas.openxmlformats.org/officeDocument/2006/relationships/footer" Target="footer1.xml"/><Relationship Id="rId26" Type="http://schemas.openxmlformats.org/officeDocument/2006/relationships/hyperlink" Target="http://www.who.int/trialsearch/Trial2aspx?TrialID=DRKS00009884" TargetMode="External"/><Relationship Id="rId39" Type="http://schemas.openxmlformats.org/officeDocument/2006/relationships/hyperlink" Target="https://trialsearch.who.int/Trial2.aspx?TrialID=CTRI/2020/06/025714" TargetMode="External"/><Relationship Id="rId21" Type="http://schemas.openxmlformats.org/officeDocument/2006/relationships/hyperlink" Target="http://www.who.int/trialsearch/Trial2aspx?TrialID=CTRI/2019/10/021775" TargetMode="External"/><Relationship Id="rId34" Type="http://schemas.openxmlformats.org/officeDocument/2006/relationships/hyperlink" Target="https://clinicaltrials.gov/show/NCT02843724" TargetMode="External"/><Relationship Id="rId42" Type="http://schemas.openxmlformats.org/officeDocument/2006/relationships/hyperlink" Target="https://ClinicalTrials.gov/show/NCT00983502" TargetMode="External"/><Relationship Id="rId47" Type="http://schemas.openxmlformats.org/officeDocument/2006/relationships/hyperlink" Target="http://www.who.int/trialsearch/Trial2aspx?TrialID=ISRCTN41920953" TargetMode="External"/><Relationship Id="rId50" Type="http://schemas.openxmlformats.org/officeDocument/2006/relationships/hyperlink" Target="https://doi.org/10.1002/jrsm.1411" TargetMode="External"/><Relationship Id="rId55" Type="http://schemas.openxmlformats.org/officeDocument/2006/relationships/hyperlink" Target="https://www.clinicallabs.com.au/about-us/doctor-media-releases/minor-changes-to-androgen-reference-range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cguinlu.shinyapps.io/robvis/" TargetMode="External"/><Relationship Id="rId20" Type="http://schemas.openxmlformats.org/officeDocument/2006/relationships/hyperlink" Target="http://www.who.int/trialsearch/Trial2aspx?TrialID=CTRI/2019/01/016883" TargetMode="External"/><Relationship Id="rId29" Type="http://schemas.openxmlformats.org/officeDocument/2006/relationships/hyperlink" Target="https://clinicaltrials.gov/show/NCT00169299" TargetMode="External"/><Relationship Id="rId41" Type="http://schemas.openxmlformats.org/officeDocument/2006/relationships/hyperlink" Target="https://anzctr.org.au/Trial/Registration/TrialReview.aspx?id=347666&amp;showOriginal=true&amp;isReview=true" TargetMode="External"/><Relationship Id="rId54" Type="http://schemas.openxmlformats.org/officeDocument/2006/relationships/hyperlink" Target="https://www.rcpa.edu.au/Manuals/RCPA-Manual/Pathology-Tests" TargetMode="External"/><Relationship Id="rId62" Type="http://schemas.openxmlformats.org/officeDocument/2006/relationships/hyperlink" Target="https://sites.google.com/site/riskofbiastool/welcome/rob-me-t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who.int/trialsearch/Trial2aspx?TrialID=CTRI/2020/07/026734" TargetMode="External"/><Relationship Id="rId32" Type="http://schemas.openxmlformats.org/officeDocument/2006/relationships/hyperlink" Target="https://clinicaltrials.gov/show/NCT00974506" TargetMode="External"/><Relationship Id="rId37" Type="http://schemas.openxmlformats.org/officeDocument/2006/relationships/hyperlink" Target="https://trialsearch.who.int/Trial2.aspx?TrialID=CTRI/2020/09/028014" TargetMode="External"/><Relationship Id="rId40" Type="http://schemas.openxmlformats.org/officeDocument/2006/relationships/hyperlink" Target="https://trialsearch.who.int/Trial2.aspx?TrialID=CTRI/2020/05/025320" TargetMode="External"/><Relationship Id="rId45" Type="http://schemas.openxmlformats.org/officeDocument/2006/relationships/hyperlink" Target="https://clinicaltrials.gov/show/NCT00718796" TargetMode="External"/><Relationship Id="rId53" Type="http://schemas.openxmlformats.org/officeDocument/2006/relationships/hyperlink" Target="https://www.betterhealth.vic.gov.au/health/conditionsandtreatments/prostate-cancer-testing" TargetMode="External"/><Relationship Id="rId58" Type="http://schemas.openxmlformats.org/officeDocument/2006/relationships/hyperlink" Target="mailto:wustrowt@gmx.de" TargetMode="Externa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www.ctri.nic.in/Clinicaltrials/pmaindet2.php?trialid=43714" TargetMode="External"/><Relationship Id="rId28" Type="http://schemas.openxmlformats.org/officeDocument/2006/relationships/hyperlink" Target="https://clinicaltrials.gov/show/NCT00010634" TargetMode="External"/><Relationship Id="rId36" Type="http://schemas.openxmlformats.org/officeDocument/2006/relationships/hyperlink" Target="https://ClinicalTrials.gov/show/NCT04871412" TargetMode="External"/><Relationship Id="rId49" Type="http://schemas.openxmlformats.org/officeDocument/2006/relationships/image" Target="media/image5.png"/><Relationship Id="rId57" Type="http://schemas.openxmlformats.org/officeDocument/2006/relationships/hyperlink" Target="mailto:ruediger.wiebelitz@gmx.de" TargetMode="External"/><Relationship Id="rId61" Type="http://schemas.openxmlformats.org/officeDocument/2006/relationships/hyperlink" Target="https://gdt.gradepro.org/app/handbook/handbook.html" TargetMode="External"/><Relationship Id="rId10" Type="http://schemas.openxmlformats.org/officeDocument/2006/relationships/endnotes" Target="endnotes.xml"/><Relationship Id="rId19" Type="http://schemas.openxmlformats.org/officeDocument/2006/relationships/hyperlink" Target="http://www.who.int/trialsearch/Trial2aspx?TrialID=CTRI/2018/12/016550.%202018" TargetMode="External"/><Relationship Id="rId31" Type="http://schemas.openxmlformats.org/officeDocument/2006/relationships/hyperlink" Target="https://clinicaltrials.gov/show/NCT00334919" TargetMode="External"/><Relationship Id="rId44" Type="http://schemas.openxmlformats.org/officeDocument/2006/relationships/hyperlink" Target="https://ClinicalTrials.gov/show/NCT00160901" TargetMode="External"/><Relationship Id="rId52" Type="http://schemas.openxmlformats.org/officeDocument/2006/relationships/hyperlink" Target="https://doi.org/10.1002/jrsm.1411" TargetMode="External"/><Relationship Id="rId60" Type="http://schemas.openxmlformats.org/officeDocument/2006/relationships/hyperlink" Target="http://www.comet-initiative.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yyan.ai/" TargetMode="External"/><Relationship Id="rId22" Type="http://schemas.openxmlformats.org/officeDocument/2006/relationships/hyperlink" Target="http://www.who.int/trialsearch/Trial2aspx?TrialID=CTRI/2020/12/029833" TargetMode="External"/><Relationship Id="rId27" Type="http://schemas.openxmlformats.org/officeDocument/2006/relationships/hyperlink" Target="http://www.who.int/trialsearch/Trial2aspx?TrialID=ISRCTN61808774" TargetMode="External"/><Relationship Id="rId30" Type="http://schemas.openxmlformats.org/officeDocument/2006/relationships/hyperlink" Target="https://clinicaltrials.gov/show/NCT00309439" TargetMode="External"/><Relationship Id="rId35" Type="http://schemas.openxmlformats.org/officeDocument/2006/relationships/hyperlink" Target="https://clinicaltrials.gov/show/NCT04120259" TargetMode="External"/><Relationship Id="rId43" Type="http://schemas.openxmlformats.org/officeDocument/2006/relationships/hyperlink" Target="https://ClinicalTrials.gov/show/NCT00409149" TargetMode="External"/><Relationship Id="rId48" Type="http://schemas.openxmlformats.org/officeDocument/2006/relationships/image" Target="media/image4.png"/><Relationship Id="rId56" Type="http://schemas.openxmlformats.org/officeDocument/2006/relationships/hyperlink" Target="https://www.rcpa.edu.au/Manuals/RCPA-Manual/Pathology-Tests" TargetMode="Externa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s://www.nhmrc.gov.au/about-us/leadership-and-governance/committees/natural-therapies-working-committee" TargetMode="External"/><Relationship Id="rId17" Type="http://schemas.openxmlformats.org/officeDocument/2006/relationships/header" Target="header2.xml"/><Relationship Id="rId25" Type="http://schemas.openxmlformats.org/officeDocument/2006/relationships/hyperlink" Target="http://www.who.int/trialsearch/Trial2aspx?TrialID=DRKS00006343" TargetMode="External"/><Relationship Id="rId33" Type="http://schemas.openxmlformats.org/officeDocument/2006/relationships/hyperlink" Target="https://clinicaltrials.gov/show/NCT02396160" TargetMode="External"/><Relationship Id="rId38" Type="http://schemas.openxmlformats.org/officeDocument/2006/relationships/hyperlink" Target="https://trialsearch.who.int/Trial2.aspx?TrialID=CTRI/2020/07/026842" TargetMode="External"/><Relationship Id="rId46" Type="http://schemas.openxmlformats.org/officeDocument/2006/relationships/hyperlink" Target="http://www.who.int/trialsearch/Trial2aspx?TrialID=ISRCTN49884134" TargetMode="External"/><Relationship Id="rId59" Type="http://schemas.openxmlformats.org/officeDocument/2006/relationships/hyperlink" Target="http://cccrg.cochrane.org/author-resour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i%20Stathis\HealthConsult\One%20Drive%20Storage%20-%20Common\Templates%20and%20Guidance\Templates_UPDATED_AUG%202021\TEMPLATE%20HealthConsult%20-%20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28FCF32B6B44F0B125277F28BA5E97"/>
        <w:category>
          <w:name w:val="General"/>
          <w:gallery w:val="placeholder"/>
        </w:category>
        <w:types>
          <w:type w:val="bbPlcHdr"/>
        </w:types>
        <w:behaviors>
          <w:behavior w:val="content"/>
        </w:behaviors>
        <w:guid w:val="{ABA3CDE4-E789-40F3-8782-6AE80937A28A}"/>
      </w:docPartPr>
      <w:docPartBody>
        <w:p w:rsidR="00FE5EAB" w:rsidRDefault="008C1884">
          <w:pPr>
            <w:pStyle w:val="4428FCF32B6B44F0B125277F28BA5E97"/>
          </w:pPr>
          <w:r w:rsidRPr="00AE7823">
            <w:t>[Client Name]</w:t>
          </w:r>
        </w:p>
      </w:docPartBody>
    </w:docPart>
    <w:docPart>
      <w:docPartPr>
        <w:name w:val="0BFC018BF5654661AA68CAFBB8A94AA0"/>
        <w:category>
          <w:name w:val="General"/>
          <w:gallery w:val="placeholder"/>
        </w:category>
        <w:types>
          <w:type w:val="bbPlcHdr"/>
        </w:types>
        <w:behaviors>
          <w:behavior w:val="content"/>
        </w:behaviors>
        <w:guid w:val="{D128E3D1-DAEF-44CC-A910-221A46BD1075}"/>
      </w:docPartPr>
      <w:docPartBody>
        <w:p w:rsidR="00FE5EAB" w:rsidRDefault="008C1884">
          <w:pPr>
            <w:pStyle w:val="0BFC018BF5654661AA68CAFBB8A94AA0"/>
          </w:pPr>
          <w:r w:rsidRPr="00AE7823">
            <w:t>[Project Name]</w:t>
          </w:r>
        </w:p>
      </w:docPartBody>
    </w:docPart>
    <w:docPart>
      <w:docPartPr>
        <w:name w:val="9DA753647C8F4E58917EF393A7ADBED4"/>
        <w:category>
          <w:name w:val="General"/>
          <w:gallery w:val="placeholder"/>
        </w:category>
        <w:types>
          <w:type w:val="bbPlcHdr"/>
        </w:types>
        <w:behaviors>
          <w:behavior w:val="content"/>
        </w:behaviors>
        <w:guid w:val="{AF2897A0-FC0F-497D-921A-D91F1806C855}"/>
      </w:docPartPr>
      <w:docPartBody>
        <w:p w:rsidR="00FE5EAB" w:rsidRDefault="008C1884">
          <w:pPr>
            <w:pStyle w:val="9DA753647C8F4E58917EF393A7ADBED4"/>
          </w:pPr>
          <w:r w:rsidRPr="00AE7823">
            <w:t>[Document Title]</w:t>
          </w:r>
        </w:p>
      </w:docPartBody>
    </w:docPart>
    <w:docPart>
      <w:docPartPr>
        <w:name w:val="0D43BF5FFB164219A5B3B1C0C8B211D4"/>
        <w:category>
          <w:name w:val="General"/>
          <w:gallery w:val="placeholder"/>
        </w:category>
        <w:types>
          <w:type w:val="bbPlcHdr"/>
        </w:types>
        <w:behaviors>
          <w:behavior w:val="content"/>
        </w:behaviors>
        <w:guid w:val="{34CAE0F8-0B5F-4A67-9405-5966790B6FF8}"/>
      </w:docPartPr>
      <w:docPartBody>
        <w:p w:rsidR="00FE5EAB" w:rsidRDefault="008C1884">
          <w:pPr>
            <w:pStyle w:val="0D43BF5FFB164219A5B3B1C0C8B211D4"/>
          </w:pPr>
          <w:r w:rsidRPr="000B00CC">
            <w:rPr>
              <w:rStyle w:val="PlaceholderText"/>
              <w:color w:val="196B24" w:themeColor="accent3"/>
            </w:rPr>
            <w:t>[click to 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EAB"/>
    <w:rsid w:val="000009A3"/>
    <w:rsid w:val="000549F1"/>
    <w:rsid w:val="000A1BAD"/>
    <w:rsid w:val="000C4E2C"/>
    <w:rsid w:val="000D4E61"/>
    <w:rsid w:val="00113282"/>
    <w:rsid w:val="00120CCB"/>
    <w:rsid w:val="001757AE"/>
    <w:rsid w:val="00184D1D"/>
    <w:rsid w:val="001C2B2E"/>
    <w:rsid w:val="001D4859"/>
    <w:rsid w:val="001D5AE1"/>
    <w:rsid w:val="00202F9E"/>
    <w:rsid w:val="00206610"/>
    <w:rsid w:val="002252F4"/>
    <w:rsid w:val="00234545"/>
    <w:rsid w:val="00257762"/>
    <w:rsid w:val="00285107"/>
    <w:rsid w:val="00290864"/>
    <w:rsid w:val="0029371A"/>
    <w:rsid w:val="002A5E22"/>
    <w:rsid w:val="002F5B24"/>
    <w:rsid w:val="00300202"/>
    <w:rsid w:val="00314BEA"/>
    <w:rsid w:val="00333990"/>
    <w:rsid w:val="00381014"/>
    <w:rsid w:val="003D6E45"/>
    <w:rsid w:val="003F26A5"/>
    <w:rsid w:val="003F2CA7"/>
    <w:rsid w:val="00421361"/>
    <w:rsid w:val="0042555C"/>
    <w:rsid w:val="0044125F"/>
    <w:rsid w:val="004457F4"/>
    <w:rsid w:val="004742C4"/>
    <w:rsid w:val="004B785D"/>
    <w:rsid w:val="004C0C2A"/>
    <w:rsid w:val="004D3D93"/>
    <w:rsid w:val="004F698D"/>
    <w:rsid w:val="005064F4"/>
    <w:rsid w:val="0051363D"/>
    <w:rsid w:val="0056520E"/>
    <w:rsid w:val="005758BF"/>
    <w:rsid w:val="005903B3"/>
    <w:rsid w:val="00596AA7"/>
    <w:rsid w:val="005B469B"/>
    <w:rsid w:val="00633505"/>
    <w:rsid w:val="0064528B"/>
    <w:rsid w:val="00646371"/>
    <w:rsid w:val="006A5E0F"/>
    <w:rsid w:val="006D1253"/>
    <w:rsid w:val="007125CC"/>
    <w:rsid w:val="00714544"/>
    <w:rsid w:val="00732CD9"/>
    <w:rsid w:val="00736507"/>
    <w:rsid w:val="007456CE"/>
    <w:rsid w:val="00751DD6"/>
    <w:rsid w:val="007622E6"/>
    <w:rsid w:val="00773D05"/>
    <w:rsid w:val="00777E30"/>
    <w:rsid w:val="007A1F93"/>
    <w:rsid w:val="007A37FC"/>
    <w:rsid w:val="007B05CC"/>
    <w:rsid w:val="007B1879"/>
    <w:rsid w:val="007C43F9"/>
    <w:rsid w:val="007E1B78"/>
    <w:rsid w:val="00847678"/>
    <w:rsid w:val="00866EB9"/>
    <w:rsid w:val="0087091C"/>
    <w:rsid w:val="00882863"/>
    <w:rsid w:val="008B4A6C"/>
    <w:rsid w:val="008C1884"/>
    <w:rsid w:val="008C4E4E"/>
    <w:rsid w:val="008D1D17"/>
    <w:rsid w:val="008F74EE"/>
    <w:rsid w:val="00931C94"/>
    <w:rsid w:val="00936F77"/>
    <w:rsid w:val="00943614"/>
    <w:rsid w:val="00952748"/>
    <w:rsid w:val="00954A2B"/>
    <w:rsid w:val="00997B1F"/>
    <w:rsid w:val="00997EBE"/>
    <w:rsid w:val="009C0391"/>
    <w:rsid w:val="009C0E19"/>
    <w:rsid w:val="009C732A"/>
    <w:rsid w:val="00A0388F"/>
    <w:rsid w:val="00A32825"/>
    <w:rsid w:val="00A720AF"/>
    <w:rsid w:val="00AA1CC0"/>
    <w:rsid w:val="00AC564A"/>
    <w:rsid w:val="00AC7B96"/>
    <w:rsid w:val="00AD2B31"/>
    <w:rsid w:val="00AE0501"/>
    <w:rsid w:val="00B06904"/>
    <w:rsid w:val="00B1657E"/>
    <w:rsid w:val="00B263D5"/>
    <w:rsid w:val="00B3179A"/>
    <w:rsid w:val="00B34DA0"/>
    <w:rsid w:val="00B450DE"/>
    <w:rsid w:val="00B53EF3"/>
    <w:rsid w:val="00B60C6F"/>
    <w:rsid w:val="00B95292"/>
    <w:rsid w:val="00BC7A0D"/>
    <w:rsid w:val="00BD5173"/>
    <w:rsid w:val="00BF77DC"/>
    <w:rsid w:val="00C156C1"/>
    <w:rsid w:val="00C17412"/>
    <w:rsid w:val="00C20DCE"/>
    <w:rsid w:val="00C30AD7"/>
    <w:rsid w:val="00C40C93"/>
    <w:rsid w:val="00C473A7"/>
    <w:rsid w:val="00C47C55"/>
    <w:rsid w:val="00C47DC5"/>
    <w:rsid w:val="00C55DAF"/>
    <w:rsid w:val="00C736C5"/>
    <w:rsid w:val="00C7439D"/>
    <w:rsid w:val="00C874B7"/>
    <w:rsid w:val="00C953F1"/>
    <w:rsid w:val="00CB2F14"/>
    <w:rsid w:val="00CC5452"/>
    <w:rsid w:val="00CF0462"/>
    <w:rsid w:val="00D014FA"/>
    <w:rsid w:val="00D06A0D"/>
    <w:rsid w:val="00D25E41"/>
    <w:rsid w:val="00D32968"/>
    <w:rsid w:val="00D62227"/>
    <w:rsid w:val="00D82B4B"/>
    <w:rsid w:val="00DB4825"/>
    <w:rsid w:val="00DC215A"/>
    <w:rsid w:val="00DD39D7"/>
    <w:rsid w:val="00E00705"/>
    <w:rsid w:val="00E11679"/>
    <w:rsid w:val="00E155D5"/>
    <w:rsid w:val="00E54379"/>
    <w:rsid w:val="00E7557E"/>
    <w:rsid w:val="00E85F4F"/>
    <w:rsid w:val="00E913B9"/>
    <w:rsid w:val="00EC52D4"/>
    <w:rsid w:val="00ED50E2"/>
    <w:rsid w:val="00F236CF"/>
    <w:rsid w:val="00F635B5"/>
    <w:rsid w:val="00F65E73"/>
    <w:rsid w:val="00FE5E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28FCF32B6B44F0B125277F28BA5E97">
    <w:name w:val="4428FCF32B6B44F0B125277F28BA5E97"/>
  </w:style>
  <w:style w:type="paragraph" w:customStyle="1" w:styleId="0BFC018BF5654661AA68CAFBB8A94AA0">
    <w:name w:val="0BFC018BF5654661AA68CAFBB8A94AA0"/>
  </w:style>
  <w:style w:type="paragraph" w:customStyle="1" w:styleId="9DA753647C8F4E58917EF393A7ADBED4">
    <w:name w:val="9DA753647C8F4E58917EF393A7ADBED4"/>
  </w:style>
  <w:style w:type="character" w:styleId="PlaceholderText">
    <w:name w:val="Placeholder Text"/>
    <w:basedOn w:val="DefaultParagraphFont"/>
    <w:uiPriority w:val="99"/>
    <w:semiHidden/>
    <w:rPr>
      <w:color w:val="808080"/>
    </w:rPr>
  </w:style>
  <w:style w:type="paragraph" w:customStyle="1" w:styleId="0D43BF5FFB164219A5B3B1C0C8B211D4">
    <w:name w:val="0D43BF5FFB164219A5B3B1C0C8B211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Consult">
      <a:dk1>
        <a:sysClr val="windowText" lastClr="000000"/>
      </a:dk1>
      <a:lt1>
        <a:sysClr val="window" lastClr="FFFFFF"/>
      </a:lt1>
      <a:dk2>
        <a:srgbClr val="44546A"/>
      </a:dk2>
      <a:lt2>
        <a:srgbClr val="E7E6E6"/>
      </a:lt2>
      <a:accent1>
        <a:srgbClr val="4583C2"/>
      </a:accent1>
      <a:accent2>
        <a:srgbClr val="8C0061"/>
      </a:accent2>
      <a:accent3>
        <a:srgbClr val="7F808A"/>
      </a:accent3>
      <a:accent4>
        <a:srgbClr val="CC008F"/>
      </a:accent4>
      <a:accent5>
        <a:srgbClr val="8BB3DA"/>
      </a:accent5>
      <a:accent6>
        <a:srgbClr val="BDBDC2"/>
      </a:accent6>
      <a:hlink>
        <a:srgbClr val="4583C2"/>
      </a:hlink>
      <a:folHlink>
        <a:srgbClr val="B2B2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1"/>
          </a:solidFill>
        </a:ln>
      </a:spPr>
      <a:bodyPr rot="0" spcFirstLastPara="0" vertOverflow="overflow" horzOverflow="overflow" vert="horz" wrap="square" lIns="72000" tIns="72000" rIns="72000" bIns="7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3974BB-CD07-4876-868D-35F7AECFC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625529-F228-42E1-8025-3231AF7622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620AE0-5C60-4585-916E-1F9DAB828720}">
  <ds:schemaRefs>
    <ds:schemaRef ds:uri="http://schemas.openxmlformats.org/officeDocument/2006/bibliography"/>
  </ds:schemaRefs>
</ds:datastoreItem>
</file>

<file path=customXml/itemProps4.xml><?xml version="1.0" encoding="utf-8"?>
<ds:datastoreItem xmlns:ds="http://schemas.openxmlformats.org/officeDocument/2006/customXml" ds:itemID="{683EF4DB-C478-4FF1-BC95-97F93B8FB2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HealthConsult - Word.dotx</Template>
  <TotalTime>4122</TotalTime>
  <Pages>235</Pages>
  <Words>90082</Words>
  <Characters>513468</Characters>
  <Application>Microsoft Office Word</Application>
  <DocSecurity>0</DocSecurity>
  <Lines>4278</Lines>
  <Paragraphs>1204</Paragraphs>
  <ScaleCrop>false</ScaleCrop>
  <HeadingPairs>
    <vt:vector size="2" baseType="variant">
      <vt:variant>
        <vt:lpstr>Title</vt:lpstr>
      </vt:variant>
      <vt:variant>
        <vt:i4>1</vt:i4>
      </vt:variant>
    </vt:vector>
  </HeadingPairs>
  <TitlesOfParts>
    <vt:vector size="1" baseType="lpstr">
      <vt:lpstr>Natural Therapies Review 2024 – Naturopathy evidence evaluation – Appendices</vt:lpstr>
    </vt:vector>
  </TitlesOfParts>
  <Company/>
  <LinksUpToDate>false</LinksUpToDate>
  <CharactersWithSpaces>602346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Naturopathy evidence evaluation – Appendices</dc:title>
  <dc:subject>Private health insurance</dc:subject>
  <dc:creator>Australian Government Department of Health and Aged Care</dc:creator>
  <cp:keywords>PHI</cp:keywords>
  <cp:lastModifiedBy>MCCAY, Meryl</cp:lastModifiedBy>
  <cp:revision>337</cp:revision>
  <cp:lastPrinted>2022-09-30T15:29:00Z</cp:lastPrinted>
  <dcterms:created xsi:type="dcterms:W3CDTF">2023-08-16T21:13:00Z</dcterms:created>
  <dcterms:modified xsi:type="dcterms:W3CDTF">2025-03-31T02:20:00Z</dcterms:modified>
</cp:coreProperties>
</file>