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1A43" w14:textId="77777777" w:rsidR="00A24D67" w:rsidRPr="00735F33" w:rsidRDefault="00A24D67" w:rsidP="002D1F55">
      <w:r w:rsidRPr="00735F33">
        <w:rPr>
          <w:noProof/>
          <w:lang w:eastAsia="en-AU"/>
        </w:rPr>
        <w:drawing>
          <wp:anchor distT="0" distB="0" distL="114300" distR="114300" simplePos="0" relativeHeight="251658241" behindDoc="1" locked="0" layoutInCell="1" allowOverlap="1" wp14:anchorId="43684AF5" wp14:editId="131077B7">
            <wp:simplePos x="0" y="0"/>
            <wp:positionH relativeFrom="margin">
              <wp:align>left</wp:align>
            </wp:positionH>
            <wp:positionV relativeFrom="paragraph">
              <wp:posOffset>0</wp:posOffset>
            </wp:positionV>
            <wp:extent cx="3667125" cy="136652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712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F33">
        <w:tab/>
      </w:r>
    </w:p>
    <w:p w14:paraId="7F3F7F50" w14:textId="77777777" w:rsidR="00A24D67" w:rsidRPr="00735F33" w:rsidRDefault="00A24D67" w:rsidP="002D1F55"/>
    <w:p w14:paraId="42040D62" w14:textId="77777777" w:rsidR="00A24D67" w:rsidRPr="00735F33" w:rsidRDefault="00A24D67" w:rsidP="002D1F55"/>
    <w:p w14:paraId="3082430B" w14:textId="77777777" w:rsidR="00A24D67" w:rsidRPr="00735F33" w:rsidRDefault="00A24D67" w:rsidP="002D1F55"/>
    <w:p w14:paraId="1052B9B1" w14:textId="77777777" w:rsidR="00A24D67" w:rsidRPr="00735F33" w:rsidRDefault="00A24D67" w:rsidP="002D1F55"/>
    <w:p w14:paraId="50AA73B9" w14:textId="77777777" w:rsidR="00A24D67" w:rsidRPr="00735F33" w:rsidRDefault="00A24D67" w:rsidP="002D1F55"/>
    <w:p w14:paraId="3626516E" w14:textId="77777777" w:rsidR="00A24D67" w:rsidRPr="00735F33" w:rsidRDefault="00A24D67" w:rsidP="002D1F55"/>
    <w:p w14:paraId="770EBEE7" w14:textId="77777777" w:rsidR="00A24D67" w:rsidRPr="00735F33" w:rsidRDefault="00A24D67" w:rsidP="002D1F55">
      <w:pPr>
        <w:pStyle w:val="TitlePage"/>
      </w:pPr>
      <w:r>
        <w:t xml:space="preserve">  </w:t>
      </w:r>
    </w:p>
    <w:p w14:paraId="0BBE8ADF" w14:textId="77777777" w:rsidR="00A24D67" w:rsidRPr="00735F33" w:rsidRDefault="00A24D67" w:rsidP="002D1F55">
      <w:pPr>
        <w:pStyle w:val="TitlePage"/>
      </w:pPr>
    </w:p>
    <w:p w14:paraId="27E256AB" w14:textId="77777777" w:rsidR="00A24D67" w:rsidRPr="00E3414D" w:rsidRDefault="00A24D67" w:rsidP="002D1F55">
      <w:pPr>
        <w:pStyle w:val="TitlePage"/>
        <w:rPr>
          <w:sz w:val="32"/>
          <w:szCs w:val="32"/>
        </w:rPr>
      </w:pPr>
      <w:r w:rsidRPr="00E3414D">
        <w:t xml:space="preserve">Evidence </w:t>
      </w:r>
      <w:r>
        <w:t>e</w:t>
      </w:r>
      <w:r w:rsidRPr="00E3414D">
        <w:t xml:space="preserve">valuation for the </w:t>
      </w:r>
      <w:r>
        <w:t>d</w:t>
      </w:r>
      <w:r w:rsidRPr="00E3414D">
        <w:t xml:space="preserve">iagnostic </w:t>
      </w:r>
      <w:r>
        <w:t>a</w:t>
      </w:r>
      <w:r w:rsidRPr="00E3414D">
        <w:t xml:space="preserve">ccuracy of </w:t>
      </w:r>
      <w:r>
        <w:t>i</w:t>
      </w:r>
      <w:r w:rsidRPr="00E3414D">
        <w:t xml:space="preserve">ridology: </w:t>
      </w:r>
      <w:r>
        <w:t>a s</w:t>
      </w:r>
      <w:r w:rsidRPr="00E3414D">
        <w:t xml:space="preserve">ystematic </w:t>
      </w:r>
      <w:r>
        <w:t>r</w:t>
      </w:r>
      <w:r w:rsidRPr="00E3414D">
        <w:t>eview</w:t>
      </w:r>
    </w:p>
    <w:p w14:paraId="3123A6CE" w14:textId="77777777" w:rsidR="00A24D67" w:rsidRPr="00E3414D" w:rsidRDefault="00A24D67" w:rsidP="002D1F55"/>
    <w:p w14:paraId="333DE210" w14:textId="3D274F6F" w:rsidR="00A24D67" w:rsidRDefault="00A24D67" w:rsidP="002D1F55"/>
    <w:p w14:paraId="281F3349" w14:textId="4FFF48D1" w:rsidR="000A3C0C" w:rsidRDefault="000A3C0C" w:rsidP="002D1F55"/>
    <w:p w14:paraId="0F9956D7" w14:textId="77777777" w:rsidR="000A3C0C" w:rsidRPr="00E3414D" w:rsidRDefault="000A3C0C" w:rsidP="002D1F55"/>
    <w:p w14:paraId="681644F8" w14:textId="6F5F02E6" w:rsidR="00A24D67" w:rsidRPr="00E3414D" w:rsidRDefault="00A24D67" w:rsidP="002D1F55">
      <w:pPr>
        <w:pStyle w:val="Title"/>
      </w:pPr>
      <w:r w:rsidRPr="00E3414D">
        <w:t xml:space="preserve">Version </w:t>
      </w:r>
      <w:r w:rsidRPr="00E3414D">
        <w:tab/>
      </w:r>
      <w:r w:rsidR="003044B8" w:rsidRPr="00A050B6">
        <w:t>3</w:t>
      </w:r>
      <w:r w:rsidR="00F8254A" w:rsidRPr="00A050B6">
        <w:t>.1</w:t>
      </w:r>
    </w:p>
    <w:p w14:paraId="3960D109" w14:textId="3681BDDB" w:rsidR="00A24D67" w:rsidRPr="00E3414D" w:rsidRDefault="00A24D67" w:rsidP="002D1F55">
      <w:pPr>
        <w:pStyle w:val="Title"/>
      </w:pPr>
      <w:r w:rsidRPr="00E3414D">
        <w:t>Date</w:t>
      </w:r>
      <w:r w:rsidRPr="00E3414D">
        <w:tab/>
      </w:r>
      <w:r w:rsidRPr="00E3414D">
        <w:tab/>
      </w:r>
      <w:r>
        <w:t xml:space="preserve"> </w:t>
      </w:r>
      <w:r w:rsidR="00D8588D">
        <w:t>0</w:t>
      </w:r>
      <w:r w:rsidR="00FA7DC3">
        <w:t>4</w:t>
      </w:r>
      <w:r>
        <w:t xml:space="preserve"> </w:t>
      </w:r>
      <w:r w:rsidR="00D8588D">
        <w:t>May</w:t>
      </w:r>
      <w:r>
        <w:t xml:space="preserve"> 2023</w:t>
      </w:r>
    </w:p>
    <w:p w14:paraId="5240122C" w14:textId="77777777" w:rsidR="00A24D67" w:rsidRPr="00E3414D" w:rsidRDefault="00A24D67" w:rsidP="002D1F55"/>
    <w:p w14:paraId="7F05FBE5" w14:textId="77777777" w:rsidR="00A24D67" w:rsidRPr="00E3414D" w:rsidRDefault="00A24D67" w:rsidP="002D1F55"/>
    <w:p w14:paraId="239D7F32" w14:textId="77777777" w:rsidR="00A24D67" w:rsidRPr="00E3414D" w:rsidRDefault="00A24D67" w:rsidP="002D1F55">
      <w:pPr>
        <w:pStyle w:val="Title"/>
        <w:rPr>
          <w:i/>
          <w:iCs/>
        </w:rPr>
      </w:pPr>
      <w:r w:rsidRPr="00E3414D">
        <w:rPr>
          <w:i/>
          <w:iCs/>
        </w:rPr>
        <w:t xml:space="preserve">Prepared for </w:t>
      </w:r>
    </w:p>
    <w:p w14:paraId="6C257681" w14:textId="77777777" w:rsidR="00A24D67" w:rsidRPr="00E3414D" w:rsidRDefault="00A24D67" w:rsidP="002D1F55">
      <w:pPr>
        <w:pStyle w:val="Title"/>
      </w:pPr>
      <w:r w:rsidRPr="00E3414D">
        <w:t>National Health and Medical Research Council</w:t>
      </w:r>
      <w:r w:rsidRPr="00E3414D">
        <w:cr/>
      </w:r>
    </w:p>
    <w:p w14:paraId="74402ECB" w14:textId="77777777" w:rsidR="00A24D67" w:rsidRPr="00E3414D" w:rsidRDefault="00A24D67" w:rsidP="002D1F55">
      <w:pPr>
        <w:pStyle w:val="Title"/>
        <w:rPr>
          <w:i/>
          <w:iCs/>
        </w:rPr>
      </w:pPr>
      <w:r w:rsidRPr="00E3414D">
        <w:rPr>
          <w:i/>
          <w:iCs/>
        </w:rPr>
        <w:t>Prepared by</w:t>
      </w:r>
    </w:p>
    <w:p w14:paraId="5D500C5E" w14:textId="77777777" w:rsidR="00A24D67" w:rsidRPr="00E3414D" w:rsidRDefault="00A24D67" w:rsidP="002D1F55">
      <w:pPr>
        <w:pStyle w:val="Title"/>
      </w:pPr>
      <w:r w:rsidRPr="00E3414D">
        <w:t>Centre for Applied Health Economics</w:t>
      </w:r>
    </w:p>
    <w:p w14:paraId="62F75E45" w14:textId="77777777" w:rsidR="00A24D67" w:rsidRPr="00E3414D" w:rsidRDefault="00A24D67" w:rsidP="002D1F55">
      <w:pPr>
        <w:pStyle w:val="Title"/>
        <w:tabs>
          <w:tab w:val="center" w:pos="4513"/>
        </w:tabs>
      </w:pPr>
      <w:r w:rsidRPr="00E3414D">
        <w:t>Griffith University</w:t>
      </w:r>
      <w:r>
        <w:tab/>
      </w:r>
    </w:p>
    <w:p w14:paraId="46E85B07" w14:textId="77777777" w:rsidR="00A24D67" w:rsidRDefault="00A24D67" w:rsidP="002D1F55">
      <w:pPr>
        <w:pStyle w:val="Subtitle"/>
        <w:rPr>
          <w:b/>
          <w:bCs/>
          <w:sz w:val="21"/>
          <w:szCs w:val="21"/>
        </w:rPr>
      </w:pPr>
      <w:bookmarkStart w:id="0" w:name="_Toc111119243"/>
    </w:p>
    <w:p w14:paraId="5AF8ECD7" w14:textId="77777777" w:rsidR="00A24D67" w:rsidRDefault="00A24D67" w:rsidP="002D1F55">
      <w:pPr>
        <w:pStyle w:val="Subtitle"/>
        <w:rPr>
          <w:b/>
          <w:bCs/>
          <w:sz w:val="21"/>
          <w:szCs w:val="21"/>
        </w:rPr>
      </w:pPr>
    </w:p>
    <w:p w14:paraId="1AA2D105" w14:textId="77777777" w:rsidR="00A24D67" w:rsidRDefault="00A24D67" w:rsidP="002D1F55">
      <w:pPr>
        <w:pStyle w:val="Subtitle"/>
        <w:rPr>
          <w:b/>
          <w:bCs/>
          <w:sz w:val="21"/>
          <w:szCs w:val="21"/>
        </w:rPr>
      </w:pPr>
    </w:p>
    <w:p w14:paraId="5167FB0D" w14:textId="77777777" w:rsidR="00516A06" w:rsidRDefault="00516A06">
      <w:pPr>
        <w:spacing w:after="160" w:line="259" w:lineRule="auto"/>
        <w:rPr>
          <w:b/>
          <w:bCs/>
          <w:color w:val="808080" w:themeColor="background1" w:themeShade="80"/>
        </w:rPr>
      </w:pPr>
      <w:r>
        <w:rPr>
          <w:b/>
          <w:bCs/>
        </w:rPr>
        <w:br w:type="page"/>
      </w:r>
    </w:p>
    <w:p w14:paraId="73396948" w14:textId="456BBE15" w:rsidR="00A24D67" w:rsidRDefault="00A24D67" w:rsidP="002D1F55">
      <w:pPr>
        <w:pStyle w:val="Subtitle"/>
        <w:rPr>
          <w:lang w:val="en-GB"/>
        </w:rPr>
      </w:pPr>
      <w:r w:rsidRPr="005577BD">
        <w:rPr>
          <w:b/>
          <w:bCs/>
          <w:sz w:val="21"/>
          <w:szCs w:val="21"/>
        </w:rPr>
        <w:lastRenderedPageBreak/>
        <w:t>Copyright</w:t>
      </w:r>
    </w:p>
    <w:p w14:paraId="7C88DF65" w14:textId="77777777" w:rsidR="00A24D67" w:rsidRPr="005577BD" w:rsidRDefault="00A24D67" w:rsidP="002D1F55">
      <w:pPr>
        <w:pStyle w:val="BodyText"/>
        <w:rPr>
          <w:rFonts w:ascii="Arial" w:hAnsi="Arial" w:cs="Arial"/>
          <w:sz w:val="21"/>
          <w:szCs w:val="21"/>
          <w:lang w:val="en-GB"/>
        </w:rPr>
      </w:pPr>
      <w:r w:rsidRPr="005577BD">
        <w:rPr>
          <w:rFonts w:ascii="Arial" w:hAnsi="Arial" w:cs="Arial"/>
          <w:sz w:val="21"/>
          <w:szCs w:val="21"/>
          <w:lang w:val="en-GB"/>
        </w:rPr>
        <w:t>© Commonwealth of Australia 2022</w:t>
      </w:r>
    </w:p>
    <w:p w14:paraId="29EF29CB" w14:textId="77777777" w:rsidR="00A24D67" w:rsidRPr="005577BD" w:rsidRDefault="00A24D67" w:rsidP="002D1F55">
      <w:pPr>
        <w:pStyle w:val="BodyText"/>
        <w:rPr>
          <w:rFonts w:ascii="Arial" w:hAnsi="Arial" w:cs="Arial"/>
          <w:sz w:val="21"/>
          <w:szCs w:val="21"/>
          <w:lang w:val="en-GB"/>
        </w:rPr>
      </w:pPr>
      <w:r w:rsidRPr="005577BD">
        <w:rPr>
          <w:rFonts w:ascii="Arial" w:hAnsi="Arial" w:cs="Arial"/>
          <w:sz w:val="21"/>
          <w:szCs w:val="21"/>
          <w:lang w:val="en-GB"/>
        </w:rPr>
        <w:t xml:space="preserve">All material presented in this publication is provided under a Creative Commons Attribution 4.0 International licence (www.creativecommons.org.au), </w:t>
      </w:r>
      <w:proofErr w:type="gramStart"/>
      <w:r w:rsidRPr="005577BD">
        <w:rPr>
          <w:rFonts w:ascii="Arial" w:hAnsi="Arial" w:cs="Arial"/>
          <w:sz w:val="21"/>
          <w:szCs w:val="21"/>
          <w:lang w:val="en-GB"/>
        </w:rPr>
        <w:t>with the exception of</w:t>
      </w:r>
      <w:proofErr w:type="gramEnd"/>
      <w:r w:rsidRPr="005577BD">
        <w:rPr>
          <w:rFonts w:ascii="Arial" w:hAnsi="Arial" w:cs="Arial"/>
          <w:sz w:val="21"/>
          <w:szCs w:val="21"/>
          <w:lang w:val="en-GB"/>
        </w:rPr>
        <w:t xml:space="preserve"> the Commonwealth Coat of Arms, NHMRC logo and content identified as being owned by third parties. The details of the relevant licence conditions are available on the Creative Commons website (www.creativecommons.org.au), as is the full legal code for the CC BY 4.0 International licence.</w:t>
      </w:r>
    </w:p>
    <w:p w14:paraId="57230D36" w14:textId="77777777" w:rsidR="00A24D67" w:rsidRPr="005577BD" w:rsidRDefault="00A24D67" w:rsidP="002D1F55">
      <w:pPr>
        <w:pStyle w:val="BodyText"/>
        <w:rPr>
          <w:rFonts w:ascii="Arial" w:hAnsi="Arial" w:cs="Arial"/>
          <w:sz w:val="21"/>
          <w:szCs w:val="21"/>
          <w:lang w:val="en-GB"/>
        </w:rPr>
      </w:pPr>
    </w:p>
    <w:p w14:paraId="76BEC0DB" w14:textId="77777777" w:rsidR="00A24D67" w:rsidRPr="005577BD" w:rsidRDefault="00A24D67" w:rsidP="002D1F55">
      <w:pPr>
        <w:pStyle w:val="Subtitle"/>
        <w:rPr>
          <w:b/>
          <w:bCs/>
          <w:sz w:val="21"/>
          <w:szCs w:val="21"/>
        </w:rPr>
      </w:pPr>
      <w:r w:rsidRPr="005577BD">
        <w:rPr>
          <w:b/>
          <w:bCs/>
          <w:sz w:val="21"/>
          <w:szCs w:val="21"/>
        </w:rPr>
        <w:t>Attribution</w:t>
      </w:r>
    </w:p>
    <w:p w14:paraId="0EF99583" w14:textId="77777777" w:rsidR="00A24D67" w:rsidRPr="005577BD" w:rsidRDefault="00A24D67" w:rsidP="002D1F55">
      <w:pPr>
        <w:pStyle w:val="BodyText"/>
        <w:rPr>
          <w:rFonts w:ascii="Arial" w:hAnsi="Arial" w:cs="Arial"/>
          <w:sz w:val="21"/>
          <w:szCs w:val="21"/>
          <w:lang w:val="en-GB"/>
        </w:rPr>
      </w:pPr>
      <w:r w:rsidRPr="005577BD">
        <w:rPr>
          <w:rFonts w:ascii="Arial" w:hAnsi="Arial" w:cs="Arial"/>
          <w:sz w:val="21"/>
          <w:szCs w:val="21"/>
          <w:lang w:val="en-GB"/>
        </w:rPr>
        <w:t xml:space="preserve">Creative Commons Attribution 4.0 International Licence is a standard form licence agreement that allows you to copy, distribute, transmit and adapt this publication </w:t>
      </w:r>
      <w:proofErr w:type="gramStart"/>
      <w:r w:rsidRPr="005577BD">
        <w:rPr>
          <w:rFonts w:ascii="Arial" w:hAnsi="Arial" w:cs="Arial"/>
          <w:sz w:val="21"/>
          <w:szCs w:val="21"/>
          <w:lang w:val="en-GB"/>
        </w:rPr>
        <w:t>provided that</w:t>
      </w:r>
      <w:proofErr w:type="gramEnd"/>
      <w:r w:rsidRPr="005577BD">
        <w:rPr>
          <w:rFonts w:ascii="Arial" w:hAnsi="Arial" w:cs="Arial"/>
          <w:sz w:val="21"/>
          <w:szCs w:val="21"/>
          <w:lang w:val="en-GB"/>
        </w:rPr>
        <w:t xml:space="preserve"> you attribute the work. The NHMRC preference is that you attribute this publication (and any material sourced from it) using the following wording: </w:t>
      </w:r>
    </w:p>
    <w:p w14:paraId="17E97120" w14:textId="77777777" w:rsidR="00A24D67" w:rsidRPr="005577BD" w:rsidRDefault="00A24D67" w:rsidP="002D1F55">
      <w:pPr>
        <w:pStyle w:val="BodyText"/>
        <w:rPr>
          <w:rFonts w:ascii="Arial" w:hAnsi="Arial" w:cs="Arial"/>
          <w:sz w:val="21"/>
          <w:szCs w:val="21"/>
          <w:lang w:val="en-GB"/>
        </w:rPr>
      </w:pPr>
      <w:r w:rsidRPr="005577BD">
        <w:rPr>
          <w:rFonts w:ascii="Arial" w:hAnsi="Arial" w:cs="Arial"/>
          <w:sz w:val="21"/>
          <w:szCs w:val="21"/>
          <w:lang w:val="en-GB"/>
        </w:rPr>
        <w:t>Source: National Health and Medical Research Council.</w:t>
      </w:r>
    </w:p>
    <w:p w14:paraId="71A58461" w14:textId="77777777" w:rsidR="00A24D67" w:rsidRPr="005577BD" w:rsidRDefault="00A24D67" w:rsidP="002D1F55">
      <w:pPr>
        <w:pStyle w:val="Subtitle"/>
        <w:rPr>
          <w:sz w:val="21"/>
          <w:szCs w:val="21"/>
        </w:rPr>
      </w:pPr>
    </w:p>
    <w:p w14:paraId="75D4806F" w14:textId="77777777" w:rsidR="00A24D67" w:rsidRPr="005577BD" w:rsidRDefault="00A24D67" w:rsidP="002D1F55">
      <w:pPr>
        <w:pStyle w:val="Subtitle"/>
        <w:rPr>
          <w:b/>
          <w:bCs/>
          <w:sz w:val="21"/>
          <w:szCs w:val="21"/>
        </w:rPr>
      </w:pPr>
      <w:r w:rsidRPr="005577BD">
        <w:rPr>
          <w:b/>
          <w:bCs/>
          <w:sz w:val="21"/>
          <w:szCs w:val="21"/>
        </w:rPr>
        <w:t xml:space="preserve">Use of images </w:t>
      </w:r>
    </w:p>
    <w:p w14:paraId="7450249F" w14:textId="77777777" w:rsidR="00A24D67" w:rsidRPr="005577BD" w:rsidRDefault="00A24D67" w:rsidP="002D1F55">
      <w:pPr>
        <w:pStyle w:val="BodyText"/>
        <w:rPr>
          <w:rFonts w:ascii="Arial" w:hAnsi="Arial" w:cs="Arial"/>
          <w:sz w:val="21"/>
          <w:szCs w:val="21"/>
          <w:lang w:val="en-GB"/>
        </w:rPr>
      </w:pPr>
      <w:r w:rsidRPr="005577BD">
        <w:rPr>
          <w:rFonts w:ascii="Arial" w:hAnsi="Arial" w:cs="Arial"/>
          <w:sz w:val="21"/>
          <w:szCs w:val="21"/>
          <w:lang w:val="en-GB"/>
        </w:rPr>
        <w:t>Unless otherwise stated, all images (including background images, icons and illustrations) are copyrighted by their original owners.</w:t>
      </w:r>
    </w:p>
    <w:p w14:paraId="4199E32B" w14:textId="77777777" w:rsidR="00A24D67" w:rsidRPr="005577BD" w:rsidRDefault="00A24D67" w:rsidP="002D1F55">
      <w:pPr>
        <w:pStyle w:val="BodyText"/>
        <w:rPr>
          <w:rFonts w:ascii="Arial" w:hAnsi="Arial" w:cs="Arial"/>
          <w:sz w:val="21"/>
          <w:szCs w:val="21"/>
          <w:lang w:val="en-GB"/>
        </w:rPr>
      </w:pPr>
    </w:p>
    <w:p w14:paraId="47ACC8C1" w14:textId="77777777" w:rsidR="00A24D67" w:rsidRPr="005577BD" w:rsidRDefault="00A24D67" w:rsidP="002D1F55">
      <w:pPr>
        <w:pStyle w:val="Subtitle"/>
        <w:rPr>
          <w:b/>
          <w:bCs/>
          <w:sz w:val="21"/>
          <w:szCs w:val="21"/>
        </w:rPr>
      </w:pPr>
      <w:r w:rsidRPr="005577BD">
        <w:rPr>
          <w:b/>
          <w:bCs/>
          <w:sz w:val="21"/>
          <w:szCs w:val="21"/>
        </w:rPr>
        <w:t>Contact</w:t>
      </w:r>
    </w:p>
    <w:p w14:paraId="4A9E6FAD" w14:textId="77777777" w:rsidR="00A24D67" w:rsidRPr="005577BD" w:rsidRDefault="00A24D67" w:rsidP="002D1F55">
      <w:pPr>
        <w:pStyle w:val="BodyText"/>
        <w:rPr>
          <w:rFonts w:ascii="Arial" w:hAnsi="Arial" w:cs="Arial"/>
          <w:sz w:val="21"/>
          <w:szCs w:val="21"/>
          <w:lang w:val="en-GB"/>
        </w:rPr>
      </w:pPr>
      <w:r w:rsidRPr="005577BD">
        <w:rPr>
          <w:rFonts w:ascii="Arial" w:hAnsi="Arial" w:cs="Arial"/>
          <w:sz w:val="21"/>
          <w:szCs w:val="21"/>
          <w:lang w:val="en-GB"/>
        </w:rPr>
        <w:t>To obtain information regarding NHMRC publications or submit a copyright request, contact:</w:t>
      </w:r>
    </w:p>
    <w:p w14:paraId="3B2F1857" w14:textId="3ED81F1C" w:rsidR="00A24D67" w:rsidRPr="005577BD" w:rsidRDefault="00A24D67" w:rsidP="002D1F55">
      <w:pPr>
        <w:pStyle w:val="BodyText"/>
        <w:rPr>
          <w:rFonts w:ascii="Arial" w:hAnsi="Arial" w:cs="Arial"/>
          <w:sz w:val="21"/>
          <w:szCs w:val="21"/>
          <w:lang w:val="en-GB"/>
        </w:rPr>
      </w:pPr>
      <w:hyperlink r:id="rId13" w:history="1">
        <w:r w:rsidRPr="00125917">
          <w:rPr>
            <w:rStyle w:val="Hyperlink"/>
            <w:rFonts w:ascii="Arial" w:hAnsi="Arial" w:cs="Arial"/>
            <w:sz w:val="21"/>
            <w:szCs w:val="21"/>
            <w:lang w:val="en-GB"/>
          </w:rPr>
          <w:t>communications@nhmrc.gov.au</w:t>
        </w:r>
      </w:hyperlink>
      <w:r>
        <w:rPr>
          <w:rFonts w:ascii="Arial" w:hAnsi="Arial" w:cs="Arial"/>
          <w:sz w:val="21"/>
          <w:szCs w:val="21"/>
          <w:lang w:val="en-GB"/>
        </w:rPr>
        <w:t xml:space="preserve"> </w:t>
      </w:r>
    </w:p>
    <w:p w14:paraId="18C588F1" w14:textId="77777777" w:rsidR="00A24D67" w:rsidRDefault="00A24D67" w:rsidP="002D1F55"/>
    <w:p w14:paraId="6D233607" w14:textId="77777777" w:rsidR="00A24D67" w:rsidRPr="005577BD" w:rsidRDefault="00A24D67" w:rsidP="002D1F55"/>
    <w:p w14:paraId="7ADC9862" w14:textId="77777777" w:rsidR="00A24D67" w:rsidRDefault="00A24D67">
      <w:pPr>
        <w:spacing w:after="160" w:line="259" w:lineRule="auto"/>
        <w:rPr>
          <w:b/>
          <w:bCs/>
          <w:color w:val="C00000"/>
          <w:sz w:val="36"/>
          <w:szCs w:val="36"/>
        </w:rPr>
      </w:pPr>
      <w:r>
        <w:br w:type="page"/>
      </w:r>
    </w:p>
    <w:p w14:paraId="7BCEF2E4" w14:textId="77777777" w:rsidR="00A24D67" w:rsidRDefault="00A24D67" w:rsidP="002D1F55">
      <w:pPr>
        <w:pStyle w:val="Heading1"/>
      </w:pPr>
      <w:bookmarkStart w:id="1" w:name="_Toc134014801"/>
      <w:r>
        <w:lastRenderedPageBreak/>
        <w:t>Report Information</w:t>
      </w:r>
      <w:bookmarkEnd w:id="1"/>
    </w:p>
    <w:p w14:paraId="4D490871" w14:textId="77777777" w:rsidR="00A24D67" w:rsidRPr="00065C34" w:rsidRDefault="00A24D67" w:rsidP="002D1F55">
      <w:pPr>
        <w:pStyle w:val="Heading2"/>
      </w:pPr>
      <w:bookmarkStart w:id="2" w:name="_Toc134014802"/>
      <w:r w:rsidRPr="00E3414D">
        <w:t>Authors</w:t>
      </w:r>
      <w:bookmarkEnd w:id="2"/>
    </w:p>
    <w:p w14:paraId="05D5BB62" w14:textId="77777777" w:rsidR="00A24D67" w:rsidRPr="00E3414D" w:rsidRDefault="00A24D67" w:rsidP="002D1F55">
      <w:pPr>
        <w:rPr>
          <w:vertAlign w:val="superscript"/>
        </w:rPr>
      </w:pPr>
      <w:proofErr w:type="spellStart"/>
      <w:r w:rsidRPr="00E3414D">
        <w:t>Maujean</w:t>
      </w:r>
      <w:proofErr w:type="spellEnd"/>
      <w:r w:rsidRPr="00E3414D">
        <w:t>, A.</w:t>
      </w:r>
      <w:r w:rsidRPr="00E3414D">
        <w:rPr>
          <w:vertAlign w:val="superscript"/>
        </w:rPr>
        <w:t>1</w:t>
      </w:r>
      <w:r w:rsidRPr="00E3414D">
        <w:t>,</w:t>
      </w:r>
      <w:r>
        <w:t xml:space="preserve"> McFadden, K.,</w:t>
      </w:r>
      <w:r w:rsidRPr="00E3414D">
        <w:t xml:space="preserve"> Downes, M.</w:t>
      </w:r>
      <w:r w:rsidRPr="00E3414D">
        <w:rPr>
          <w:vertAlign w:val="superscript"/>
        </w:rPr>
        <w:t>1</w:t>
      </w:r>
    </w:p>
    <w:p w14:paraId="73825A64" w14:textId="77777777" w:rsidR="00A24D67" w:rsidRPr="005F2D62" w:rsidRDefault="00A24D67" w:rsidP="002D1F55">
      <w:pPr>
        <w:pStyle w:val="ListParagraph"/>
        <w:numPr>
          <w:ilvl w:val="0"/>
          <w:numId w:val="1"/>
        </w:numPr>
        <w:rPr>
          <w:sz w:val="18"/>
          <w:szCs w:val="18"/>
        </w:rPr>
      </w:pPr>
      <w:r w:rsidRPr="005F2D62">
        <w:rPr>
          <w:sz w:val="18"/>
          <w:szCs w:val="18"/>
        </w:rPr>
        <w:t>Centre for Applied Health Economics, Griffith University, Australia</w:t>
      </w:r>
    </w:p>
    <w:p w14:paraId="6AD2AC94" w14:textId="77777777" w:rsidR="00A24D67" w:rsidRPr="00065C34" w:rsidRDefault="00A24D67" w:rsidP="002D1F55">
      <w:pPr>
        <w:pStyle w:val="Heading2"/>
      </w:pPr>
      <w:bookmarkStart w:id="3" w:name="_Toc134014803"/>
      <w:r w:rsidRPr="00065C34">
        <w:t>Dates</w:t>
      </w:r>
      <w:bookmarkEnd w:id="3"/>
    </w:p>
    <w:p w14:paraId="2F33AC84" w14:textId="75467477" w:rsidR="00A24D67" w:rsidRPr="005F2D62" w:rsidRDefault="00A24D67" w:rsidP="002D1F55">
      <w:pPr>
        <w:pStyle w:val="BodyText"/>
        <w:rPr>
          <w:rFonts w:ascii="Arial" w:hAnsi="Arial" w:cs="Arial"/>
          <w:sz w:val="20"/>
        </w:rPr>
      </w:pPr>
      <w:r w:rsidRPr="005F2D62">
        <w:rPr>
          <w:rFonts w:ascii="Arial" w:hAnsi="Arial" w:cs="Arial"/>
          <w:sz w:val="20"/>
        </w:rPr>
        <w:t xml:space="preserve">This evidence evaluation and accompanying technical report received approval from the National Health and Medical Research Council (NHMRC) Natural Therapies Working Committee (NTWC) on </w:t>
      </w:r>
      <w:r w:rsidR="00FA7DC3" w:rsidRPr="00FA7DC3">
        <w:rPr>
          <w:rFonts w:ascii="Arial" w:hAnsi="Arial" w:cs="Arial"/>
          <w:sz w:val="20"/>
        </w:rPr>
        <w:t>04</w:t>
      </w:r>
      <w:r w:rsidRPr="00FA7DC3">
        <w:rPr>
          <w:rFonts w:ascii="Arial" w:hAnsi="Arial" w:cs="Arial"/>
          <w:sz w:val="20"/>
        </w:rPr>
        <w:t xml:space="preserve"> </w:t>
      </w:r>
      <w:r w:rsidR="00FA7DC3" w:rsidRPr="00FA7DC3">
        <w:rPr>
          <w:rFonts w:ascii="Arial" w:hAnsi="Arial" w:cs="Arial"/>
          <w:sz w:val="20"/>
        </w:rPr>
        <w:t>May</w:t>
      </w:r>
      <w:r w:rsidRPr="00FA7DC3">
        <w:rPr>
          <w:rFonts w:ascii="Arial" w:hAnsi="Arial" w:cs="Arial"/>
          <w:sz w:val="20"/>
        </w:rPr>
        <w:t xml:space="preserve"> 2023.</w:t>
      </w:r>
    </w:p>
    <w:p w14:paraId="6C6E1C71" w14:textId="77777777" w:rsidR="00A24D67" w:rsidRPr="005F2D62" w:rsidRDefault="00A24D67" w:rsidP="002D1F55">
      <w:pPr>
        <w:pStyle w:val="BodyText"/>
        <w:rPr>
          <w:rFonts w:ascii="Arial" w:hAnsi="Arial" w:cs="Arial"/>
          <w:sz w:val="20"/>
        </w:rPr>
      </w:pPr>
      <w:r w:rsidRPr="005F2D62">
        <w:rPr>
          <w:rFonts w:ascii="Arial" w:hAnsi="Arial" w:cs="Arial"/>
          <w:sz w:val="20"/>
        </w:rPr>
        <w:t xml:space="preserve">The protocol for the evidence evaluation was approved by NTWC on 28 March 2022. (PROSPERO: CRD42022323024)    </w:t>
      </w:r>
    </w:p>
    <w:p w14:paraId="574608BF" w14:textId="77777777" w:rsidR="00A24D67" w:rsidRPr="00065C34" w:rsidRDefault="00A24D67" w:rsidP="002D1F55">
      <w:pPr>
        <w:pStyle w:val="Heading2"/>
      </w:pPr>
      <w:bookmarkStart w:id="4" w:name="_Toc134014804"/>
      <w:r w:rsidRPr="00065C34">
        <w:t>History</w:t>
      </w:r>
      <w:bookmarkEnd w:id="4"/>
    </w:p>
    <w:p w14:paraId="34CA5E3B" w14:textId="77777777" w:rsidR="00A24D67" w:rsidRPr="005F2D62" w:rsidRDefault="00A24D67" w:rsidP="002D1F55">
      <w:pPr>
        <w:pStyle w:val="BodyText"/>
        <w:rPr>
          <w:rFonts w:ascii="Arial" w:hAnsi="Arial" w:cs="Arial"/>
          <w:sz w:val="20"/>
          <w:lang w:val="en-GB"/>
        </w:rPr>
      </w:pPr>
      <w:r w:rsidRPr="005F2D62">
        <w:rPr>
          <w:rFonts w:ascii="Arial" w:hAnsi="Arial" w:cs="Arial"/>
          <w:sz w:val="20"/>
          <w:lang w:val="en-GB"/>
        </w:rPr>
        <w:t xml:space="preserve">NHMRC has been engaged by the Department of Health and Aged Care (formally Department of Health; Department) to update the evidence underpinning the </w:t>
      </w:r>
      <w:r w:rsidRPr="005F2D62">
        <w:rPr>
          <w:rStyle w:val="Emphasis"/>
          <w:sz w:val="20"/>
          <w:lang w:val="en-GB"/>
        </w:rPr>
        <w:t>2015 Review of the Australian Government Rebate on Natural Therapies for Private Health Insurance</w:t>
      </w:r>
      <w:r w:rsidRPr="005F2D62">
        <w:rPr>
          <w:rFonts w:ascii="Arial" w:hAnsi="Arial" w:cs="Arial"/>
          <w:sz w:val="20"/>
          <w:lang w:val="en-GB"/>
        </w:rPr>
        <w:t xml:space="preserve"> (2015 Review)</w:t>
      </w:r>
      <w:r w:rsidRPr="005F2D62">
        <w:rPr>
          <w:rStyle w:val="FootnoteReference"/>
          <w:rFonts w:ascii="Arial" w:hAnsi="Arial" w:cs="Arial"/>
          <w:sz w:val="20"/>
          <w:lang w:val="en-GB"/>
        </w:rPr>
        <w:footnoteReference w:id="2"/>
      </w:r>
      <w:r w:rsidRPr="005F2D62">
        <w:rPr>
          <w:rFonts w:ascii="Arial" w:hAnsi="Arial" w:cs="Arial"/>
          <w:sz w:val="20"/>
          <w:lang w:val="en-GB"/>
        </w:rPr>
        <w:t xml:space="preserve">. </w:t>
      </w:r>
      <w:r w:rsidRPr="005F2D62">
        <w:rPr>
          <w:rFonts w:ascii="Arial" w:hAnsi="Arial" w:cs="Arial"/>
          <w:sz w:val="20"/>
        </w:rPr>
        <w:t xml:space="preserve">The natural therapies to be reviewed are Alexander technique, aromatherapy, Bowen therapy, Buteyko, Feldenkrais, homeopathy, iridology, kinesiology, naturopathy, Pilates, reflexology, Rolfing, shiatsu, tai chi, western herbal medicine and yoga. </w:t>
      </w:r>
      <w:r w:rsidRPr="005F2D62">
        <w:rPr>
          <w:rFonts w:ascii="Arial" w:hAnsi="Arial" w:cs="Arial"/>
          <w:sz w:val="20"/>
          <w:lang w:val="en-GB"/>
        </w:rPr>
        <w:t xml:space="preserve">These therapies are among those excluded from the private health insurance rebate as of 1 April 2019. </w:t>
      </w:r>
    </w:p>
    <w:p w14:paraId="528DC4EA" w14:textId="77777777" w:rsidR="00A24D67" w:rsidRPr="005F2D62" w:rsidRDefault="00A24D67" w:rsidP="002D1F55">
      <w:pPr>
        <w:pStyle w:val="BodyText"/>
        <w:rPr>
          <w:rFonts w:ascii="Arial" w:hAnsi="Arial" w:cs="Arial"/>
          <w:sz w:val="20"/>
        </w:rPr>
      </w:pPr>
      <w:r w:rsidRPr="005F2D62">
        <w:rPr>
          <w:rFonts w:ascii="Arial" w:hAnsi="Arial" w:cs="Arial"/>
          <w:sz w:val="20"/>
        </w:rPr>
        <w:t xml:space="preserve">To support NHMRC in their evidence review, the Centre for Applied Health Economics at Griffith University were engaged to conduct a systematic review of the evidence of the diagnostic accuracy of Iridology. </w:t>
      </w:r>
    </w:p>
    <w:p w14:paraId="23C829CA" w14:textId="77777777" w:rsidR="00A24D67" w:rsidRPr="005F2D62" w:rsidRDefault="00A24D67" w:rsidP="002D1F55">
      <w:pPr>
        <w:pStyle w:val="BodyText"/>
        <w:rPr>
          <w:rFonts w:ascii="Arial" w:hAnsi="Arial" w:cs="Arial"/>
          <w:sz w:val="20"/>
        </w:rPr>
      </w:pPr>
      <w:r w:rsidRPr="005F2D62">
        <w:rPr>
          <w:rFonts w:ascii="Arial" w:hAnsi="Arial" w:cs="Arial"/>
          <w:sz w:val="20"/>
        </w:rPr>
        <w:t>This evidence evaluation was developed by the Centre for Applied Health Economics at Griffith University in conjunction with NHMRC, NTWC, and the Department of Health</w:t>
      </w:r>
      <w:r w:rsidRPr="005F2D62">
        <w:rPr>
          <w:rFonts w:ascii="Arial" w:hAnsi="Arial" w:cs="Arial"/>
          <w:sz w:val="20"/>
          <w:lang w:val="en-GB"/>
        </w:rPr>
        <w:t xml:space="preserve"> and Aged Care</w:t>
      </w:r>
      <w:r w:rsidRPr="005F2D62">
        <w:rPr>
          <w:rFonts w:ascii="Arial" w:hAnsi="Arial" w:cs="Arial"/>
          <w:sz w:val="20"/>
        </w:rPr>
        <w:t>, Natural Therapy Advisory Panel (NTREAP). It describes the main body of evidence related to the diagnostic accuracy of Iridology. Supplementary data are provided in Appendices A to H. All associated materials have been developed in a robust and transparent manner in accordance with relevant best practice standards</w:t>
      </w:r>
      <w:r w:rsidRPr="005F2D62">
        <w:rPr>
          <w:rFonts w:ascii="Arial" w:hAnsi="Arial" w:cs="Arial"/>
          <w:sz w:val="20"/>
          <w:vertAlign w:val="superscript"/>
        </w:rPr>
        <w:t xml:space="preserve"> </w:t>
      </w:r>
      <w:r w:rsidRPr="005F2D62">
        <w:rPr>
          <w:rStyle w:val="FootnoteReference"/>
          <w:rFonts w:ascii="Arial" w:hAnsi="Arial" w:cs="Arial"/>
          <w:sz w:val="20"/>
        </w:rPr>
        <w:footnoteReference w:id="3"/>
      </w:r>
      <w:r w:rsidRPr="005F2D62">
        <w:rPr>
          <w:rFonts w:ascii="Arial" w:hAnsi="Arial" w:cs="Arial"/>
          <w:sz w:val="20"/>
          <w:vertAlign w:val="superscript"/>
        </w:rPr>
        <w:t>,</w:t>
      </w:r>
      <w:r w:rsidRPr="005F2D62">
        <w:rPr>
          <w:rStyle w:val="FootnoteReference"/>
          <w:rFonts w:ascii="Arial" w:hAnsi="Arial" w:cs="Arial"/>
          <w:sz w:val="20"/>
        </w:rPr>
        <w:footnoteReference w:id="4"/>
      </w:r>
      <w:r w:rsidRPr="005F2D62">
        <w:rPr>
          <w:rFonts w:ascii="Arial" w:hAnsi="Arial" w:cs="Arial"/>
          <w:sz w:val="20"/>
          <w:vertAlign w:val="superscript"/>
        </w:rPr>
        <w:t>,</w:t>
      </w:r>
      <w:r w:rsidRPr="005F2D62">
        <w:rPr>
          <w:rStyle w:val="FootnoteReference"/>
          <w:rFonts w:ascii="Arial" w:hAnsi="Arial" w:cs="Arial"/>
          <w:sz w:val="20"/>
        </w:rPr>
        <w:footnoteReference w:id="5"/>
      </w:r>
      <w:r w:rsidRPr="005F2D62">
        <w:rPr>
          <w:rFonts w:ascii="Arial" w:hAnsi="Arial" w:cs="Arial"/>
          <w:sz w:val="20"/>
          <w:vertAlign w:val="superscript"/>
        </w:rPr>
        <w:t>.</w:t>
      </w:r>
    </w:p>
    <w:p w14:paraId="50F7E99F" w14:textId="77777777" w:rsidR="00A24D67" w:rsidRPr="00065C34" w:rsidRDefault="00A24D67" w:rsidP="002D1F55">
      <w:pPr>
        <w:pStyle w:val="Heading2"/>
      </w:pPr>
      <w:bookmarkStart w:id="5" w:name="_Toc134014805"/>
      <w:r>
        <w:t>Funding</w:t>
      </w:r>
      <w:bookmarkEnd w:id="5"/>
    </w:p>
    <w:p w14:paraId="51CA5E4A" w14:textId="77777777" w:rsidR="00A24D67" w:rsidRPr="005F2D62" w:rsidRDefault="00A24D67" w:rsidP="002D1F55">
      <w:pPr>
        <w:rPr>
          <w:sz w:val="20"/>
          <w:szCs w:val="20"/>
        </w:rPr>
      </w:pPr>
      <w:r w:rsidRPr="005F2D62">
        <w:rPr>
          <w:sz w:val="20"/>
          <w:szCs w:val="20"/>
        </w:rPr>
        <w:t xml:space="preserve">This review is funded by the Australian Government Department of Health </w:t>
      </w:r>
      <w:r w:rsidRPr="005F2D62">
        <w:rPr>
          <w:sz w:val="20"/>
          <w:szCs w:val="20"/>
          <w:lang w:val="en-GB"/>
        </w:rPr>
        <w:t>and Aged Care</w:t>
      </w:r>
      <w:r w:rsidRPr="005F2D62">
        <w:rPr>
          <w:sz w:val="20"/>
          <w:szCs w:val="20"/>
        </w:rPr>
        <w:t xml:space="preserve"> via the NHMRC, under contract 2021-22C007.</w:t>
      </w:r>
    </w:p>
    <w:p w14:paraId="5B901B71" w14:textId="77777777" w:rsidR="00A24D67" w:rsidRPr="00065C34" w:rsidRDefault="00A24D67" w:rsidP="002D1F55">
      <w:pPr>
        <w:pStyle w:val="Heading2"/>
      </w:pPr>
      <w:bookmarkStart w:id="6" w:name="_Toc134014806"/>
      <w:r>
        <w:t>Acknowledgements</w:t>
      </w:r>
      <w:bookmarkEnd w:id="6"/>
    </w:p>
    <w:p w14:paraId="4279A0BB" w14:textId="77777777" w:rsidR="00A24D67" w:rsidRPr="005F2D62" w:rsidRDefault="00A24D67" w:rsidP="002D1F55">
      <w:pPr>
        <w:rPr>
          <w:sz w:val="20"/>
          <w:szCs w:val="20"/>
        </w:rPr>
      </w:pPr>
      <w:r w:rsidRPr="005F2D62">
        <w:rPr>
          <w:sz w:val="20"/>
          <w:szCs w:val="20"/>
        </w:rPr>
        <w:t xml:space="preserve">Thank you to the members of the Department’s Natural Therapies Review Expert Advisory Panel and the National Health and Medical Research Council’s Natural Therapies Working Committee for their advice and comments throughout the creation of this document. </w:t>
      </w:r>
    </w:p>
    <w:p w14:paraId="4F18083D" w14:textId="77777777" w:rsidR="00A24D67" w:rsidRPr="005F2D62" w:rsidRDefault="00A24D67" w:rsidP="002D1F55">
      <w:pPr>
        <w:rPr>
          <w:sz w:val="20"/>
          <w:szCs w:val="20"/>
        </w:rPr>
      </w:pPr>
      <w:r w:rsidRPr="005F2D62">
        <w:rPr>
          <w:sz w:val="20"/>
          <w:szCs w:val="20"/>
        </w:rPr>
        <w:t>Membership and other details of the Panel and Committee can be found at:</w:t>
      </w:r>
    </w:p>
    <w:p w14:paraId="6800F1FC" w14:textId="7E3B4789" w:rsidR="00A24D67" w:rsidRPr="005F2D62" w:rsidRDefault="00A24D67" w:rsidP="002D1F55">
      <w:pPr>
        <w:pStyle w:val="BodyText"/>
        <w:rPr>
          <w:rStyle w:val="Hyperlink"/>
          <w:rFonts w:ascii="Arial" w:hAnsi="Arial" w:cs="Arial"/>
          <w:sz w:val="20"/>
        </w:rPr>
      </w:pPr>
      <w:hyperlink r:id="rId14" w:history="1">
        <w:r w:rsidRPr="005F2D62">
          <w:rPr>
            <w:rStyle w:val="Hyperlink"/>
            <w:rFonts w:ascii="Arial" w:hAnsi="Arial" w:cs="Arial"/>
            <w:sz w:val="20"/>
          </w:rPr>
          <w:t>www.health.gov.au/committees-and-groups/natural-therapies-review-expert-advisory-panel</w:t>
        </w:r>
      </w:hyperlink>
      <w:r w:rsidRPr="005F2D62">
        <w:rPr>
          <w:rStyle w:val="Hyperlink"/>
          <w:rFonts w:ascii="Arial" w:hAnsi="Arial" w:cs="Arial"/>
          <w:sz w:val="20"/>
        </w:rPr>
        <w:t xml:space="preserve"> </w:t>
      </w:r>
    </w:p>
    <w:p w14:paraId="2E595162" w14:textId="011AB696" w:rsidR="00A24D67" w:rsidRPr="005F2D62" w:rsidRDefault="00A24D67" w:rsidP="00D9499A">
      <w:pPr>
        <w:pStyle w:val="BodyText"/>
        <w:rPr>
          <w:rFonts w:ascii="Arial" w:hAnsi="Arial" w:cs="Arial"/>
          <w:color w:val="0563C1" w:themeColor="hyperlink"/>
          <w:sz w:val="20"/>
          <w:u w:val="single"/>
        </w:rPr>
      </w:pPr>
      <w:hyperlink r:id="rId15" w:history="1">
        <w:r w:rsidRPr="005F2D62">
          <w:rPr>
            <w:rStyle w:val="Hyperlink"/>
            <w:rFonts w:ascii="Arial" w:hAnsi="Arial" w:cs="Arial"/>
            <w:sz w:val="20"/>
          </w:rPr>
          <w:t>www.nhmrc.gov.au/about-us/leadership-and-governance/committees/natural-therapies-working-committee</w:t>
        </w:r>
      </w:hyperlink>
      <w:r>
        <w:br w:type="page"/>
      </w:r>
    </w:p>
    <w:p w14:paraId="3393DA0B" w14:textId="77777777" w:rsidR="00A24D67" w:rsidRPr="00E3414D" w:rsidRDefault="00A24D67" w:rsidP="002D1F55">
      <w:pPr>
        <w:pStyle w:val="Heading1"/>
      </w:pPr>
      <w:bookmarkStart w:id="7" w:name="_Toc134014807"/>
      <w:r w:rsidRPr="00E3414D">
        <w:lastRenderedPageBreak/>
        <w:t xml:space="preserve">Plain language </w:t>
      </w:r>
      <w:r>
        <w:t>s</w:t>
      </w:r>
      <w:r w:rsidRPr="00E3414D">
        <w:t>ummary</w:t>
      </w:r>
      <w:bookmarkEnd w:id="0"/>
      <w:bookmarkEnd w:id="7"/>
    </w:p>
    <w:p w14:paraId="4A20AFBD" w14:textId="77777777" w:rsidR="00A24D67" w:rsidRPr="00E3414D" w:rsidRDefault="00A24D67" w:rsidP="002D1F55">
      <w:pPr>
        <w:pStyle w:val="Heading2"/>
      </w:pPr>
      <w:bookmarkStart w:id="8" w:name="_Toc111119244"/>
      <w:bookmarkStart w:id="9" w:name="_Toc134014808"/>
      <w:r w:rsidRPr="00E3414D">
        <w:t>What was the aim of the review?</w:t>
      </w:r>
      <w:bookmarkEnd w:id="8"/>
      <w:bookmarkEnd w:id="9"/>
    </w:p>
    <w:p w14:paraId="6302B409" w14:textId="24260FFE" w:rsidR="00A24D67" w:rsidRDefault="00A24D67" w:rsidP="002D1F55">
      <w:pPr>
        <w:pStyle w:val="BodyText"/>
        <w:rPr>
          <w:rFonts w:ascii="Arial" w:hAnsi="Arial" w:cs="Arial"/>
          <w:sz w:val="21"/>
          <w:szCs w:val="21"/>
        </w:rPr>
      </w:pPr>
      <w:r w:rsidRPr="00342496">
        <w:rPr>
          <w:rFonts w:ascii="Arial" w:hAnsi="Arial" w:cs="Arial"/>
          <w:sz w:val="21"/>
          <w:szCs w:val="21"/>
        </w:rPr>
        <w:t xml:space="preserve">The aim of this review was to identify eligible studies and assess whether they demonstrate that iridology is effective as a diagnostic tool </w:t>
      </w:r>
      <w:r>
        <w:rPr>
          <w:rFonts w:ascii="Arial" w:hAnsi="Arial" w:cs="Arial"/>
          <w:sz w:val="21"/>
          <w:szCs w:val="21"/>
        </w:rPr>
        <w:t xml:space="preserve">using at least one measure of diagnostic accuracy (e.g., sensitivity, specificity, predictive values) </w:t>
      </w:r>
      <w:r w:rsidRPr="00342496">
        <w:rPr>
          <w:rFonts w:ascii="Arial" w:hAnsi="Arial" w:cs="Arial"/>
          <w:sz w:val="21"/>
          <w:szCs w:val="21"/>
        </w:rPr>
        <w:t xml:space="preserve">for any described injury, disease, medical condition, or preclinical condition commonly seen by </w:t>
      </w:r>
      <w:r w:rsidRPr="004C7500">
        <w:rPr>
          <w:rFonts w:ascii="Arial" w:hAnsi="Arial" w:cs="Arial"/>
          <w:sz w:val="21"/>
          <w:szCs w:val="21"/>
        </w:rPr>
        <w:t xml:space="preserve">practitioners </w:t>
      </w:r>
      <w:r>
        <w:rPr>
          <w:rFonts w:ascii="Arial" w:hAnsi="Arial" w:cs="Arial"/>
          <w:sz w:val="21"/>
          <w:szCs w:val="21"/>
        </w:rPr>
        <w:t>who utilise</w:t>
      </w:r>
      <w:r w:rsidRPr="004C7500">
        <w:rPr>
          <w:rFonts w:ascii="Arial" w:hAnsi="Arial" w:cs="Arial"/>
          <w:sz w:val="21"/>
          <w:szCs w:val="21"/>
        </w:rPr>
        <w:t xml:space="preserve"> iridology</w:t>
      </w:r>
      <w:r>
        <w:rPr>
          <w:rFonts w:ascii="Arial" w:hAnsi="Arial" w:cs="Arial"/>
          <w:sz w:val="21"/>
          <w:szCs w:val="21"/>
        </w:rPr>
        <w:t xml:space="preserve"> as a diagnostic tool</w:t>
      </w:r>
      <w:r w:rsidRPr="00342496">
        <w:rPr>
          <w:rFonts w:ascii="Arial" w:hAnsi="Arial" w:cs="Arial"/>
          <w:sz w:val="21"/>
          <w:szCs w:val="21"/>
        </w:rPr>
        <w:t>.</w:t>
      </w:r>
      <w:r>
        <w:rPr>
          <w:rFonts w:ascii="Arial" w:hAnsi="Arial" w:cs="Arial"/>
          <w:sz w:val="21"/>
          <w:szCs w:val="21"/>
        </w:rPr>
        <w:t xml:space="preserve"> </w:t>
      </w:r>
    </w:p>
    <w:p w14:paraId="79C196F5" w14:textId="77777777" w:rsidR="00A24D67" w:rsidRDefault="00A24D67" w:rsidP="002D1F55">
      <w:pPr>
        <w:pStyle w:val="BodyText"/>
        <w:rPr>
          <w:rFonts w:ascii="Arial" w:hAnsi="Arial" w:cs="Arial"/>
          <w:sz w:val="21"/>
          <w:szCs w:val="21"/>
        </w:rPr>
      </w:pPr>
      <w:r w:rsidRPr="00342496">
        <w:rPr>
          <w:rFonts w:ascii="Arial" w:hAnsi="Arial" w:cs="Arial"/>
          <w:sz w:val="21"/>
          <w:szCs w:val="21"/>
        </w:rPr>
        <w:t>This review is targeted for the Australian Government Department of Health</w:t>
      </w:r>
      <w:r>
        <w:rPr>
          <w:rFonts w:ascii="Arial" w:hAnsi="Arial" w:cs="Arial"/>
          <w:sz w:val="21"/>
          <w:szCs w:val="21"/>
        </w:rPr>
        <w:t xml:space="preserve"> and Aged Care</w:t>
      </w:r>
      <w:r w:rsidRPr="00342496">
        <w:rPr>
          <w:rFonts w:ascii="Arial" w:hAnsi="Arial" w:cs="Arial"/>
          <w:sz w:val="21"/>
          <w:szCs w:val="21"/>
        </w:rPr>
        <w:t xml:space="preserve"> to assist in their Natural Therapies Review, which is designed to determine whether certain natural therapies, including </w:t>
      </w:r>
      <w:r>
        <w:rPr>
          <w:rFonts w:ascii="Arial" w:hAnsi="Arial" w:cs="Arial"/>
          <w:sz w:val="21"/>
          <w:szCs w:val="21"/>
        </w:rPr>
        <w:t>i</w:t>
      </w:r>
      <w:r w:rsidRPr="00342496">
        <w:rPr>
          <w:rFonts w:ascii="Arial" w:hAnsi="Arial" w:cs="Arial"/>
          <w:sz w:val="21"/>
          <w:szCs w:val="21"/>
        </w:rPr>
        <w:t xml:space="preserve">ridology, have enough evidence of effectiveness to be considered re-eligible for private health insurance rebates. </w:t>
      </w:r>
    </w:p>
    <w:p w14:paraId="12C91F1B" w14:textId="77777777" w:rsidR="00A24D67" w:rsidRPr="00A97EE5" w:rsidRDefault="00A24D67" w:rsidP="002D1F55">
      <w:pPr>
        <w:pStyle w:val="BodyText"/>
        <w:rPr>
          <w:rFonts w:ascii="Arial" w:hAnsi="Arial" w:cs="Arial"/>
          <w:sz w:val="21"/>
          <w:szCs w:val="21"/>
        </w:rPr>
      </w:pPr>
      <w:r w:rsidRPr="00342496">
        <w:rPr>
          <w:rFonts w:ascii="Arial" w:hAnsi="Arial" w:cs="Arial"/>
          <w:sz w:val="21"/>
          <w:szCs w:val="21"/>
        </w:rPr>
        <w:t xml:space="preserve">This review is not designed to be a complete review of all studies published for </w:t>
      </w:r>
      <w:r>
        <w:rPr>
          <w:rFonts w:ascii="Arial" w:hAnsi="Arial" w:cs="Arial"/>
          <w:sz w:val="21"/>
          <w:szCs w:val="21"/>
        </w:rPr>
        <w:t>i</w:t>
      </w:r>
      <w:r w:rsidRPr="00342496">
        <w:rPr>
          <w:rFonts w:ascii="Arial" w:hAnsi="Arial" w:cs="Arial"/>
          <w:sz w:val="21"/>
          <w:szCs w:val="21"/>
        </w:rPr>
        <w:t>ridology, nor is it intended to inform decisions about whether an individual or practitioner should u</w:t>
      </w:r>
      <w:r>
        <w:rPr>
          <w:rFonts w:ascii="Arial" w:hAnsi="Arial" w:cs="Arial"/>
          <w:sz w:val="21"/>
          <w:szCs w:val="21"/>
        </w:rPr>
        <w:t>til</w:t>
      </w:r>
      <w:r w:rsidRPr="00342496">
        <w:rPr>
          <w:rFonts w:ascii="Arial" w:hAnsi="Arial" w:cs="Arial"/>
          <w:sz w:val="21"/>
          <w:szCs w:val="21"/>
        </w:rPr>
        <w:t xml:space="preserve">ise </w:t>
      </w:r>
      <w:r>
        <w:rPr>
          <w:rFonts w:ascii="Arial" w:hAnsi="Arial" w:cs="Arial"/>
          <w:sz w:val="21"/>
          <w:szCs w:val="21"/>
        </w:rPr>
        <w:t>i</w:t>
      </w:r>
      <w:r w:rsidRPr="00342496">
        <w:rPr>
          <w:rFonts w:ascii="Arial" w:hAnsi="Arial" w:cs="Arial"/>
          <w:sz w:val="21"/>
          <w:szCs w:val="21"/>
        </w:rPr>
        <w:t>ridology</w:t>
      </w:r>
      <w:r>
        <w:rPr>
          <w:rFonts w:ascii="Arial" w:hAnsi="Arial" w:cs="Arial"/>
          <w:sz w:val="21"/>
          <w:szCs w:val="21"/>
        </w:rPr>
        <w:t xml:space="preserve"> as a diagnostic tool</w:t>
      </w:r>
      <w:r w:rsidRPr="00342496">
        <w:rPr>
          <w:rFonts w:ascii="Arial" w:hAnsi="Arial" w:cs="Arial"/>
          <w:sz w:val="21"/>
          <w:szCs w:val="21"/>
        </w:rPr>
        <w:t xml:space="preserve">. </w:t>
      </w:r>
      <w:r w:rsidRPr="00342496">
        <w:rPr>
          <w:rStyle w:val="Emphasis"/>
          <w:sz w:val="21"/>
          <w:szCs w:val="21"/>
        </w:rPr>
        <w:t xml:space="preserve"> </w:t>
      </w:r>
    </w:p>
    <w:p w14:paraId="48BB0A14" w14:textId="77777777" w:rsidR="00A24D67" w:rsidRDefault="00A24D67" w:rsidP="002D1F55">
      <w:pPr>
        <w:pStyle w:val="Heading2"/>
      </w:pPr>
      <w:bookmarkStart w:id="10" w:name="_Toc111119245"/>
      <w:bookmarkStart w:id="11" w:name="_Toc134014809"/>
      <w:r w:rsidRPr="00E3414D">
        <w:t>Key messages</w:t>
      </w:r>
      <w:bookmarkEnd w:id="10"/>
      <w:bookmarkEnd w:id="11"/>
    </w:p>
    <w:p w14:paraId="4A7E6EBE" w14:textId="77777777" w:rsidR="00A24D67" w:rsidRDefault="00A24D67" w:rsidP="002D1F55">
      <w:r>
        <w:t>For the populations (or conditions) assessed with manual examination of the iris or images of the iris, t</w:t>
      </w:r>
      <w:r w:rsidRPr="00A97E91">
        <w:t>he evidence</w:t>
      </w:r>
      <w:r>
        <w:t xml:space="preserve"> shows, with low certainty,</w:t>
      </w:r>
      <w:r w:rsidRPr="00A97E91">
        <w:t xml:space="preserve"> that </w:t>
      </w:r>
      <w:r>
        <w:t xml:space="preserve">iridology is not an effective diagnostic tool. </w:t>
      </w:r>
    </w:p>
    <w:p w14:paraId="00C8E41E" w14:textId="77777777" w:rsidR="00A24D67" w:rsidRDefault="00A24D67" w:rsidP="002D1F55">
      <w:r>
        <w:t>The results were consistent with the only relevant systematic review found, which concluded that iridology is not an effective diagnostic tool.</w:t>
      </w:r>
    </w:p>
    <w:p w14:paraId="35E409AC" w14:textId="77777777" w:rsidR="00A24D67" w:rsidRPr="00E3414D" w:rsidRDefault="00A24D67" w:rsidP="002D1F55">
      <w:pPr>
        <w:pStyle w:val="Heading2"/>
      </w:pPr>
      <w:bookmarkStart w:id="12" w:name="_Toc111119246"/>
      <w:bookmarkStart w:id="13" w:name="_Toc134014810"/>
      <w:r w:rsidRPr="00E3414D">
        <w:t>What was studied in this review?</w:t>
      </w:r>
      <w:bookmarkEnd w:id="12"/>
      <w:bookmarkEnd w:id="13"/>
    </w:p>
    <w:p w14:paraId="0853DCDD" w14:textId="4179BE36" w:rsidR="00A24D67" w:rsidRDefault="00A24D67" w:rsidP="002D1F55">
      <w:pPr>
        <w:spacing w:after="60"/>
        <w:rPr>
          <w:lang w:val="en-GB"/>
        </w:rPr>
      </w:pPr>
      <w:r w:rsidRPr="002D1F55">
        <w:rPr>
          <w:lang w:val="en-GB"/>
        </w:rPr>
        <w:t>This review identified studies</w:t>
      </w:r>
      <w:r>
        <w:rPr>
          <w:lang w:val="en-GB"/>
        </w:rPr>
        <w:t xml:space="preserve"> using a planned literature search, with no limit on publication date. Included studies needed to compare iridology to a valid </w:t>
      </w:r>
      <w:r w:rsidRPr="0002636A">
        <w:rPr>
          <w:lang w:eastAsia="en-AU"/>
        </w:rPr>
        <w:t>reference</w:t>
      </w:r>
      <w:r>
        <w:rPr>
          <w:lang w:val="en-GB"/>
        </w:rPr>
        <w:t xml:space="preserve"> standard which was defined as confirmed diagnosis by a medical practitioner. Study participants could be recruited via any type of sampling method (i.e., consecutive, random, or convenience). Assessment of cost effectiveness, safety and studies of healthy populations were not included in this review.</w:t>
      </w:r>
    </w:p>
    <w:p w14:paraId="144CACE8" w14:textId="77777777" w:rsidR="00A24D67" w:rsidRDefault="00A24D67" w:rsidP="002D1F55">
      <w:pPr>
        <w:rPr>
          <w:lang w:val="en-GB"/>
        </w:rPr>
      </w:pPr>
      <w:r>
        <w:rPr>
          <w:lang w:val="en-GB"/>
        </w:rPr>
        <w:t xml:space="preserve">Studies published in languages other than English were listed, but not included in the assessment. </w:t>
      </w:r>
    </w:p>
    <w:p w14:paraId="5C91F09C" w14:textId="77777777" w:rsidR="00A24D67" w:rsidRPr="001A10A3" w:rsidRDefault="00A24D67" w:rsidP="002D1F55">
      <w:pPr>
        <w:pStyle w:val="BodyText"/>
        <w:rPr>
          <w:rFonts w:ascii="Arial" w:hAnsi="Arial" w:cs="Arial"/>
          <w:sz w:val="21"/>
          <w:szCs w:val="21"/>
          <w:lang w:val="en-GB"/>
        </w:rPr>
      </w:pPr>
      <w:r w:rsidRPr="001A10A3">
        <w:rPr>
          <w:rFonts w:ascii="Arial" w:hAnsi="Arial" w:cs="Arial"/>
          <w:sz w:val="21"/>
          <w:szCs w:val="21"/>
          <w:lang w:val="en-GB"/>
        </w:rPr>
        <w:t xml:space="preserve">Studies were assessed using the Grading of Recommendations, Assessment, Development, and Evaluations (GRADE) framework. GRADE is a method to assess how confident (or certain) systematic review authors can be that the results reported (estimates of effect) in studies are correct. The assessment made by the reviewer is then described as either: </w:t>
      </w:r>
    </w:p>
    <w:p w14:paraId="65C87094" w14:textId="7287FAD4" w:rsidR="00A24D67" w:rsidRPr="001E7D9D" w:rsidRDefault="00A24D67" w:rsidP="002D1F55">
      <w:pPr>
        <w:pStyle w:val="ListParagraph"/>
        <w:numPr>
          <w:ilvl w:val="0"/>
          <w:numId w:val="5"/>
        </w:numPr>
        <w:spacing w:after="60"/>
        <w:ind w:left="714" w:hanging="357"/>
        <w:contextualSpacing w:val="0"/>
        <w:rPr>
          <w:lang w:val="en-GB"/>
        </w:rPr>
      </w:pPr>
      <w:r w:rsidRPr="001A10A3">
        <w:rPr>
          <w:lang w:val="en-GB"/>
        </w:rPr>
        <w:t xml:space="preserve">very </w:t>
      </w:r>
      <w:r w:rsidRPr="001E7D9D">
        <w:rPr>
          <w:lang w:val="en-GB"/>
        </w:rPr>
        <w:t>low certainty</w:t>
      </w:r>
      <w:r>
        <w:t xml:space="preserve"> </w:t>
      </w:r>
      <w:r w:rsidRPr="001E7D9D">
        <w:rPr>
          <w:lang w:val="en-GB"/>
        </w:rPr>
        <w:t xml:space="preserve">– meaning the true effect is probably markedly different from the estimated </w:t>
      </w:r>
      <w:proofErr w:type="gramStart"/>
      <w:r w:rsidRPr="001E7D9D">
        <w:rPr>
          <w:lang w:val="en-GB"/>
        </w:rPr>
        <w:t>effect</w:t>
      </w:r>
      <w:r>
        <w:rPr>
          <w:lang w:val="en-GB"/>
        </w:rPr>
        <w:t>;</w:t>
      </w:r>
      <w:proofErr w:type="gramEnd"/>
    </w:p>
    <w:p w14:paraId="5593CAC9" w14:textId="65AE9831" w:rsidR="00A24D67" w:rsidRPr="001E7D9D" w:rsidRDefault="00A24D67" w:rsidP="002D1F55">
      <w:pPr>
        <w:pStyle w:val="ListParagraph"/>
        <w:numPr>
          <w:ilvl w:val="0"/>
          <w:numId w:val="5"/>
        </w:numPr>
        <w:spacing w:after="60"/>
        <w:ind w:left="714" w:hanging="357"/>
        <w:contextualSpacing w:val="0"/>
        <w:rPr>
          <w:lang w:val="en-GB"/>
        </w:rPr>
      </w:pPr>
      <w:r w:rsidRPr="001E7D9D">
        <w:rPr>
          <w:lang w:val="en-GB"/>
        </w:rPr>
        <w:t xml:space="preserve">low certainty – meaning the true effect might be markedly different from the estimated </w:t>
      </w:r>
      <w:proofErr w:type="gramStart"/>
      <w:r w:rsidRPr="001E7D9D">
        <w:rPr>
          <w:lang w:val="en-GB"/>
        </w:rPr>
        <w:t>effect</w:t>
      </w:r>
      <w:r>
        <w:rPr>
          <w:lang w:val="en-GB"/>
        </w:rPr>
        <w:t>;</w:t>
      </w:r>
      <w:proofErr w:type="gramEnd"/>
    </w:p>
    <w:p w14:paraId="21D765E0" w14:textId="76116F55" w:rsidR="00A24D67" w:rsidRPr="001A10A3" w:rsidRDefault="00A24D67" w:rsidP="002D1F55">
      <w:pPr>
        <w:pStyle w:val="ListParagraph"/>
        <w:numPr>
          <w:ilvl w:val="0"/>
          <w:numId w:val="5"/>
        </w:numPr>
        <w:spacing w:after="60"/>
        <w:ind w:left="714" w:hanging="357"/>
        <w:contextualSpacing w:val="0"/>
        <w:rPr>
          <w:lang w:val="en-GB"/>
        </w:rPr>
      </w:pPr>
      <w:r w:rsidRPr="001E7D9D">
        <w:rPr>
          <w:lang w:val="en-GB"/>
        </w:rPr>
        <w:t xml:space="preserve">moderate </w:t>
      </w:r>
      <w:r w:rsidRPr="001A10A3">
        <w:rPr>
          <w:lang w:val="en-GB"/>
        </w:rPr>
        <w:t xml:space="preserve">certainty – meaning that the true effect is probably close to the estimated </w:t>
      </w:r>
      <w:proofErr w:type="gramStart"/>
      <w:r w:rsidRPr="001A10A3">
        <w:rPr>
          <w:lang w:val="en-GB"/>
        </w:rPr>
        <w:t>effect</w:t>
      </w:r>
      <w:r>
        <w:rPr>
          <w:lang w:val="en-GB"/>
        </w:rPr>
        <w:t>;</w:t>
      </w:r>
      <w:proofErr w:type="gramEnd"/>
    </w:p>
    <w:p w14:paraId="5F6C0895" w14:textId="15E9006D" w:rsidR="00A24D67" w:rsidRPr="001A10A3" w:rsidRDefault="00A24D67" w:rsidP="002D1F55">
      <w:pPr>
        <w:pStyle w:val="ListParagraph"/>
        <w:numPr>
          <w:ilvl w:val="0"/>
          <w:numId w:val="5"/>
        </w:numPr>
        <w:rPr>
          <w:lang w:val="en-GB"/>
        </w:rPr>
      </w:pPr>
      <w:r w:rsidRPr="001A10A3">
        <w:rPr>
          <w:lang w:val="en-GB"/>
        </w:rPr>
        <w:t xml:space="preserve">high certainty – meaning the authors have a lot of confidence that the true effect is </w:t>
      </w:r>
      <w:proofErr w:type="gramStart"/>
      <w:r w:rsidRPr="001A10A3">
        <w:rPr>
          <w:lang w:val="en-GB"/>
        </w:rPr>
        <w:t>similar to</w:t>
      </w:r>
      <w:proofErr w:type="gramEnd"/>
      <w:r w:rsidRPr="001A10A3">
        <w:rPr>
          <w:lang w:val="en-GB"/>
        </w:rPr>
        <w:t xml:space="preserve"> the estimated effect. </w:t>
      </w:r>
    </w:p>
    <w:p w14:paraId="4E921D89" w14:textId="77777777" w:rsidR="00A24D67" w:rsidRDefault="00A24D67" w:rsidP="002D1F55">
      <w:pPr>
        <w:pStyle w:val="Heading2"/>
      </w:pPr>
      <w:bookmarkStart w:id="14" w:name="_Toc111119247"/>
      <w:bookmarkStart w:id="15" w:name="_Toc134014811"/>
      <w:r w:rsidRPr="00E3414D">
        <w:t>What studies did we identify in this review?</w:t>
      </w:r>
      <w:bookmarkEnd w:id="14"/>
      <w:bookmarkEnd w:id="15"/>
    </w:p>
    <w:p w14:paraId="5683EFB4" w14:textId="22F4BEA7" w:rsidR="00A24D67" w:rsidRDefault="00A24D67" w:rsidP="002D1F55">
      <w:pPr>
        <w:rPr>
          <w:lang w:eastAsia="en-AU"/>
        </w:rPr>
      </w:pPr>
      <w:r>
        <w:t>Using a planned approach, 701 studies from 13 databases were collected and examined.</w:t>
      </w:r>
      <w:r w:rsidRPr="004724FF">
        <w:t xml:space="preserve"> </w:t>
      </w:r>
      <w:r>
        <w:t xml:space="preserve">No citations were </w:t>
      </w:r>
      <w:r w:rsidRPr="00E3414D">
        <w:t xml:space="preserve">provided through the Department’s public call for evidence </w:t>
      </w:r>
      <w:r>
        <w:t xml:space="preserve">or by </w:t>
      </w:r>
      <w:r w:rsidRPr="00E3414D">
        <w:t>other key stakeholders</w:t>
      </w:r>
      <w:r>
        <w:t>.</w:t>
      </w:r>
      <w:r>
        <w:rPr>
          <w:lang w:eastAsia="en-AU"/>
        </w:rPr>
        <w:t xml:space="preserve"> </w:t>
      </w:r>
      <w:r>
        <w:t xml:space="preserve">Out of the 701 studies identified, </w:t>
      </w:r>
      <w:r w:rsidR="00197026">
        <w:t xml:space="preserve">5 </w:t>
      </w:r>
      <w:r>
        <w:t xml:space="preserve">studies covering </w:t>
      </w:r>
      <w:r w:rsidR="00197026">
        <w:t xml:space="preserve">5 </w:t>
      </w:r>
      <w:r>
        <w:t xml:space="preserve">conditions were assessed in the evidence evaluation. </w:t>
      </w:r>
    </w:p>
    <w:p w14:paraId="1E8FAB8D" w14:textId="77777777" w:rsidR="00A24D67" w:rsidRPr="00B827C3" w:rsidRDefault="00A24D67" w:rsidP="002D1F55">
      <w:r w:rsidRPr="001026D8">
        <w:t>No ongoing studies</w:t>
      </w:r>
      <w:r>
        <w:t xml:space="preserve"> or protocols</w:t>
      </w:r>
      <w:r w:rsidRPr="001026D8">
        <w:t xml:space="preserve"> were identifie</w:t>
      </w:r>
      <w:r>
        <w:t>d but 15 studies in a language other than English were identified, about half of which may have had data to contribute</w:t>
      </w:r>
      <w:r w:rsidRPr="001026D8">
        <w:t>.</w:t>
      </w:r>
    </w:p>
    <w:p w14:paraId="08B50DED" w14:textId="77777777" w:rsidR="00A24D67" w:rsidRPr="00E3414D" w:rsidRDefault="00A24D67" w:rsidP="002D1F55">
      <w:pPr>
        <w:pStyle w:val="Heading2"/>
      </w:pPr>
      <w:bookmarkStart w:id="16" w:name="_Toc111119248"/>
      <w:bookmarkStart w:id="17" w:name="_Toc134014812"/>
      <w:r w:rsidRPr="00E3414D">
        <w:lastRenderedPageBreak/>
        <w:t>What were the main results of the review?</w:t>
      </w:r>
      <w:bookmarkEnd w:id="16"/>
      <w:bookmarkEnd w:id="17"/>
    </w:p>
    <w:p w14:paraId="24E3FE70" w14:textId="62BB9519" w:rsidR="00A24D67" w:rsidRDefault="008F26D2" w:rsidP="002D1F55">
      <w:pPr>
        <w:spacing w:after="60"/>
        <w:rPr>
          <w:lang w:eastAsia="en-AU"/>
        </w:rPr>
      </w:pPr>
      <w:r>
        <w:rPr>
          <w:lang w:eastAsia="en-AU"/>
        </w:rPr>
        <w:t>T</w:t>
      </w:r>
      <w:r w:rsidR="00A24D67" w:rsidRPr="008C65FE">
        <w:rPr>
          <w:lang w:eastAsia="en-AU"/>
        </w:rPr>
        <w:t xml:space="preserve">he analysis included results from </w:t>
      </w:r>
      <w:r w:rsidR="00A24D67">
        <w:rPr>
          <w:lang w:eastAsia="en-AU"/>
        </w:rPr>
        <w:t>5</w:t>
      </w:r>
      <w:r w:rsidR="00A24D67" w:rsidRPr="008C65FE">
        <w:rPr>
          <w:lang w:eastAsia="en-AU"/>
        </w:rPr>
        <w:t xml:space="preserve"> studies </w:t>
      </w:r>
      <w:r w:rsidR="00A24D67">
        <w:rPr>
          <w:lang w:eastAsia="en-AU"/>
        </w:rPr>
        <w:t>with a total of</w:t>
      </w:r>
      <w:r w:rsidR="00A24D67" w:rsidRPr="008C65FE">
        <w:rPr>
          <w:lang w:eastAsia="en-AU"/>
        </w:rPr>
        <w:t xml:space="preserve"> </w:t>
      </w:r>
      <w:r w:rsidR="00A24D67">
        <w:rPr>
          <w:lang w:eastAsia="en-AU"/>
        </w:rPr>
        <w:t xml:space="preserve">1,197 participants and investigated varying conditions (kidney disease, cancer, gallbladder disease and orthopaedic trauma). </w:t>
      </w:r>
      <w:r w:rsidR="00C811C0" w:rsidRPr="00C811C0">
        <w:rPr>
          <w:lang w:eastAsia="en-AU"/>
        </w:rPr>
        <w:t>Overall studies suggested that manual iridology was not a reliable or accurate diagnostic technique.</w:t>
      </w:r>
      <w:r w:rsidR="00275011">
        <w:rPr>
          <w:lang w:eastAsia="en-AU"/>
        </w:rPr>
        <w:t xml:space="preserve"> T</w:t>
      </w:r>
      <w:r w:rsidR="00A24D67">
        <w:rPr>
          <w:lang w:eastAsia="en-AU"/>
        </w:rPr>
        <w:t xml:space="preserve">he accuracy of identification for a specific disease versus no disease was not greater than chance (50%). The evidence provided low certainty that manual examination using iridology:  </w:t>
      </w:r>
    </w:p>
    <w:p w14:paraId="59A4D126" w14:textId="77777777" w:rsidR="00A24D67" w:rsidRPr="00795866" w:rsidRDefault="00A24D67" w:rsidP="002D1F55">
      <w:pPr>
        <w:pStyle w:val="ListParagraph"/>
        <w:numPr>
          <w:ilvl w:val="0"/>
          <w:numId w:val="5"/>
        </w:numPr>
        <w:spacing w:after="60"/>
        <w:ind w:left="714" w:hanging="357"/>
        <w:contextualSpacing w:val="0"/>
        <w:rPr>
          <w:lang w:val="en-GB"/>
        </w:rPr>
      </w:pPr>
      <w:r>
        <w:rPr>
          <w:lang w:eastAsia="en-AU"/>
        </w:rPr>
        <w:t xml:space="preserve">cannot accurately detect differences between </w:t>
      </w:r>
      <w:r w:rsidRPr="00795866">
        <w:rPr>
          <w:lang w:val="en-GB"/>
        </w:rPr>
        <w:t>patients with kidney disease and patients without kidney disease.</w:t>
      </w:r>
    </w:p>
    <w:p w14:paraId="22F87D11" w14:textId="77777777" w:rsidR="00A24D67" w:rsidRPr="00795866" w:rsidRDefault="00A24D67" w:rsidP="002D1F55">
      <w:pPr>
        <w:pStyle w:val="ListParagraph"/>
        <w:numPr>
          <w:ilvl w:val="0"/>
          <w:numId w:val="5"/>
        </w:numPr>
        <w:spacing w:after="60"/>
        <w:ind w:left="714" w:hanging="357"/>
        <w:contextualSpacing w:val="0"/>
        <w:rPr>
          <w:lang w:val="en-GB"/>
        </w:rPr>
      </w:pPr>
      <w:r w:rsidRPr="00795866">
        <w:rPr>
          <w:lang w:val="en-GB"/>
        </w:rPr>
        <w:t>cannot accurately detect differences between patients with colon carcinoma and patients without colon carcinoma.</w:t>
      </w:r>
    </w:p>
    <w:p w14:paraId="31E2BBFC" w14:textId="77777777" w:rsidR="00A24D67" w:rsidRPr="00795866" w:rsidRDefault="00A24D67" w:rsidP="002D1F55">
      <w:pPr>
        <w:pStyle w:val="ListParagraph"/>
        <w:numPr>
          <w:ilvl w:val="0"/>
          <w:numId w:val="5"/>
        </w:numPr>
        <w:spacing w:after="60"/>
        <w:ind w:left="714" w:hanging="357"/>
        <w:contextualSpacing w:val="0"/>
        <w:rPr>
          <w:lang w:val="en-GB"/>
        </w:rPr>
      </w:pPr>
      <w:r w:rsidRPr="00795866">
        <w:rPr>
          <w:lang w:val="en-GB"/>
        </w:rPr>
        <w:t xml:space="preserve">cannot accurately detect differences between patients with gallbladder disease and patients without </w:t>
      </w:r>
      <w:r>
        <w:rPr>
          <w:lang w:val="en-GB"/>
        </w:rPr>
        <w:t>gallbladder</w:t>
      </w:r>
      <w:r w:rsidRPr="00795866">
        <w:rPr>
          <w:lang w:val="en-GB"/>
        </w:rPr>
        <w:t xml:space="preserve"> disease.</w:t>
      </w:r>
    </w:p>
    <w:p w14:paraId="62527EF9" w14:textId="77777777" w:rsidR="00A24D67" w:rsidRPr="00795866" w:rsidRDefault="00A24D67" w:rsidP="002D1F55">
      <w:pPr>
        <w:pStyle w:val="ListParagraph"/>
        <w:numPr>
          <w:ilvl w:val="0"/>
          <w:numId w:val="5"/>
        </w:numPr>
        <w:spacing w:after="60"/>
        <w:ind w:left="714" w:hanging="357"/>
        <w:contextualSpacing w:val="0"/>
        <w:rPr>
          <w:lang w:val="en-GB"/>
        </w:rPr>
      </w:pPr>
      <w:r w:rsidRPr="00795866">
        <w:rPr>
          <w:lang w:val="en-GB"/>
        </w:rPr>
        <w:t>cannot accurately detect differences between patients with cancer (breast, ovary, uterus, prostate or colorectum) and patients without cancer (breast, ovary, uterus, prostate or colorectum).</w:t>
      </w:r>
    </w:p>
    <w:p w14:paraId="11DDFACA" w14:textId="77777777" w:rsidR="00A24D67" w:rsidRDefault="00A24D67" w:rsidP="002D1F55">
      <w:pPr>
        <w:pStyle w:val="ListParagraph"/>
        <w:numPr>
          <w:ilvl w:val="0"/>
          <w:numId w:val="5"/>
        </w:numPr>
        <w:ind w:left="714" w:hanging="357"/>
        <w:contextualSpacing w:val="0"/>
        <w:rPr>
          <w:lang w:eastAsia="en-AU"/>
        </w:rPr>
      </w:pPr>
      <w:r>
        <w:rPr>
          <w:lang w:eastAsia="en-AU"/>
        </w:rPr>
        <w:t>cannot accurately detect differences between patients with orthopaedic trauma and patients without orthopaedic trauma.</w:t>
      </w:r>
    </w:p>
    <w:p w14:paraId="7495353C" w14:textId="77777777" w:rsidR="00A24D67" w:rsidRPr="00E3414D" w:rsidRDefault="00A24D67" w:rsidP="002D1F55">
      <w:pPr>
        <w:pStyle w:val="Heading2"/>
      </w:pPr>
      <w:bookmarkStart w:id="18" w:name="_Toc111119249"/>
      <w:bookmarkStart w:id="19" w:name="_Toc134014813"/>
      <w:r w:rsidRPr="00E3414D">
        <w:t>Implications for health policy and research</w:t>
      </w:r>
      <w:bookmarkEnd w:id="18"/>
      <w:bookmarkEnd w:id="19"/>
    </w:p>
    <w:p w14:paraId="1B2832A3" w14:textId="47BE61D1" w:rsidR="00A24D67" w:rsidRDefault="00A24D67" w:rsidP="002D1F55">
      <w:pPr>
        <w:rPr>
          <w:color w:val="000000"/>
        </w:rPr>
      </w:pPr>
      <w:r>
        <w:t xml:space="preserve">This review assessed the evidence of manual examination in iridology </w:t>
      </w:r>
      <w:r>
        <w:rPr>
          <w:lang w:val="en-GB"/>
        </w:rPr>
        <w:t xml:space="preserve">to inform the Australian Government about health policy decisions for private health insurance rebates. </w:t>
      </w:r>
      <w:r w:rsidRPr="00972A9F">
        <w:rPr>
          <w:color w:val="000000"/>
        </w:rPr>
        <w:t>Th</w:t>
      </w:r>
      <w:r>
        <w:rPr>
          <w:color w:val="000000"/>
        </w:rPr>
        <w:t>e</w:t>
      </w:r>
      <w:r w:rsidRPr="00972A9F">
        <w:rPr>
          <w:color w:val="000000"/>
        </w:rPr>
        <w:t xml:space="preserve"> review </w:t>
      </w:r>
      <w:r>
        <w:rPr>
          <w:color w:val="000000"/>
        </w:rPr>
        <w:t xml:space="preserve">is not designed to </w:t>
      </w:r>
      <w:r w:rsidRPr="00972A9F">
        <w:rPr>
          <w:color w:val="000000"/>
        </w:rPr>
        <w:t xml:space="preserve">cover all the reasons that people </w:t>
      </w:r>
      <w:r>
        <w:rPr>
          <w:color w:val="000000"/>
        </w:rPr>
        <w:t>use iridology</w:t>
      </w:r>
      <w:r w:rsidRPr="00972A9F">
        <w:rPr>
          <w:color w:val="000000"/>
        </w:rPr>
        <w:t xml:space="preserve"> </w:t>
      </w:r>
      <w:r>
        <w:rPr>
          <w:color w:val="000000"/>
        </w:rPr>
        <w:t xml:space="preserve">for diagnosis </w:t>
      </w:r>
      <w:r w:rsidRPr="00972A9F">
        <w:rPr>
          <w:color w:val="000000"/>
        </w:rPr>
        <w:t>and is not intended to inform individual choices about using</w:t>
      </w:r>
      <w:r>
        <w:rPr>
          <w:color w:val="000000"/>
        </w:rPr>
        <w:t xml:space="preserve"> iridology for diagnosis</w:t>
      </w:r>
      <w:r w:rsidRPr="00972A9F">
        <w:rPr>
          <w:color w:val="000000"/>
        </w:rPr>
        <w:t>.</w:t>
      </w:r>
    </w:p>
    <w:p w14:paraId="4C9483A8" w14:textId="265E927A" w:rsidR="00A24D67" w:rsidRDefault="00A24D67" w:rsidP="00DE5F6D">
      <w:pPr>
        <w:spacing w:after="60"/>
      </w:pPr>
      <w:r>
        <w:rPr>
          <w:color w:val="000000"/>
        </w:rPr>
        <w:t>The results of this review indicate that</w:t>
      </w:r>
      <w:r w:rsidR="00DE5F6D">
        <w:rPr>
          <w:color w:val="000000"/>
        </w:rPr>
        <w:t xml:space="preserve"> </w:t>
      </w:r>
      <w:r w:rsidR="00BF4CDD">
        <w:t>f</w:t>
      </w:r>
      <w:r>
        <w:t>or the populations (or conditions) assessed with manual examination of the iris or images of the iris, t</w:t>
      </w:r>
      <w:r w:rsidRPr="00A97E91">
        <w:t>he evidence</w:t>
      </w:r>
      <w:r>
        <w:t xml:space="preserve"> shows, with low certainty,</w:t>
      </w:r>
      <w:r w:rsidRPr="00A97E91">
        <w:t xml:space="preserve"> that </w:t>
      </w:r>
      <w:r>
        <w:t xml:space="preserve">iridology is not an effective diagnostic tool. </w:t>
      </w:r>
    </w:p>
    <w:p w14:paraId="1E7C4DF6" w14:textId="77777777" w:rsidR="00A24D67" w:rsidRPr="00E3414D" w:rsidRDefault="00A24D67" w:rsidP="002D1F55">
      <w:pPr>
        <w:pStyle w:val="Heading2"/>
      </w:pPr>
      <w:bookmarkStart w:id="20" w:name="_Toc111119250"/>
      <w:bookmarkStart w:id="21" w:name="_Toc134014814"/>
      <w:r w:rsidRPr="00E3414D">
        <w:t>How up to date is this review?</w:t>
      </w:r>
      <w:bookmarkEnd w:id="20"/>
      <w:bookmarkEnd w:id="21"/>
    </w:p>
    <w:p w14:paraId="21C7AB1D" w14:textId="77777777" w:rsidR="00A24D67" w:rsidRPr="00017B06" w:rsidRDefault="00A24D67" w:rsidP="002D1F55">
      <w:pPr>
        <w:pStyle w:val="BodyText"/>
        <w:rPr>
          <w:rFonts w:ascii="Arial" w:hAnsi="Arial" w:cs="Arial"/>
          <w:noProof/>
          <w:sz w:val="21"/>
          <w:szCs w:val="21"/>
        </w:rPr>
      </w:pPr>
      <w:r w:rsidRPr="00017B06">
        <w:rPr>
          <w:rFonts w:ascii="Arial" w:hAnsi="Arial" w:cs="Arial"/>
          <w:sz w:val="21"/>
          <w:szCs w:val="21"/>
        </w:rPr>
        <w:t xml:space="preserve">Searches were conducted from the earliest date included in the databases until May 2022. </w:t>
      </w:r>
      <w:r w:rsidRPr="00017B06">
        <w:rPr>
          <w:rFonts w:ascii="Arial" w:hAnsi="Arial" w:cs="Arial"/>
          <w:noProof/>
          <w:sz w:val="21"/>
          <w:szCs w:val="21"/>
        </w:rPr>
        <w:t xml:space="preserve">Studies published after this date are not included in this review. </w:t>
      </w:r>
    </w:p>
    <w:p w14:paraId="03FC3BB9" w14:textId="77777777" w:rsidR="00A24D67" w:rsidRPr="002C4DF3" w:rsidRDefault="00A24D67" w:rsidP="002D1F55">
      <w:pPr>
        <w:pStyle w:val="CommentText"/>
      </w:pPr>
      <w:r w:rsidRPr="00E3414D">
        <w:br w:type="page"/>
      </w:r>
    </w:p>
    <w:p w14:paraId="7E8BE6EB" w14:textId="77777777" w:rsidR="00A24D67" w:rsidRPr="00E3414D" w:rsidRDefault="00A24D67" w:rsidP="002D1F55">
      <w:pPr>
        <w:pStyle w:val="Heading1"/>
      </w:pPr>
      <w:bookmarkStart w:id="22" w:name="_Toc111119251"/>
      <w:bookmarkStart w:id="23" w:name="_Toc134014815"/>
      <w:r w:rsidRPr="00E3414D">
        <w:lastRenderedPageBreak/>
        <w:t>Executive Summary</w:t>
      </w:r>
      <w:bookmarkEnd w:id="22"/>
      <w:bookmarkEnd w:id="23"/>
    </w:p>
    <w:p w14:paraId="5826C6D9" w14:textId="77777777" w:rsidR="00A24D67" w:rsidRDefault="00A24D67" w:rsidP="002D1F55">
      <w:pPr>
        <w:pStyle w:val="Heading2"/>
      </w:pPr>
      <w:bookmarkStart w:id="24" w:name="_Toc111119252"/>
      <w:bookmarkStart w:id="25" w:name="_Toc134014816"/>
      <w:r w:rsidRPr="00E3414D">
        <w:t>Background</w:t>
      </w:r>
      <w:bookmarkEnd w:id="24"/>
      <w:bookmarkEnd w:id="25"/>
    </w:p>
    <w:p w14:paraId="62A747E0" w14:textId="77777777" w:rsidR="00A24D67" w:rsidRDefault="00A24D67" w:rsidP="002D1F55">
      <w:r w:rsidRPr="00E3414D">
        <w:t xml:space="preserve">Iridology is a diagnostic system based on the premise that every organ has corresponding location(s) within the iris of the eye, in which structural and pigmentation components can serve as indicators for condition(s) and/or problem(s) in the human body. Practitioners </w:t>
      </w:r>
      <w:r>
        <w:t>who use</w:t>
      </w:r>
      <w:r w:rsidRPr="00E3414D">
        <w:t xml:space="preserve"> iridology</w:t>
      </w:r>
      <w:r>
        <w:t xml:space="preserve">, </w:t>
      </w:r>
      <w:r w:rsidRPr="00E3414D">
        <w:t xml:space="preserve">examine and capture images of the iris to identify the indicators for conditions. </w:t>
      </w:r>
      <w:r>
        <w:t>When using</w:t>
      </w:r>
      <w:r w:rsidRPr="00E3414D">
        <w:t xml:space="preserve"> iridolog</w:t>
      </w:r>
      <w:r>
        <w:t>y for diagnosis the practitioner</w:t>
      </w:r>
      <w:r w:rsidRPr="00E3414D">
        <w:t xml:space="preserve"> then compares observations of an individual’s iris to iris charts, which are “maps” that divide the iris into regions linked to specific organs or body parts. Typically</w:t>
      </w:r>
      <w:r>
        <w:t>,</w:t>
      </w:r>
      <w:r w:rsidRPr="00E3414D">
        <w:t xml:space="preserve"> there are 80-90 areas identified on topographic charts of the iris, with minor variations based on different schools of thought. </w:t>
      </w:r>
    </w:p>
    <w:p w14:paraId="4D8442EB" w14:textId="77777777" w:rsidR="00A24D67" w:rsidRPr="00296970" w:rsidRDefault="00A24D67" w:rsidP="002D1F55">
      <w:r w:rsidRPr="00296970">
        <w:t xml:space="preserve">In 2015, an </w:t>
      </w:r>
      <w:r>
        <w:t>O</w:t>
      </w:r>
      <w:r w:rsidRPr="00296970">
        <w:t xml:space="preserve">verview of systematic reviews conducted for the Australian Government found no evidence demonstrating the effectiveness of iridology in </w:t>
      </w:r>
      <w:r>
        <w:t>diagnosing</w:t>
      </w:r>
      <w:r w:rsidRPr="00296970">
        <w:t xml:space="preserve"> any clinical condition.</w:t>
      </w:r>
    </w:p>
    <w:p w14:paraId="66080DFB" w14:textId="77777777" w:rsidR="00A24D67" w:rsidRPr="00E3414D" w:rsidRDefault="00A24D67" w:rsidP="002D1F55">
      <w:pPr>
        <w:pStyle w:val="Heading2"/>
      </w:pPr>
      <w:bookmarkStart w:id="26" w:name="_Toc111119253"/>
      <w:bookmarkStart w:id="27" w:name="_Toc134014817"/>
      <w:r w:rsidRPr="00E3414D">
        <w:t>Objective</w:t>
      </w:r>
      <w:bookmarkEnd w:id="26"/>
      <w:bookmarkEnd w:id="27"/>
    </w:p>
    <w:p w14:paraId="5E0D4381" w14:textId="200A080A" w:rsidR="00A24D67" w:rsidRPr="00D26A7D" w:rsidRDefault="00A24D67">
      <w:pPr>
        <w:rPr>
          <w:lang w:val="en-GB"/>
        </w:rPr>
      </w:pPr>
      <w:r w:rsidRPr="00E3414D">
        <w:t xml:space="preserve">The objective </w:t>
      </w:r>
      <w:r>
        <w:t>of this review was</w:t>
      </w:r>
      <w:r w:rsidRPr="00E3414D">
        <w:t xml:space="preserve"> to collate, synthesise and critically appraise available evidence on the</w:t>
      </w:r>
      <w:r>
        <w:t xml:space="preserve"> diagnostic accuracy</w:t>
      </w:r>
      <w:r w:rsidRPr="00E3414D">
        <w:t xml:space="preserve"> of iridology as </w:t>
      </w:r>
      <w:r>
        <w:t xml:space="preserve">assessed by at least one measure (e.g., sensitivity, specificity, predictive value, or </w:t>
      </w:r>
      <w:r w:rsidR="00863E7D">
        <w:t>Area Under the Curve</w:t>
      </w:r>
      <w:r>
        <w:t xml:space="preserve">) </w:t>
      </w:r>
      <w:r w:rsidRPr="00E3414D">
        <w:t xml:space="preserve">for any described injury, disease, medical condition, or preclinical condition seen by </w:t>
      </w:r>
      <w:r>
        <w:t>practitioners who utilise</w:t>
      </w:r>
      <w:r w:rsidRPr="00E3414D">
        <w:t xml:space="preserve"> iridolog</w:t>
      </w:r>
      <w:r>
        <w:t>y as a diagnostic tool</w:t>
      </w:r>
      <w:r w:rsidRPr="00E3414D">
        <w:t>.</w:t>
      </w:r>
      <w:r>
        <w:t xml:space="preserve"> </w:t>
      </w:r>
      <w:r>
        <w:rPr>
          <w:lang w:val="en-GB"/>
        </w:rPr>
        <w:t xml:space="preserve">This information will be used by the Australian Government in deciding whether to reinclude iridology as eligible for private health insurance rebates, after it was excluded in 2019. </w:t>
      </w:r>
      <w:r w:rsidRPr="00BD7105">
        <w:rPr>
          <w:lang w:val="en-GB"/>
        </w:rPr>
        <w:t>Th</w:t>
      </w:r>
      <w:r>
        <w:rPr>
          <w:lang w:val="en-GB"/>
        </w:rPr>
        <w:t>is</w:t>
      </w:r>
      <w:r w:rsidRPr="00BD7105">
        <w:rPr>
          <w:lang w:val="en-GB"/>
        </w:rPr>
        <w:t xml:space="preserve"> review </w:t>
      </w:r>
      <w:r>
        <w:rPr>
          <w:lang w:val="en-GB"/>
        </w:rPr>
        <w:t>is not designed to assess</w:t>
      </w:r>
      <w:r w:rsidRPr="00BD7105">
        <w:rPr>
          <w:lang w:val="en-GB"/>
        </w:rPr>
        <w:t xml:space="preserve"> all the reasons that people </w:t>
      </w:r>
      <w:r>
        <w:rPr>
          <w:lang w:val="en-GB"/>
        </w:rPr>
        <w:t>use</w:t>
      </w:r>
      <w:r w:rsidRPr="00BD7105">
        <w:rPr>
          <w:lang w:val="en-GB"/>
        </w:rPr>
        <w:t xml:space="preserve"> </w:t>
      </w:r>
      <w:r>
        <w:rPr>
          <w:lang w:val="en-GB"/>
        </w:rPr>
        <w:t>iridology for diagnosis</w:t>
      </w:r>
      <w:r w:rsidRPr="00BD7105">
        <w:rPr>
          <w:lang w:val="en-GB"/>
        </w:rPr>
        <w:t xml:space="preserve">, or to inform individual choices about </w:t>
      </w:r>
      <w:r>
        <w:rPr>
          <w:lang w:val="en-GB"/>
        </w:rPr>
        <w:t>using</w:t>
      </w:r>
      <w:r w:rsidRPr="00BD7105">
        <w:rPr>
          <w:lang w:val="en-GB"/>
        </w:rPr>
        <w:t xml:space="preserve"> </w:t>
      </w:r>
      <w:r>
        <w:rPr>
          <w:lang w:val="en-GB"/>
        </w:rPr>
        <w:t>iridology for diagnosis.</w:t>
      </w:r>
    </w:p>
    <w:p w14:paraId="3DE3863A" w14:textId="77777777" w:rsidR="00A24D67" w:rsidRDefault="00A24D67" w:rsidP="002D1F55">
      <w:pPr>
        <w:pStyle w:val="Heading2"/>
      </w:pPr>
      <w:bookmarkStart w:id="28" w:name="_Toc111119254"/>
      <w:bookmarkStart w:id="29" w:name="_Toc134014818"/>
      <w:r w:rsidRPr="00E3414D">
        <w:t>Search methods</w:t>
      </w:r>
      <w:bookmarkEnd w:id="28"/>
      <w:bookmarkEnd w:id="29"/>
    </w:p>
    <w:p w14:paraId="5CA13B28" w14:textId="46B1B9B8" w:rsidR="00A24D67" w:rsidRPr="00A73208" w:rsidRDefault="00A24D67" w:rsidP="002D1F55">
      <w:pPr>
        <w:rPr>
          <w:lang w:eastAsia="en-AU"/>
        </w:rPr>
      </w:pPr>
      <w:r>
        <w:t xml:space="preserve">Literature searches were conducted in </w:t>
      </w:r>
      <w:r w:rsidRPr="00E3414D">
        <w:t>AMED</w:t>
      </w:r>
      <w:r>
        <w:t xml:space="preserve">, </w:t>
      </w:r>
      <w:r w:rsidRPr="00E3414D">
        <w:t>CINAHL</w:t>
      </w:r>
      <w:r>
        <w:t xml:space="preserve">, </w:t>
      </w:r>
      <w:r w:rsidRPr="00E3414D">
        <w:t>Cochrane Library</w:t>
      </w:r>
      <w:r>
        <w:t xml:space="preserve">, </w:t>
      </w:r>
      <w:r w:rsidRPr="00E3414D">
        <w:t>Embase</w:t>
      </w:r>
      <w:r>
        <w:t xml:space="preserve">, </w:t>
      </w:r>
      <w:proofErr w:type="spellStart"/>
      <w:r w:rsidRPr="00E3414D">
        <w:t>Emcare</w:t>
      </w:r>
      <w:proofErr w:type="spellEnd"/>
      <w:r>
        <w:t xml:space="preserve">, </w:t>
      </w:r>
      <w:r w:rsidRPr="00E3414D">
        <w:t>JBI Database of Systematic Reviews and Implementation Reports</w:t>
      </w:r>
      <w:r>
        <w:t xml:space="preserve">, </w:t>
      </w:r>
      <w:r w:rsidRPr="00E3414D">
        <w:t>MEDLINE</w:t>
      </w:r>
      <w:r>
        <w:t xml:space="preserve">, </w:t>
      </w:r>
      <w:r w:rsidRPr="00E3414D">
        <w:t>PsycINFO</w:t>
      </w:r>
      <w:r>
        <w:t xml:space="preserve">, </w:t>
      </w:r>
      <w:r w:rsidRPr="00E3414D">
        <w:t>Systematic Review Data Repository (SRDR)</w:t>
      </w:r>
      <w:r>
        <w:t xml:space="preserve">, </w:t>
      </w:r>
      <w:r w:rsidRPr="00E3414D">
        <w:t>Natural Medicines Comprehensive Database</w:t>
      </w:r>
      <w:r>
        <w:t xml:space="preserve">, </w:t>
      </w:r>
      <w:r w:rsidRPr="00E3414D">
        <w:t>Scopus</w:t>
      </w:r>
      <w:r>
        <w:t xml:space="preserve">, </w:t>
      </w:r>
      <w:r w:rsidRPr="00E3414D">
        <w:t>Web of Science</w:t>
      </w:r>
      <w:r>
        <w:t xml:space="preserve">, and </w:t>
      </w:r>
      <w:r w:rsidRPr="00E3414D">
        <w:t>PAHO Virtual Health Library</w:t>
      </w:r>
      <w:r>
        <w:t xml:space="preserve"> </w:t>
      </w:r>
      <w:r w:rsidRPr="00624D32">
        <w:rPr>
          <w:lang w:val="en-GB"/>
        </w:rPr>
        <w:t xml:space="preserve">from database inception to </w:t>
      </w:r>
      <w:r>
        <w:rPr>
          <w:lang w:val="en-GB"/>
        </w:rPr>
        <w:t xml:space="preserve">May 2022 </w:t>
      </w:r>
      <w:r w:rsidRPr="00624D32">
        <w:rPr>
          <w:lang w:val="en-GB"/>
        </w:rPr>
        <w:t>to identify relevant studies</w:t>
      </w:r>
      <w:r>
        <w:rPr>
          <w:lang w:val="en-GB"/>
        </w:rPr>
        <w:t xml:space="preserve">. </w:t>
      </w:r>
      <w:r w:rsidRPr="00624D32">
        <w:rPr>
          <w:lang w:val="en-GB"/>
        </w:rPr>
        <w:t>The public was also invited by the Department</w:t>
      </w:r>
      <w:r>
        <w:rPr>
          <w:lang w:val="en-GB"/>
        </w:rPr>
        <w:t xml:space="preserve"> of Health and Aged Care</w:t>
      </w:r>
      <w:r w:rsidRPr="00624D32">
        <w:rPr>
          <w:lang w:val="en-GB"/>
        </w:rPr>
        <w:t xml:space="preserve"> to submit references for published research evidence</w:t>
      </w:r>
      <w:r>
        <w:rPr>
          <w:lang w:val="en-GB"/>
        </w:rPr>
        <w:t xml:space="preserve">, but none were provided. </w:t>
      </w:r>
      <w:r w:rsidRPr="00624D32">
        <w:rPr>
          <w:lang w:val="en-GB"/>
        </w:rPr>
        <w:t>There were no limit</w:t>
      </w:r>
      <w:r>
        <w:rPr>
          <w:lang w:val="en-GB"/>
        </w:rPr>
        <w:t>s</w:t>
      </w:r>
      <w:r w:rsidRPr="00624D32">
        <w:rPr>
          <w:lang w:val="en-GB"/>
        </w:rPr>
        <w:t xml:space="preserve"> on language</w:t>
      </w:r>
      <w:r>
        <w:rPr>
          <w:lang w:val="en-GB"/>
        </w:rPr>
        <w:t xml:space="preserve"> </w:t>
      </w:r>
      <w:r w:rsidRPr="00624D32">
        <w:rPr>
          <w:lang w:val="en-GB"/>
        </w:rPr>
        <w:t>or date of publication</w:t>
      </w:r>
      <w:r>
        <w:rPr>
          <w:lang w:val="en-GB"/>
        </w:rPr>
        <w:t xml:space="preserve"> in the search</w:t>
      </w:r>
      <w:r w:rsidRPr="00624D32">
        <w:rPr>
          <w:lang w:val="en-GB"/>
        </w:rPr>
        <w:t>.</w:t>
      </w:r>
    </w:p>
    <w:p w14:paraId="30675070" w14:textId="77777777" w:rsidR="00A24D67" w:rsidRDefault="00A24D67" w:rsidP="002D1F55">
      <w:pPr>
        <w:pStyle w:val="Heading2"/>
      </w:pPr>
      <w:bookmarkStart w:id="30" w:name="_Toc111119255"/>
      <w:bookmarkStart w:id="31" w:name="_Toc134014819"/>
      <w:r w:rsidRPr="00E3414D">
        <w:t>Selection criteria</w:t>
      </w:r>
      <w:bookmarkEnd w:id="30"/>
      <w:bookmarkEnd w:id="31"/>
    </w:p>
    <w:p w14:paraId="0685A98A" w14:textId="2C5C3B36" w:rsidR="00A24D67" w:rsidRPr="00E50297" w:rsidRDefault="00A24D67" w:rsidP="002D1F55">
      <w:r>
        <w:t>Studies</w:t>
      </w:r>
      <w:r w:rsidRPr="002F3220">
        <w:t xml:space="preserve"> which measure</w:t>
      </w:r>
      <w:r>
        <w:t>d</w:t>
      </w:r>
      <w:r w:rsidRPr="002F3220">
        <w:t xml:space="preserve"> the diagnostic accuracy of iridology for </w:t>
      </w:r>
      <w:r>
        <w:t xml:space="preserve">diagnosis of </w:t>
      </w:r>
      <w:r w:rsidRPr="002F3220">
        <w:t>a condition via comparison to a valid reference standard</w:t>
      </w:r>
      <w:r>
        <w:t xml:space="preserve"> (i.e., diagnosis made by a medical practitioner) were eligible for inclusion. Studies were not excluded based on sampling method (i.e., consecutive, random, or convenience sampling was included). Participants of a</w:t>
      </w:r>
      <w:r w:rsidRPr="00F25C53">
        <w:t>ny age with any injury, disease, medical condition, or preclinical condition were eligible for inclusion.</w:t>
      </w:r>
    </w:p>
    <w:p w14:paraId="50C5C63C" w14:textId="77777777" w:rsidR="00A24D67" w:rsidRDefault="00A24D67" w:rsidP="002D1F55">
      <w:pPr>
        <w:pStyle w:val="Heading2"/>
      </w:pPr>
      <w:bookmarkStart w:id="32" w:name="_Toc111119256"/>
      <w:bookmarkStart w:id="33" w:name="_Toc134014820"/>
      <w:r w:rsidRPr="00E3414D">
        <w:t>Data collection and analysis</w:t>
      </w:r>
      <w:bookmarkEnd w:id="32"/>
      <w:bookmarkEnd w:id="33"/>
    </w:p>
    <w:p w14:paraId="4E52C0FD" w14:textId="77777777" w:rsidR="00A24D67" w:rsidRDefault="00A24D67" w:rsidP="002D1F55">
      <w:r>
        <w:t>T</w:t>
      </w:r>
      <w:r w:rsidRPr="00F62027">
        <w:t xml:space="preserve">wo review authors independently checked the retrieved studies for </w:t>
      </w:r>
      <w:r>
        <w:t xml:space="preserve">inclusion </w:t>
      </w:r>
      <w:r w:rsidRPr="00F62027">
        <w:t>relevance</w:t>
      </w:r>
      <w:r>
        <w:t>.</w:t>
      </w:r>
      <w:r w:rsidRPr="00F62027">
        <w:t xml:space="preserve"> </w:t>
      </w:r>
      <w:r>
        <w:t xml:space="preserve">Data was collected into Endnote, Covidence and Excel. Basic characteristics and study outcomes were extracted. </w:t>
      </w:r>
    </w:p>
    <w:p w14:paraId="57C297E7" w14:textId="77777777" w:rsidR="00A24D67" w:rsidRDefault="00A24D67" w:rsidP="002D1F55">
      <w:pPr>
        <w:rPr>
          <w:color w:val="000000" w:themeColor="text1"/>
        </w:rPr>
      </w:pPr>
      <w:r w:rsidRPr="490F9A0C">
        <w:rPr>
          <w:color w:val="000000" w:themeColor="text1"/>
        </w:rPr>
        <w:t>Studies were assessed for risk of bias using the</w:t>
      </w:r>
      <w:r>
        <w:rPr>
          <w:color w:val="000000" w:themeColor="text1"/>
        </w:rPr>
        <w:t xml:space="preserve"> QUADAS-2</w:t>
      </w:r>
      <w:r w:rsidRPr="490F9A0C">
        <w:rPr>
          <w:color w:val="000000" w:themeColor="text1"/>
        </w:rPr>
        <w:t xml:space="preserve"> tool, and </w:t>
      </w:r>
      <w:r>
        <w:rPr>
          <w:color w:val="000000" w:themeColor="text1"/>
        </w:rPr>
        <w:t xml:space="preserve">the </w:t>
      </w:r>
      <w:r w:rsidRPr="490F9A0C">
        <w:rPr>
          <w:color w:val="000000" w:themeColor="text1"/>
        </w:rPr>
        <w:t xml:space="preserve">certainty of evidence </w:t>
      </w:r>
      <w:r>
        <w:rPr>
          <w:color w:val="000000" w:themeColor="text1"/>
        </w:rPr>
        <w:t xml:space="preserve">was appraised </w:t>
      </w:r>
      <w:r w:rsidRPr="490F9A0C">
        <w:rPr>
          <w:color w:val="000000" w:themeColor="text1"/>
        </w:rPr>
        <w:t xml:space="preserve">using GRADE. </w:t>
      </w:r>
    </w:p>
    <w:p w14:paraId="5F4A6BA2" w14:textId="77777777" w:rsidR="00A24D67" w:rsidRPr="003C1B6A" w:rsidRDefault="00A24D67" w:rsidP="002D1F55">
      <w:r>
        <w:t xml:space="preserve">All relevant outcomes were considered. </w:t>
      </w:r>
      <w:r w:rsidRPr="490F9A0C">
        <w:rPr>
          <w:color w:val="000000" w:themeColor="text1"/>
        </w:rPr>
        <w:t>Study characteristics, intervention and results data were tabulated and described narratively for each study</w:t>
      </w:r>
      <w:r>
        <w:rPr>
          <w:color w:val="000000" w:themeColor="text1"/>
        </w:rPr>
        <w:t>.</w:t>
      </w:r>
      <w:r>
        <w:t xml:space="preserve"> No metanalysis was conducted due to the differences in the interventions and study populations. </w:t>
      </w:r>
    </w:p>
    <w:p w14:paraId="45100336" w14:textId="77777777" w:rsidR="00A24D67" w:rsidRDefault="00A24D67" w:rsidP="002D1F55">
      <w:pPr>
        <w:pStyle w:val="Heading2"/>
      </w:pPr>
      <w:bookmarkStart w:id="34" w:name="_Toc111119257"/>
      <w:bookmarkStart w:id="35" w:name="_Toc134014821"/>
      <w:r w:rsidRPr="00E3414D">
        <w:lastRenderedPageBreak/>
        <w:t>Main results</w:t>
      </w:r>
      <w:bookmarkEnd w:id="34"/>
      <w:bookmarkEnd w:id="35"/>
    </w:p>
    <w:p w14:paraId="125814E6" w14:textId="585D8822" w:rsidR="00A24D67" w:rsidRDefault="00A24D67" w:rsidP="002D1F55">
      <w:r>
        <w:t xml:space="preserve">A total of 701 studies from 13 databases were collected and examined. From the 701 studies identified, </w:t>
      </w:r>
      <w:r w:rsidR="00DF20A1">
        <w:t xml:space="preserve">5 </w:t>
      </w:r>
      <w:r>
        <w:t xml:space="preserve">studies covering </w:t>
      </w:r>
      <w:r w:rsidR="00DF20A1">
        <w:t xml:space="preserve">5 </w:t>
      </w:r>
      <w:r>
        <w:t>conditions were assessed in the evidence evaluation.</w:t>
      </w:r>
    </w:p>
    <w:p w14:paraId="58266CB5" w14:textId="68F61EBF" w:rsidR="00A24D67" w:rsidRDefault="000A433D" w:rsidP="002D1F55">
      <w:pPr>
        <w:rPr>
          <w:lang w:eastAsia="en-AU"/>
        </w:rPr>
      </w:pPr>
      <w:r>
        <w:rPr>
          <w:lang w:eastAsia="en-AU"/>
        </w:rPr>
        <w:t>Studies</w:t>
      </w:r>
      <w:r w:rsidR="00A24D67" w:rsidRPr="00E3414D">
        <w:rPr>
          <w:lang w:eastAsia="en-AU"/>
        </w:rPr>
        <w:t xml:space="preserve"> examined the use of manual examination of the iris </w:t>
      </w:r>
      <w:r w:rsidR="00A24D67">
        <w:rPr>
          <w:lang w:eastAsia="en-AU"/>
        </w:rPr>
        <w:t xml:space="preserve">(or images of the iris) </w:t>
      </w:r>
      <w:r w:rsidR="00A24D67" w:rsidRPr="00E3414D">
        <w:rPr>
          <w:lang w:eastAsia="en-AU"/>
        </w:rPr>
        <w:t>by iridologists</w:t>
      </w:r>
      <w:r w:rsidR="00A24D67">
        <w:rPr>
          <w:lang w:eastAsia="en-AU"/>
        </w:rPr>
        <w:t xml:space="preserve"> (or other observers)</w:t>
      </w:r>
      <w:r w:rsidR="00A24D67" w:rsidRPr="00E3414D">
        <w:rPr>
          <w:lang w:eastAsia="en-AU"/>
        </w:rPr>
        <w:t xml:space="preserve">. In settings where iridologists </w:t>
      </w:r>
      <w:r w:rsidR="00A24D67">
        <w:rPr>
          <w:lang w:eastAsia="en-AU"/>
        </w:rPr>
        <w:t>k</w:t>
      </w:r>
      <w:r w:rsidR="00A24D67" w:rsidRPr="00E3414D">
        <w:rPr>
          <w:lang w:eastAsia="en-AU"/>
        </w:rPr>
        <w:t xml:space="preserve">new the condition that they were investigating, their identification of </w:t>
      </w:r>
      <w:r w:rsidR="00A24D67">
        <w:rPr>
          <w:lang w:eastAsia="en-AU"/>
        </w:rPr>
        <w:t xml:space="preserve">a specific </w:t>
      </w:r>
      <w:r w:rsidR="00A24D67" w:rsidRPr="00E3414D">
        <w:rPr>
          <w:lang w:eastAsia="en-AU"/>
        </w:rPr>
        <w:t xml:space="preserve">disease </w:t>
      </w:r>
      <w:r w:rsidR="00A24D67">
        <w:rPr>
          <w:lang w:eastAsia="en-AU"/>
        </w:rPr>
        <w:t xml:space="preserve">versus no disease </w:t>
      </w:r>
      <w:r w:rsidR="00A24D67" w:rsidRPr="00E3414D">
        <w:rPr>
          <w:lang w:eastAsia="en-AU"/>
        </w:rPr>
        <w:t xml:space="preserve">was </w:t>
      </w:r>
      <w:proofErr w:type="gramStart"/>
      <w:r w:rsidR="00A24D67" w:rsidRPr="00E3414D">
        <w:rPr>
          <w:lang w:eastAsia="en-AU"/>
        </w:rPr>
        <w:t>similar to</w:t>
      </w:r>
      <w:proofErr w:type="gramEnd"/>
      <w:r w:rsidR="00A24D67" w:rsidRPr="00E3414D">
        <w:rPr>
          <w:lang w:eastAsia="en-AU"/>
        </w:rPr>
        <w:t xml:space="preserve"> chance</w:t>
      </w:r>
      <w:r w:rsidR="00A24D67">
        <w:rPr>
          <w:lang w:eastAsia="en-AU"/>
        </w:rPr>
        <w:t xml:space="preserve"> (50%)</w:t>
      </w:r>
      <w:r w:rsidR="00A24D67" w:rsidRPr="00E3414D">
        <w:rPr>
          <w:lang w:eastAsia="en-AU"/>
        </w:rPr>
        <w:t xml:space="preserve">. Where the iridologists did not know what condition was under investigation, the </w:t>
      </w:r>
      <w:r w:rsidR="00A24D67">
        <w:rPr>
          <w:lang w:eastAsia="en-AU"/>
        </w:rPr>
        <w:t xml:space="preserve">reported </w:t>
      </w:r>
      <w:r w:rsidR="00A24D67" w:rsidRPr="00E3414D">
        <w:rPr>
          <w:lang w:eastAsia="en-AU"/>
        </w:rPr>
        <w:t xml:space="preserve">accuracy was reduced and sensitivity </w:t>
      </w:r>
      <w:r w:rsidR="00A24D67">
        <w:rPr>
          <w:lang w:eastAsia="en-AU"/>
        </w:rPr>
        <w:t>was</w:t>
      </w:r>
      <w:r w:rsidR="00A24D67" w:rsidRPr="00E3414D">
        <w:rPr>
          <w:lang w:eastAsia="en-AU"/>
        </w:rPr>
        <w:t xml:space="preserve"> 4%</w:t>
      </w:r>
      <w:r w:rsidR="00A24D67">
        <w:rPr>
          <w:lang w:eastAsia="en-AU"/>
        </w:rPr>
        <w:t xml:space="preserve"> (i.e. only 4% of people were correctly identified as having the disease they did, when more than one disease was included)</w:t>
      </w:r>
      <w:r w:rsidR="00A24D67" w:rsidRPr="00E3414D">
        <w:rPr>
          <w:lang w:eastAsia="en-AU"/>
        </w:rPr>
        <w:t xml:space="preserve">. </w:t>
      </w:r>
    </w:p>
    <w:p w14:paraId="55253B96" w14:textId="4506648C" w:rsidR="00A24D67" w:rsidRDefault="00A24D67" w:rsidP="002D1F55">
      <w:pPr>
        <w:spacing w:after="60"/>
        <w:rPr>
          <w:lang w:eastAsia="en-AU"/>
        </w:rPr>
      </w:pPr>
      <w:r>
        <w:rPr>
          <w:lang w:eastAsia="en-AU"/>
        </w:rPr>
        <w:t xml:space="preserve">Overall, the evidence provides </w:t>
      </w:r>
      <w:r w:rsidRPr="000E293A">
        <w:rPr>
          <w:b/>
          <w:bCs/>
          <w:lang w:eastAsia="en-AU"/>
        </w:rPr>
        <w:t>low certainty</w:t>
      </w:r>
      <w:r>
        <w:rPr>
          <w:lang w:eastAsia="en-AU"/>
        </w:rPr>
        <w:t xml:space="preserve"> that iridology: </w:t>
      </w:r>
    </w:p>
    <w:p w14:paraId="106BCF8C" w14:textId="77777777" w:rsidR="00A24D67" w:rsidRPr="00CF2494" w:rsidRDefault="00A24D67" w:rsidP="002D1F55">
      <w:pPr>
        <w:pStyle w:val="ListParagraph"/>
        <w:numPr>
          <w:ilvl w:val="0"/>
          <w:numId w:val="5"/>
        </w:numPr>
        <w:spacing w:after="60"/>
        <w:ind w:left="714" w:hanging="357"/>
        <w:contextualSpacing w:val="0"/>
        <w:rPr>
          <w:lang w:val="en-GB"/>
        </w:rPr>
      </w:pPr>
      <w:r w:rsidRPr="000E293A">
        <w:rPr>
          <w:b/>
          <w:bCs/>
          <w:lang w:eastAsia="en-AU"/>
        </w:rPr>
        <w:t>cannot</w:t>
      </w:r>
      <w:r>
        <w:rPr>
          <w:lang w:eastAsia="en-AU"/>
        </w:rPr>
        <w:t xml:space="preserve"> accurately detect differences between patients with </w:t>
      </w:r>
      <w:r w:rsidRPr="00CF2494">
        <w:rPr>
          <w:lang w:val="en-GB"/>
        </w:rPr>
        <w:t>kidney disease and patients without kidney disease.</w:t>
      </w:r>
    </w:p>
    <w:p w14:paraId="1305F079" w14:textId="77777777" w:rsidR="00A24D67" w:rsidRPr="00CF2494" w:rsidRDefault="00A24D67" w:rsidP="002D1F55">
      <w:pPr>
        <w:pStyle w:val="ListParagraph"/>
        <w:numPr>
          <w:ilvl w:val="0"/>
          <w:numId w:val="5"/>
        </w:numPr>
        <w:spacing w:after="60"/>
        <w:ind w:left="714" w:hanging="357"/>
        <w:contextualSpacing w:val="0"/>
        <w:rPr>
          <w:lang w:val="en-GB"/>
        </w:rPr>
      </w:pPr>
      <w:r w:rsidRPr="000E293A">
        <w:rPr>
          <w:b/>
          <w:bCs/>
          <w:lang w:val="en-GB"/>
        </w:rPr>
        <w:t>cannot</w:t>
      </w:r>
      <w:r w:rsidRPr="00CF2494">
        <w:rPr>
          <w:lang w:val="en-GB"/>
        </w:rPr>
        <w:t xml:space="preserve"> accurately detect differences between patients with colon carcinoma and patients without colon carcinoma.</w:t>
      </w:r>
    </w:p>
    <w:p w14:paraId="65E717CA" w14:textId="77777777" w:rsidR="00A24D67" w:rsidRPr="00CF2494" w:rsidRDefault="00A24D67" w:rsidP="002D1F55">
      <w:pPr>
        <w:pStyle w:val="ListParagraph"/>
        <w:numPr>
          <w:ilvl w:val="0"/>
          <w:numId w:val="5"/>
        </w:numPr>
        <w:spacing w:after="60"/>
        <w:ind w:left="714" w:hanging="357"/>
        <w:contextualSpacing w:val="0"/>
        <w:rPr>
          <w:lang w:val="en-GB"/>
        </w:rPr>
      </w:pPr>
      <w:r w:rsidRPr="000E293A">
        <w:rPr>
          <w:b/>
          <w:bCs/>
          <w:lang w:val="en-GB"/>
        </w:rPr>
        <w:t>cannot</w:t>
      </w:r>
      <w:r w:rsidRPr="00CF2494">
        <w:rPr>
          <w:lang w:val="en-GB"/>
        </w:rPr>
        <w:t xml:space="preserve"> accurately detect differences between patients with gallbladder disease and patients without </w:t>
      </w:r>
      <w:r>
        <w:rPr>
          <w:lang w:val="en-GB"/>
        </w:rPr>
        <w:t>gallbladder</w:t>
      </w:r>
      <w:r w:rsidRPr="00CF2494">
        <w:rPr>
          <w:lang w:val="en-GB"/>
        </w:rPr>
        <w:t xml:space="preserve"> disease.</w:t>
      </w:r>
    </w:p>
    <w:p w14:paraId="6D88854F" w14:textId="77777777" w:rsidR="00A24D67" w:rsidRDefault="00A24D67" w:rsidP="002D1F55">
      <w:pPr>
        <w:pStyle w:val="ListParagraph"/>
        <w:numPr>
          <w:ilvl w:val="0"/>
          <w:numId w:val="5"/>
        </w:numPr>
        <w:spacing w:after="60"/>
        <w:ind w:left="714" w:hanging="357"/>
        <w:contextualSpacing w:val="0"/>
        <w:rPr>
          <w:lang w:eastAsia="en-AU"/>
        </w:rPr>
      </w:pPr>
      <w:r w:rsidRPr="000E293A">
        <w:rPr>
          <w:b/>
          <w:bCs/>
          <w:lang w:val="en-GB"/>
        </w:rPr>
        <w:t>cannot</w:t>
      </w:r>
      <w:r w:rsidRPr="00CF2494">
        <w:rPr>
          <w:lang w:val="en-GB"/>
        </w:rPr>
        <w:t xml:space="preserve"> accurately detect differences between patients with cancer (breast, ovary</w:t>
      </w:r>
      <w:r>
        <w:rPr>
          <w:lang w:eastAsia="en-AU"/>
        </w:rPr>
        <w:t>, uterus, prostate or colorectum) and patients without cancer (breast, ovary, uterus, prostate or colorectum).</w:t>
      </w:r>
    </w:p>
    <w:p w14:paraId="296F1B3E" w14:textId="77777777" w:rsidR="00A24D67" w:rsidRPr="00956E49" w:rsidRDefault="00A24D67" w:rsidP="002D1F55">
      <w:pPr>
        <w:pStyle w:val="ListParagraph"/>
        <w:numPr>
          <w:ilvl w:val="0"/>
          <w:numId w:val="5"/>
        </w:numPr>
        <w:rPr>
          <w:lang w:eastAsia="en-AU"/>
        </w:rPr>
      </w:pPr>
      <w:r w:rsidRPr="000E293A">
        <w:rPr>
          <w:b/>
          <w:bCs/>
          <w:lang w:eastAsia="en-AU"/>
        </w:rPr>
        <w:t>cannot</w:t>
      </w:r>
      <w:r>
        <w:rPr>
          <w:lang w:eastAsia="en-AU"/>
        </w:rPr>
        <w:t xml:space="preserve"> accurately detect differences between patients with orthopaedic trauma and patients without orthopaedic trauma.</w:t>
      </w:r>
    </w:p>
    <w:p w14:paraId="68B1F487" w14:textId="77777777" w:rsidR="00A24D67" w:rsidRPr="00E3414D" w:rsidRDefault="00A24D67" w:rsidP="002D1F55">
      <w:pPr>
        <w:pStyle w:val="Heading2"/>
      </w:pPr>
      <w:bookmarkStart w:id="36" w:name="_Toc111119258"/>
      <w:bookmarkStart w:id="37" w:name="_Toc134014822"/>
      <w:r w:rsidRPr="00E3414D">
        <w:t>Limitations</w:t>
      </w:r>
      <w:bookmarkEnd w:id="36"/>
      <w:bookmarkEnd w:id="37"/>
    </w:p>
    <w:p w14:paraId="0DFED49C" w14:textId="77777777" w:rsidR="00A24D67" w:rsidRDefault="00A24D67" w:rsidP="002D1F55">
      <w:pPr>
        <w:tabs>
          <w:tab w:val="left" w:pos="2085"/>
        </w:tabs>
      </w:pPr>
      <w:r>
        <w:t>The existing evidence for iridology as a diagnostic tool is limited to a small number of studies.</w:t>
      </w:r>
      <w:r w:rsidRPr="00526989">
        <w:rPr>
          <w:color w:val="000000" w:themeColor="text1"/>
        </w:rPr>
        <w:t xml:space="preserve"> </w:t>
      </w:r>
      <w:r w:rsidRPr="490F9A0C">
        <w:rPr>
          <w:color w:val="000000" w:themeColor="text1"/>
        </w:rPr>
        <w:t xml:space="preserve">It is unclear whether other studies have been done and not published (common when no effect of a treatment is found) or whether very few studies have been conducted. </w:t>
      </w:r>
      <w:r>
        <w:t xml:space="preserve"> </w:t>
      </w:r>
    </w:p>
    <w:p w14:paraId="1DB59BDE" w14:textId="77777777" w:rsidR="00A24D67" w:rsidRDefault="00A24D67" w:rsidP="002D1F55">
      <w:pPr>
        <w:tabs>
          <w:tab w:val="left" w:pos="2085"/>
        </w:tabs>
      </w:pPr>
      <w:r>
        <w:t xml:space="preserve">The assessment of the diagnostic accuracy of iridology did not include consideration of harms or cost-effectiveness. </w:t>
      </w:r>
    </w:p>
    <w:p w14:paraId="5B295309" w14:textId="77777777" w:rsidR="00A24D67" w:rsidRDefault="00A24D67" w:rsidP="002D1F55">
      <w:pPr>
        <w:pStyle w:val="Heading2"/>
      </w:pPr>
      <w:bookmarkStart w:id="38" w:name="_Toc111119259"/>
      <w:bookmarkStart w:id="39" w:name="_Toc134014823"/>
      <w:r w:rsidRPr="00E3414D">
        <w:t>Conclusions</w:t>
      </w:r>
      <w:bookmarkEnd w:id="38"/>
      <w:bookmarkEnd w:id="39"/>
    </w:p>
    <w:p w14:paraId="5B6373BC" w14:textId="2FEDF356" w:rsidR="00A24D67" w:rsidRDefault="00A24D67" w:rsidP="002D1F55">
      <w:r>
        <w:t>The evidence provides low certainty that diagnostic accuracy for manual examination in iridology ranges between 4</w:t>
      </w:r>
      <w:r w:rsidR="00EF60C5">
        <w:t>0</w:t>
      </w:r>
      <w:r>
        <w:t xml:space="preserve">% </w:t>
      </w:r>
      <w:r w:rsidR="00C94F6F">
        <w:t xml:space="preserve">(sensitivity 4%) </w:t>
      </w:r>
      <w:r>
        <w:t xml:space="preserve">when multiple conditions are included to 50% (chance) when the choice is between a specific disease and not that disease. The evidence did not show any </w:t>
      </w:r>
      <w:r w:rsidRPr="00966F66">
        <w:t xml:space="preserve">clear benefit of </w:t>
      </w:r>
      <w:r>
        <w:t xml:space="preserve">the use of iridology </w:t>
      </w:r>
      <w:r w:rsidRPr="00966F66">
        <w:t xml:space="preserve">for </w:t>
      </w:r>
      <w:r>
        <w:t xml:space="preserve">diagnosing specific diseases </w:t>
      </w:r>
      <w:r w:rsidRPr="00966F66">
        <w:t xml:space="preserve">compared </w:t>
      </w:r>
      <w:r>
        <w:t xml:space="preserve">to normal practice. </w:t>
      </w:r>
      <w:r w:rsidR="00275011">
        <w:rPr>
          <w:lang w:eastAsia="en-AU"/>
        </w:rPr>
        <w:t>Overall studies suggested that manual iridology was not a reliable or accurate diagnostic technique.</w:t>
      </w:r>
    </w:p>
    <w:p w14:paraId="09526F78" w14:textId="77777777" w:rsidR="00A24D67" w:rsidRPr="00E3414D" w:rsidRDefault="00A24D67" w:rsidP="002D1F55">
      <w:pPr>
        <w:pStyle w:val="Heading2"/>
      </w:pPr>
      <w:bookmarkStart w:id="40" w:name="_Toc111119260"/>
      <w:bookmarkStart w:id="41" w:name="_Toc134014824"/>
      <w:r w:rsidRPr="00E3414D">
        <w:t>Protocol registration on PROSPERO</w:t>
      </w:r>
      <w:bookmarkEnd w:id="40"/>
      <w:bookmarkEnd w:id="41"/>
    </w:p>
    <w:p w14:paraId="3A8B037E" w14:textId="5CFFFBF4" w:rsidR="00A24D67" w:rsidRPr="00E3414D" w:rsidRDefault="00A24D67" w:rsidP="002D1F55">
      <w:r w:rsidRPr="00E3414D">
        <w:t>The final approved systematic review protocol was registered on the International Prospective Register of Systematic Reviews (PROSPERO)</w:t>
      </w:r>
      <w:r>
        <w:t xml:space="preserve"> (</w:t>
      </w:r>
      <w:r w:rsidRPr="00E3414D">
        <w:t xml:space="preserve">registration number: </w:t>
      </w:r>
      <w:hyperlink r:id="rId16" w:history="1">
        <w:r w:rsidRPr="00E3414D">
          <w:rPr>
            <w:rStyle w:val="Hyperlink"/>
          </w:rPr>
          <w:t>CRD42022323024</w:t>
        </w:r>
      </w:hyperlink>
      <w:r>
        <w:rPr>
          <w:rStyle w:val="Hyperlink"/>
        </w:rPr>
        <w:t>)</w:t>
      </w:r>
      <w:r w:rsidRPr="00E3414D">
        <w:t>.</w:t>
      </w:r>
    </w:p>
    <w:p w14:paraId="0211DBC2" w14:textId="77777777" w:rsidR="00A24D67" w:rsidRDefault="00A24D67" w:rsidP="002D1F55">
      <w:pPr>
        <w:pStyle w:val="Heading1"/>
      </w:pPr>
      <w:r w:rsidRPr="00E3414D">
        <w:br w:type="page"/>
      </w:r>
    </w:p>
    <w:bookmarkStart w:id="42" w:name="_Toc134014825" w:displacedByCustomXml="next"/>
    <w:sdt>
      <w:sdtPr>
        <w:rPr>
          <w:b w:val="0"/>
          <w:bCs w:val="0"/>
          <w:color w:val="auto"/>
          <w:sz w:val="21"/>
          <w:szCs w:val="21"/>
        </w:rPr>
        <w:id w:val="649329509"/>
        <w:docPartObj>
          <w:docPartGallery w:val="Table of Contents"/>
          <w:docPartUnique/>
        </w:docPartObj>
      </w:sdtPr>
      <w:sdtEndPr>
        <w:rPr>
          <w:noProof/>
        </w:rPr>
      </w:sdtEndPr>
      <w:sdtContent>
        <w:p w14:paraId="022852EF" w14:textId="77777777" w:rsidR="00A24D67" w:rsidRPr="0036192D" w:rsidRDefault="00A24D67" w:rsidP="002D1F55">
          <w:pPr>
            <w:pStyle w:val="Heading1"/>
          </w:pPr>
          <w:r w:rsidRPr="0036192D">
            <w:t>Contents</w:t>
          </w:r>
          <w:bookmarkEnd w:id="42"/>
        </w:p>
        <w:p w14:paraId="646BEFF2" w14:textId="0F6EAE25" w:rsidR="00B524D5" w:rsidRDefault="00A24D67">
          <w:pPr>
            <w:pStyle w:val="TOC1"/>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34014801" w:history="1">
            <w:r w:rsidR="00B524D5" w:rsidRPr="005A61B0">
              <w:rPr>
                <w:rStyle w:val="Hyperlink"/>
                <w:noProof/>
              </w:rPr>
              <w:t>Report Information</w:t>
            </w:r>
            <w:r w:rsidR="00B524D5">
              <w:rPr>
                <w:noProof/>
                <w:webHidden/>
              </w:rPr>
              <w:tab/>
            </w:r>
            <w:r w:rsidR="00B524D5">
              <w:rPr>
                <w:noProof/>
                <w:webHidden/>
              </w:rPr>
              <w:fldChar w:fldCharType="begin"/>
            </w:r>
            <w:r w:rsidR="00B524D5">
              <w:rPr>
                <w:noProof/>
                <w:webHidden/>
              </w:rPr>
              <w:instrText xml:space="preserve"> PAGEREF _Toc134014801 \h </w:instrText>
            </w:r>
            <w:r w:rsidR="00B524D5">
              <w:rPr>
                <w:noProof/>
                <w:webHidden/>
              </w:rPr>
            </w:r>
            <w:r w:rsidR="00B524D5">
              <w:rPr>
                <w:noProof/>
                <w:webHidden/>
              </w:rPr>
              <w:fldChar w:fldCharType="separate"/>
            </w:r>
            <w:r w:rsidR="00B524D5">
              <w:rPr>
                <w:noProof/>
                <w:webHidden/>
              </w:rPr>
              <w:t>3</w:t>
            </w:r>
            <w:r w:rsidR="00B524D5">
              <w:rPr>
                <w:noProof/>
                <w:webHidden/>
              </w:rPr>
              <w:fldChar w:fldCharType="end"/>
            </w:r>
          </w:hyperlink>
        </w:p>
        <w:p w14:paraId="1BE0F540" w14:textId="0FB7F7C8" w:rsidR="00B524D5" w:rsidRDefault="00B524D5">
          <w:pPr>
            <w:pStyle w:val="TOC2"/>
            <w:rPr>
              <w:rFonts w:asciiTheme="minorHAnsi" w:eastAsiaTheme="minorEastAsia" w:hAnsiTheme="minorHAnsi" w:cstheme="minorBidi"/>
              <w:noProof/>
              <w:sz w:val="22"/>
              <w:szCs w:val="22"/>
              <w:lang w:eastAsia="en-AU"/>
            </w:rPr>
          </w:pPr>
          <w:hyperlink w:anchor="_Toc134014802" w:history="1">
            <w:r w:rsidRPr="005A61B0">
              <w:rPr>
                <w:rStyle w:val="Hyperlink"/>
                <w:noProof/>
              </w:rPr>
              <w:t>Authors</w:t>
            </w:r>
            <w:r>
              <w:rPr>
                <w:noProof/>
                <w:webHidden/>
              </w:rPr>
              <w:tab/>
            </w:r>
            <w:r>
              <w:rPr>
                <w:noProof/>
                <w:webHidden/>
              </w:rPr>
              <w:fldChar w:fldCharType="begin"/>
            </w:r>
            <w:r>
              <w:rPr>
                <w:noProof/>
                <w:webHidden/>
              </w:rPr>
              <w:instrText xml:space="preserve"> PAGEREF _Toc134014802 \h </w:instrText>
            </w:r>
            <w:r>
              <w:rPr>
                <w:noProof/>
                <w:webHidden/>
              </w:rPr>
            </w:r>
            <w:r>
              <w:rPr>
                <w:noProof/>
                <w:webHidden/>
              </w:rPr>
              <w:fldChar w:fldCharType="separate"/>
            </w:r>
            <w:r>
              <w:rPr>
                <w:noProof/>
                <w:webHidden/>
              </w:rPr>
              <w:t>3</w:t>
            </w:r>
            <w:r>
              <w:rPr>
                <w:noProof/>
                <w:webHidden/>
              </w:rPr>
              <w:fldChar w:fldCharType="end"/>
            </w:r>
          </w:hyperlink>
        </w:p>
        <w:p w14:paraId="202D6607" w14:textId="061D207E" w:rsidR="00B524D5" w:rsidRDefault="00B524D5">
          <w:pPr>
            <w:pStyle w:val="TOC2"/>
            <w:rPr>
              <w:rFonts w:asciiTheme="minorHAnsi" w:eastAsiaTheme="minorEastAsia" w:hAnsiTheme="minorHAnsi" w:cstheme="minorBidi"/>
              <w:noProof/>
              <w:sz w:val="22"/>
              <w:szCs w:val="22"/>
              <w:lang w:eastAsia="en-AU"/>
            </w:rPr>
          </w:pPr>
          <w:hyperlink w:anchor="_Toc134014803" w:history="1">
            <w:r w:rsidRPr="005A61B0">
              <w:rPr>
                <w:rStyle w:val="Hyperlink"/>
                <w:noProof/>
              </w:rPr>
              <w:t>Dates</w:t>
            </w:r>
            <w:r>
              <w:rPr>
                <w:noProof/>
                <w:webHidden/>
              </w:rPr>
              <w:tab/>
            </w:r>
            <w:r>
              <w:rPr>
                <w:noProof/>
                <w:webHidden/>
              </w:rPr>
              <w:fldChar w:fldCharType="begin"/>
            </w:r>
            <w:r>
              <w:rPr>
                <w:noProof/>
                <w:webHidden/>
              </w:rPr>
              <w:instrText xml:space="preserve"> PAGEREF _Toc134014803 \h </w:instrText>
            </w:r>
            <w:r>
              <w:rPr>
                <w:noProof/>
                <w:webHidden/>
              </w:rPr>
            </w:r>
            <w:r>
              <w:rPr>
                <w:noProof/>
                <w:webHidden/>
              </w:rPr>
              <w:fldChar w:fldCharType="separate"/>
            </w:r>
            <w:r>
              <w:rPr>
                <w:noProof/>
                <w:webHidden/>
              </w:rPr>
              <w:t>3</w:t>
            </w:r>
            <w:r>
              <w:rPr>
                <w:noProof/>
                <w:webHidden/>
              </w:rPr>
              <w:fldChar w:fldCharType="end"/>
            </w:r>
          </w:hyperlink>
        </w:p>
        <w:p w14:paraId="08AFE2DA" w14:textId="23DBA69C" w:rsidR="00B524D5" w:rsidRDefault="00B524D5">
          <w:pPr>
            <w:pStyle w:val="TOC2"/>
            <w:rPr>
              <w:rFonts w:asciiTheme="minorHAnsi" w:eastAsiaTheme="minorEastAsia" w:hAnsiTheme="minorHAnsi" w:cstheme="minorBidi"/>
              <w:noProof/>
              <w:sz w:val="22"/>
              <w:szCs w:val="22"/>
              <w:lang w:eastAsia="en-AU"/>
            </w:rPr>
          </w:pPr>
          <w:hyperlink w:anchor="_Toc134014804" w:history="1">
            <w:r w:rsidRPr="005A61B0">
              <w:rPr>
                <w:rStyle w:val="Hyperlink"/>
                <w:noProof/>
              </w:rPr>
              <w:t>History</w:t>
            </w:r>
            <w:r>
              <w:rPr>
                <w:noProof/>
                <w:webHidden/>
              </w:rPr>
              <w:tab/>
            </w:r>
            <w:r>
              <w:rPr>
                <w:noProof/>
                <w:webHidden/>
              </w:rPr>
              <w:fldChar w:fldCharType="begin"/>
            </w:r>
            <w:r>
              <w:rPr>
                <w:noProof/>
                <w:webHidden/>
              </w:rPr>
              <w:instrText xml:space="preserve"> PAGEREF _Toc134014804 \h </w:instrText>
            </w:r>
            <w:r>
              <w:rPr>
                <w:noProof/>
                <w:webHidden/>
              </w:rPr>
            </w:r>
            <w:r>
              <w:rPr>
                <w:noProof/>
                <w:webHidden/>
              </w:rPr>
              <w:fldChar w:fldCharType="separate"/>
            </w:r>
            <w:r>
              <w:rPr>
                <w:noProof/>
                <w:webHidden/>
              </w:rPr>
              <w:t>3</w:t>
            </w:r>
            <w:r>
              <w:rPr>
                <w:noProof/>
                <w:webHidden/>
              </w:rPr>
              <w:fldChar w:fldCharType="end"/>
            </w:r>
          </w:hyperlink>
        </w:p>
        <w:p w14:paraId="5E9E8389" w14:textId="272B8A18" w:rsidR="00B524D5" w:rsidRDefault="00B524D5">
          <w:pPr>
            <w:pStyle w:val="TOC2"/>
            <w:rPr>
              <w:rFonts w:asciiTheme="minorHAnsi" w:eastAsiaTheme="minorEastAsia" w:hAnsiTheme="minorHAnsi" w:cstheme="minorBidi"/>
              <w:noProof/>
              <w:sz w:val="22"/>
              <w:szCs w:val="22"/>
              <w:lang w:eastAsia="en-AU"/>
            </w:rPr>
          </w:pPr>
          <w:hyperlink w:anchor="_Toc134014805" w:history="1">
            <w:r w:rsidRPr="005A61B0">
              <w:rPr>
                <w:rStyle w:val="Hyperlink"/>
                <w:noProof/>
              </w:rPr>
              <w:t>Funding</w:t>
            </w:r>
            <w:r>
              <w:rPr>
                <w:noProof/>
                <w:webHidden/>
              </w:rPr>
              <w:tab/>
            </w:r>
            <w:r>
              <w:rPr>
                <w:noProof/>
                <w:webHidden/>
              </w:rPr>
              <w:fldChar w:fldCharType="begin"/>
            </w:r>
            <w:r>
              <w:rPr>
                <w:noProof/>
                <w:webHidden/>
              </w:rPr>
              <w:instrText xml:space="preserve"> PAGEREF _Toc134014805 \h </w:instrText>
            </w:r>
            <w:r>
              <w:rPr>
                <w:noProof/>
                <w:webHidden/>
              </w:rPr>
            </w:r>
            <w:r>
              <w:rPr>
                <w:noProof/>
                <w:webHidden/>
              </w:rPr>
              <w:fldChar w:fldCharType="separate"/>
            </w:r>
            <w:r>
              <w:rPr>
                <w:noProof/>
                <w:webHidden/>
              </w:rPr>
              <w:t>3</w:t>
            </w:r>
            <w:r>
              <w:rPr>
                <w:noProof/>
                <w:webHidden/>
              </w:rPr>
              <w:fldChar w:fldCharType="end"/>
            </w:r>
          </w:hyperlink>
        </w:p>
        <w:p w14:paraId="0228FD68" w14:textId="74B3DDDA" w:rsidR="00B524D5" w:rsidRDefault="00B524D5">
          <w:pPr>
            <w:pStyle w:val="TOC2"/>
            <w:rPr>
              <w:rFonts w:asciiTheme="minorHAnsi" w:eastAsiaTheme="minorEastAsia" w:hAnsiTheme="minorHAnsi" w:cstheme="minorBidi"/>
              <w:noProof/>
              <w:sz w:val="22"/>
              <w:szCs w:val="22"/>
              <w:lang w:eastAsia="en-AU"/>
            </w:rPr>
          </w:pPr>
          <w:hyperlink w:anchor="_Toc134014806" w:history="1">
            <w:r w:rsidRPr="005A61B0">
              <w:rPr>
                <w:rStyle w:val="Hyperlink"/>
                <w:noProof/>
              </w:rPr>
              <w:t>Acknowledgements</w:t>
            </w:r>
            <w:r>
              <w:rPr>
                <w:noProof/>
                <w:webHidden/>
              </w:rPr>
              <w:tab/>
            </w:r>
            <w:r>
              <w:rPr>
                <w:noProof/>
                <w:webHidden/>
              </w:rPr>
              <w:fldChar w:fldCharType="begin"/>
            </w:r>
            <w:r>
              <w:rPr>
                <w:noProof/>
                <w:webHidden/>
              </w:rPr>
              <w:instrText xml:space="preserve"> PAGEREF _Toc134014806 \h </w:instrText>
            </w:r>
            <w:r>
              <w:rPr>
                <w:noProof/>
                <w:webHidden/>
              </w:rPr>
            </w:r>
            <w:r>
              <w:rPr>
                <w:noProof/>
                <w:webHidden/>
              </w:rPr>
              <w:fldChar w:fldCharType="separate"/>
            </w:r>
            <w:r>
              <w:rPr>
                <w:noProof/>
                <w:webHidden/>
              </w:rPr>
              <w:t>3</w:t>
            </w:r>
            <w:r>
              <w:rPr>
                <w:noProof/>
                <w:webHidden/>
              </w:rPr>
              <w:fldChar w:fldCharType="end"/>
            </w:r>
          </w:hyperlink>
        </w:p>
        <w:p w14:paraId="798E4210" w14:textId="5A56023D" w:rsidR="00B524D5" w:rsidRDefault="00B524D5">
          <w:pPr>
            <w:pStyle w:val="TOC1"/>
            <w:rPr>
              <w:rFonts w:asciiTheme="minorHAnsi" w:eastAsiaTheme="minorEastAsia" w:hAnsiTheme="minorHAnsi" w:cstheme="minorBidi"/>
              <w:noProof/>
              <w:sz w:val="22"/>
              <w:szCs w:val="22"/>
              <w:lang w:eastAsia="en-AU"/>
            </w:rPr>
          </w:pPr>
          <w:hyperlink w:anchor="_Toc134014807" w:history="1">
            <w:r w:rsidRPr="005A61B0">
              <w:rPr>
                <w:rStyle w:val="Hyperlink"/>
                <w:noProof/>
              </w:rPr>
              <w:t>Plain language summary</w:t>
            </w:r>
            <w:r>
              <w:rPr>
                <w:noProof/>
                <w:webHidden/>
              </w:rPr>
              <w:tab/>
            </w:r>
            <w:r>
              <w:rPr>
                <w:noProof/>
                <w:webHidden/>
              </w:rPr>
              <w:fldChar w:fldCharType="begin"/>
            </w:r>
            <w:r>
              <w:rPr>
                <w:noProof/>
                <w:webHidden/>
              </w:rPr>
              <w:instrText xml:space="preserve"> PAGEREF _Toc134014807 \h </w:instrText>
            </w:r>
            <w:r>
              <w:rPr>
                <w:noProof/>
                <w:webHidden/>
              </w:rPr>
            </w:r>
            <w:r>
              <w:rPr>
                <w:noProof/>
                <w:webHidden/>
              </w:rPr>
              <w:fldChar w:fldCharType="separate"/>
            </w:r>
            <w:r>
              <w:rPr>
                <w:noProof/>
                <w:webHidden/>
              </w:rPr>
              <w:t>4</w:t>
            </w:r>
            <w:r>
              <w:rPr>
                <w:noProof/>
                <w:webHidden/>
              </w:rPr>
              <w:fldChar w:fldCharType="end"/>
            </w:r>
          </w:hyperlink>
        </w:p>
        <w:p w14:paraId="6189645C" w14:textId="2687519B" w:rsidR="00B524D5" w:rsidRDefault="00B524D5">
          <w:pPr>
            <w:pStyle w:val="TOC2"/>
            <w:rPr>
              <w:rFonts w:asciiTheme="minorHAnsi" w:eastAsiaTheme="minorEastAsia" w:hAnsiTheme="minorHAnsi" w:cstheme="minorBidi"/>
              <w:noProof/>
              <w:sz w:val="22"/>
              <w:szCs w:val="22"/>
              <w:lang w:eastAsia="en-AU"/>
            </w:rPr>
          </w:pPr>
          <w:hyperlink w:anchor="_Toc134014808" w:history="1">
            <w:r w:rsidRPr="005A61B0">
              <w:rPr>
                <w:rStyle w:val="Hyperlink"/>
                <w:noProof/>
              </w:rPr>
              <w:t>What was the aim of the review?</w:t>
            </w:r>
            <w:r>
              <w:rPr>
                <w:noProof/>
                <w:webHidden/>
              </w:rPr>
              <w:tab/>
            </w:r>
            <w:r>
              <w:rPr>
                <w:noProof/>
                <w:webHidden/>
              </w:rPr>
              <w:fldChar w:fldCharType="begin"/>
            </w:r>
            <w:r>
              <w:rPr>
                <w:noProof/>
                <w:webHidden/>
              </w:rPr>
              <w:instrText xml:space="preserve"> PAGEREF _Toc134014808 \h </w:instrText>
            </w:r>
            <w:r>
              <w:rPr>
                <w:noProof/>
                <w:webHidden/>
              </w:rPr>
            </w:r>
            <w:r>
              <w:rPr>
                <w:noProof/>
                <w:webHidden/>
              </w:rPr>
              <w:fldChar w:fldCharType="separate"/>
            </w:r>
            <w:r>
              <w:rPr>
                <w:noProof/>
                <w:webHidden/>
              </w:rPr>
              <w:t>4</w:t>
            </w:r>
            <w:r>
              <w:rPr>
                <w:noProof/>
                <w:webHidden/>
              </w:rPr>
              <w:fldChar w:fldCharType="end"/>
            </w:r>
          </w:hyperlink>
        </w:p>
        <w:p w14:paraId="6EDC1AA0" w14:textId="5B850C3F" w:rsidR="00B524D5" w:rsidRDefault="00B524D5">
          <w:pPr>
            <w:pStyle w:val="TOC2"/>
            <w:rPr>
              <w:rFonts w:asciiTheme="minorHAnsi" w:eastAsiaTheme="minorEastAsia" w:hAnsiTheme="minorHAnsi" w:cstheme="minorBidi"/>
              <w:noProof/>
              <w:sz w:val="22"/>
              <w:szCs w:val="22"/>
              <w:lang w:eastAsia="en-AU"/>
            </w:rPr>
          </w:pPr>
          <w:hyperlink w:anchor="_Toc134014809" w:history="1">
            <w:r w:rsidRPr="005A61B0">
              <w:rPr>
                <w:rStyle w:val="Hyperlink"/>
                <w:noProof/>
              </w:rPr>
              <w:t>Key messages</w:t>
            </w:r>
            <w:r>
              <w:rPr>
                <w:noProof/>
                <w:webHidden/>
              </w:rPr>
              <w:tab/>
            </w:r>
            <w:r>
              <w:rPr>
                <w:noProof/>
                <w:webHidden/>
              </w:rPr>
              <w:fldChar w:fldCharType="begin"/>
            </w:r>
            <w:r>
              <w:rPr>
                <w:noProof/>
                <w:webHidden/>
              </w:rPr>
              <w:instrText xml:space="preserve"> PAGEREF _Toc134014809 \h </w:instrText>
            </w:r>
            <w:r>
              <w:rPr>
                <w:noProof/>
                <w:webHidden/>
              </w:rPr>
            </w:r>
            <w:r>
              <w:rPr>
                <w:noProof/>
                <w:webHidden/>
              </w:rPr>
              <w:fldChar w:fldCharType="separate"/>
            </w:r>
            <w:r>
              <w:rPr>
                <w:noProof/>
                <w:webHidden/>
              </w:rPr>
              <w:t>4</w:t>
            </w:r>
            <w:r>
              <w:rPr>
                <w:noProof/>
                <w:webHidden/>
              </w:rPr>
              <w:fldChar w:fldCharType="end"/>
            </w:r>
          </w:hyperlink>
        </w:p>
        <w:p w14:paraId="0CF659F9" w14:textId="4E27369A" w:rsidR="00B524D5" w:rsidRDefault="00B524D5">
          <w:pPr>
            <w:pStyle w:val="TOC2"/>
            <w:rPr>
              <w:rFonts w:asciiTheme="minorHAnsi" w:eastAsiaTheme="minorEastAsia" w:hAnsiTheme="minorHAnsi" w:cstheme="minorBidi"/>
              <w:noProof/>
              <w:sz w:val="22"/>
              <w:szCs w:val="22"/>
              <w:lang w:eastAsia="en-AU"/>
            </w:rPr>
          </w:pPr>
          <w:hyperlink w:anchor="_Toc134014810" w:history="1">
            <w:r w:rsidRPr="005A61B0">
              <w:rPr>
                <w:rStyle w:val="Hyperlink"/>
                <w:noProof/>
              </w:rPr>
              <w:t>What was studied in this review?</w:t>
            </w:r>
            <w:r>
              <w:rPr>
                <w:noProof/>
                <w:webHidden/>
              </w:rPr>
              <w:tab/>
            </w:r>
            <w:r>
              <w:rPr>
                <w:noProof/>
                <w:webHidden/>
              </w:rPr>
              <w:fldChar w:fldCharType="begin"/>
            </w:r>
            <w:r>
              <w:rPr>
                <w:noProof/>
                <w:webHidden/>
              </w:rPr>
              <w:instrText xml:space="preserve"> PAGEREF _Toc134014810 \h </w:instrText>
            </w:r>
            <w:r>
              <w:rPr>
                <w:noProof/>
                <w:webHidden/>
              </w:rPr>
            </w:r>
            <w:r>
              <w:rPr>
                <w:noProof/>
                <w:webHidden/>
              </w:rPr>
              <w:fldChar w:fldCharType="separate"/>
            </w:r>
            <w:r>
              <w:rPr>
                <w:noProof/>
                <w:webHidden/>
              </w:rPr>
              <w:t>4</w:t>
            </w:r>
            <w:r>
              <w:rPr>
                <w:noProof/>
                <w:webHidden/>
              </w:rPr>
              <w:fldChar w:fldCharType="end"/>
            </w:r>
          </w:hyperlink>
        </w:p>
        <w:p w14:paraId="61E66405" w14:textId="1865C418" w:rsidR="00B524D5" w:rsidRDefault="00B524D5">
          <w:pPr>
            <w:pStyle w:val="TOC2"/>
            <w:rPr>
              <w:rFonts w:asciiTheme="minorHAnsi" w:eastAsiaTheme="minorEastAsia" w:hAnsiTheme="minorHAnsi" w:cstheme="minorBidi"/>
              <w:noProof/>
              <w:sz w:val="22"/>
              <w:szCs w:val="22"/>
              <w:lang w:eastAsia="en-AU"/>
            </w:rPr>
          </w:pPr>
          <w:hyperlink w:anchor="_Toc134014811" w:history="1">
            <w:r w:rsidRPr="005A61B0">
              <w:rPr>
                <w:rStyle w:val="Hyperlink"/>
                <w:noProof/>
              </w:rPr>
              <w:t>What studies did we identify in this review?</w:t>
            </w:r>
            <w:r>
              <w:rPr>
                <w:noProof/>
                <w:webHidden/>
              </w:rPr>
              <w:tab/>
            </w:r>
            <w:r>
              <w:rPr>
                <w:noProof/>
                <w:webHidden/>
              </w:rPr>
              <w:fldChar w:fldCharType="begin"/>
            </w:r>
            <w:r>
              <w:rPr>
                <w:noProof/>
                <w:webHidden/>
              </w:rPr>
              <w:instrText xml:space="preserve"> PAGEREF _Toc134014811 \h </w:instrText>
            </w:r>
            <w:r>
              <w:rPr>
                <w:noProof/>
                <w:webHidden/>
              </w:rPr>
            </w:r>
            <w:r>
              <w:rPr>
                <w:noProof/>
                <w:webHidden/>
              </w:rPr>
              <w:fldChar w:fldCharType="separate"/>
            </w:r>
            <w:r>
              <w:rPr>
                <w:noProof/>
                <w:webHidden/>
              </w:rPr>
              <w:t>4</w:t>
            </w:r>
            <w:r>
              <w:rPr>
                <w:noProof/>
                <w:webHidden/>
              </w:rPr>
              <w:fldChar w:fldCharType="end"/>
            </w:r>
          </w:hyperlink>
        </w:p>
        <w:p w14:paraId="5E98075B" w14:textId="3571C809" w:rsidR="00B524D5" w:rsidRDefault="00B524D5">
          <w:pPr>
            <w:pStyle w:val="TOC2"/>
            <w:rPr>
              <w:rFonts w:asciiTheme="minorHAnsi" w:eastAsiaTheme="minorEastAsia" w:hAnsiTheme="minorHAnsi" w:cstheme="minorBidi"/>
              <w:noProof/>
              <w:sz w:val="22"/>
              <w:szCs w:val="22"/>
              <w:lang w:eastAsia="en-AU"/>
            </w:rPr>
          </w:pPr>
          <w:hyperlink w:anchor="_Toc134014812" w:history="1">
            <w:r w:rsidRPr="005A61B0">
              <w:rPr>
                <w:rStyle w:val="Hyperlink"/>
                <w:noProof/>
              </w:rPr>
              <w:t>What were the main results of the review?</w:t>
            </w:r>
            <w:r>
              <w:rPr>
                <w:noProof/>
                <w:webHidden/>
              </w:rPr>
              <w:tab/>
            </w:r>
            <w:r>
              <w:rPr>
                <w:noProof/>
                <w:webHidden/>
              </w:rPr>
              <w:fldChar w:fldCharType="begin"/>
            </w:r>
            <w:r>
              <w:rPr>
                <w:noProof/>
                <w:webHidden/>
              </w:rPr>
              <w:instrText xml:space="preserve"> PAGEREF _Toc134014812 \h </w:instrText>
            </w:r>
            <w:r>
              <w:rPr>
                <w:noProof/>
                <w:webHidden/>
              </w:rPr>
            </w:r>
            <w:r>
              <w:rPr>
                <w:noProof/>
                <w:webHidden/>
              </w:rPr>
              <w:fldChar w:fldCharType="separate"/>
            </w:r>
            <w:r>
              <w:rPr>
                <w:noProof/>
                <w:webHidden/>
              </w:rPr>
              <w:t>5</w:t>
            </w:r>
            <w:r>
              <w:rPr>
                <w:noProof/>
                <w:webHidden/>
              </w:rPr>
              <w:fldChar w:fldCharType="end"/>
            </w:r>
          </w:hyperlink>
        </w:p>
        <w:p w14:paraId="095F0B59" w14:textId="7F013E58" w:rsidR="00B524D5" w:rsidRDefault="00B524D5">
          <w:pPr>
            <w:pStyle w:val="TOC2"/>
            <w:rPr>
              <w:rFonts w:asciiTheme="minorHAnsi" w:eastAsiaTheme="minorEastAsia" w:hAnsiTheme="minorHAnsi" w:cstheme="minorBidi"/>
              <w:noProof/>
              <w:sz w:val="22"/>
              <w:szCs w:val="22"/>
              <w:lang w:eastAsia="en-AU"/>
            </w:rPr>
          </w:pPr>
          <w:hyperlink w:anchor="_Toc134014813" w:history="1">
            <w:r w:rsidRPr="005A61B0">
              <w:rPr>
                <w:rStyle w:val="Hyperlink"/>
                <w:noProof/>
              </w:rPr>
              <w:t>Implications for health policy and research</w:t>
            </w:r>
            <w:r>
              <w:rPr>
                <w:noProof/>
                <w:webHidden/>
              </w:rPr>
              <w:tab/>
            </w:r>
            <w:r>
              <w:rPr>
                <w:noProof/>
                <w:webHidden/>
              </w:rPr>
              <w:fldChar w:fldCharType="begin"/>
            </w:r>
            <w:r>
              <w:rPr>
                <w:noProof/>
                <w:webHidden/>
              </w:rPr>
              <w:instrText xml:space="preserve"> PAGEREF _Toc134014813 \h </w:instrText>
            </w:r>
            <w:r>
              <w:rPr>
                <w:noProof/>
                <w:webHidden/>
              </w:rPr>
            </w:r>
            <w:r>
              <w:rPr>
                <w:noProof/>
                <w:webHidden/>
              </w:rPr>
              <w:fldChar w:fldCharType="separate"/>
            </w:r>
            <w:r>
              <w:rPr>
                <w:noProof/>
                <w:webHidden/>
              </w:rPr>
              <w:t>5</w:t>
            </w:r>
            <w:r>
              <w:rPr>
                <w:noProof/>
                <w:webHidden/>
              </w:rPr>
              <w:fldChar w:fldCharType="end"/>
            </w:r>
          </w:hyperlink>
        </w:p>
        <w:p w14:paraId="1E430E48" w14:textId="5D71FABB" w:rsidR="00B524D5" w:rsidRDefault="00B524D5">
          <w:pPr>
            <w:pStyle w:val="TOC2"/>
            <w:rPr>
              <w:rFonts w:asciiTheme="minorHAnsi" w:eastAsiaTheme="minorEastAsia" w:hAnsiTheme="minorHAnsi" w:cstheme="minorBidi"/>
              <w:noProof/>
              <w:sz w:val="22"/>
              <w:szCs w:val="22"/>
              <w:lang w:eastAsia="en-AU"/>
            </w:rPr>
          </w:pPr>
          <w:hyperlink w:anchor="_Toc134014814" w:history="1">
            <w:r w:rsidRPr="005A61B0">
              <w:rPr>
                <w:rStyle w:val="Hyperlink"/>
                <w:noProof/>
              </w:rPr>
              <w:t>How up to date is this review?</w:t>
            </w:r>
            <w:r>
              <w:rPr>
                <w:noProof/>
                <w:webHidden/>
              </w:rPr>
              <w:tab/>
            </w:r>
            <w:r>
              <w:rPr>
                <w:noProof/>
                <w:webHidden/>
              </w:rPr>
              <w:fldChar w:fldCharType="begin"/>
            </w:r>
            <w:r>
              <w:rPr>
                <w:noProof/>
                <w:webHidden/>
              </w:rPr>
              <w:instrText xml:space="preserve"> PAGEREF _Toc134014814 \h </w:instrText>
            </w:r>
            <w:r>
              <w:rPr>
                <w:noProof/>
                <w:webHidden/>
              </w:rPr>
            </w:r>
            <w:r>
              <w:rPr>
                <w:noProof/>
                <w:webHidden/>
              </w:rPr>
              <w:fldChar w:fldCharType="separate"/>
            </w:r>
            <w:r>
              <w:rPr>
                <w:noProof/>
                <w:webHidden/>
              </w:rPr>
              <w:t>5</w:t>
            </w:r>
            <w:r>
              <w:rPr>
                <w:noProof/>
                <w:webHidden/>
              </w:rPr>
              <w:fldChar w:fldCharType="end"/>
            </w:r>
          </w:hyperlink>
        </w:p>
        <w:p w14:paraId="0D87956F" w14:textId="26A27118" w:rsidR="00B524D5" w:rsidRDefault="00B524D5">
          <w:pPr>
            <w:pStyle w:val="TOC1"/>
            <w:rPr>
              <w:rFonts w:asciiTheme="minorHAnsi" w:eastAsiaTheme="minorEastAsia" w:hAnsiTheme="minorHAnsi" w:cstheme="minorBidi"/>
              <w:noProof/>
              <w:sz w:val="22"/>
              <w:szCs w:val="22"/>
              <w:lang w:eastAsia="en-AU"/>
            </w:rPr>
          </w:pPr>
          <w:hyperlink w:anchor="_Toc134014815" w:history="1">
            <w:r w:rsidRPr="005A61B0">
              <w:rPr>
                <w:rStyle w:val="Hyperlink"/>
                <w:noProof/>
              </w:rPr>
              <w:t>Executive Summary</w:t>
            </w:r>
            <w:r>
              <w:rPr>
                <w:noProof/>
                <w:webHidden/>
              </w:rPr>
              <w:tab/>
            </w:r>
            <w:r>
              <w:rPr>
                <w:noProof/>
                <w:webHidden/>
              </w:rPr>
              <w:fldChar w:fldCharType="begin"/>
            </w:r>
            <w:r>
              <w:rPr>
                <w:noProof/>
                <w:webHidden/>
              </w:rPr>
              <w:instrText xml:space="preserve"> PAGEREF _Toc134014815 \h </w:instrText>
            </w:r>
            <w:r>
              <w:rPr>
                <w:noProof/>
                <w:webHidden/>
              </w:rPr>
            </w:r>
            <w:r>
              <w:rPr>
                <w:noProof/>
                <w:webHidden/>
              </w:rPr>
              <w:fldChar w:fldCharType="separate"/>
            </w:r>
            <w:r>
              <w:rPr>
                <w:noProof/>
                <w:webHidden/>
              </w:rPr>
              <w:t>6</w:t>
            </w:r>
            <w:r>
              <w:rPr>
                <w:noProof/>
                <w:webHidden/>
              </w:rPr>
              <w:fldChar w:fldCharType="end"/>
            </w:r>
          </w:hyperlink>
        </w:p>
        <w:p w14:paraId="257C7C6C" w14:textId="451FF248" w:rsidR="00B524D5" w:rsidRDefault="00B524D5">
          <w:pPr>
            <w:pStyle w:val="TOC2"/>
            <w:rPr>
              <w:rFonts w:asciiTheme="minorHAnsi" w:eastAsiaTheme="minorEastAsia" w:hAnsiTheme="minorHAnsi" w:cstheme="minorBidi"/>
              <w:noProof/>
              <w:sz w:val="22"/>
              <w:szCs w:val="22"/>
              <w:lang w:eastAsia="en-AU"/>
            </w:rPr>
          </w:pPr>
          <w:hyperlink w:anchor="_Toc134014816" w:history="1">
            <w:r w:rsidRPr="005A61B0">
              <w:rPr>
                <w:rStyle w:val="Hyperlink"/>
                <w:noProof/>
              </w:rPr>
              <w:t>Background</w:t>
            </w:r>
            <w:r>
              <w:rPr>
                <w:noProof/>
                <w:webHidden/>
              </w:rPr>
              <w:tab/>
            </w:r>
            <w:r>
              <w:rPr>
                <w:noProof/>
                <w:webHidden/>
              </w:rPr>
              <w:fldChar w:fldCharType="begin"/>
            </w:r>
            <w:r>
              <w:rPr>
                <w:noProof/>
                <w:webHidden/>
              </w:rPr>
              <w:instrText xml:space="preserve"> PAGEREF _Toc134014816 \h </w:instrText>
            </w:r>
            <w:r>
              <w:rPr>
                <w:noProof/>
                <w:webHidden/>
              </w:rPr>
            </w:r>
            <w:r>
              <w:rPr>
                <w:noProof/>
                <w:webHidden/>
              </w:rPr>
              <w:fldChar w:fldCharType="separate"/>
            </w:r>
            <w:r>
              <w:rPr>
                <w:noProof/>
                <w:webHidden/>
              </w:rPr>
              <w:t>6</w:t>
            </w:r>
            <w:r>
              <w:rPr>
                <w:noProof/>
                <w:webHidden/>
              </w:rPr>
              <w:fldChar w:fldCharType="end"/>
            </w:r>
          </w:hyperlink>
        </w:p>
        <w:p w14:paraId="33BDFE72" w14:textId="4E19B3AC" w:rsidR="00B524D5" w:rsidRDefault="00B524D5">
          <w:pPr>
            <w:pStyle w:val="TOC2"/>
            <w:rPr>
              <w:rFonts w:asciiTheme="minorHAnsi" w:eastAsiaTheme="minorEastAsia" w:hAnsiTheme="minorHAnsi" w:cstheme="minorBidi"/>
              <w:noProof/>
              <w:sz w:val="22"/>
              <w:szCs w:val="22"/>
              <w:lang w:eastAsia="en-AU"/>
            </w:rPr>
          </w:pPr>
          <w:hyperlink w:anchor="_Toc134014817" w:history="1">
            <w:r w:rsidRPr="005A61B0">
              <w:rPr>
                <w:rStyle w:val="Hyperlink"/>
                <w:noProof/>
              </w:rPr>
              <w:t>Objective</w:t>
            </w:r>
            <w:r>
              <w:rPr>
                <w:noProof/>
                <w:webHidden/>
              </w:rPr>
              <w:tab/>
            </w:r>
            <w:r>
              <w:rPr>
                <w:noProof/>
                <w:webHidden/>
              </w:rPr>
              <w:fldChar w:fldCharType="begin"/>
            </w:r>
            <w:r>
              <w:rPr>
                <w:noProof/>
                <w:webHidden/>
              </w:rPr>
              <w:instrText xml:space="preserve"> PAGEREF _Toc134014817 \h </w:instrText>
            </w:r>
            <w:r>
              <w:rPr>
                <w:noProof/>
                <w:webHidden/>
              </w:rPr>
            </w:r>
            <w:r>
              <w:rPr>
                <w:noProof/>
                <w:webHidden/>
              </w:rPr>
              <w:fldChar w:fldCharType="separate"/>
            </w:r>
            <w:r>
              <w:rPr>
                <w:noProof/>
                <w:webHidden/>
              </w:rPr>
              <w:t>6</w:t>
            </w:r>
            <w:r>
              <w:rPr>
                <w:noProof/>
                <w:webHidden/>
              </w:rPr>
              <w:fldChar w:fldCharType="end"/>
            </w:r>
          </w:hyperlink>
        </w:p>
        <w:p w14:paraId="1AD732A2" w14:textId="259CCED6" w:rsidR="00B524D5" w:rsidRDefault="00B524D5">
          <w:pPr>
            <w:pStyle w:val="TOC2"/>
            <w:rPr>
              <w:rFonts w:asciiTheme="minorHAnsi" w:eastAsiaTheme="minorEastAsia" w:hAnsiTheme="minorHAnsi" w:cstheme="minorBidi"/>
              <w:noProof/>
              <w:sz w:val="22"/>
              <w:szCs w:val="22"/>
              <w:lang w:eastAsia="en-AU"/>
            </w:rPr>
          </w:pPr>
          <w:hyperlink w:anchor="_Toc134014818" w:history="1">
            <w:r w:rsidRPr="005A61B0">
              <w:rPr>
                <w:rStyle w:val="Hyperlink"/>
                <w:noProof/>
              </w:rPr>
              <w:t>Search methods</w:t>
            </w:r>
            <w:r>
              <w:rPr>
                <w:noProof/>
                <w:webHidden/>
              </w:rPr>
              <w:tab/>
            </w:r>
            <w:r>
              <w:rPr>
                <w:noProof/>
                <w:webHidden/>
              </w:rPr>
              <w:fldChar w:fldCharType="begin"/>
            </w:r>
            <w:r>
              <w:rPr>
                <w:noProof/>
                <w:webHidden/>
              </w:rPr>
              <w:instrText xml:space="preserve"> PAGEREF _Toc134014818 \h </w:instrText>
            </w:r>
            <w:r>
              <w:rPr>
                <w:noProof/>
                <w:webHidden/>
              </w:rPr>
            </w:r>
            <w:r>
              <w:rPr>
                <w:noProof/>
                <w:webHidden/>
              </w:rPr>
              <w:fldChar w:fldCharType="separate"/>
            </w:r>
            <w:r>
              <w:rPr>
                <w:noProof/>
                <w:webHidden/>
              </w:rPr>
              <w:t>6</w:t>
            </w:r>
            <w:r>
              <w:rPr>
                <w:noProof/>
                <w:webHidden/>
              </w:rPr>
              <w:fldChar w:fldCharType="end"/>
            </w:r>
          </w:hyperlink>
        </w:p>
        <w:p w14:paraId="4CBE34D0" w14:textId="537B3CCA" w:rsidR="00B524D5" w:rsidRDefault="00B524D5">
          <w:pPr>
            <w:pStyle w:val="TOC2"/>
            <w:rPr>
              <w:rFonts w:asciiTheme="minorHAnsi" w:eastAsiaTheme="minorEastAsia" w:hAnsiTheme="minorHAnsi" w:cstheme="minorBidi"/>
              <w:noProof/>
              <w:sz w:val="22"/>
              <w:szCs w:val="22"/>
              <w:lang w:eastAsia="en-AU"/>
            </w:rPr>
          </w:pPr>
          <w:hyperlink w:anchor="_Toc134014819" w:history="1">
            <w:r w:rsidRPr="005A61B0">
              <w:rPr>
                <w:rStyle w:val="Hyperlink"/>
                <w:noProof/>
              </w:rPr>
              <w:t>Selection criteria</w:t>
            </w:r>
            <w:r>
              <w:rPr>
                <w:noProof/>
                <w:webHidden/>
              </w:rPr>
              <w:tab/>
            </w:r>
            <w:r>
              <w:rPr>
                <w:noProof/>
                <w:webHidden/>
              </w:rPr>
              <w:fldChar w:fldCharType="begin"/>
            </w:r>
            <w:r>
              <w:rPr>
                <w:noProof/>
                <w:webHidden/>
              </w:rPr>
              <w:instrText xml:space="preserve"> PAGEREF _Toc134014819 \h </w:instrText>
            </w:r>
            <w:r>
              <w:rPr>
                <w:noProof/>
                <w:webHidden/>
              </w:rPr>
            </w:r>
            <w:r>
              <w:rPr>
                <w:noProof/>
                <w:webHidden/>
              </w:rPr>
              <w:fldChar w:fldCharType="separate"/>
            </w:r>
            <w:r>
              <w:rPr>
                <w:noProof/>
                <w:webHidden/>
              </w:rPr>
              <w:t>6</w:t>
            </w:r>
            <w:r>
              <w:rPr>
                <w:noProof/>
                <w:webHidden/>
              </w:rPr>
              <w:fldChar w:fldCharType="end"/>
            </w:r>
          </w:hyperlink>
        </w:p>
        <w:p w14:paraId="37FCDFBD" w14:textId="15D60148" w:rsidR="00B524D5" w:rsidRDefault="00B524D5">
          <w:pPr>
            <w:pStyle w:val="TOC2"/>
            <w:rPr>
              <w:rFonts w:asciiTheme="minorHAnsi" w:eastAsiaTheme="minorEastAsia" w:hAnsiTheme="minorHAnsi" w:cstheme="minorBidi"/>
              <w:noProof/>
              <w:sz w:val="22"/>
              <w:szCs w:val="22"/>
              <w:lang w:eastAsia="en-AU"/>
            </w:rPr>
          </w:pPr>
          <w:hyperlink w:anchor="_Toc134014820" w:history="1">
            <w:r w:rsidRPr="005A61B0">
              <w:rPr>
                <w:rStyle w:val="Hyperlink"/>
                <w:noProof/>
              </w:rPr>
              <w:t>Data collection and analysis</w:t>
            </w:r>
            <w:r>
              <w:rPr>
                <w:noProof/>
                <w:webHidden/>
              </w:rPr>
              <w:tab/>
            </w:r>
            <w:r>
              <w:rPr>
                <w:noProof/>
                <w:webHidden/>
              </w:rPr>
              <w:fldChar w:fldCharType="begin"/>
            </w:r>
            <w:r>
              <w:rPr>
                <w:noProof/>
                <w:webHidden/>
              </w:rPr>
              <w:instrText xml:space="preserve"> PAGEREF _Toc134014820 \h </w:instrText>
            </w:r>
            <w:r>
              <w:rPr>
                <w:noProof/>
                <w:webHidden/>
              </w:rPr>
            </w:r>
            <w:r>
              <w:rPr>
                <w:noProof/>
                <w:webHidden/>
              </w:rPr>
              <w:fldChar w:fldCharType="separate"/>
            </w:r>
            <w:r>
              <w:rPr>
                <w:noProof/>
                <w:webHidden/>
              </w:rPr>
              <w:t>6</w:t>
            </w:r>
            <w:r>
              <w:rPr>
                <w:noProof/>
                <w:webHidden/>
              </w:rPr>
              <w:fldChar w:fldCharType="end"/>
            </w:r>
          </w:hyperlink>
        </w:p>
        <w:p w14:paraId="7B2016C5" w14:textId="7D019139" w:rsidR="00B524D5" w:rsidRDefault="00B524D5">
          <w:pPr>
            <w:pStyle w:val="TOC2"/>
            <w:rPr>
              <w:rFonts w:asciiTheme="minorHAnsi" w:eastAsiaTheme="minorEastAsia" w:hAnsiTheme="minorHAnsi" w:cstheme="minorBidi"/>
              <w:noProof/>
              <w:sz w:val="22"/>
              <w:szCs w:val="22"/>
              <w:lang w:eastAsia="en-AU"/>
            </w:rPr>
          </w:pPr>
          <w:hyperlink w:anchor="_Toc134014821" w:history="1">
            <w:r w:rsidRPr="005A61B0">
              <w:rPr>
                <w:rStyle w:val="Hyperlink"/>
                <w:noProof/>
              </w:rPr>
              <w:t>Main results</w:t>
            </w:r>
            <w:r>
              <w:rPr>
                <w:noProof/>
                <w:webHidden/>
              </w:rPr>
              <w:tab/>
            </w:r>
            <w:r>
              <w:rPr>
                <w:noProof/>
                <w:webHidden/>
              </w:rPr>
              <w:fldChar w:fldCharType="begin"/>
            </w:r>
            <w:r>
              <w:rPr>
                <w:noProof/>
                <w:webHidden/>
              </w:rPr>
              <w:instrText xml:space="preserve"> PAGEREF _Toc134014821 \h </w:instrText>
            </w:r>
            <w:r>
              <w:rPr>
                <w:noProof/>
                <w:webHidden/>
              </w:rPr>
            </w:r>
            <w:r>
              <w:rPr>
                <w:noProof/>
                <w:webHidden/>
              </w:rPr>
              <w:fldChar w:fldCharType="separate"/>
            </w:r>
            <w:r>
              <w:rPr>
                <w:noProof/>
                <w:webHidden/>
              </w:rPr>
              <w:t>7</w:t>
            </w:r>
            <w:r>
              <w:rPr>
                <w:noProof/>
                <w:webHidden/>
              </w:rPr>
              <w:fldChar w:fldCharType="end"/>
            </w:r>
          </w:hyperlink>
        </w:p>
        <w:p w14:paraId="19167DDA" w14:textId="1A98E04B" w:rsidR="00B524D5" w:rsidRDefault="00B524D5">
          <w:pPr>
            <w:pStyle w:val="TOC2"/>
            <w:rPr>
              <w:rFonts w:asciiTheme="minorHAnsi" w:eastAsiaTheme="minorEastAsia" w:hAnsiTheme="minorHAnsi" w:cstheme="minorBidi"/>
              <w:noProof/>
              <w:sz w:val="22"/>
              <w:szCs w:val="22"/>
              <w:lang w:eastAsia="en-AU"/>
            </w:rPr>
          </w:pPr>
          <w:hyperlink w:anchor="_Toc134014822" w:history="1">
            <w:r w:rsidRPr="005A61B0">
              <w:rPr>
                <w:rStyle w:val="Hyperlink"/>
                <w:noProof/>
              </w:rPr>
              <w:t>Limitations</w:t>
            </w:r>
            <w:r>
              <w:rPr>
                <w:noProof/>
                <w:webHidden/>
              </w:rPr>
              <w:tab/>
            </w:r>
            <w:r>
              <w:rPr>
                <w:noProof/>
                <w:webHidden/>
              </w:rPr>
              <w:fldChar w:fldCharType="begin"/>
            </w:r>
            <w:r>
              <w:rPr>
                <w:noProof/>
                <w:webHidden/>
              </w:rPr>
              <w:instrText xml:space="preserve"> PAGEREF _Toc134014822 \h </w:instrText>
            </w:r>
            <w:r>
              <w:rPr>
                <w:noProof/>
                <w:webHidden/>
              </w:rPr>
            </w:r>
            <w:r>
              <w:rPr>
                <w:noProof/>
                <w:webHidden/>
              </w:rPr>
              <w:fldChar w:fldCharType="separate"/>
            </w:r>
            <w:r>
              <w:rPr>
                <w:noProof/>
                <w:webHidden/>
              </w:rPr>
              <w:t>7</w:t>
            </w:r>
            <w:r>
              <w:rPr>
                <w:noProof/>
                <w:webHidden/>
              </w:rPr>
              <w:fldChar w:fldCharType="end"/>
            </w:r>
          </w:hyperlink>
        </w:p>
        <w:p w14:paraId="0EE6D875" w14:textId="20EAF9CA" w:rsidR="00B524D5" w:rsidRDefault="00B524D5">
          <w:pPr>
            <w:pStyle w:val="TOC2"/>
            <w:rPr>
              <w:rFonts w:asciiTheme="minorHAnsi" w:eastAsiaTheme="minorEastAsia" w:hAnsiTheme="minorHAnsi" w:cstheme="minorBidi"/>
              <w:noProof/>
              <w:sz w:val="22"/>
              <w:szCs w:val="22"/>
              <w:lang w:eastAsia="en-AU"/>
            </w:rPr>
          </w:pPr>
          <w:hyperlink w:anchor="_Toc134014823" w:history="1">
            <w:r w:rsidRPr="005A61B0">
              <w:rPr>
                <w:rStyle w:val="Hyperlink"/>
                <w:noProof/>
              </w:rPr>
              <w:t>Conclusions</w:t>
            </w:r>
            <w:r>
              <w:rPr>
                <w:noProof/>
                <w:webHidden/>
              </w:rPr>
              <w:tab/>
            </w:r>
            <w:r>
              <w:rPr>
                <w:noProof/>
                <w:webHidden/>
              </w:rPr>
              <w:fldChar w:fldCharType="begin"/>
            </w:r>
            <w:r>
              <w:rPr>
                <w:noProof/>
                <w:webHidden/>
              </w:rPr>
              <w:instrText xml:space="preserve"> PAGEREF _Toc134014823 \h </w:instrText>
            </w:r>
            <w:r>
              <w:rPr>
                <w:noProof/>
                <w:webHidden/>
              </w:rPr>
            </w:r>
            <w:r>
              <w:rPr>
                <w:noProof/>
                <w:webHidden/>
              </w:rPr>
              <w:fldChar w:fldCharType="separate"/>
            </w:r>
            <w:r>
              <w:rPr>
                <w:noProof/>
                <w:webHidden/>
              </w:rPr>
              <w:t>7</w:t>
            </w:r>
            <w:r>
              <w:rPr>
                <w:noProof/>
                <w:webHidden/>
              </w:rPr>
              <w:fldChar w:fldCharType="end"/>
            </w:r>
          </w:hyperlink>
        </w:p>
        <w:p w14:paraId="490AC630" w14:textId="4DB56EEF" w:rsidR="00B524D5" w:rsidRDefault="00B524D5">
          <w:pPr>
            <w:pStyle w:val="TOC2"/>
            <w:rPr>
              <w:rFonts w:asciiTheme="minorHAnsi" w:eastAsiaTheme="minorEastAsia" w:hAnsiTheme="minorHAnsi" w:cstheme="minorBidi"/>
              <w:noProof/>
              <w:sz w:val="22"/>
              <w:szCs w:val="22"/>
              <w:lang w:eastAsia="en-AU"/>
            </w:rPr>
          </w:pPr>
          <w:hyperlink w:anchor="_Toc134014824" w:history="1">
            <w:r w:rsidRPr="005A61B0">
              <w:rPr>
                <w:rStyle w:val="Hyperlink"/>
                <w:noProof/>
              </w:rPr>
              <w:t>Protocol registration on PROSPERO</w:t>
            </w:r>
            <w:r>
              <w:rPr>
                <w:noProof/>
                <w:webHidden/>
              </w:rPr>
              <w:tab/>
            </w:r>
            <w:r>
              <w:rPr>
                <w:noProof/>
                <w:webHidden/>
              </w:rPr>
              <w:fldChar w:fldCharType="begin"/>
            </w:r>
            <w:r>
              <w:rPr>
                <w:noProof/>
                <w:webHidden/>
              </w:rPr>
              <w:instrText xml:space="preserve"> PAGEREF _Toc134014824 \h </w:instrText>
            </w:r>
            <w:r>
              <w:rPr>
                <w:noProof/>
                <w:webHidden/>
              </w:rPr>
            </w:r>
            <w:r>
              <w:rPr>
                <w:noProof/>
                <w:webHidden/>
              </w:rPr>
              <w:fldChar w:fldCharType="separate"/>
            </w:r>
            <w:r>
              <w:rPr>
                <w:noProof/>
                <w:webHidden/>
              </w:rPr>
              <w:t>7</w:t>
            </w:r>
            <w:r>
              <w:rPr>
                <w:noProof/>
                <w:webHidden/>
              </w:rPr>
              <w:fldChar w:fldCharType="end"/>
            </w:r>
          </w:hyperlink>
        </w:p>
        <w:p w14:paraId="3D61F66E" w14:textId="3203DE34" w:rsidR="00B524D5" w:rsidRDefault="00B524D5">
          <w:pPr>
            <w:pStyle w:val="TOC1"/>
            <w:rPr>
              <w:rFonts w:asciiTheme="minorHAnsi" w:eastAsiaTheme="minorEastAsia" w:hAnsiTheme="minorHAnsi" w:cstheme="minorBidi"/>
              <w:noProof/>
              <w:sz w:val="22"/>
              <w:szCs w:val="22"/>
              <w:lang w:eastAsia="en-AU"/>
            </w:rPr>
          </w:pPr>
          <w:hyperlink w:anchor="_Toc134014825" w:history="1">
            <w:r w:rsidRPr="005A61B0">
              <w:rPr>
                <w:rStyle w:val="Hyperlink"/>
                <w:noProof/>
              </w:rPr>
              <w:t>Contents</w:t>
            </w:r>
            <w:r>
              <w:rPr>
                <w:noProof/>
                <w:webHidden/>
              </w:rPr>
              <w:tab/>
            </w:r>
            <w:r>
              <w:rPr>
                <w:noProof/>
                <w:webHidden/>
              </w:rPr>
              <w:fldChar w:fldCharType="begin"/>
            </w:r>
            <w:r>
              <w:rPr>
                <w:noProof/>
                <w:webHidden/>
              </w:rPr>
              <w:instrText xml:space="preserve"> PAGEREF _Toc134014825 \h </w:instrText>
            </w:r>
            <w:r>
              <w:rPr>
                <w:noProof/>
                <w:webHidden/>
              </w:rPr>
            </w:r>
            <w:r>
              <w:rPr>
                <w:noProof/>
                <w:webHidden/>
              </w:rPr>
              <w:fldChar w:fldCharType="separate"/>
            </w:r>
            <w:r>
              <w:rPr>
                <w:noProof/>
                <w:webHidden/>
              </w:rPr>
              <w:t>8</w:t>
            </w:r>
            <w:r>
              <w:rPr>
                <w:noProof/>
                <w:webHidden/>
              </w:rPr>
              <w:fldChar w:fldCharType="end"/>
            </w:r>
          </w:hyperlink>
        </w:p>
        <w:p w14:paraId="7237AF60" w14:textId="08B1ECDC" w:rsidR="00B524D5" w:rsidRDefault="00B524D5">
          <w:pPr>
            <w:pStyle w:val="TOC2"/>
            <w:rPr>
              <w:rFonts w:asciiTheme="minorHAnsi" w:eastAsiaTheme="minorEastAsia" w:hAnsiTheme="minorHAnsi" w:cstheme="minorBidi"/>
              <w:noProof/>
              <w:sz w:val="22"/>
              <w:szCs w:val="22"/>
              <w:lang w:eastAsia="en-AU"/>
            </w:rPr>
          </w:pPr>
          <w:hyperlink w:anchor="_Toc134014826" w:history="1">
            <w:r w:rsidRPr="005A61B0">
              <w:rPr>
                <w:rStyle w:val="Hyperlink"/>
                <w:noProof/>
              </w:rPr>
              <w:t>List of Tables</w:t>
            </w:r>
            <w:r>
              <w:rPr>
                <w:noProof/>
                <w:webHidden/>
              </w:rPr>
              <w:tab/>
            </w:r>
            <w:r>
              <w:rPr>
                <w:noProof/>
                <w:webHidden/>
              </w:rPr>
              <w:fldChar w:fldCharType="begin"/>
            </w:r>
            <w:r>
              <w:rPr>
                <w:noProof/>
                <w:webHidden/>
              </w:rPr>
              <w:instrText xml:space="preserve"> PAGEREF _Toc134014826 \h </w:instrText>
            </w:r>
            <w:r>
              <w:rPr>
                <w:noProof/>
                <w:webHidden/>
              </w:rPr>
            </w:r>
            <w:r>
              <w:rPr>
                <w:noProof/>
                <w:webHidden/>
              </w:rPr>
              <w:fldChar w:fldCharType="separate"/>
            </w:r>
            <w:r>
              <w:rPr>
                <w:noProof/>
                <w:webHidden/>
              </w:rPr>
              <w:t>9</w:t>
            </w:r>
            <w:r>
              <w:rPr>
                <w:noProof/>
                <w:webHidden/>
              </w:rPr>
              <w:fldChar w:fldCharType="end"/>
            </w:r>
          </w:hyperlink>
        </w:p>
        <w:p w14:paraId="5D4FF8C6" w14:textId="33E341C7" w:rsidR="00B524D5" w:rsidRDefault="00B524D5">
          <w:pPr>
            <w:pStyle w:val="TOC2"/>
            <w:rPr>
              <w:rFonts w:asciiTheme="minorHAnsi" w:eastAsiaTheme="minorEastAsia" w:hAnsiTheme="minorHAnsi" w:cstheme="minorBidi"/>
              <w:noProof/>
              <w:sz w:val="22"/>
              <w:szCs w:val="22"/>
              <w:lang w:eastAsia="en-AU"/>
            </w:rPr>
          </w:pPr>
          <w:hyperlink w:anchor="_Toc134014827" w:history="1">
            <w:r w:rsidRPr="005A61B0">
              <w:rPr>
                <w:rStyle w:val="Hyperlink"/>
                <w:noProof/>
              </w:rPr>
              <w:t>List of Figures</w:t>
            </w:r>
            <w:r>
              <w:rPr>
                <w:noProof/>
                <w:webHidden/>
              </w:rPr>
              <w:tab/>
            </w:r>
            <w:r>
              <w:rPr>
                <w:noProof/>
                <w:webHidden/>
              </w:rPr>
              <w:fldChar w:fldCharType="begin"/>
            </w:r>
            <w:r>
              <w:rPr>
                <w:noProof/>
                <w:webHidden/>
              </w:rPr>
              <w:instrText xml:space="preserve"> PAGEREF _Toc134014827 \h </w:instrText>
            </w:r>
            <w:r>
              <w:rPr>
                <w:noProof/>
                <w:webHidden/>
              </w:rPr>
            </w:r>
            <w:r>
              <w:rPr>
                <w:noProof/>
                <w:webHidden/>
              </w:rPr>
              <w:fldChar w:fldCharType="separate"/>
            </w:r>
            <w:r>
              <w:rPr>
                <w:noProof/>
                <w:webHidden/>
              </w:rPr>
              <w:t>10</w:t>
            </w:r>
            <w:r>
              <w:rPr>
                <w:noProof/>
                <w:webHidden/>
              </w:rPr>
              <w:fldChar w:fldCharType="end"/>
            </w:r>
          </w:hyperlink>
        </w:p>
        <w:p w14:paraId="6007AA5B" w14:textId="56154496" w:rsidR="00B524D5" w:rsidRDefault="00B524D5">
          <w:pPr>
            <w:pStyle w:val="TOC2"/>
            <w:rPr>
              <w:rFonts w:asciiTheme="minorHAnsi" w:eastAsiaTheme="minorEastAsia" w:hAnsiTheme="minorHAnsi" w:cstheme="minorBidi"/>
              <w:noProof/>
              <w:sz w:val="22"/>
              <w:szCs w:val="22"/>
              <w:lang w:eastAsia="en-AU"/>
            </w:rPr>
          </w:pPr>
          <w:hyperlink w:anchor="_Toc134014828" w:history="1">
            <w:r w:rsidRPr="005A61B0">
              <w:rPr>
                <w:rStyle w:val="Hyperlink"/>
                <w:noProof/>
              </w:rPr>
              <w:t>List of Appendices</w:t>
            </w:r>
            <w:r>
              <w:rPr>
                <w:noProof/>
                <w:webHidden/>
              </w:rPr>
              <w:tab/>
            </w:r>
            <w:r>
              <w:rPr>
                <w:noProof/>
                <w:webHidden/>
              </w:rPr>
              <w:fldChar w:fldCharType="begin"/>
            </w:r>
            <w:r>
              <w:rPr>
                <w:noProof/>
                <w:webHidden/>
              </w:rPr>
              <w:instrText xml:space="preserve"> PAGEREF _Toc134014828 \h </w:instrText>
            </w:r>
            <w:r>
              <w:rPr>
                <w:noProof/>
                <w:webHidden/>
              </w:rPr>
            </w:r>
            <w:r>
              <w:rPr>
                <w:noProof/>
                <w:webHidden/>
              </w:rPr>
              <w:fldChar w:fldCharType="separate"/>
            </w:r>
            <w:r>
              <w:rPr>
                <w:noProof/>
                <w:webHidden/>
              </w:rPr>
              <w:t>10</w:t>
            </w:r>
            <w:r>
              <w:rPr>
                <w:noProof/>
                <w:webHidden/>
              </w:rPr>
              <w:fldChar w:fldCharType="end"/>
            </w:r>
          </w:hyperlink>
        </w:p>
        <w:p w14:paraId="211F4A84" w14:textId="1B8CB5A7" w:rsidR="00B524D5" w:rsidRDefault="00B524D5">
          <w:pPr>
            <w:pStyle w:val="TOC2"/>
            <w:rPr>
              <w:rFonts w:asciiTheme="minorHAnsi" w:eastAsiaTheme="minorEastAsia" w:hAnsiTheme="minorHAnsi" w:cstheme="minorBidi"/>
              <w:noProof/>
              <w:sz w:val="22"/>
              <w:szCs w:val="22"/>
              <w:lang w:eastAsia="en-AU"/>
            </w:rPr>
          </w:pPr>
          <w:hyperlink w:anchor="_Toc134014829" w:history="1">
            <w:r w:rsidRPr="005A61B0">
              <w:rPr>
                <w:rStyle w:val="Hyperlink"/>
                <w:noProof/>
              </w:rPr>
              <w:t>List of Abbreviations</w:t>
            </w:r>
            <w:r>
              <w:rPr>
                <w:noProof/>
                <w:webHidden/>
              </w:rPr>
              <w:tab/>
            </w:r>
            <w:r>
              <w:rPr>
                <w:noProof/>
                <w:webHidden/>
              </w:rPr>
              <w:fldChar w:fldCharType="begin"/>
            </w:r>
            <w:r>
              <w:rPr>
                <w:noProof/>
                <w:webHidden/>
              </w:rPr>
              <w:instrText xml:space="preserve"> PAGEREF _Toc134014829 \h </w:instrText>
            </w:r>
            <w:r>
              <w:rPr>
                <w:noProof/>
                <w:webHidden/>
              </w:rPr>
            </w:r>
            <w:r>
              <w:rPr>
                <w:noProof/>
                <w:webHidden/>
              </w:rPr>
              <w:fldChar w:fldCharType="separate"/>
            </w:r>
            <w:r>
              <w:rPr>
                <w:noProof/>
                <w:webHidden/>
              </w:rPr>
              <w:t>10</w:t>
            </w:r>
            <w:r>
              <w:rPr>
                <w:noProof/>
                <w:webHidden/>
              </w:rPr>
              <w:fldChar w:fldCharType="end"/>
            </w:r>
          </w:hyperlink>
        </w:p>
        <w:p w14:paraId="487A5B2E" w14:textId="3CFBFA0D" w:rsidR="00B524D5" w:rsidRDefault="00B524D5">
          <w:pPr>
            <w:pStyle w:val="TOC1"/>
            <w:rPr>
              <w:rFonts w:asciiTheme="minorHAnsi" w:eastAsiaTheme="minorEastAsia" w:hAnsiTheme="minorHAnsi" w:cstheme="minorBidi"/>
              <w:noProof/>
              <w:sz w:val="22"/>
              <w:szCs w:val="22"/>
              <w:lang w:eastAsia="en-AU"/>
            </w:rPr>
          </w:pPr>
          <w:hyperlink w:anchor="_Toc134014830" w:history="1">
            <w:r w:rsidRPr="005A61B0">
              <w:rPr>
                <w:rStyle w:val="Hyperlink"/>
                <w:noProof/>
              </w:rPr>
              <w:t>1. Background</w:t>
            </w:r>
            <w:r>
              <w:rPr>
                <w:noProof/>
                <w:webHidden/>
              </w:rPr>
              <w:tab/>
            </w:r>
            <w:r>
              <w:rPr>
                <w:noProof/>
                <w:webHidden/>
              </w:rPr>
              <w:fldChar w:fldCharType="begin"/>
            </w:r>
            <w:r>
              <w:rPr>
                <w:noProof/>
                <w:webHidden/>
              </w:rPr>
              <w:instrText xml:space="preserve"> PAGEREF _Toc134014830 \h </w:instrText>
            </w:r>
            <w:r>
              <w:rPr>
                <w:noProof/>
                <w:webHidden/>
              </w:rPr>
            </w:r>
            <w:r>
              <w:rPr>
                <w:noProof/>
                <w:webHidden/>
              </w:rPr>
              <w:fldChar w:fldCharType="separate"/>
            </w:r>
            <w:r>
              <w:rPr>
                <w:noProof/>
                <w:webHidden/>
              </w:rPr>
              <w:t>11</w:t>
            </w:r>
            <w:r>
              <w:rPr>
                <w:noProof/>
                <w:webHidden/>
              </w:rPr>
              <w:fldChar w:fldCharType="end"/>
            </w:r>
          </w:hyperlink>
        </w:p>
        <w:p w14:paraId="1908DA84" w14:textId="30BDA66F" w:rsidR="00B524D5" w:rsidRDefault="00B524D5">
          <w:pPr>
            <w:pStyle w:val="TOC2"/>
            <w:rPr>
              <w:rFonts w:asciiTheme="minorHAnsi" w:eastAsiaTheme="minorEastAsia" w:hAnsiTheme="minorHAnsi" w:cstheme="minorBidi"/>
              <w:noProof/>
              <w:sz w:val="22"/>
              <w:szCs w:val="22"/>
              <w:lang w:eastAsia="en-AU"/>
            </w:rPr>
          </w:pPr>
          <w:hyperlink w:anchor="_Toc134014831" w:history="1">
            <w:r w:rsidRPr="005A61B0">
              <w:rPr>
                <w:rStyle w:val="Hyperlink"/>
                <w:noProof/>
              </w:rPr>
              <w:t>1.1. Description of condition</w:t>
            </w:r>
            <w:r>
              <w:rPr>
                <w:noProof/>
                <w:webHidden/>
              </w:rPr>
              <w:tab/>
            </w:r>
            <w:r>
              <w:rPr>
                <w:noProof/>
                <w:webHidden/>
              </w:rPr>
              <w:fldChar w:fldCharType="begin"/>
            </w:r>
            <w:r>
              <w:rPr>
                <w:noProof/>
                <w:webHidden/>
              </w:rPr>
              <w:instrText xml:space="preserve"> PAGEREF _Toc134014831 \h </w:instrText>
            </w:r>
            <w:r>
              <w:rPr>
                <w:noProof/>
                <w:webHidden/>
              </w:rPr>
            </w:r>
            <w:r>
              <w:rPr>
                <w:noProof/>
                <w:webHidden/>
              </w:rPr>
              <w:fldChar w:fldCharType="separate"/>
            </w:r>
            <w:r>
              <w:rPr>
                <w:noProof/>
                <w:webHidden/>
              </w:rPr>
              <w:t>11</w:t>
            </w:r>
            <w:r>
              <w:rPr>
                <w:noProof/>
                <w:webHidden/>
              </w:rPr>
              <w:fldChar w:fldCharType="end"/>
            </w:r>
          </w:hyperlink>
        </w:p>
        <w:p w14:paraId="03B3B586" w14:textId="4D8B6960" w:rsidR="00B524D5" w:rsidRDefault="00B524D5">
          <w:pPr>
            <w:pStyle w:val="TOC2"/>
            <w:rPr>
              <w:rFonts w:asciiTheme="minorHAnsi" w:eastAsiaTheme="minorEastAsia" w:hAnsiTheme="minorHAnsi" w:cstheme="minorBidi"/>
              <w:noProof/>
              <w:sz w:val="22"/>
              <w:szCs w:val="22"/>
              <w:lang w:eastAsia="en-AU"/>
            </w:rPr>
          </w:pPr>
          <w:hyperlink w:anchor="_Toc134014832" w:history="1">
            <w:r w:rsidRPr="005A61B0">
              <w:rPr>
                <w:rStyle w:val="Hyperlink"/>
                <w:noProof/>
              </w:rPr>
              <w:t>1.2. Description of intervention</w:t>
            </w:r>
            <w:r>
              <w:rPr>
                <w:noProof/>
                <w:webHidden/>
              </w:rPr>
              <w:tab/>
            </w:r>
            <w:r>
              <w:rPr>
                <w:noProof/>
                <w:webHidden/>
              </w:rPr>
              <w:fldChar w:fldCharType="begin"/>
            </w:r>
            <w:r>
              <w:rPr>
                <w:noProof/>
                <w:webHidden/>
              </w:rPr>
              <w:instrText xml:space="preserve"> PAGEREF _Toc134014832 \h </w:instrText>
            </w:r>
            <w:r>
              <w:rPr>
                <w:noProof/>
                <w:webHidden/>
              </w:rPr>
            </w:r>
            <w:r>
              <w:rPr>
                <w:noProof/>
                <w:webHidden/>
              </w:rPr>
              <w:fldChar w:fldCharType="separate"/>
            </w:r>
            <w:r>
              <w:rPr>
                <w:noProof/>
                <w:webHidden/>
              </w:rPr>
              <w:t>11</w:t>
            </w:r>
            <w:r>
              <w:rPr>
                <w:noProof/>
                <w:webHidden/>
              </w:rPr>
              <w:fldChar w:fldCharType="end"/>
            </w:r>
          </w:hyperlink>
        </w:p>
        <w:p w14:paraId="204798AB" w14:textId="6D388AA3" w:rsidR="00B524D5" w:rsidRDefault="00B524D5">
          <w:pPr>
            <w:pStyle w:val="TOC2"/>
            <w:rPr>
              <w:rFonts w:asciiTheme="minorHAnsi" w:eastAsiaTheme="minorEastAsia" w:hAnsiTheme="minorHAnsi" w:cstheme="minorBidi"/>
              <w:noProof/>
              <w:sz w:val="22"/>
              <w:szCs w:val="22"/>
              <w:lang w:eastAsia="en-AU"/>
            </w:rPr>
          </w:pPr>
          <w:hyperlink w:anchor="_Toc134014833" w:history="1">
            <w:r w:rsidRPr="005A61B0">
              <w:rPr>
                <w:rStyle w:val="Hyperlink"/>
                <w:noProof/>
              </w:rPr>
              <w:t>1.3. How the intervention might work</w:t>
            </w:r>
            <w:r>
              <w:rPr>
                <w:noProof/>
                <w:webHidden/>
              </w:rPr>
              <w:tab/>
            </w:r>
            <w:r>
              <w:rPr>
                <w:noProof/>
                <w:webHidden/>
              </w:rPr>
              <w:fldChar w:fldCharType="begin"/>
            </w:r>
            <w:r>
              <w:rPr>
                <w:noProof/>
                <w:webHidden/>
              </w:rPr>
              <w:instrText xml:space="preserve"> PAGEREF _Toc134014833 \h </w:instrText>
            </w:r>
            <w:r>
              <w:rPr>
                <w:noProof/>
                <w:webHidden/>
              </w:rPr>
            </w:r>
            <w:r>
              <w:rPr>
                <w:noProof/>
                <w:webHidden/>
              </w:rPr>
              <w:fldChar w:fldCharType="separate"/>
            </w:r>
            <w:r>
              <w:rPr>
                <w:noProof/>
                <w:webHidden/>
              </w:rPr>
              <w:t>12</w:t>
            </w:r>
            <w:r>
              <w:rPr>
                <w:noProof/>
                <w:webHidden/>
              </w:rPr>
              <w:fldChar w:fldCharType="end"/>
            </w:r>
          </w:hyperlink>
        </w:p>
        <w:p w14:paraId="75B89A6E" w14:textId="3B9452EA" w:rsidR="00B524D5" w:rsidRDefault="00B524D5">
          <w:pPr>
            <w:pStyle w:val="TOC2"/>
            <w:rPr>
              <w:rFonts w:asciiTheme="minorHAnsi" w:eastAsiaTheme="minorEastAsia" w:hAnsiTheme="minorHAnsi" w:cstheme="minorBidi"/>
              <w:noProof/>
              <w:sz w:val="22"/>
              <w:szCs w:val="22"/>
              <w:lang w:eastAsia="en-AU"/>
            </w:rPr>
          </w:pPr>
          <w:hyperlink w:anchor="_Toc134014834" w:history="1">
            <w:r w:rsidRPr="005A61B0">
              <w:rPr>
                <w:rStyle w:val="Hyperlink"/>
                <w:noProof/>
              </w:rPr>
              <w:t>1.4. Why it is important to do this review?</w:t>
            </w:r>
            <w:r>
              <w:rPr>
                <w:noProof/>
                <w:webHidden/>
              </w:rPr>
              <w:tab/>
            </w:r>
            <w:r>
              <w:rPr>
                <w:noProof/>
                <w:webHidden/>
              </w:rPr>
              <w:fldChar w:fldCharType="begin"/>
            </w:r>
            <w:r>
              <w:rPr>
                <w:noProof/>
                <w:webHidden/>
              </w:rPr>
              <w:instrText xml:space="preserve"> PAGEREF _Toc134014834 \h </w:instrText>
            </w:r>
            <w:r>
              <w:rPr>
                <w:noProof/>
                <w:webHidden/>
              </w:rPr>
            </w:r>
            <w:r>
              <w:rPr>
                <w:noProof/>
                <w:webHidden/>
              </w:rPr>
              <w:fldChar w:fldCharType="separate"/>
            </w:r>
            <w:r>
              <w:rPr>
                <w:noProof/>
                <w:webHidden/>
              </w:rPr>
              <w:t>12</w:t>
            </w:r>
            <w:r>
              <w:rPr>
                <w:noProof/>
                <w:webHidden/>
              </w:rPr>
              <w:fldChar w:fldCharType="end"/>
            </w:r>
          </w:hyperlink>
        </w:p>
        <w:p w14:paraId="460964A6" w14:textId="64E46C7F" w:rsidR="00B524D5" w:rsidRDefault="00B524D5">
          <w:pPr>
            <w:pStyle w:val="TOC1"/>
            <w:tabs>
              <w:tab w:val="left" w:pos="720"/>
            </w:tabs>
            <w:rPr>
              <w:rFonts w:asciiTheme="minorHAnsi" w:eastAsiaTheme="minorEastAsia" w:hAnsiTheme="minorHAnsi" w:cstheme="minorBidi"/>
              <w:noProof/>
              <w:sz w:val="22"/>
              <w:szCs w:val="22"/>
              <w:lang w:eastAsia="en-AU"/>
            </w:rPr>
          </w:pPr>
          <w:hyperlink w:anchor="_Toc134014835" w:history="1">
            <w:r w:rsidRPr="005A61B0">
              <w:rPr>
                <w:rStyle w:val="Hyperlink"/>
                <w:noProof/>
              </w:rPr>
              <w:t xml:space="preserve">2. </w:t>
            </w:r>
            <w:r>
              <w:rPr>
                <w:rFonts w:asciiTheme="minorHAnsi" w:eastAsiaTheme="minorEastAsia" w:hAnsiTheme="minorHAnsi" w:cstheme="minorBidi"/>
                <w:noProof/>
                <w:sz w:val="22"/>
                <w:szCs w:val="22"/>
                <w:lang w:eastAsia="en-AU"/>
              </w:rPr>
              <w:tab/>
            </w:r>
            <w:r w:rsidRPr="005A61B0">
              <w:rPr>
                <w:rStyle w:val="Hyperlink"/>
                <w:noProof/>
              </w:rPr>
              <w:t>Objectives</w:t>
            </w:r>
            <w:r>
              <w:rPr>
                <w:noProof/>
                <w:webHidden/>
              </w:rPr>
              <w:tab/>
            </w:r>
            <w:r>
              <w:rPr>
                <w:noProof/>
                <w:webHidden/>
              </w:rPr>
              <w:fldChar w:fldCharType="begin"/>
            </w:r>
            <w:r>
              <w:rPr>
                <w:noProof/>
                <w:webHidden/>
              </w:rPr>
              <w:instrText xml:space="preserve"> PAGEREF _Toc134014835 \h </w:instrText>
            </w:r>
            <w:r>
              <w:rPr>
                <w:noProof/>
                <w:webHidden/>
              </w:rPr>
            </w:r>
            <w:r>
              <w:rPr>
                <w:noProof/>
                <w:webHidden/>
              </w:rPr>
              <w:fldChar w:fldCharType="separate"/>
            </w:r>
            <w:r>
              <w:rPr>
                <w:noProof/>
                <w:webHidden/>
              </w:rPr>
              <w:t>12</w:t>
            </w:r>
            <w:r>
              <w:rPr>
                <w:noProof/>
                <w:webHidden/>
              </w:rPr>
              <w:fldChar w:fldCharType="end"/>
            </w:r>
          </w:hyperlink>
        </w:p>
        <w:p w14:paraId="7167035A" w14:textId="330C7861" w:rsidR="00B524D5" w:rsidRDefault="00B524D5">
          <w:pPr>
            <w:pStyle w:val="TOC1"/>
            <w:tabs>
              <w:tab w:val="left" w:pos="720"/>
            </w:tabs>
            <w:rPr>
              <w:rFonts w:asciiTheme="minorHAnsi" w:eastAsiaTheme="minorEastAsia" w:hAnsiTheme="minorHAnsi" w:cstheme="minorBidi"/>
              <w:noProof/>
              <w:sz w:val="22"/>
              <w:szCs w:val="22"/>
              <w:lang w:eastAsia="en-AU"/>
            </w:rPr>
          </w:pPr>
          <w:hyperlink w:anchor="_Toc134014836" w:history="1">
            <w:r w:rsidRPr="005A61B0">
              <w:rPr>
                <w:rStyle w:val="Hyperlink"/>
                <w:noProof/>
              </w:rPr>
              <w:t xml:space="preserve">3. </w:t>
            </w:r>
            <w:r>
              <w:rPr>
                <w:rFonts w:asciiTheme="minorHAnsi" w:eastAsiaTheme="minorEastAsia" w:hAnsiTheme="minorHAnsi" w:cstheme="minorBidi"/>
                <w:noProof/>
                <w:sz w:val="22"/>
                <w:szCs w:val="22"/>
                <w:lang w:eastAsia="en-AU"/>
              </w:rPr>
              <w:tab/>
            </w:r>
            <w:r w:rsidRPr="005A61B0">
              <w:rPr>
                <w:rStyle w:val="Hyperlink"/>
                <w:noProof/>
              </w:rPr>
              <w:t>Methods</w:t>
            </w:r>
            <w:r>
              <w:rPr>
                <w:noProof/>
                <w:webHidden/>
              </w:rPr>
              <w:tab/>
            </w:r>
            <w:r>
              <w:rPr>
                <w:noProof/>
                <w:webHidden/>
              </w:rPr>
              <w:fldChar w:fldCharType="begin"/>
            </w:r>
            <w:r>
              <w:rPr>
                <w:noProof/>
                <w:webHidden/>
              </w:rPr>
              <w:instrText xml:space="preserve"> PAGEREF _Toc134014836 \h </w:instrText>
            </w:r>
            <w:r>
              <w:rPr>
                <w:noProof/>
                <w:webHidden/>
              </w:rPr>
            </w:r>
            <w:r>
              <w:rPr>
                <w:noProof/>
                <w:webHidden/>
              </w:rPr>
              <w:fldChar w:fldCharType="separate"/>
            </w:r>
            <w:r>
              <w:rPr>
                <w:noProof/>
                <w:webHidden/>
              </w:rPr>
              <w:t>12</w:t>
            </w:r>
            <w:r>
              <w:rPr>
                <w:noProof/>
                <w:webHidden/>
              </w:rPr>
              <w:fldChar w:fldCharType="end"/>
            </w:r>
          </w:hyperlink>
        </w:p>
        <w:p w14:paraId="17F885BD" w14:textId="673D0F8A" w:rsidR="00B524D5" w:rsidRDefault="00B524D5">
          <w:pPr>
            <w:pStyle w:val="TOC2"/>
            <w:rPr>
              <w:rFonts w:asciiTheme="minorHAnsi" w:eastAsiaTheme="minorEastAsia" w:hAnsiTheme="minorHAnsi" w:cstheme="minorBidi"/>
              <w:noProof/>
              <w:sz w:val="22"/>
              <w:szCs w:val="22"/>
              <w:lang w:eastAsia="en-AU"/>
            </w:rPr>
          </w:pPr>
          <w:hyperlink w:anchor="_Toc134014837" w:history="1">
            <w:r w:rsidRPr="005A61B0">
              <w:rPr>
                <w:rStyle w:val="Hyperlink"/>
                <w:noProof/>
              </w:rPr>
              <w:t>3.1. Search</w:t>
            </w:r>
            <w:r>
              <w:rPr>
                <w:noProof/>
                <w:webHidden/>
              </w:rPr>
              <w:tab/>
            </w:r>
            <w:r>
              <w:rPr>
                <w:noProof/>
                <w:webHidden/>
              </w:rPr>
              <w:fldChar w:fldCharType="begin"/>
            </w:r>
            <w:r>
              <w:rPr>
                <w:noProof/>
                <w:webHidden/>
              </w:rPr>
              <w:instrText xml:space="preserve"> PAGEREF _Toc134014837 \h </w:instrText>
            </w:r>
            <w:r>
              <w:rPr>
                <w:noProof/>
                <w:webHidden/>
              </w:rPr>
            </w:r>
            <w:r>
              <w:rPr>
                <w:noProof/>
                <w:webHidden/>
              </w:rPr>
              <w:fldChar w:fldCharType="separate"/>
            </w:r>
            <w:r>
              <w:rPr>
                <w:noProof/>
                <w:webHidden/>
              </w:rPr>
              <w:t>12</w:t>
            </w:r>
            <w:r>
              <w:rPr>
                <w:noProof/>
                <w:webHidden/>
              </w:rPr>
              <w:fldChar w:fldCharType="end"/>
            </w:r>
          </w:hyperlink>
        </w:p>
        <w:p w14:paraId="342F68D2" w14:textId="118C3774" w:rsidR="00B524D5" w:rsidRDefault="00B524D5">
          <w:pPr>
            <w:pStyle w:val="TOC2"/>
            <w:rPr>
              <w:rFonts w:asciiTheme="minorHAnsi" w:eastAsiaTheme="minorEastAsia" w:hAnsiTheme="minorHAnsi" w:cstheme="minorBidi"/>
              <w:noProof/>
              <w:sz w:val="22"/>
              <w:szCs w:val="22"/>
              <w:lang w:eastAsia="en-AU"/>
            </w:rPr>
          </w:pPr>
          <w:hyperlink w:anchor="_Toc134014838" w:history="1">
            <w:r w:rsidRPr="005A61B0">
              <w:rPr>
                <w:rStyle w:val="Hyperlink"/>
                <w:noProof/>
              </w:rPr>
              <w:t>3.2. Screening</w:t>
            </w:r>
            <w:r>
              <w:rPr>
                <w:noProof/>
                <w:webHidden/>
              </w:rPr>
              <w:tab/>
            </w:r>
            <w:r>
              <w:rPr>
                <w:noProof/>
                <w:webHidden/>
              </w:rPr>
              <w:fldChar w:fldCharType="begin"/>
            </w:r>
            <w:r>
              <w:rPr>
                <w:noProof/>
                <w:webHidden/>
              </w:rPr>
              <w:instrText xml:space="preserve"> PAGEREF _Toc134014838 \h </w:instrText>
            </w:r>
            <w:r>
              <w:rPr>
                <w:noProof/>
                <w:webHidden/>
              </w:rPr>
            </w:r>
            <w:r>
              <w:rPr>
                <w:noProof/>
                <w:webHidden/>
              </w:rPr>
              <w:fldChar w:fldCharType="separate"/>
            </w:r>
            <w:r>
              <w:rPr>
                <w:noProof/>
                <w:webHidden/>
              </w:rPr>
              <w:t>13</w:t>
            </w:r>
            <w:r>
              <w:rPr>
                <w:noProof/>
                <w:webHidden/>
              </w:rPr>
              <w:fldChar w:fldCharType="end"/>
            </w:r>
          </w:hyperlink>
        </w:p>
        <w:p w14:paraId="19D50CDE" w14:textId="504A7A34" w:rsidR="00B524D5" w:rsidRDefault="00B524D5">
          <w:pPr>
            <w:pStyle w:val="TOC1"/>
            <w:tabs>
              <w:tab w:val="left" w:pos="720"/>
            </w:tabs>
            <w:rPr>
              <w:rFonts w:asciiTheme="minorHAnsi" w:eastAsiaTheme="minorEastAsia" w:hAnsiTheme="minorHAnsi" w:cstheme="minorBidi"/>
              <w:noProof/>
              <w:sz w:val="22"/>
              <w:szCs w:val="22"/>
              <w:lang w:eastAsia="en-AU"/>
            </w:rPr>
          </w:pPr>
          <w:hyperlink w:anchor="_Toc134014839" w:history="1">
            <w:r w:rsidRPr="005A61B0">
              <w:rPr>
                <w:rStyle w:val="Hyperlink"/>
                <w:noProof/>
              </w:rPr>
              <w:t xml:space="preserve">4. </w:t>
            </w:r>
            <w:r>
              <w:rPr>
                <w:rFonts w:asciiTheme="minorHAnsi" w:eastAsiaTheme="minorEastAsia" w:hAnsiTheme="minorHAnsi" w:cstheme="minorBidi"/>
                <w:noProof/>
                <w:sz w:val="22"/>
                <w:szCs w:val="22"/>
                <w:lang w:eastAsia="en-AU"/>
              </w:rPr>
              <w:tab/>
            </w:r>
            <w:r w:rsidRPr="005A61B0">
              <w:rPr>
                <w:rStyle w:val="Hyperlink"/>
                <w:noProof/>
              </w:rPr>
              <w:t>Results</w:t>
            </w:r>
            <w:r>
              <w:rPr>
                <w:noProof/>
                <w:webHidden/>
              </w:rPr>
              <w:tab/>
            </w:r>
            <w:r>
              <w:rPr>
                <w:noProof/>
                <w:webHidden/>
              </w:rPr>
              <w:fldChar w:fldCharType="begin"/>
            </w:r>
            <w:r>
              <w:rPr>
                <w:noProof/>
                <w:webHidden/>
              </w:rPr>
              <w:instrText xml:space="preserve"> PAGEREF _Toc134014839 \h </w:instrText>
            </w:r>
            <w:r>
              <w:rPr>
                <w:noProof/>
                <w:webHidden/>
              </w:rPr>
            </w:r>
            <w:r>
              <w:rPr>
                <w:noProof/>
                <w:webHidden/>
              </w:rPr>
              <w:fldChar w:fldCharType="separate"/>
            </w:r>
            <w:r>
              <w:rPr>
                <w:noProof/>
                <w:webHidden/>
              </w:rPr>
              <w:t>13</w:t>
            </w:r>
            <w:r>
              <w:rPr>
                <w:noProof/>
                <w:webHidden/>
              </w:rPr>
              <w:fldChar w:fldCharType="end"/>
            </w:r>
          </w:hyperlink>
        </w:p>
        <w:p w14:paraId="1D5B6C8E" w14:textId="0E1ACFFE" w:rsidR="00B524D5" w:rsidRDefault="00B524D5">
          <w:pPr>
            <w:pStyle w:val="TOC2"/>
            <w:rPr>
              <w:rFonts w:asciiTheme="minorHAnsi" w:eastAsiaTheme="minorEastAsia" w:hAnsiTheme="minorHAnsi" w:cstheme="minorBidi"/>
              <w:noProof/>
              <w:sz w:val="22"/>
              <w:szCs w:val="22"/>
              <w:lang w:eastAsia="en-AU"/>
            </w:rPr>
          </w:pPr>
          <w:hyperlink w:anchor="_Toc134014840" w:history="1">
            <w:r w:rsidRPr="005A61B0">
              <w:rPr>
                <w:rStyle w:val="Hyperlink"/>
                <w:noProof/>
              </w:rPr>
              <w:t>4.1. Description of studies</w:t>
            </w:r>
            <w:r>
              <w:rPr>
                <w:noProof/>
                <w:webHidden/>
              </w:rPr>
              <w:tab/>
            </w:r>
            <w:r>
              <w:rPr>
                <w:noProof/>
                <w:webHidden/>
              </w:rPr>
              <w:fldChar w:fldCharType="begin"/>
            </w:r>
            <w:r>
              <w:rPr>
                <w:noProof/>
                <w:webHidden/>
              </w:rPr>
              <w:instrText xml:space="preserve"> PAGEREF _Toc134014840 \h </w:instrText>
            </w:r>
            <w:r>
              <w:rPr>
                <w:noProof/>
                <w:webHidden/>
              </w:rPr>
            </w:r>
            <w:r>
              <w:rPr>
                <w:noProof/>
                <w:webHidden/>
              </w:rPr>
              <w:fldChar w:fldCharType="separate"/>
            </w:r>
            <w:r>
              <w:rPr>
                <w:noProof/>
                <w:webHidden/>
              </w:rPr>
              <w:t>13</w:t>
            </w:r>
            <w:r>
              <w:rPr>
                <w:noProof/>
                <w:webHidden/>
              </w:rPr>
              <w:fldChar w:fldCharType="end"/>
            </w:r>
          </w:hyperlink>
        </w:p>
        <w:p w14:paraId="57603723" w14:textId="3138C4FC" w:rsidR="00B524D5" w:rsidRDefault="00B524D5">
          <w:pPr>
            <w:pStyle w:val="TOC2"/>
            <w:rPr>
              <w:rFonts w:asciiTheme="minorHAnsi" w:eastAsiaTheme="minorEastAsia" w:hAnsiTheme="minorHAnsi" w:cstheme="minorBidi"/>
              <w:noProof/>
              <w:sz w:val="22"/>
              <w:szCs w:val="22"/>
              <w:lang w:eastAsia="en-AU"/>
            </w:rPr>
          </w:pPr>
          <w:hyperlink w:anchor="_Toc134014841" w:history="1">
            <w:r w:rsidRPr="005A61B0">
              <w:rPr>
                <w:rStyle w:val="Hyperlink"/>
                <w:noProof/>
              </w:rPr>
              <w:t>4.2. Kidney diseases</w:t>
            </w:r>
            <w:r>
              <w:rPr>
                <w:noProof/>
                <w:webHidden/>
              </w:rPr>
              <w:tab/>
            </w:r>
            <w:r>
              <w:rPr>
                <w:noProof/>
                <w:webHidden/>
              </w:rPr>
              <w:fldChar w:fldCharType="begin"/>
            </w:r>
            <w:r>
              <w:rPr>
                <w:noProof/>
                <w:webHidden/>
              </w:rPr>
              <w:instrText xml:space="preserve"> PAGEREF _Toc134014841 \h </w:instrText>
            </w:r>
            <w:r>
              <w:rPr>
                <w:noProof/>
                <w:webHidden/>
              </w:rPr>
            </w:r>
            <w:r>
              <w:rPr>
                <w:noProof/>
                <w:webHidden/>
              </w:rPr>
              <w:fldChar w:fldCharType="separate"/>
            </w:r>
            <w:r>
              <w:rPr>
                <w:noProof/>
                <w:webHidden/>
              </w:rPr>
              <w:t>16</w:t>
            </w:r>
            <w:r>
              <w:rPr>
                <w:noProof/>
                <w:webHidden/>
              </w:rPr>
              <w:fldChar w:fldCharType="end"/>
            </w:r>
          </w:hyperlink>
        </w:p>
        <w:p w14:paraId="2130125B" w14:textId="77D79656" w:rsidR="00B524D5" w:rsidRDefault="00B524D5">
          <w:pPr>
            <w:pStyle w:val="TOC2"/>
            <w:rPr>
              <w:rFonts w:asciiTheme="minorHAnsi" w:eastAsiaTheme="minorEastAsia" w:hAnsiTheme="minorHAnsi" w:cstheme="minorBidi"/>
              <w:noProof/>
              <w:sz w:val="22"/>
              <w:szCs w:val="22"/>
              <w:lang w:eastAsia="en-AU"/>
            </w:rPr>
          </w:pPr>
          <w:hyperlink w:anchor="_Toc134014842" w:history="1">
            <w:r w:rsidRPr="005A61B0">
              <w:rPr>
                <w:rStyle w:val="Hyperlink"/>
                <w:noProof/>
              </w:rPr>
              <w:t>4.3. Colon carcinoma</w:t>
            </w:r>
            <w:r>
              <w:rPr>
                <w:noProof/>
                <w:webHidden/>
              </w:rPr>
              <w:tab/>
            </w:r>
            <w:r>
              <w:rPr>
                <w:noProof/>
                <w:webHidden/>
              </w:rPr>
              <w:fldChar w:fldCharType="begin"/>
            </w:r>
            <w:r>
              <w:rPr>
                <w:noProof/>
                <w:webHidden/>
              </w:rPr>
              <w:instrText xml:space="preserve"> PAGEREF _Toc134014842 \h </w:instrText>
            </w:r>
            <w:r>
              <w:rPr>
                <w:noProof/>
                <w:webHidden/>
              </w:rPr>
            </w:r>
            <w:r>
              <w:rPr>
                <w:noProof/>
                <w:webHidden/>
              </w:rPr>
              <w:fldChar w:fldCharType="separate"/>
            </w:r>
            <w:r>
              <w:rPr>
                <w:noProof/>
                <w:webHidden/>
              </w:rPr>
              <w:t>20</w:t>
            </w:r>
            <w:r>
              <w:rPr>
                <w:noProof/>
                <w:webHidden/>
              </w:rPr>
              <w:fldChar w:fldCharType="end"/>
            </w:r>
          </w:hyperlink>
        </w:p>
        <w:p w14:paraId="4C3D0254" w14:textId="7518F714" w:rsidR="00B524D5" w:rsidRDefault="00B524D5">
          <w:pPr>
            <w:pStyle w:val="TOC2"/>
            <w:rPr>
              <w:rFonts w:asciiTheme="minorHAnsi" w:eastAsiaTheme="minorEastAsia" w:hAnsiTheme="minorHAnsi" w:cstheme="minorBidi"/>
              <w:noProof/>
              <w:sz w:val="22"/>
              <w:szCs w:val="22"/>
              <w:lang w:eastAsia="en-AU"/>
            </w:rPr>
          </w:pPr>
          <w:hyperlink w:anchor="_Toc134014843" w:history="1">
            <w:r w:rsidRPr="005A61B0">
              <w:rPr>
                <w:rStyle w:val="Hyperlink"/>
                <w:noProof/>
              </w:rPr>
              <w:t>4.4. Gallbladder disease</w:t>
            </w:r>
            <w:r>
              <w:rPr>
                <w:noProof/>
                <w:webHidden/>
              </w:rPr>
              <w:tab/>
            </w:r>
            <w:r>
              <w:rPr>
                <w:noProof/>
                <w:webHidden/>
              </w:rPr>
              <w:fldChar w:fldCharType="begin"/>
            </w:r>
            <w:r>
              <w:rPr>
                <w:noProof/>
                <w:webHidden/>
              </w:rPr>
              <w:instrText xml:space="preserve"> PAGEREF _Toc134014843 \h </w:instrText>
            </w:r>
            <w:r>
              <w:rPr>
                <w:noProof/>
                <w:webHidden/>
              </w:rPr>
            </w:r>
            <w:r>
              <w:rPr>
                <w:noProof/>
                <w:webHidden/>
              </w:rPr>
              <w:fldChar w:fldCharType="separate"/>
            </w:r>
            <w:r>
              <w:rPr>
                <w:noProof/>
                <w:webHidden/>
              </w:rPr>
              <w:t>24</w:t>
            </w:r>
            <w:r>
              <w:rPr>
                <w:noProof/>
                <w:webHidden/>
              </w:rPr>
              <w:fldChar w:fldCharType="end"/>
            </w:r>
          </w:hyperlink>
        </w:p>
        <w:p w14:paraId="5B8F1F1D" w14:textId="6696A034" w:rsidR="00B524D5" w:rsidRDefault="00B524D5">
          <w:pPr>
            <w:pStyle w:val="TOC2"/>
            <w:rPr>
              <w:rFonts w:asciiTheme="minorHAnsi" w:eastAsiaTheme="minorEastAsia" w:hAnsiTheme="minorHAnsi" w:cstheme="minorBidi"/>
              <w:noProof/>
              <w:sz w:val="22"/>
              <w:szCs w:val="22"/>
              <w:lang w:eastAsia="en-AU"/>
            </w:rPr>
          </w:pPr>
          <w:hyperlink w:anchor="_Toc134014844" w:history="1">
            <w:r w:rsidRPr="005A61B0">
              <w:rPr>
                <w:rStyle w:val="Hyperlink"/>
                <w:noProof/>
              </w:rPr>
              <w:t>4.5. Cancer of different organs (breast, ovary, uterus, prostate or colorectum)</w:t>
            </w:r>
            <w:r>
              <w:rPr>
                <w:noProof/>
                <w:webHidden/>
              </w:rPr>
              <w:tab/>
            </w:r>
            <w:r>
              <w:rPr>
                <w:noProof/>
                <w:webHidden/>
              </w:rPr>
              <w:fldChar w:fldCharType="begin"/>
            </w:r>
            <w:r>
              <w:rPr>
                <w:noProof/>
                <w:webHidden/>
              </w:rPr>
              <w:instrText xml:space="preserve"> PAGEREF _Toc134014844 \h </w:instrText>
            </w:r>
            <w:r>
              <w:rPr>
                <w:noProof/>
                <w:webHidden/>
              </w:rPr>
            </w:r>
            <w:r>
              <w:rPr>
                <w:noProof/>
                <w:webHidden/>
              </w:rPr>
              <w:fldChar w:fldCharType="separate"/>
            </w:r>
            <w:r>
              <w:rPr>
                <w:noProof/>
                <w:webHidden/>
              </w:rPr>
              <w:t>28</w:t>
            </w:r>
            <w:r>
              <w:rPr>
                <w:noProof/>
                <w:webHidden/>
              </w:rPr>
              <w:fldChar w:fldCharType="end"/>
            </w:r>
          </w:hyperlink>
        </w:p>
        <w:p w14:paraId="1CA98A22" w14:textId="6E5761B6" w:rsidR="00B524D5" w:rsidRDefault="00B524D5">
          <w:pPr>
            <w:pStyle w:val="TOC2"/>
            <w:rPr>
              <w:rFonts w:asciiTheme="minorHAnsi" w:eastAsiaTheme="minorEastAsia" w:hAnsiTheme="minorHAnsi" w:cstheme="minorBidi"/>
              <w:noProof/>
              <w:sz w:val="22"/>
              <w:szCs w:val="22"/>
              <w:lang w:eastAsia="en-AU"/>
            </w:rPr>
          </w:pPr>
          <w:hyperlink w:anchor="_Toc134014845" w:history="1">
            <w:r w:rsidRPr="005A61B0">
              <w:rPr>
                <w:rStyle w:val="Hyperlink"/>
                <w:noProof/>
              </w:rPr>
              <w:t>4.6. Orthopaedic trauma</w:t>
            </w:r>
            <w:r>
              <w:rPr>
                <w:noProof/>
                <w:webHidden/>
              </w:rPr>
              <w:tab/>
            </w:r>
            <w:r>
              <w:rPr>
                <w:noProof/>
                <w:webHidden/>
              </w:rPr>
              <w:fldChar w:fldCharType="begin"/>
            </w:r>
            <w:r>
              <w:rPr>
                <w:noProof/>
                <w:webHidden/>
              </w:rPr>
              <w:instrText xml:space="preserve"> PAGEREF _Toc134014845 \h </w:instrText>
            </w:r>
            <w:r>
              <w:rPr>
                <w:noProof/>
                <w:webHidden/>
              </w:rPr>
            </w:r>
            <w:r>
              <w:rPr>
                <w:noProof/>
                <w:webHidden/>
              </w:rPr>
              <w:fldChar w:fldCharType="separate"/>
            </w:r>
            <w:r>
              <w:rPr>
                <w:noProof/>
                <w:webHidden/>
              </w:rPr>
              <w:t>32</w:t>
            </w:r>
            <w:r>
              <w:rPr>
                <w:noProof/>
                <w:webHidden/>
              </w:rPr>
              <w:fldChar w:fldCharType="end"/>
            </w:r>
          </w:hyperlink>
        </w:p>
        <w:p w14:paraId="2F24F1BA" w14:textId="44368036" w:rsidR="00B524D5" w:rsidRDefault="00B524D5">
          <w:pPr>
            <w:pStyle w:val="TOC1"/>
            <w:tabs>
              <w:tab w:val="left" w:pos="720"/>
            </w:tabs>
            <w:rPr>
              <w:rFonts w:asciiTheme="minorHAnsi" w:eastAsiaTheme="minorEastAsia" w:hAnsiTheme="minorHAnsi" w:cstheme="minorBidi"/>
              <w:noProof/>
              <w:sz w:val="22"/>
              <w:szCs w:val="22"/>
              <w:lang w:eastAsia="en-AU"/>
            </w:rPr>
          </w:pPr>
          <w:hyperlink w:anchor="_Toc134014846" w:history="1">
            <w:r w:rsidRPr="005A61B0">
              <w:rPr>
                <w:rStyle w:val="Hyperlink"/>
                <w:noProof/>
              </w:rPr>
              <w:t xml:space="preserve">5. </w:t>
            </w:r>
            <w:r>
              <w:rPr>
                <w:rFonts w:asciiTheme="minorHAnsi" w:eastAsiaTheme="minorEastAsia" w:hAnsiTheme="minorHAnsi" w:cstheme="minorBidi"/>
                <w:noProof/>
                <w:sz w:val="22"/>
                <w:szCs w:val="22"/>
                <w:lang w:eastAsia="en-AU"/>
              </w:rPr>
              <w:tab/>
            </w:r>
            <w:r w:rsidRPr="005A61B0">
              <w:rPr>
                <w:rStyle w:val="Hyperlink"/>
                <w:noProof/>
              </w:rPr>
              <w:t>Discussion</w:t>
            </w:r>
            <w:r>
              <w:rPr>
                <w:noProof/>
                <w:webHidden/>
              </w:rPr>
              <w:tab/>
            </w:r>
            <w:r>
              <w:rPr>
                <w:noProof/>
                <w:webHidden/>
              </w:rPr>
              <w:fldChar w:fldCharType="begin"/>
            </w:r>
            <w:r>
              <w:rPr>
                <w:noProof/>
                <w:webHidden/>
              </w:rPr>
              <w:instrText xml:space="preserve"> PAGEREF _Toc134014846 \h </w:instrText>
            </w:r>
            <w:r>
              <w:rPr>
                <w:noProof/>
                <w:webHidden/>
              </w:rPr>
            </w:r>
            <w:r>
              <w:rPr>
                <w:noProof/>
                <w:webHidden/>
              </w:rPr>
              <w:fldChar w:fldCharType="separate"/>
            </w:r>
            <w:r>
              <w:rPr>
                <w:noProof/>
                <w:webHidden/>
              </w:rPr>
              <w:t>36</w:t>
            </w:r>
            <w:r>
              <w:rPr>
                <w:noProof/>
                <w:webHidden/>
              </w:rPr>
              <w:fldChar w:fldCharType="end"/>
            </w:r>
          </w:hyperlink>
        </w:p>
        <w:p w14:paraId="375A28F7" w14:textId="30B23F64" w:rsidR="00B524D5" w:rsidRDefault="00B524D5">
          <w:pPr>
            <w:pStyle w:val="TOC2"/>
            <w:rPr>
              <w:rFonts w:asciiTheme="minorHAnsi" w:eastAsiaTheme="minorEastAsia" w:hAnsiTheme="minorHAnsi" w:cstheme="minorBidi"/>
              <w:noProof/>
              <w:sz w:val="22"/>
              <w:szCs w:val="22"/>
              <w:lang w:eastAsia="en-AU"/>
            </w:rPr>
          </w:pPr>
          <w:hyperlink w:anchor="_Toc134014847" w:history="1">
            <w:r w:rsidRPr="005A61B0">
              <w:rPr>
                <w:rStyle w:val="Hyperlink"/>
                <w:noProof/>
              </w:rPr>
              <w:t>5.1. Summary of main results</w:t>
            </w:r>
            <w:r>
              <w:rPr>
                <w:noProof/>
                <w:webHidden/>
              </w:rPr>
              <w:tab/>
            </w:r>
            <w:r>
              <w:rPr>
                <w:noProof/>
                <w:webHidden/>
              </w:rPr>
              <w:fldChar w:fldCharType="begin"/>
            </w:r>
            <w:r>
              <w:rPr>
                <w:noProof/>
                <w:webHidden/>
              </w:rPr>
              <w:instrText xml:space="preserve"> PAGEREF _Toc134014847 \h </w:instrText>
            </w:r>
            <w:r>
              <w:rPr>
                <w:noProof/>
                <w:webHidden/>
              </w:rPr>
            </w:r>
            <w:r>
              <w:rPr>
                <w:noProof/>
                <w:webHidden/>
              </w:rPr>
              <w:fldChar w:fldCharType="separate"/>
            </w:r>
            <w:r>
              <w:rPr>
                <w:noProof/>
                <w:webHidden/>
              </w:rPr>
              <w:t>36</w:t>
            </w:r>
            <w:r>
              <w:rPr>
                <w:noProof/>
                <w:webHidden/>
              </w:rPr>
              <w:fldChar w:fldCharType="end"/>
            </w:r>
          </w:hyperlink>
        </w:p>
        <w:p w14:paraId="18E24EA5" w14:textId="284AE7BC" w:rsidR="00B524D5" w:rsidRDefault="00B524D5">
          <w:pPr>
            <w:pStyle w:val="TOC2"/>
            <w:rPr>
              <w:rFonts w:asciiTheme="minorHAnsi" w:eastAsiaTheme="minorEastAsia" w:hAnsiTheme="minorHAnsi" w:cstheme="minorBidi"/>
              <w:noProof/>
              <w:sz w:val="22"/>
              <w:szCs w:val="22"/>
              <w:lang w:eastAsia="en-AU"/>
            </w:rPr>
          </w:pPr>
          <w:hyperlink w:anchor="_Toc134014848" w:history="1">
            <w:r w:rsidRPr="005A61B0">
              <w:rPr>
                <w:rStyle w:val="Hyperlink"/>
                <w:noProof/>
              </w:rPr>
              <w:t>5.2. Overall completeness and applicability of evidence</w:t>
            </w:r>
            <w:r>
              <w:rPr>
                <w:noProof/>
                <w:webHidden/>
              </w:rPr>
              <w:tab/>
            </w:r>
            <w:r>
              <w:rPr>
                <w:noProof/>
                <w:webHidden/>
              </w:rPr>
              <w:fldChar w:fldCharType="begin"/>
            </w:r>
            <w:r>
              <w:rPr>
                <w:noProof/>
                <w:webHidden/>
              </w:rPr>
              <w:instrText xml:space="preserve"> PAGEREF _Toc134014848 \h </w:instrText>
            </w:r>
            <w:r>
              <w:rPr>
                <w:noProof/>
                <w:webHidden/>
              </w:rPr>
            </w:r>
            <w:r>
              <w:rPr>
                <w:noProof/>
                <w:webHidden/>
              </w:rPr>
              <w:fldChar w:fldCharType="separate"/>
            </w:r>
            <w:r>
              <w:rPr>
                <w:noProof/>
                <w:webHidden/>
              </w:rPr>
              <w:t>36</w:t>
            </w:r>
            <w:r>
              <w:rPr>
                <w:noProof/>
                <w:webHidden/>
              </w:rPr>
              <w:fldChar w:fldCharType="end"/>
            </w:r>
          </w:hyperlink>
        </w:p>
        <w:p w14:paraId="3CEFCB49" w14:textId="6B0110D8" w:rsidR="00B524D5" w:rsidRDefault="00B524D5">
          <w:pPr>
            <w:pStyle w:val="TOC2"/>
            <w:rPr>
              <w:rFonts w:asciiTheme="minorHAnsi" w:eastAsiaTheme="minorEastAsia" w:hAnsiTheme="minorHAnsi" w:cstheme="minorBidi"/>
              <w:noProof/>
              <w:sz w:val="22"/>
              <w:szCs w:val="22"/>
              <w:lang w:eastAsia="en-AU"/>
            </w:rPr>
          </w:pPr>
          <w:hyperlink w:anchor="_Toc134014849" w:history="1">
            <w:r w:rsidRPr="005A61B0">
              <w:rPr>
                <w:rStyle w:val="Hyperlink"/>
                <w:noProof/>
              </w:rPr>
              <w:t>5.3. Certainty of the evidence</w:t>
            </w:r>
            <w:r>
              <w:rPr>
                <w:noProof/>
                <w:webHidden/>
              </w:rPr>
              <w:tab/>
            </w:r>
            <w:r>
              <w:rPr>
                <w:noProof/>
                <w:webHidden/>
              </w:rPr>
              <w:fldChar w:fldCharType="begin"/>
            </w:r>
            <w:r>
              <w:rPr>
                <w:noProof/>
                <w:webHidden/>
              </w:rPr>
              <w:instrText xml:space="preserve"> PAGEREF _Toc134014849 \h </w:instrText>
            </w:r>
            <w:r>
              <w:rPr>
                <w:noProof/>
                <w:webHidden/>
              </w:rPr>
            </w:r>
            <w:r>
              <w:rPr>
                <w:noProof/>
                <w:webHidden/>
              </w:rPr>
              <w:fldChar w:fldCharType="separate"/>
            </w:r>
            <w:r>
              <w:rPr>
                <w:noProof/>
                <w:webHidden/>
              </w:rPr>
              <w:t>37</w:t>
            </w:r>
            <w:r>
              <w:rPr>
                <w:noProof/>
                <w:webHidden/>
              </w:rPr>
              <w:fldChar w:fldCharType="end"/>
            </w:r>
          </w:hyperlink>
        </w:p>
        <w:p w14:paraId="565683F6" w14:textId="26285B5E" w:rsidR="00B524D5" w:rsidRDefault="00B524D5">
          <w:pPr>
            <w:pStyle w:val="TOC2"/>
            <w:rPr>
              <w:rFonts w:asciiTheme="minorHAnsi" w:eastAsiaTheme="minorEastAsia" w:hAnsiTheme="minorHAnsi" w:cstheme="minorBidi"/>
              <w:noProof/>
              <w:sz w:val="22"/>
              <w:szCs w:val="22"/>
              <w:lang w:eastAsia="en-AU"/>
            </w:rPr>
          </w:pPr>
          <w:hyperlink w:anchor="_Toc134014850" w:history="1">
            <w:r w:rsidRPr="005A61B0">
              <w:rPr>
                <w:rStyle w:val="Hyperlink"/>
                <w:noProof/>
              </w:rPr>
              <w:t>5.4. Potential biases in the review process</w:t>
            </w:r>
            <w:r>
              <w:rPr>
                <w:noProof/>
                <w:webHidden/>
              </w:rPr>
              <w:tab/>
            </w:r>
            <w:r>
              <w:rPr>
                <w:noProof/>
                <w:webHidden/>
              </w:rPr>
              <w:fldChar w:fldCharType="begin"/>
            </w:r>
            <w:r>
              <w:rPr>
                <w:noProof/>
                <w:webHidden/>
              </w:rPr>
              <w:instrText xml:space="preserve"> PAGEREF _Toc134014850 \h </w:instrText>
            </w:r>
            <w:r>
              <w:rPr>
                <w:noProof/>
                <w:webHidden/>
              </w:rPr>
            </w:r>
            <w:r>
              <w:rPr>
                <w:noProof/>
                <w:webHidden/>
              </w:rPr>
              <w:fldChar w:fldCharType="separate"/>
            </w:r>
            <w:r>
              <w:rPr>
                <w:noProof/>
                <w:webHidden/>
              </w:rPr>
              <w:t>37</w:t>
            </w:r>
            <w:r>
              <w:rPr>
                <w:noProof/>
                <w:webHidden/>
              </w:rPr>
              <w:fldChar w:fldCharType="end"/>
            </w:r>
          </w:hyperlink>
        </w:p>
        <w:p w14:paraId="50116968" w14:textId="5D2EB4A7" w:rsidR="00B524D5" w:rsidRDefault="00B524D5">
          <w:pPr>
            <w:pStyle w:val="TOC2"/>
            <w:rPr>
              <w:rFonts w:asciiTheme="minorHAnsi" w:eastAsiaTheme="minorEastAsia" w:hAnsiTheme="minorHAnsi" w:cstheme="minorBidi"/>
              <w:noProof/>
              <w:sz w:val="22"/>
              <w:szCs w:val="22"/>
              <w:lang w:eastAsia="en-AU"/>
            </w:rPr>
          </w:pPr>
          <w:hyperlink w:anchor="_Toc134014851" w:history="1">
            <w:r w:rsidRPr="005A61B0">
              <w:rPr>
                <w:rStyle w:val="Hyperlink"/>
                <w:noProof/>
              </w:rPr>
              <w:t>5.5. Agreements and disagreements with other studies or reviews</w:t>
            </w:r>
            <w:r>
              <w:rPr>
                <w:noProof/>
                <w:webHidden/>
              </w:rPr>
              <w:tab/>
            </w:r>
            <w:r>
              <w:rPr>
                <w:noProof/>
                <w:webHidden/>
              </w:rPr>
              <w:fldChar w:fldCharType="begin"/>
            </w:r>
            <w:r>
              <w:rPr>
                <w:noProof/>
                <w:webHidden/>
              </w:rPr>
              <w:instrText xml:space="preserve"> PAGEREF _Toc134014851 \h </w:instrText>
            </w:r>
            <w:r>
              <w:rPr>
                <w:noProof/>
                <w:webHidden/>
              </w:rPr>
            </w:r>
            <w:r>
              <w:rPr>
                <w:noProof/>
                <w:webHidden/>
              </w:rPr>
              <w:fldChar w:fldCharType="separate"/>
            </w:r>
            <w:r>
              <w:rPr>
                <w:noProof/>
                <w:webHidden/>
              </w:rPr>
              <w:t>37</w:t>
            </w:r>
            <w:r>
              <w:rPr>
                <w:noProof/>
                <w:webHidden/>
              </w:rPr>
              <w:fldChar w:fldCharType="end"/>
            </w:r>
          </w:hyperlink>
        </w:p>
        <w:p w14:paraId="470589FB" w14:textId="5095158F" w:rsidR="00B524D5" w:rsidRDefault="00B524D5">
          <w:pPr>
            <w:pStyle w:val="TOC2"/>
            <w:rPr>
              <w:rFonts w:asciiTheme="minorHAnsi" w:eastAsiaTheme="minorEastAsia" w:hAnsiTheme="minorHAnsi" w:cstheme="minorBidi"/>
              <w:noProof/>
              <w:sz w:val="22"/>
              <w:szCs w:val="22"/>
              <w:lang w:eastAsia="en-AU"/>
            </w:rPr>
          </w:pPr>
          <w:hyperlink w:anchor="_Toc134014852" w:history="1">
            <w:r w:rsidRPr="005A61B0">
              <w:rPr>
                <w:rStyle w:val="Hyperlink"/>
                <w:noProof/>
              </w:rPr>
              <w:t>5.6. Limitations of the review</w:t>
            </w:r>
            <w:r>
              <w:rPr>
                <w:noProof/>
                <w:webHidden/>
              </w:rPr>
              <w:tab/>
            </w:r>
            <w:r>
              <w:rPr>
                <w:noProof/>
                <w:webHidden/>
              </w:rPr>
              <w:fldChar w:fldCharType="begin"/>
            </w:r>
            <w:r>
              <w:rPr>
                <w:noProof/>
                <w:webHidden/>
              </w:rPr>
              <w:instrText xml:space="preserve"> PAGEREF _Toc134014852 \h </w:instrText>
            </w:r>
            <w:r>
              <w:rPr>
                <w:noProof/>
                <w:webHidden/>
              </w:rPr>
            </w:r>
            <w:r>
              <w:rPr>
                <w:noProof/>
                <w:webHidden/>
              </w:rPr>
              <w:fldChar w:fldCharType="separate"/>
            </w:r>
            <w:r>
              <w:rPr>
                <w:noProof/>
                <w:webHidden/>
              </w:rPr>
              <w:t>38</w:t>
            </w:r>
            <w:r>
              <w:rPr>
                <w:noProof/>
                <w:webHidden/>
              </w:rPr>
              <w:fldChar w:fldCharType="end"/>
            </w:r>
          </w:hyperlink>
        </w:p>
        <w:p w14:paraId="3A8B3BCC" w14:textId="71FB677B" w:rsidR="00B524D5" w:rsidRDefault="00B524D5">
          <w:pPr>
            <w:pStyle w:val="TOC1"/>
            <w:tabs>
              <w:tab w:val="left" w:pos="720"/>
            </w:tabs>
            <w:rPr>
              <w:rFonts w:asciiTheme="minorHAnsi" w:eastAsiaTheme="minorEastAsia" w:hAnsiTheme="minorHAnsi" w:cstheme="minorBidi"/>
              <w:noProof/>
              <w:sz w:val="22"/>
              <w:szCs w:val="22"/>
              <w:lang w:eastAsia="en-AU"/>
            </w:rPr>
          </w:pPr>
          <w:hyperlink w:anchor="_Toc134014853" w:history="1">
            <w:r w:rsidRPr="005A61B0">
              <w:rPr>
                <w:rStyle w:val="Hyperlink"/>
                <w:noProof/>
              </w:rPr>
              <w:t xml:space="preserve">6. </w:t>
            </w:r>
            <w:r>
              <w:rPr>
                <w:rFonts w:asciiTheme="minorHAnsi" w:eastAsiaTheme="minorEastAsia" w:hAnsiTheme="minorHAnsi" w:cstheme="minorBidi"/>
                <w:noProof/>
                <w:sz w:val="22"/>
                <w:szCs w:val="22"/>
                <w:lang w:eastAsia="en-AU"/>
              </w:rPr>
              <w:tab/>
            </w:r>
            <w:r w:rsidRPr="005A61B0">
              <w:rPr>
                <w:rStyle w:val="Hyperlink"/>
                <w:noProof/>
              </w:rPr>
              <w:t>Authors’ Conclusions</w:t>
            </w:r>
            <w:r>
              <w:rPr>
                <w:noProof/>
                <w:webHidden/>
              </w:rPr>
              <w:tab/>
            </w:r>
            <w:r>
              <w:rPr>
                <w:noProof/>
                <w:webHidden/>
              </w:rPr>
              <w:fldChar w:fldCharType="begin"/>
            </w:r>
            <w:r>
              <w:rPr>
                <w:noProof/>
                <w:webHidden/>
              </w:rPr>
              <w:instrText xml:space="preserve"> PAGEREF _Toc134014853 \h </w:instrText>
            </w:r>
            <w:r>
              <w:rPr>
                <w:noProof/>
                <w:webHidden/>
              </w:rPr>
            </w:r>
            <w:r>
              <w:rPr>
                <w:noProof/>
                <w:webHidden/>
              </w:rPr>
              <w:fldChar w:fldCharType="separate"/>
            </w:r>
            <w:r>
              <w:rPr>
                <w:noProof/>
                <w:webHidden/>
              </w:rPr>
              <w:t>38</w:t>
            </w:r>
            <w:r>
              <w:rPr>
                <w:noProof/>
                <w:webHidden/>
              </w:rPr>
              <w:fldChar w:fldCharType="end"/>
            </w:r>
          </w:hyperlink>
        </w:p>
        <w:p w14:paraId="0A81E43E" w14:textId="18512058" w:rsidR="00B524D5" w:rsidRDefault="00B524D5">
          <w:pPr>
            <w:pStyle w:val="TOC2"/>
            <w:rPr>
              <w:rFonts w:asciiTheme="minorHAnsi" w:eastAsiaTheme="minorEastAsia" w:hAnsiTheme="minorHAnsi" w:cstheme="minorBidi"/>
              <w:noProof/>
              <w:sz w:val="22"/>
              <w:szCs w:val="22"/>
              <w:lang w:eastAsia="en-AU"/>
            </w:rPr>
          </w:pPr>
          <w:hyperlink w:anchor="_Toc134014854" w:history="1">
            <w:r w:rsidRPr="005A61B0">
              <w:rPr>
                <w:rStyle w:val="Hyperlink"/>
                <w:noProof/>
              </w:rPr>
              <w:t>6.1. Implications for policy</w:t>
            </w:r>
            <w:r>
              <w:rPr>
                <w:noProof/>
                <w:webHidden/>
              </w:rPr>
              <w:tab/>
            </w:r>
            <w:r>
              <w:rPr>
                <w:noProof/>
                <w:webHidden/>
              </w:rPr>
              <w:fldChar w:fldCharType="begin"/>
            </w:r>
            <w:r>
              <w:rPr>
                <w:noProof/>
                <w:webHidden/>
              </w:rPr>
              <w:instrText xml:space="preserve"> PAGEREF _Toc134014854 \h </w:instrText>
            </w:r>
            <w:r>
              <w:rPr>
                <w:noProof/>
                <w:webHidden/>
              </w:rPr>
            </w:r>
            <w:r>
              <w:rPr>
                <w:noProof/>
                <w:webHidden/>
              </w:rPr>
              <w:fldChar w:fldCharType="separate"/>
            </w:r>
            <w:r>
              <w:rPr>
                <w:noProof/>
                <w:webHidden/>
              </w:rPr>
              <w:t>38</w:t>
            </w:r>
            <w:r>
              <w:rPr>
                <w:noProof/>
                <w:webHidden/>
              </w:rPr>
              <w:fldChar w:fldCharType="end"/>
            </w:r>
          </w:hyperlink>
        </w:p>
        <w:p w14:paraId="341DDDEA" w14:textId="625F953B" w:rsidR="00B524D5" w:rsidRDefault="00B524D5">
          <w:pPr>
            <w:pStyle w:val="TOC2"/>
            <w:rPr>
              <w:rFonts w:asciiTheme="minorHAnsi" w:eastAsiaTheme="minorEastAsia" w:hAnsiTheme="minorHAnsi" w:cstheme="minorBidi"/>
              <w:noProof/>
              <w:sz w:val="22"/>
              <w:szCs w:val="22"/>
              <w:lang w:eastAsia="en-AU"/>
            </w:rPr>
          </w:pPr>
          <w:hyperlink w:anchor="_Toc134014855" w:history="1">
            <w:r w:rsidRPr="005A61B0">
              <w:rPr>
                <w:rStyle w:val="Hyperlink"/>
                <w:noProof/>
              </w:rPr>
              <w:t>6.2. Implications for research</w:t>
            </w:r>
            <w:r>
              <w:rPr>
                <w:noProof/>
                <w:webHidden/>
              </w:rPr>
              <w:tab/>
            </w:r>
            <w:r>
              <w:rPr>
                <w:noProof/>
                <w:webHidden/>
              </w:rPr>
              <w:fldChar w:fldCharType="begin"/>
            </w:r>
            <w:r>
              <w:rPr>
                <w:noProof/>
                <w:webHidden/>
              </w:rPr>
              <w:instrText xml:space="preserve"> PAGEREF _Toc134014855 \h </w:instrText>
            </w:r>
            <w:r>
              <w:rPr>
                <w:noProof/>
                <w:webHidden/>
              </w:rPr>
            </w:r>
            <w:r>
              <w:rPr>
                <w:noProof/>
                <w:webHidden/>
              </w:rPr>
              <w:fldChar w:fldCharType="separate"/>
            </w:r>
            <w:r>
              <w:rPr>
                <w:noProof/>
                <w:webHidden/>
              </w:rPr>
              <w:t>38</w:t>
            </w:r>
            <w:r>
              <w:rPr>
                <w:noProof/>
                <w:webHidden/>
              </w:rPr>
              <w:fldChar w:fldCharType="end"/>
            </w:r>
          </w:hyperlink>
        </w:p>
        <w:p w14:paraId="78D7271B" w14:textId="5D12C003" w:rsidR="00B524D5" w:rsidRDefault="00B524D5">
          <w:pPr>
            <w:pStyle w:val="TOC1"/>
            <w:tabs>
              <w:tab w:val="left" w:pos="720"/>
            </w:tabs>
            <w:rPr>
              <w:rFonts w:asciiTheme="minorHAnsi" w:eastAsiaTheme="minorEastAsia" w:hAnsiTheme="minorHAnsi" w:cstheme="minorBidi"/>
              <w:noProof/>
              <w:sz w:val="22"/>
              <w:szCs w:val="22"/>
              <w:lang w:eastAsia="en-AU"/>
            </w:rPr>
          </w:pPr>
          <w:hyperlink w:anchor="_Toc134014856" w:history="1">
            <w:r w:rsidRPr="005A61B0">
              <w:rPr>
                <w:rStyle w:val="Hyperlink"/>
                <w:noProof/>
              </w:rPr>
              <w:t xml:space="preserve">7. </w:t>
            </w:r>
            <w:r>
              <w:rPr>
                <w:rFonts w:asciiTheme="minorHAnsi" w:eastAsiaTheme="minorEastAsia" w:hAnsiTheme="minorHAnsi" w:cstheme="minorBidi"/>
                <w:noProof/>
                <w:sz w:val="22"/>
                <w:szCs w:val="22"/>
                <w:lang w:eastAsia="en-AU"/>
              </w:rPr>
              <w:tab/>
            </w:r>
            <w:r w:rsidRPr="005A61B0">
              <w:rPr>
                <w:rStyle w:val="Hyperlink"/>
                <w:noProof/>
              </w:rPr>
              <w:t>Author contributions and declaration of interests</w:t>
            </w:r>
            <w:r>
              <w:rPr>
                <w:noProof/>
                <w:webHidden/>
              </w:rPr>
              <w:tab/>
            </w:r>
            <w:r>
              <w:rPr>
                <w:noProof/>
                <w:webHidden/>
              </w:rPr>
              <w:fldChar w:fldCharType="begin"/>
            </w:r>
            <w:r>
              <w:rPr>
                <w:noProof/>
                <w:webHidden/>
              </w:rPr>
              <w:instrText xml:space="preserve"> PAGEREF _Toc134014856 \h </w:instrText>
            </w:r>
            <w:r>
              <w:rPr>
                <w:noProof/>
                <w:webHidden/>
              </w:rPr>
            </w:r>
            <w:r>
              <w:rPr>
                <w:noProof/>
                <w:webHidden/>
              </w:rPr>
              <w:fldChar w:fldCharType="separate"/>
            </w:r>
            <w:r>
              <w:rPr>
                <w:noProof/>
                <w:webHidden/>
              </w:rPr>
              <w:t>38</w:t>
            </w:r>
            <w:r>
              <w:rPr>
                <w:noProof/>
                <w:webHidden/>
              </w:rPr>
              <w:fldChar w:fldCharType="end"/>
            </w:r>
          </w:hyperlink>
        </w:p>
        <w:p w14:paraId="7104337D" w14:textId="68B6A18F" w:rsidR="00B524D5" w:rsidRDefault="00B524D5">
          <w:pPr>
            <w:pStyle w:val="TOC1"/>
            <w:tabs>
              <w:tab w:val="left" w:pos="720"/>
            </w:tabs>
            <w:rPr>
              <w:rFonts w:asciiTheme="minorHAnsi" w:eastAsiaTheme="minorEastAsia" w:hAnsiTheme="minorHAnsi" w:cstheme="minorBidi"/>
              <w:noProof/>
              <w:sz w:val="22"/>
              <w:szCs w:val="22"/>
              <w:lang w:eastAsia="en-AU"/>
            </w:rPr>
          </w:pPr>
          <w:hyperlink w:anchor="_Toc134014857" w:history="1">
            <w:r w:rsidRPr="005A61B0">
              <w:rPr>
                <w:rStyle w:val="Hyperlink"/>
                <w:noProof/>
              </w:rPr>
              <w:t xml:space="preserve">8. </w:t>
            </w:r>
            <w:r>
              <w:rPr>
                <w:rFonts w:asciiTheme="minorHAnsi" w:eastAsiaTheme="minorEastAsia" w:hAnsiTheme="minorHAnsi" w:cstheme="minorBidi"/>
                <w:noProof/>
                <w:sz w:val="22"/>
                <w:szCs w:val="22"/>
                <w:lang w:eastAsia="en-AU"/>
              </w:rPr>
              <w:tab/>
            </w:r>
            <w:r w:rsidRPr="005A61B0">
              <w:rPr>
                <w:rStyle w:val="Hyperlink"/>
                <w:noProof/>
              </w:rPr>
              <w:t>References</w:t>
            </w:r>
            <w:r>
              <w:rPr>
                <w:noProof/>
                <w:webHidden/>
              </w:rPr>
              <w:tab/>
            </w:r>
            <w:r>
              <w:rPr>
                <w:noProof/>
                <w:webHidden/>
              </w:rPr>
              <w:fldChar w:fldCharType="begin"/>
            </w:r>
            <w:r>
              <w:rPr>
                <w:noProof/>
                <w:webHidden/>
              </w:rPr>
              <w:instrText xml:space="preserve"> PAGEREF _Toc134014857 \h </w:instrText>
            </w:r>
            <w:r>
              <w:rPr>
                <w:noProof/>
                <w:webHidden/>
              </w:rPr>
            </w:r>
            <w:r>
              <w:rPr>
                <w:noProof/>
                <w:webHidden/>
              </w:rPr>
              <w:fldChar w:fldCharType="separate"/>
            </w:r>
            <w:r>
              <w:rPr>
                <w:noProof/>
                <w:webHidden/>
              </w:rPr>
              <w:t>39</w:t>
            </w:r>
            <w:r>
              <w:rPr>
                <w:noProof/>
                <w:webHidden/>
              </w:rPr>
              <w:fldChar w:fldCharType="end"/>
            </w:r>
          </w:hyperlink>
        </w:p>
        <w:p w14:paraId="123E2C8F" w14:textId="493825D7" w:rsidR="00A24D67" w:rsidRDefault="00A24D67">
          <w:r>
            <w:fldChar w:fldCharType="end"/>
          </w:r>
        </w:p>
      </w:sdtContent>
    </w:sdt>
    <w:p w14:paraId="13AD3C2C" w14:textId="77777777" w:rsidR="00A24D67" w:rsidRPr="00C96166" w:rsidRDefault="00A24D67" w:rsidP="002D1F55">
      <w:pPr>
        <w:pStyle w:val="Heading2"/>
        <w:rPr>
          <w:rStyle w:val="Heading1Char"/>
        </w:rPr>
      </w:pPr>
      <w:bookmarkStart w:id="43" w:name="_Toc111119264"/>
      <w:bookmarkStart w:id="44" w:name="_Toc134014826"/>
      <w:r w:rsidRPr="00C96166">
        <w:rPr>
          <w:rStyle w:val="Heading1Char"/>
        </w:rPr>
        <w:t>List of Tables</w:t>
      </w:r>
      <w:bookmarkEnd w:id="43"/>
      <w:bookmarkEnd w:id="44"/>
    </w:p>
    <w:p w14:paraId="214D3C81" w14:textId="0E85CABA" w:rsidR="00B524D5" w:rsidRDefault="00A24D67">
      <w:pPr>
        <w:pStyle w:val="TableofFigures"/>
        <w:tabs>
          <w:tab w:val="right" w:leader="dot" w:pos="10514"/>
        </w:tabs>
        <w:rPr>
          <w:rFonts w:asciiTheme="minorHAnsi" w:eastAsiaTheme="minorEastAsia" w:hAnsiTheme="minorHAnsi" w:cstheme="minorBidi"/>
          <w:noProof/>
          <w:sz w:val="22"/>
          <w:szCs w:val="22"/>
          <w:lang w:eastAsia="en-AU"/>
        </w:rPr>
      </w:pPr>
      <w:r w:rsidRPr="00CF2494">
        <w:rPr>
          <w:rStyle w:val="Hyperlink"/>
          <w:rFonts w:ascii="Arial Narrow" w:hAnsi="Arial Narrow"/>
          <w:sz w:val="20"/>
          <w:szCs w:val="20"/>
        </w:rPr>
        <w:fldChar w:fldCharType="begin"/>
      </w:r>
      <w:r w:rsidRPr="00CF2494">
        <w:rPr>
          <w:rStyle w:val="Hyperlink"/>
          <w:rFonts w:ascii="Arial Narrow" w:hAnsi="Arial Narrow"/>
          <w:sz w:val="20"/>
          <w:szCs w:val="20"/>
        </w:rPr>
        <w:instrText xml:space="preserve"> TOC \h \z \c "Table" </w:instrText>
      </w:r>
      <w:r w:rsidRPr="00CF2494">
        <w:rPr>
          <w:rStyle w:val="Hyperlink"/>
          <w:rFonts w:ascii="Arial Narrow" w:hAnsi="Arial Narrow"/>
          <w:sz w:val="20"/>
          <w:szCs w:val="20"/>
        </w:rPr>
        <w:fldChar w:fldCharType="separate"/>
      </w:r>
      <w:hyperlink w:anchor="_Toc134014858" w:history="1">
        <w:r w:rsidR="00B524D5" w:rsidRPr="001204A8">
          <w:rPr>
            <w:rStyle w:val="Hyperlink"/>
            <w:noProof/>
          </w:rPr>
          <w:t>Table 1. Summary of studies identified in the systematic literature search by disease of interest.</w:t>
        </w:r>
        <w:r w:rsidR="00B524D5">
          <w:rPr>
            <w:noProof/>
            <w:webHidden/>
          </w:rPr>
          <w:tab/>
        </w:r>
        <w:r w:rsidR="00B524D5">
          <w:rPr>
            <w:noProof/>
            <w:webHidden/>
          </w:rPr>
          <w:fldChar w:fldCharType="begin"/>
        </w:r>
        <w:r w:rsidR="00B524D5">
          <w:rPr>
            <w:noProof/>
            <w:webHidden/>
          </w:rPr>
          <w:instrText xml:space="preserve"> PAGEREF _Toc134014858 \h </w:instrText>
        </w:r>
        <w:r w:rsidR="00B524D5">
          <w:rPr>
            <w:noProof/>
            <w:webHidden/>
          </w:rPr>
        </w:r>
        <w:r w:rsidR="00B524D5">
          <w:rPr>
            <w:noProof/>
            <w:webHidden/>
          </w:rPr>
          <w:fldChar w:fldCharType="separate"/>
        </w:r>
        <w:r w:rsidR="00B524D5">
          <w:rPr>
            <w:noProof/>
            <w:webHidden/>
          </w:rPr>
          <w:t>15</w:t>
        </w:r>
        <w:r w:rsidR="00B524D5">
          <w:rPr>
            <w:noProof/>
            <w:webHidden/>
          </w:rPr>
          <w:fldChar w:fldCharType="end"/>
        </w:r>
      </w:hyperlink>
    </w:p>
    <w:p w14:paraId="2B16EB1E" w14:textId="4396FB76"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59" w:history="1">
        <w:r w:rsidRPr="001204A8">
          <w:rPr>
            <w:rStyle w:val="Hyperlink"/>
            <w:noProof/>
          </w:rPr>
          <w:t>Table 2. Risk of bias summary: review authors’ judgements about each risk of bias item – kidney disease</w:t>
        </w:r>
        <w:r>
          <w:rPr>
            <w:noProof/>
            <w:webHidden/>
          </w:rPr>
          <w:tab/>
        </w:r>
        <w:r>
          <w:rPr>
            <w:noProof/>
            <w:webHidden/>
          </w:rPr>
          <w:fldChar w:fldCharType="begin"/>
        </w:r>
        <w:r>
          <w:rPr>
            <w:noProof/>
            <w:webHidden/>
          </w:rPr>
          <w:instrText xml:space="preserve"> PAGEREF _Toc134014859 \h </w:instrText>
        </w:r>
        <w:r>
          <w:rPr>
            <w:noProof/>
            <w:webHidden/>
          </w:rPr>
        </w:r>
        <w:r>
          <w:rPr>
            <w:noProof/>
            <w:webHidden/>
          </w:rPr>
          <w:fldChar w:fldCharType="separate"/>
        </w:r>
        <w:r>
          <w:rPr>
            <w:noProof/>
            <w:webHidden/>
          </w:rPr>
          <w:t>17</w:t>
        </w:r>
        <w:r>
          <w:rPr>
            <w:noProof/>
            <w:webHidden/>
          </w:rPr>
          <w:fldChar w:fldCharType="end"/>
        </w:r>
      </w:hyperlink>
    </w:p>
    <w:p w14:paraId="2946B7F7" w14:textId="04569AB9"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0" w:history="1">
        <w:r w:rsidRPr="001204A8">
          <w:rPr>
            <w:rStyle w:val="Hyperlink"/>
            <w:noProof/>
          </w:rPr>
          <w:t>Table 3. Summary of diagnostic accuracy results for kidney disease studies.</w:t>
        </w:r>
        <w:r>
          <w:rPr>
            <w:noProof/>
            <w:webHidden/>
          </w:rPr>
          <w:tab/>
        </w:r>
        <w:r>
          <w:rPr>
            <w:noProof/>
            <w:webHidden/>
          </w:rPr>
          <w:fldChar w:fldCharType="begin"/>
        </w:r>
        <w:r>
          <w:rPr>
            <w:noProof/>
            <w:webHidden/>
          </w:rPr>
          <w:instrText xml:space="preserve"> PAGEREF _Toc134014860 \h </w:instrText>
        </w:r>
        <w:r>
          <w:rPr>
            <w:noProof/>
            <w:webHidden/>
          </w:rPr>
        </w:r>
        <w:r>
          <w:rPr>
            <w:noProof/>
            <w:webHidden/>
          </w:rPr>
          <w:fldChar w:fldCharType="separate"/>
        </w:r>
        <w:r>
          <w:rPr>
            <w:noProof/>
            <w:webHidden/>
          </w:rPr>
          <w:t>18</w:t>
        </w:r>
        <w:r>
          <w:rPr>
            <w:noProof/>
            <w:webHidden/>
          </w:rPr>
          <w:fldChar w:fldCharType="end"/>
        </w:r>
      </w:hyperlink>
    </w:p>
    <w:p w14:paraId="190C3EF2" w14:textId="462CB0E6"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1" w:history="1">
        <w:r w:rsidRPr="001204A8">
          <w:rPr>
            <w:rStyle w:val="Hyperlink"/>
            <w:noProof/>
          </w:rPr>
          <w:t>Table 4. The certainty of the evidence assessed using the GRADE procedure: kidney disease via manual examination.</w:t>
        </w:r>
        <w:r>
          <w:rPr>
            <w:noProof/>
            <w:webHidden/>
          </w:rPr>
          <w:tab/>
        </w:r>
        <w:r>
          <w:rPr>
            <w:noProof/>
            <w:webHidden/>
          </w:rPr>
          <w:fldChar w:fldCharType="begin"/>
        </w:r>
        <w:r>
          <w:rPr>
            <w:noProof/>
            <w:webHidden/>
          </w:rPr>
          <w:instrText xml:space="preserve"> PAGEREF _Toc134014861 \h </w:instrText>
        </w:r>
        <w:r>
          <w:rPr>
            <w:noProof/>
            <w:webHidden/>
          </w:rPr>
        </w:r>
        <w:r>
          <w:rPr>
            <w:noProof/>
            <w:webHidden/>
          </w:rPr>
          <w:fldChar w:fldCharType="separate"/>
        </w:r>
        <w:r>
          <w:rPr>
            <w:noProof/>
            <w:webHidden/>
          </w:rPr>
          <w:t>19</w:t>
        </w:r>
        <w:r>
          <w:rPr>
            <w:noProof/>
            <w:webHidden/>
          </w:rPr>
          <w:fldChar w:fldCharType="end"/>
        </w:r>
      </w:hyperlink>
    </w:p>
    <w:p w14:paraId="05D796F2" w14:textId="67F9213F"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2" w:history="1">
        <w:r w:rsidRPr="001204A8">
          <w:rPr>
            <w:rStyle w:val="Hyperlink"/>
            <w:noProof/>
          </w:rPr>
          <w:t>Table 5. Risk of bias summary: review authors’ judgements about each risk of bias item – colon carcinoma.</w:t>
        </w:r>
        <w:r>
          <w:rPr>
            <w:noProof/>
            <w:webHidden/>
          </w:rPr>
          <w:tab/>
        </w:r>
        <w:r>
          <w:rPr>
            <w:noProof/>
            <w:webHidden/>
          </w:rPr>
          <w:fldChar w:fldCharType="begin"/>
        </w:r>
        <w:r>
          <w:rPr>
            <w:noProof/>
            <w:webHidden/>
          </w:rPr>
          <w:instrText xml:space="preserve"> PAGEREF _Toc134014862 \h </w:instrText>
        </w:r>
        <w:r>
          <w:rPr>
            <w:noProof/>
            <w:webHidden/>
          </w:rPr>
        </w:r>
        <w:r>
          <w:rPr>
            <w:noProof/>
            <w:webHidden/>
          </w:rPr>
          <w:fldChar w:fldCharType="separate"/>
        </w:r>
        <w:r>
          <w:rPr>
            <w:noProof/>
            <w:webHidden/>
          </w:rPr>
          <w:t>21</w:t>
        </w:r>
        <w:r>
          <w:rPr>
            <w:noProof/>
            <w:webHidden/>
          </w:rPr>
          <w:fldChar w:fldCharType="end"/>
        </w:r>
      </w:hyperlink>
    </w:p>
    <w:p w14:paraId="3AC66AE7" w14:textId="5FCBFA46"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3" w:history="1">
        <w:r w:rsidRPr="001204A8">
          <w:rPr>
            <w:rStyle w:val="Hyperlink"/>
            <w:noProof/>
          </w:rPr>
          <w:t>Table 6. Summary of diagnostic accuracy results.</w:t>
        </w:r>
        <w:r>
          <w:rPr>
            <w:noProof/>
            <w:webHidden/>
          </w:rPr>
          <w:tab/>
        </w:r>
        <w:r>
          <w:rPr>
            <w:noProof/>
            <w:webHidden/>
          </w:rPr>
          <w:fldChar w:fldCharType="begin"/>
        </w:r>
        <w:r>
          <w:rPr>
            <w:noProof/>
            <w:webHidden/>
          </w:rPr>
          <w:instrText xml:space="preserve"> PAGEREF _Toc134014863 \h </w:instrText>
        </w:r>
        <w:r>
          <w:rPr>
            <w:noProof/>
            <w:webHidden/>
          </w:rPr>
        </w:r>
        <w:r>
          <w:rPr>
            <w:noProof/>
            <w:webHidden/>
          </w:rPr>
          <w:fldChar w:fldCharType="separate"/>
        </w:r>
        <w:r>
          <w:rPr>
            <w:noProof/>
            <w:webHidden/>
          </w:rPr>
          <w:t>22</w:t>
        </w:r>
        <w:r>
          <w:rPr>
            <w:noProof/>
            <w:webHidden/>
          </w:rPr>
          <w:fldChar w:fldCharType="end"/>
        </w:r>
      </w:hyperlink>
    </w:p>
    <w:p w14:paraId="68FFE11A" w14:textId="5F11059D"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4" w:history="1">
        <w:r w:rsidRPr="001204A8">
          <w:rPr>
            <w:rStyle w:val="Hyperlink"/>
            <w:noProof/>
          </w:rPr>
          <w:t>Table 7. The certainty of the evidence assessed using the GRADE procedure: colon carcinoma via manual examination.</w:t>
        </w:r>
        <w:r>
          <w:rPr>
            <w:noProof/>
            <w:webHidden/>
          </w:rPr>
          <w:tab/>
        </w:r>
        <w:r>
          <w:rPr>
            <w:noProof/>
            <w:webHidden/>
          </w:rPr>
          <w:fldChar w:fldCharType="begin"/>
        </w:r>
        <w:r>
          <w:rPr>
            <w:noProof/>
            <w:webHidden/>
          </w:rPr>
          <w:instrText xml:space="preserve"> PAGEREF _Toc134014864 \h </w:instrText>
        </w:r>
        <w:r>
          <w:rPr>
            <w:noProof/>
            <w:webHidden/>
          </w:rPr>
        </w:r>
        <w:r>
          <w:rPr>
            <w:noProof/>
            <w:webHidden/>
          </w:rPr>
          <w:fldChar w:fldCharType="separate"/>
        </w:r>
        <w:r>
          <w:rPr>
            <w:noProof/>
            <w:webHidden/>
          </w:rPr>
          <w:t>23</w:t>
        </w:r>
        <w:r>
          <w:rPr>
            <w:noProof/>
            <w:webHidden/>
          </w:rPr>
          <w:fldChar w:fldCharType="end"/>
        </w:r>
      </w:hyperlink>
    </w:p>
    <w:p w14:paraId="3B6BA3B2" w14:textId="1F299B86"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5" w:history="1">
        <w:r w:rsidRPr="001204A8">
          <w:rPr>
            <w:rStyle w:val="Hyperlink"/>
            <w:noProof/>
          </w:rPr>
          <w:t>Table 8. Risk of bias summary: review authors’ judgements about each risk of bias item – gallbladder disease.</w:t>
        </w:r>
        <w:r>
          <w:rPr>
            <w:noProof/>
            <w:webHidden/>
          </w:rPr>
          <w:tab/>
        </w:r>
        <w:r>
          <w:rPr>
            <w:noProof/>
            <w:webHidden/>
          </w:rPr>
          <w:fldChar w:fldCharType="begin"/>
        </w:r>
        <w:r>
          <w:rPr>
            <w:noProof/>
            <w:webHidden/>
          </w:rPr>
          <w:instrText xml:space="preserve"> PAGEREF _Toc134014865 \h </w:instrText>
        </w:r>
        <w:r>
          <w:rPr>
            <w:noProof/>
            <w:webHidden/>
          </w:rPr>
        </w:r>
        <w:r>
          <w:rPr>
            <w:noProof/>
            <w:webHidden/>
          </w:rPr>
          <w:fldChar w:fldCharType="separate"/>
        </w:r>
        <w:r>
          <w:rPr>
            <w:noProof/>
            <w:webHidden/>
          </w:rPr>
          <w:t>25</w:t>
        </w:r>
        <w:r>
          <w:rPr>
            <w:noProof/>
            <w:webHidden/>
          </w:rPr>
          <w:fldChar w:fldCharType="end"/>
        </w:r>
      </w:hyperlink>
    </w:p>
    <w:p w14:paraId="2B73CA2B" w14:textId="750DFB11"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6" w:history="1">
        <w:r w:rsidRPr="001204A8">
          <w:rPr>
            <w:rStyle w:val="Hyperlink"/>
            <w:noProof/>
          </w:rPr>
          <w:t>Table 9. Summary of diagnostic accuracy results.</w:t>
        </w:r>
        <w:r>
          <w:rPr>
            <w:noProof/>
            <w:webHidden/>
          </w:rPr>
          <w:tab/>
        </w:r>
        <w:r>
          <w:rPr>
            <w:noProof/>
            <w:webHidden/>
          </w:rPr>
          <w:fldChar w:fldCharType="begin"/>
        </w:r>
        <w:r>
          <w:rPr>
            <w:noProof/>
            <w:webHidden/>
          </w:rPr>
          <w:instrText xml:space="preserve"> PAGEREF _Toc134014866 \h </w:instrText>
        </w:r>
        <w:r>
          <w:rPr>
            <w:noProof/>
            <w:webHidden/>
          </w:rPr>
        </w:r>
        <w:r>
          <w:rPr>
            <w:noProof/>
            <w:webHidden/>
          </w:rPr>
          <w:fldChar w:fldCharType="separate"/>
        </w:r>
        <w:r>
          <w:rPr>
            <w:noProof/>
            <w:webHidden/>
          </w:rPr>
          <w:t>26</w:t>
        </w:r>
        <w:r>
          <w:rPr>
            <w:noProof/>
            <w:webHidden/>
          </w:rPr>
          <w:fldChar w:fldCharType="end"/>
        </w:r>
      </w:hyperlink>
    </w:p>
    <w:p w14:paraId="141F99AF" w14:textId="17F7F2A4"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7" w:history="1">
        <w:r w:rsidRPr="001204A8">
          <w:rPr>
            <w:rStyle w:val="Hyperlink"/>
            <w:noProof/>
          </w:rPr>
          <w:t>Table 10. The certainty of the evidence assessed using the GRADE procedure: gallbladder disease via manual examination.</w:t>
        </w:r>
        <w:r>
          <w:rPr>
            <w:noProof/>
            <w:webHidden/>
          </w:rPr>
          <w:tab/>
        </w:r>
        <w:r>
          <w:rPr>
            <w:noProof/>
            <w:webHidden/>
          </w:rPr>
          <w:fldChar w:fldCharType="begin"/>
        </w:r>
        <w:r>
          <w:rPr>
            <w:noProof/>
            <w:webHidden/>
          </w:rPr>
          <w:instrText xml:space="preserve"> PAGEREF _Toc134014867 \h </w:instrText>
        </w:r>
        <w:r>
          <w:rPr>
            <w:noProof/>
            <w:webHidden/>
          </w:rPr>
        </w:r>
        <w:r>
          <w:rPr>
            <w:noProof/>
            <w:webHidden/>
          </w:rPr>
          <w:fldChar w:fldCharType="separate"/>
        </w:r>
        <w:r>
          <w:rPr>
            <w:noProof/>
            <w:webHidden/>
          </w:rPr>
          <w:t>27</w:t>
        </w:r>
        <w:r>
          <w:rPr>
            <w:noProof/>
            <w:webHidden/>
          </w:rPr>
          <w:fldChar w:fldCharType="end"/>
        </w:r>
      </w:hyperlink>
    </w:p>
    <w:p w14:paraId="1B577BAF" w14:textId="03AC5B2A"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8" w:history="1">
        <w:r w:rsidRPr="001204A8">
          <w:rPr>
            <w:rStyle w:val="Hyperlink"/>
            <w:noProof/>
          </w:rPr>
          <w:t>Table 11. Risk of bias summary: review authors’ judgements about each risk of bias item – cancer of different organs (breast, ovary, uterus, prostate or colorectum).</w:t>
        </w:r>
        <w:r>
          <w:rPr>
            <w:noProof/>
            <w:webHidden/>
          </w:rPr>
          <w:tab/>
        </w:r>
        <w:r>
          <w:rPr>
            <w:noProof/>
            <w:webHidden/>
          </w:rPr>
          <w:fldChar w:fldCharType="begin"/>
        </w:r>
        <w:r>
          <w:rPr>
            <w:noProof/>
            <w:webHidden/>
          </w:rPr>
          <w:instrText xml:space="preserve"> PAGEREF _Toc134014868 \h </w:instrText>
        </w:r>
        <w:r>
          <w:rPr>
            <w:noProof/>
            <w:webHidden/>
          </w:rPr>
        </w:r>
        <w:r>
          <w:rPr>
            <w:noProof/>
            <w:webHidden/>
          </w:rPr>
          <w:fldChar w:fldCharType="separate"/>
        </w:r>
        <w:r>
          <w:rPr>
            <w:noProof/>
            <w:webHidden/>
          </w:rPr>
          <w:t>29</w:t>
        </w:r>
        <w:r>
          <w:rPr>
            <w:noProof/>
            <w:webHidden/>
          </w:rPr>
          <w:fldChar w:fldCharType="end"/>
        </w:r>
      </w:hyperlink>
    </w:p>
    <w:p w14:paraId="0630A964" w14:textId="3085DBBA"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69" w:history="1">
        <w:r w:rsidRPr="001204A8">
          <w:rPr>
            <w:rStyle w:val="Hyperlink"/>
            <w:noProof/>
          </w:rPr>
          <w:t>Table 12. Summary of diagnostic accuracy results.</w:t>
        </w:r>
        <w:r>
          <w:rPr>
            <w:noProof/>
            <w:webHidden/>
          </w:rPr>
          <w:tab/>
        </w:r>
        <w:r>
          <w:rPr>
            <w:noProof/>
            <w:webHidden/>
          </w:rPr>
          <w:fldChar w:fldCharType="begin"/>
        </w:r>
        <w:r>
          <w:rPr>
            <w:noProof/>
            <w:webHidden/>
          </w:rPr>
          <w:instrText xml:space="preserve"> PAGEREF _Toc134014869 \h </w:instrText>
        </w:r>
        <w:r>
          <w:rPr>
            <w:noProof/>
            <w:webHidden/>
          </w:rPr>
        </w:r>
        <w:r>
          <w:rPr>
            <w:noProof/>
            <w:webHidden/>
          </w:rPr>
          <w:fldChar w:fldCharType="separate"/>
        </w:r>
        <w:r>
          <w:rPr>
            <w:noProof/>
            <w:webHidden/>
          </w:rPr>
          <w:t>30</w:t>
        </w:r>
        <w:r>
          <w:rPr>
            <w:noProof/>
            <w:webHidden/>
          </w:rPr>
          <w:fldChar w:fldCharType="end"/>
        </w:r>
      </w:hyperlink>
    </w:p>
    <w:p w14:paraId="13DF1961" w14:textId="0DB20282"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70" w:history="1">
        <w:r w:rsidRPr="001204A8">
          <w:rPr>
            <w:rStyle w:val="Hyperlink"/>
            <w:noProof/>
          </w:rPr>
          <w:t>Table 13. The certainty of the evidence assessed using the GRADE procedure: cancer (breast, ovary, uterus, prostate, or colorectum) via manual examination.</w:t>
        </w:r>
        <w:r>
          <w:rPr>
            <w:noProof/>
            <w:webHidden/>
          </w:rPr>
          <w:tab/>
        </w:r>
        <w:r>
          <w:rPr>
            <w:noProof/>
            <w:webHidden/>
          </w:rPr>
          <w:fldChar w:fldCharType="begin"/>
        </w:r>
        <w:r>
          <w:rPr>
            <w:noProof/>
            <w:webHidden/>
          </w:rPr>
          <w:instrText xml:space="preserve"> PAGEREF _Toc134014870 \h </w:instrText>
        </w:r>
        <w:r>
          <w:rPr>
            <w:noProof/>
            <w:webHidden/>
          </w:rPr>
        </w:r>
        <w:r>
          <w:rPr>
            <w:noProof/>
            <w:webHidden/>
          </w:rPr>
          <w:fldChar w:fldCharType="separate"/>
        </w:r>
        <w:r>
          <w:rPr>
            <w:noProof/>
            <w:webHidden/>
          </w:rPr>
          <w:t>31</w:t>
        </w:r>
        <w:r>
          <w:rPr>
            <w:noProof/>
            <w:webHidden/>
          </w:rPr>
          <w:fldChar w:fldCharType="end"/>
        </w:r>
      </w:hyperlink>
    </w:p>
    <w:p w14:paraId="70DD4C9E" w14:textId="4260982E"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71" w:history="1">
        <w:r w:rsidRPr="001204A8">
          <w:rPr>
            <w:rStyle w:val="Hyperlink"/>
            <w:noProof/>
          </w:rPr>
          <w:t>Table 14. Risk of bias summary: review authors’ judgements about each risk of bias item – orthopaedic trauma</w:t>
        </w:r>
        <w:r>
          <w:rPr>
            <w:noProof/>
            <w:webHidden/>
          </w:rPr>
          <w:tab/>
        </w:r>
        <w:r>
          <w:rPr>
            <w:noProof/>
            <w:webHidden/>
          </w:rPr>
          <w:fldChar w:fldCharType="begin"/>
        </w:r>
        <w:r>
          <w:rPr>
            <w:noProof/>
            <w:webHidden/>
          </w:rPr>
          <w:instrText xml:space="preserve"> PAGEREF _Toc134014871 \h </w:instrText>
        </w:r>
        <w:r>
          <w:rPr>
            <w:noProof/>
            <w:webHidden/>
          </w:rPr>
        </w:r>
        <w:r>
          <w:rPr>
            <w:noProof/>
            <w:webHidden/>
          </w:rPr>
          <w:fldChar w:fldCharType="separate"/>
        </w:r>
        <w:r>
          <w:rPr>
            <w:noProof/>
            <w:webHidden/>
          </w:rPr>
          <w:t>33</w:t>
        </w:r>
        <w:r>
          <w:rPr>
            <w:noProof/>
            <w:webHidden/>
          </w:rPr>
          <w:fldChar w:fldCharType="end"/>
        </w:r>
      </w:hyperlink>
    </w:p>
    <w:p w14:paraId="74D133F2" w14:textId="47F510A6"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72" w:history="1">
        <w:r w:rsidRPr="001204A8">
          <w:rPr>
            <w:rStyle w:val="Hyperlink"/>
            <w:noProof/>
          </w:rPr>
          <w:t>Table 15. Summary of diagnostic accuracy results orthopaedic trauma.</w:t>
        </w:r>
        <w:r>
          <w:rPr>
            <w:noProof/>
            <w:webHidden/>
          </w:rPr>
          <w:tab/>
        </w:r>
        <w:r>
          <w:rPr>
            <w:noProof/>
            <w:webHidden/>
          </w:rPr>
          <w:fldChar w:fldCharType="begin"/>
        </w:r>
        <w:r>
          <w:rPr>
            <w:noProof/>
            <w:webHidden/>
          </w:rPr>
          <w:instrText xml:space="preserve"> PAGEREF _Toc134014872 \h </w:instrText>
        </w:r>
        <w:r>
          <w:rPr>
            <w:noProof/>
            <w:webHidden/>
          </w:rPr>
        </w:r>
        <w:r>
          <w:rPr>
            <w:noProof/>
            <w:webHidden/>
          </w:rPr>
          <w:fldChar w:fldCharType="separate"/>
        </w:r>
        <w:r>
          <w:rPr>
            <w:noProof/>
            <w:webHidden/>
          </w:rPr>
          <w:t>34</w:t>
        </w:r>
        <w:r>
          <w:rPr>
            <w:noProof/>
            <w:webHidden/>
          </w:rPr>
          <w:fldChar w:fldCharType="end"/>
        </w:r>
      </w:hyperlink>
    </w:p>
    <w:p w14:paraId="18C2B025" w14:textId="0FDA9E33" w:rsidR="00B524D5" w:rsidRDefault="00B524D5">
      <w:pPr>
        <w:pStyle w:val="TableofFigures"/>
        <w:tabs>
          <w:tab w:val="right" w:leader="dot" w:pos="10514"/>
        </w:tabs>
        <w:rPr>
          <w:rFonts w:asciiTheme="minorHAnsi" w:eastAsiaTheme="minorEastAsia" w:hAnsiTheme="minorHAnsi" w:cstheme="minorBidi"/>
          <w:noProof/>
          <w:sz w:val="22"/>
          <w:szCs w:val="22"/>
          <w:lang w:eastAsia="en-AU"/>
        </w:rPr>
      </w:pPr>
      <w:hyperlink w:anchor="_Toc134014873" w:history="1">
        <w:r w:rsidRPr="001204A8">
          <w:rPr>
            <w:rStyle w:val="Hyperlink"/>
            <w:noProof/>
          </w:rPr>
          <w:t>Table 16. The certainty of the evidence assessed using the GRADE procedure: orthopaedic trauma via manual examination.</w:t>
        </w:r>
        <w:r>
          <w:rPr>
            <w:noProof/>
            <w:webHidden/>
          </w:rPr>
          <w:tab/>
        </w:r>
        <w:r>
          <w:rPr>
            <w:noProof/>
            <w:webHidden/>
          </w:rPr>
          <w:fldChar w:fldCharType="begin"/>
        </w:r>
        <w:r>
          <w:rPr>
            <w:noProof/>
            <w:webHidden/>
          </w:rPr>
          <w:instrText xml:space="preserve"> PAGEREF _Toc134014873 \h </w:instrText>
        </w:r>
        <w:r>
          <w:rPr>
            <w:noProof/>
            <w:webHidden/>
          </w:rPr>
        </w:r>
        <w:r>
          <w:rPr>
            <w:noProof/>
            <w:webHidden/>
          </w:rPr>
          <w:fldChar w:fldCharType="separate"/>
        </w:r>
        <w:r>
          <w:rPr>
            <w:noProof/>
            <w:webHidden/>
          </w:rPr>
          <w:t>35</w:t>
        </w:r>
        <w:r>
          <w:rPr>
            <w:noProof/>
            <w:webHidden/>
          </w:rPr>
          <w:fldChar w:fldCharType="end"/>
        </w:r>
      </w:hyperlink>
    </w:p>
    <w:p w14:paraId="5172D83A" w14:textId="7FEC3E33" w:rsidR="00A24D67" w:rsidRPr="001D6A33" w:rsidRDefault="00A24D67" w:rsidP="002D1F55">
      <w:pPr>
        <w:pStyle w:val="TableofFigures"/>
        <w:tabs>
          <w:tab w:val="right" w:leader="dot" w:pos="9016"/>
        </w:tabs>
        <w:rPr>
          <w:rStyle w:val="Heading1Char"/>
          <w:b w:val="0"/>
          <w:bCs w:val="0"/>
          <w:sz w:val="18"/>
          <w:szCs w:val="18"/>
        </w:rPr>
      </w:pPr>
      <w:r w:rsidRPr="00CF2494">
        <w:rPr>
          <w:rStyle w:val="Hyperlink"/>
          <w:rFonts w:ascii="Arial Narrow" w:hAnsi="Arial Narrow"/>
          <w:sz w:val="20"/>
          <w:szCs w:val="20"/>
        </w:rPr>
        <w:fldChar w:fldCharType="end"/>
      </w:r>
    </w:p>
    <w:p w14:paraId="3DDE1471" w14:textId="77777777" w:rsidR="00A24D67" w:rsidRPr="00C96166" w:rsidRDefault="00A24D67" w:rsidP="002D1F55">
      <w:pPr>
        <w:pStyle w:val="Heading2"/>
        <w:rPr>
          <w:rStyle w:val="Heading1Char"/>
        </w:rPr>
      </w:pPr>
      <w:bookmarkStart w:id="45" w:name="_Toc111119265"/>
      <w:bookmarkStart w:id="46" w:name="_Toc134014827"/>
      <w:r w:rsidRPr="00C96166">
        <w:rPr>
          <w:rStyle w:val="Heading1Char"/>
        </w:rPr>
        <w:t>List of Figures</w:t>
      </w:r>
      <w:bookmarkEnd w:id="45"/>
      <w:bookmarkEnd w:id="46"/>
    </w:p>
    <w:bookmarkStart w:id="47" w:name="_Toc111119266"/>
    <w:p w14:paraId="51A7E9D6" w14:textId="6D93B36D" w:rsidR="002F45B5" w:rsidRDefault="00A24D67">
      <w:pPr>
        <w:pStyle w:val="TableofFigures"/>
        <w:tabs>
          <w:tab w:val="right" w:leader="dot" w:pos="10514"/>
        </w:tabs>
        <w:rPr>
          <w:rFonts w:asciiTheme="minorHAnsi" w:eastAsiaTheme="minorEastAsia" w:hAnsiTheme="minorHAnsi" w:cstheme="minorBidi"/>
          <w:noProof/>
          <w:sz w:val="22"/>
          <w:szCs w:val="22"/>
          <w:lang w:eastAsia="en-AU"/>
        </w:rPr>
      </w:pPr>
      <w:r w:rsidRPr="001D6A33">
        <w:rPr>
          <w:rStyle w:val="Hyperlink"/>
          <w:rFonts w:ascii="Arial Narrow" w:hAnsi="Arial Narrow"/>
          <w:sz w:val="20"/>
          <w:szCs w:val="20"/>
        </w:rPr>
        <w:fldChar w:fldCharType="begin"/>
      </w:r>
      <w:r w:rsidRPr="001D6A33">
        <w:rPr>
          <w:rStyle w:val="Hyperlink"/>
          <w:rFonts w:ascii="Arial Narrow" w:hAnsi="Arial Narrow"/>
          <w:sz w:val="20"/>
          <w:szCs w:val="20"/>
        </w:rPr>
        <w:instrText xml:space="preserve"> TOC \h \z \c "Figure" </w:instrText>
      </w:r>
      <w:r w:rsidRPr="001D6A33">
        <w:rPr>
          <w:rStyle w:val="Hyperlink"/>
          <w:rFonts w:ascii="Arial Narrow" w:hAnsi="Arial Narrow"/>
          <w:sz w:val="20"/>
          <w:szCs w:val="20"/>
        </w:rPr>
        <w:fldChar w:fldCharType="separate"/>
      </w:r>
      <w:hyperlink w:anchor="_Toc134014874" w:history="1">
        <w:r w:rsidR="002F45B5" w:rsidRPr="00775900">
          <w:rPr>
            <w:rStyle w:val="Hyperlink"/>
            <w:noProof/>
          </w:rPr>
          <w:t>Figure 1. PRISMA flowchart for outcomes that relate to the diagnostic accuracy of iridology.</w:t>
        </w:r>
        <w:r w:rsidR="002F45B5">
          <w:rPr>
            <w:noProof/>
            <w:webHidden/>
          </w:rPr>
          <w:tab/>
        </w:r>
        <w:r w:rsidR="002F45B5">
          <w:rPr>
            <w:noProof/>
            <w:webHidden/>
          </w:rPr>
          <w:fldChar w:fldCharType="begin"/>
        </w:r>
        <w:r w:rsidR="002F45B5">
          <w:rPr>
            <w:noProof/>
            <w:webHidden/>
          </w:rPr>
          <w:instrText xml:space="preserve"> PAGEREF _Toc134014874 \h </w:instrText>
        </w:r>
        <w:r w:rsidR="002F45B5">
          <w:rPr>
            <w:noProof/>
            <w:webHidden/>
          </w:rPr>
        </w:r>
        <w:r w:rsidR="002F45B5">
          <w:rPr>
            <w:noProof/>
            <w:webHidden/>
          </w:rPr>
          <w:fldChar w:fldCharType="separate"/>
        </w:r>
        <w:r w:rsidR="002F45B5">
          <w:rPr>
            <w:noProof/>
            <w:webHidden/>
          </w:rPr>
          <w:t>14</w:t>
        </w:r>
        <w:r w:rsidR="002F45B5">
          <w:rPr>
            <w:noProof/>
            <w:webHidden/>
          </w:rPr>
          <w:fldChar w:fldCharType="end"/>
        </w:r>
      </w:hyperlink>
    </w:p>
    <w:p w14:paraId="567EA53B" w14:textId="31C29CCC" w:rsidR="00A24D67" w:rsidRPr="001D6A33" w:rsidRDefault="00A24D67" w:rsidP="002D1F55">
      <w:pPr>
        <w:pStyle w:val="TableofFigures"/>
        <w:tabs>
          <w:tab w:val="right" w:leader="dot" w:pos="9016"/>
        </w:tabs>
      </w:pPr>
      <w:r w:rsidRPr="001D6A33">
        <w:rPr>
          <w:rStyle w:val="Hyperlink"/>
          <w:rFonts w:ascii="Arial Narrow" w:hAnsi="Arial Narrow"/>
          <w:sz w:val="20"/>
          <w:szCs w:val="20"/>
        </w:rPr>
        <w:fldChar w:fldCharType="end"/>
      </w:r>
    </w:p>
    <w:p w14:paraId="5395A199" w14:textId="3AF450D4" w:rsidR="00A24D67" w:rsidRPr="00C96166" w:rsidRDefault="00A24D67" w:rsidP="002D1F55">
      <w:pPr>
        <w:pStyle w:val="Heading2"/>
        <w:rPr>
          <w:rStyle w:val="Heading1Char"/>
        </w:rPr>
      </w:pPr>
      <w:bookmarkStart w:id="48" w:name="_Toc134014828"/>
      <w:r w:rsidRPr="00C96166">
        <w:rPr>
          <w:rStyle w:val="Heading1Char"/>
        </w:rPr>
        <w:t>List of Appendices</w:t>
      </w:r>
      <w:bookmarkEnd w:id="47"/>
      <w:bookmarkEnd w:id="48"/>
    </w:p>
    <w:p w14:paraId="2E654A44" w14:textId="77777777" w:rsidR="00A24D67" w:rsidRPr="00286482" w:rsidRDefault="00A24D67" w:rsidP="002D1F55">
      <w:pPr>
        <w:spacing w:before="240"/>
        <w:ind w:left="1418" w:hanging="1418"/>
        <w:rPr>
          <w:sz w:val="20"/>
          <w:szCs w:val="20"/>
        </w:rPr>
      </w:pPr>
      <w:r w:rsidRPr="00286482">
        <w:rPr>
          <w:sz w:val="20"/>
          <w:szCs w:val="20"/>
        </w:rPr>
        <w:t>Appendix A</w:t>
      </w:r>
      <w:r w:rsidRPr="00286482">
        <w:rPr>
          <w:sz w:val="20"/>
          <w:szCs w:val="20"/>
        </w:rPr>
        <w:tab/>
        <w:t>Searching, selection criteria and screening</w:t>
      </w:r>
    </w:p>
    <w:p w14:paraId="7EDEEAD1" w14:textId="77777777" w:rsidR="00A24D67" w:rsidRPr="00286482" w:rsidRDefault="00A24D67" w:rsidP="002D1F55">
      <w:pPr>
        <w:ind w:left="1418" w:hanging="1418"/>
        <w:rPr>
          <w:sz w:val="20"/>
          <w:szCs w:val="20"/>
        </w:rPr>
      </w:pPr>
      <w:r w:rsidRPr="00286482">
        <w:rPr>
          <w:sz w:val="20"/>
          <w:szCs w:val="20"/>
        </w:rPr>
        <w:t>Appendix B</w:t>
      </w:r>
      <w:r w:rsidRPr="00286482">
        <w:rPr>
          <w:sz w:val="20"/>
          <w:szCs w:val="20"/>
        </w:rPr>
        <w:tab/>
        <w:t>Methods of data appraisal, extraction, analysis, and reporting for included studies</w:t>
      </w:r>
    </w:p>
    <w:p w14:paraId="48E34524" w14:textId="77777777" w:rsidR="00A24D67" w:rsidRPr="00286482" w:rsidRDefault="00A24D67" w:rsidP="002D1F55">
      <w:pPr>
        <w:ind w:left="1418" w:hanging="1418"/>
        <w:rPr>
          <w:sz w:val="20"/>
          <w:szCs w:val="20"/>
        </w:rPr>
      </w:pPr>
      <w:r w:rsidRPr="00286482">
        <w:rPr>
          <w:sz w:val="20"/>
          <w:szCs w:val="20"/>
        </w:rPr>
        <w:t>Appendix C</w:t>
      </w:r>
      <w:r w:rsidRPr="00286482">
        <w:rPr>
          <w:sz w:val="20"/>
          <w:szCs w:val="20"/>
        </w:rPr>
        <w:tab/>
        <w:t>Citation details of studies assessed at full text but not included</w:t>
      </w:r>
    </w:p>
    <w:p w14:paraId="51E06199" w14:textId="77777777" w:rsidR="00A24D67" w:rsidRPr="00286482" w:rsidRDefault="00A24D67" w:rsidP="002D1F55">
      <w:pPr>
        <w:ind w:left="1418" w:hanging="1418"/>
        <w:rPr>
          <w:sz w:val="20"/>
          <w:szCs w:val="20"/>
        </w:rPr>
      </w:pPr>
      <w:r w:rsidRPr="00286482">
        <w:rPr>
          <w:sz w:val="20"/>
          <w:szCs w:val="20"/>
        </w:rPr>
        <w:t>Appendix D</w:t>
      </w:r>
      <w:r w:rsidRPr="00286482">
        <w:rPr>
          <w:sz w:val="20"/>
          <w:szCs w:val="20"/>
        </w:rPr>
        <w:tab/>
        <w:t>Details of Included studies</w:t>
      </w:r>
    </w:p>
    <w:p w14:paraId="280D1D86" w14:textId="77777777" w:rsidR="00A24D67" w:rsidRPr="00286482" w:rsidRDefault="00A24D67" w:rsidP="002D1F55">
      <w:pPr>
        <w:ind w:left="1418" w:hanging="1418"/>
        <w:rPr>
          <w:sz w:val="20"/>
          <w:szCs w:val="20"/>
        </w:rPr>
      </w:pPr>
      <w:r w:rsidRPr="00286482">
        <w:rPr>
          <w:sz w:val="20"/>
          <w:szCs w:val="20"/>
        </w:rPr>
        <w:t>Appendix E</w:t>
      </w:r>
      <w:r w:rsidRPr="00286482">
        <w:rPr>
          <w:sz w:val="20"/>
          <w:szCs w:val="20"/>
        </w:rPr>
        <w:tab/>
        <w:t>Detailed risk of bias forms</w:t>
      </w:r>
    </w:p>
    <w:p w14:paraId="1A326996" w14:textId="77777777" w:rsidR="00A24D67" w:rsidRPr="00286482" w:rsidRDefault="00A24D67" w:rsidP="002D1F55">
      <w:pPr>
        <w:ind w:left="1418" w:hanging="1418"/>
        <w:rPr>
          <w:sz w:val="20"/>
          <w:szCs w:val="20"/>
        </w:rPr>
      </w:pPr>
      <w:r w:rsidRPr="00286482">
        <w:rPr>
          <w:sz w:val="20"/>
          <w:szCs w:val="20"/>
        </w:rPr>
        <w:t>Appendix F</w:t>
      </w:r>
      <w:r w:rsidRPr="00286482">
        <w:rPr>
          <w:sz w:val="20"/>
          <w:szCs w:val="20"/>
        </w:rPr>
        <w:tab/>
        <w:t>Detailed study descriptions and outcomes</w:t>
      </w:r>
    </w:p>
    <w:p w14:paraId="1B09530C" w14:textId="77777777" w:rsidR="00A24D67" w:rsidRPr="00286482" w:rsidRDefault="00A24D67" w:rsidP="002D1F55">
      <w:pPr>
        <w:ind w:left="1418" w:hanging="1418"/>
        <w:rPr>
          <w:sz w:val="20"/>
          <w:szCs w:val="20"/>
        </w:rPr>
      </w:pPr>
      <w:r w:rsidRPr="00286482">
        <w:rPr>
          <w:sz w:val="20"/>
          <w:szCs w:val="20"/>
        </w:rPr>
        <w:t>Appendix G</w:t>
      </w:r>
      <w:r w:rsidRPr="00286482">
        <w:rPr>
          <w:sz w:val="20"/>
          <w:szCs w:val="20"/>
        </w:rPr>
        <w:tab/>
        <w:t>Differences between protocol and review</w:t>
      </w:r>
    </w:p>
    <w:p w14:paraId="4FC3A5A3" w14:textId="77777777" w:rsidR="00A24D67" w:rsidRPr="00286482" w:rsidRDefault="00A24D67" w:rsidP="002D1F55">
      <w:pPr>
        <w:spacing w:after="360"/>
        <w:ind w:left="1418" w:hanging="1418"/>
        <w:rPr>
          <w:rStyle w:val="Heading1Char"/>
          <w:sz w:val="32"/>
          <w:szCs w:val="32"/>
        </w:rPr>
      </w:pPr>
      <w:r w:rsidRPr="00286482">
        <w:rPr>
          <w:sz w:val="20"/>
          <w:szCs w:val="20"/>
        </w:rPr>
        <w:t>Appendix H</w:t>
      </w:r>
      <w:r w:rsidRPr="00286482">
        <w:rPr>
          <w:sz w:val="20"/>
          <w:szCs w:val="20"/>
        </w:rPr>
        <w:tab/>
        <w:t>How comments from methodological review were addressed</w:t>
      </w:r>
    </w:p>
    <w:p w14:paraId="1FB6337C" w14:textId="77777777" w:rsidR="00A24D67" w:rsidRPr="00CF2494" w:rsidRDefault="00A24D67" w:rsidP="002D1F55">
      <w:pPr>
        <w:pStyle w:val="Heading2"/>
        <w:rPr>
          <w:rStyle w:val="Heading1Char"/>
          <w:b/>
          <w:bCs/>
        </w:rPr>
      </w:pPr>
      <w:bookmarkStart w:id="49" w:name="_Toc111119267"/>
      <w:bookmarkStart w:id="50" w:name="_Toc134014829"/>
      <w:r w:rsidRPr="00C96166">
        <w:rPr>
          <w:rStyle w:val="Heading1Char"/>
        </w:rPr>
        <w:t>List of Abbreviations</w:t>
      </w:r>
      <w:bookmarkEnd w:id="49"/>
      <w:bookmarkEnd w:id="50"/>
    </w:p>
    <w:p w14:paraId="2BE1EAA6" w14:textId="68FBBA8F" w:rsidR="00A24D67" w:rsidRPr="00286482" w:rsidRDefault="00A24D67" w:rsidP="002D1F55">
      <w:pPr>
        <w:spacing w:after="60"/>
        <w:ind w:left="1418" w:hanging="1418"/>
        <w:jc w:val="both"/>
        <w:rPr>
          <w:sz w:val="20"/>
          <w:szCs w:val="20"/>
        </w:rPr>
      </w:pPr>
      <w:r w:rsidRPr="00286482">
        <w:rPr>
          <w:sz w:val="20"/>
          <w:szCs w:val="20"/>
        </w:rPr>
        <w:t>AUC</w:t>
      </w:r>
      <w:r w:rsidRPr="00286482">
        <w:rPr>
          <w:sz w:val="20"/>
          <w:szCs w:val="20"/>
        </w:rPr>
        <w:tab/>
        <w:t xml:space="preserve">Area Under </w:t>
      </w:r>
      <w:r w:rsidR="004F5FA4">
        <w:rPr>
          <w:sz w:val="20"/>
          <w:szCs w:val="20"/>
        </w:rPr>
        <w:t>Curve</w:t>
      </w:r>
    </w:p>
    <w:p w14:paraId="14F3AA8A" w14:textId="77777777" w:rsidR="00A24D67" w:rsidRPr="00286482" w:rsidRDefault="00A24D67" w:rsidP="002D1F55">
      <w:pPr>
        <w:spacing w:after="60"/>
        <w:ind w:left="1418" w:hanging="1418"/>
        <w:jc w:val="both"/>
        <w:rPr>
          <w:sz w:val="20"/>
          <w:szCs w:val="20"/>
        </w:rPr>
      </w:pPr>
      <w:r w:rsidRPr="00286482">
        <w:rPr>
          <w:sz w:val="20"/>
          <w:szCs w:val="20"/>
        </w:rPr>
        <w:t>CM</w:t>
      </w:r>
      <w:r w:rsidRPr="00286482">
        <w:rPr>
          <w:sz w:val="20"/>
          <w:szCs w:val="20"/>
        </w:rPr>
        <w:tab/>
      </w:r>
      <w:r w:rsidRPr="00286482">
        <w:rPr>
          <w:sz w:val="20"/>
          <w:szCs w:val="20"/>
        </w:rPr>
        <w:tab/>
        <w:t>Complementary Medicine</w:t>
      </w:r>
    </w:p>
    <w:p w14:paraId="7FAB138F" w14:textId="77777777" w:rsidR="00A24D67" w:rsidRPr="00286482" w:rsidRDefault="00A24D67" w:rsidP="002D1F55">
      <w:pPr>
        <w:spacing w:after="60"/>
        <w:ind w:left="1418" w:hanging="1418"/>
        <w:jc w:val="both"/>
        <w:rPr>
          <w:sz w:val="20"/>
          <w:szCs w:val="20"/>
        </w:rPr>
      </w:pPr>
      <w:r w:rsidRPr="00286482">
        <w:rPr>
          <w:sz w:val="20"/>
          <w:szCs w:val="20"/>
        </w:rPr>
        <w:t>FN</w:t>
      </w:r>
      <w:r w:rsidRPr="00286482">
        <w:rPr>
          <w:sz w:val="20"/>
          <w:szCs w:val="20"/>
        </w:rPr>
        <w:tab/>
      </w:r>
      <w:r w:rsidRPr="00286482">
        <w:rPr>
          <w:sz w:val="20"/>
          <w:szCs w:val="20"/>
        </w:rPr>
        <w:tab/>
        <w:t>False Negative</w:t>
      </w:r>
    </w:p>
    <w:p w14:paraId="611A4A83" w14:textId="77777777" w:rsidR="00A24D67" w:rsidRPr="00286482" w:rsidRDefault="00A24D67" w:rsidP="002D1F55">
      <w:pPr>
        <w:spacing w:after="60"/>
        <w:ind w:left="1418" w:hanging="1418"/>
        <w:jc w:val="both"/>
        <w:rPr>
          <w:sz w:val="20"/>
          <w:szCs w:val="20"/>
        </w:rPr>
      </w:pPr>
      <w:r w:rsidRPr="00286482">
        <w:rPr>
          <w:sz w:val="20"/>
          <w:szCs w:val="20"/>
        </w:rPr>
        <w:t>FP</w:t>
      </w:r>
      <w:r w:rsidRPr="00286482">
        <w:rPr>
          <w:sz w:val="20"/>
          <w:szCs w:val="20"/>
        </w:rPr>
        <w:tab/>
      </w:r>
      <w:r w:rsidRPr="00286482">
        <w:rPr>
          <w:sz w:val="20"/>
          <w:szCs w:val="20"/>
        </w:rPr>
        <w:tab/>
        <w:t>False Positive</w:t>
      </w:r>
    </w:p>
    <w:p w14:paraId="48A95D47" w14:textId="77777777" w:rsidR="00A24D67" w:rsidRPr="00286482" w:rsidRDefault="00A24D67" w:rsidP="002D1F55">
      <w:pPr>
        <w:spacing w:after="60"/>
        <w:ind w:left="1418" w:hanging="1418"/>
        <w:jc w:val="both"/>
        <w:rPr>
          <w:sz w:val="20"/>
          <w:szCs w:val="20"/>
        </w:rPr>
      </w:pPr>
      <w:r w:rsidRPr="00286482">
        <w:rPr>
          <w:sz w:val="20"/>
          <w:szCs w:val="20"/>
        </w:rPr>
        <w:t>FPG</w:t>
      </w:r>
      <w:r w:rsidRPr="00286482">
        <w:rPr>
          <w:sz w:val="20"/>
          <w:szCs w:val="20"/>
        </w:rPr>
        <w:tab/>
      </w:r>
      <w:r w:rsidRPr="00286482">
        <w:rPr>
          <w:sz w:val="20"/>
          <w:szCs w:val="20"/>
        </w:rPr>
        <w:tab/>
        <w:t>Fasting plasma glucose</w:t>
      </w:r>
    </w:p>
    <w:p w14:paraId="246C56E5" w14:textId="77777777" w:rsidR="00A24D67" w:rsidRPr="00286482" w:rsidRDefault="00A24D67" w:rsidP="002D1F55">
      <w:pPr>
        <w:spacing w:after="60"/>
        <w:ind w:left="1418" w:right="-188" w:hanging="1418"/>
        <w:jc w:val="both"/>
        <w:rPr>
          <w:sz w:val="20"/>
          <w:szCs w:val="20"/>
        </w:rPr>
      </w:pPr>
      <w:r w:rsidRPr="00286482">
        <w:rPr>
          <w:sz w:val="20"/>
          <w:szCs w:val="20"/>
        </w:rPr>
        <w:t>GRADE</w:t>
      </w:r>
      <w:r w:rsidRPr="00286482">
        <w:rPr>
          <w:sz w:val="20"/>
          <w:szCs w:val="20"/>
        </w:rPr>
        <w:tab/>
      </w:r>
      <w:r w:rsidRPr="00286482">
        <w:rPr>
          <w:sz w:val="20"/>
          <w:szCs w:val="20"/>
        </w:rPr>
        <w:tab/>
        <w:t>Grading of Recommendations, Assessment, Development and Evaluations</w:t>
      </w:r>
    </w:p>
    <w:p w14:paraId="358B5E58" w14:textId="77777777" w:rsidR="00A24D67" w:rsidRPr="00286482" w:rsidRDefault="00A24D67" w:rsidP="002D1F55">
      <w:pPr>
        <w:spacing w:after="60"/>
        <w:ind w:left="1418" w:hanging="1418"/>
        <w:jc w:val="both"/>
        <w:rPr>
          <w:sz w:val="20"/>
          <w:szCs w:val="20"/>
        </w:rPr>
      </w:pPr>
      <w:r w:rsidRPr="00286482">
        <w:rPr>
          <w:sz w:val="20"/>
          <w:szCs w:val="20"/>
        </w:rPr>
        <w:t>MLA</w:t>
      </w:r>
      <w:r w:rsidRPr="00286482">
        <w:rPr>
          <w:sz w:val="20"/>
          <w:szCs w:val="20"/>
        </w:rPr>
        <w:tab/>
      </w:r>
      <w:r w:rsidRPr="00286482">
        <w:rPr>
          <w:sz w:val="20"/>
          <w:szCs w:val="20"/>
        </w:rPr>
        <w:tab/>
        <w:t xml:space="preserve">Machine learning algorithm </w:t>
      </w:r>
    </w:p>
    <w:p w14:paraId="78CFDB75" w14:textId="77777777" w:rsidR="00A24D67" w:rsidRPr="00286482" w:rsidRDefault="00A24D67" w:rsidP="002D1F55">
      <w:pPr>
        <w:spacing w:after="60"/>
        <w:ind w:left="1418" w:hanging="1418"/>
        <w:jc w:val="both"/>
        <w:rPr>
          <w:sz w:val="20"/>
          <w:szCs w:val="20"/>
        </w:rPr>
      </w:pPr>
      <w:r w:rsidRPr="00286482">
        <w:rPr>
          <w:sz w:val="20"/>
          <w:szCs w:val="20"/>
        </w:rPr>
        <w:t>NHMRC</w:t>
      </w:r>
      <w:r w:rsidRPr="00286482">
        <w:rPr>
          <w:sz w:val="20"/>
          <w:szCs w:val="20"/>
        </w:rPr>
        <w:tab/>
      </w:r>
      <w:r w:rsidRPr="00286482">
        <w:rPr>
          <w:sz w:val="20"/>
          <w:szCs w:val="20"/>
        </w:rPr>
        <w:tab/>
        <w:t>National Health and Medical Research Council</w:t>
      </w:r>
    </w:p>
    <w:p w14:paraId="59230FFD" w14:textId="77777777" w:rsidR="00A24D67" w:rsidRPr="00286482" w:rsidRDefault="00A24D67" w:rsidP="002D1F55">
      <w:pPr>
        <w:spacing w:after="60"/>
        <w:ind w:left="1418" w:hanging="1418"/>
        <w:jc w:val="both"/>
        <w:rPr>
          <w:sz w:val="20"/>
          <w:szCs w:val="20"/>
        </w:rPr>
      </w:pPr>
      <w:r w:rsidRPr="00286482">
        <w:rPr>
          <w:sz w:val="20"/>
          <w:szCs w:val="20"/>
        </w:rPr>
        <w:t>NPV</w:t>
      </w:r>
      <w:r w:rsidRPr="00286482">
        <w:rPr>
          <w:sz w:val="20"/>
          <w:szCs w:val="20"/>
        </w:rPr>
        <w:tab/>
        <w:t>Negative Predictive Value</w:t>
      </w:r>
    </w:p>
    <w:p w14:paraId="312939BF" w14:textId="77777777" w:rsidR="00A24D67" w:rsidRPr="00286482" w:rsidRDefault="00A24D67" w:rsidP="002D1F55">
      <w:pPr>
        <w:spacing w:after="60"/>
        <w:ind w:left="1418" w:hanging="1418"/>
        <w:jc w:val="both"/>
        <w:rPr>
          <w:sz w:val="20"/>
          <w:szCs w:val="20"/>
        </w:rPr>
      </w:pPr>
      <w:r w:rsidRPr="00286482">
        <w:rPr>
          <w:sz w:val="20"/>
          <w:szCs w:val="20"/>
        </w:rPr>
        <w:t>NTREAP</w:t>
      </w:r>
      <w:r w:rsidRPr="00286482">
        <w:rPr>
          <w:sz w:val="20"/>
          <w:szCs w:val="20"/>
        </w:rPr>
        <w:tab/>
      </w:r>
      <w:r w:rsidRPr="00286482">
        <w:rPr>
          <w:sz w:val="20"/>
          <w:szCs w:val="20"/>
        </w:rPr>
        <w:tab/>
        <w:t>Natural Therapies Expert Advisory Panel</w:t>
      </w:r>
    </w:p>
    <w:p w14:paraId="15993040" w14:textId="77777777" w:rsidR="00A24D67" w:rsidRPr="00286482" w:rsidRDefault="00A24D67" w:rsidP="002D1F55">
      <w:pPr>
        <w:spacing w:after="60"/>
        <w:ind w:left="1418" w:hanging="1418"/>
        <w:jc w:val="both"/>
        <w:rPr>
          <w:sz w:val="20"/>
          <w:szCs w:val="20"/>
        </w:rPr>
      </w:pPr>
      <w:r w:rsidRPr="00286482">
        <w:rPr>
          <w:sz w:val="20"/>
          <w:szCs w:val="20"/>
        </w:rPr>
        <w:t>NTWC</w:t>
      </w:r>
      <w:r w:rsidRPr="00286482">
        <w:rPr>
          <w:sz w:val="20"/>
          <w:szCs w:val="20"/>
        </w:rPr>
        <w:tab/>
      </w:r>
      <w:r w:rsidRPr="00286482">
        <w:rPr>
          <w:sz w:val="20"/>
          <w:szCs w:val="20"/>
        </w:rPr>
        <w:tab/>
        <w:t>Natural Therapies Working Committee</w:t>
      </w:r>
    </w:p>
    <w:p w14:paraId="30DCD540" w14:textId="77777777" w:rsidR="00A24D67" w:rsidRPr="00286482" w:rsidRDefault="00A24D67" w:rsidP="002D1F55">
      <w:pPr>
        <w:spacing w:after="60"/>
        <w:ind w:left="1418" w:hanging="1418"/>
        <w:jc w:val="both"/>
        <w:rPr>
          <w:sz w:val="20"/>
          <w:szCs w:val="20"/>
        </w:rPr>
      </w:pPr>
      <w:r w:rsidRPr="00286482">
        <w:rPr>
          <w:sz w:val="20"/>
          <w:szCs w:val="20"/>
        </w:rPr>
        <w:t>OGTT</w:t>
      </w:r>
      <w:r w:rsidRPr="00286482">
        <w:rPr>
          <w:sz w:val="20"/>
          <w:szCs w:val="20"/>
        </w:rPr>
        <w:tab/>
      </w:r>
      <w:r w:rsidRPr="00286482">
        <w:rPr>
          <w:sz w:val="20"/>
          <w:szCs w:val="20"/>
        </w:rPr>
        <w:tab/>
        <w:t>Oral glucose tolerance test</w:t>
      </w:r>
    </w:p>
    <w:p w14:paraId="22EDD577" w14:textId="77777777" w:rsidR="00A24D67" w:rsidRPr="00286482" w:rsidRDefault="00A24D67" w:rsidP="002D1F55">
      <w:pPr>
        <w:spacing w:after="60"/>
        <w:ind w:left="1418" w:hanging="1418"/>
        <w:jc w:val="both"/>
        <w:rPr>
          <w:sz w:val="20"/>
          <w:szCs w:val="20"/>
        </w:rPr>
      </w:pPr>
      <w:r w:rsidRPr="00286482">
        <w:rPr>
          <w:sz w:val="20"/>
          <w:szCs w:val="20"/>
        </w:rPr>
        <w:t xml:space="preserve">PPV </w:t>
      </w:r>
      <w:r w:rsidRPr="00286482">
        <w:rPr>
          <w:sz w:val="20"/>
          <w:szCs w:val="20"/>
        </w:rPr>
        <w:tab/>
      </w:r>
      <w:r w:rsidRPr="00286482">
        <w:rPr>
          <w:sz w:val="20"/>
          <w:szCs w:val="20"/>
        </w:rPr>
        <w:tab/>
        <w:t>Positive Predictive Value</w:t>
      </w:r>
    </w:p>
    <w:p w14:paraId="1922E836" w14:textId="77777777" w:rsidR="00A24D67" w:rsidRPr="00286482" w:rsidRDefault="00A24D67" w:rsidP="002D1F55">
      <w:pPr>
        <w:spacing w:after="60"/>
        <w:ind w:left="1418" w:hanging="1418"/>
        <w:jc w:val="both"/>
        <w:rPr>
          <w:sz w:val="20"/>
          <w:szCs w:val="20"/>
          <w:lang w:val="en-GB"/>
        </w:rPr>
      </w:pPr>
      <w:r w:rsidRPr="00286482">
        <w:rPr>
          <w:sz w:val="20"/>
          <w:szCs w:val="20"/>
        </w:rPr>
        <w:t>PRISMA</w:t>
      </w:r>
      <w:r w:rsidRPr="00286482">
        <w:rPr>
          <w:sz w:val="20"/>
          <w:szCs w:val="20"/>
        </w:rPr>
        <w:tab/>
      </w:r>
      <w:r w:rsidRPr="00286482">
        <w:rPr>
          <w:sz w:val="20"/>
          <w:szCs w:val="20"/>
        </w:rPr>
        <w:tab/>
      </w:r>
      <w:r w:rsidRPr="00286482">
        <w:rPr>
          <w:sz w:val="20"/>
          <w:szCs w:val="20"/>
          <w:lang w:val="en-GB"/>
        </w:rPr>
        <w:t>Preferred Reporting Items for Systematic Reviews and Meta-Analyses</w:t>
      </w:r>
    </w:p>
    <w:p w14:paraId="6B331903" w14:textId="77777777" w:rsidR="00A24D67" w:rsidRPr="00286482" w:rsidRDefault="00A24D67" w:rsidP="002D1F55">
      <w:pPr>
        <w:spacing w:after="60"/>
        <w:ind w:left="1418" w:hanging="1418"/>
        <w:jc w:val="both"/>
        <w:rPr>
          <w:sz w:val="20"/>
          <w:szCs w:val="20"/>
          <w:lang w:val="en-GB"/>
        </w:rPr>
      </w:pPr>
      <w:r w:rsidRPr="00286482">
        <w:rPr>
          <w:sz w:val="20"/>
          <w:szCs w:val="20"/>
        </w:rPr>
        <w:t>PROSPERO</w:t>
      </w:r>
      <w:r w:rsidRPr="00286482">
        <w:rPr>
          <w:sz w:val="20"/>
          <w:szCs w:val="20"/>
        </w:rPr>
        <w:tab/>
      </w:r>
      <w:r w:rsidRPr="00286482">
        <w:rPr>
          <w:sz w:val="20"/>
          <w:szCs w:val="20"/>
        </w:rPr>
        <w:tab/>
        <w:t>International Prospective Register of Systematic Reviews</w:t>
      </w:r>
    </w:p>
    <w:p w14:paraId="74A9F027" w14:textId="77777777" w:rsidR="00A24D67" w:rsidRPr="00286482" w:rsidRDefault="00A24D67" w:rsidP="002D1F55">
      <w:pPr>
        <w:spacing w:after="60"/>
        <w:ind w:left="1418" w:hanging="1418"/>
        <w:jc w:val="both"/>
        <w:rPr>
          <w:sz w:val="20"/>
          <w:szCs w:val="20"/>
          <w:lang w:val="en-GB"/>
        </w:rPr>
      </w:pPr>
      <w:r w:rsidRPr="00286482">
        <w:rPr>
          <w:sz w:val="20"/>
          <w:szCs w:val="20"/>
          <w:lang w:val="en-GB"/>
        </w:rPr>
        <w:t>QUADAS-2</w:t>
      </w:r>
      <w:r w:rsidRPr="00286482">
        <w:rPr>
          <w:sz w:val="20"/>
          <w:szCs w:val="20"/>
          <w:lang w:val="en-GB"/>
        </w:rPr>
        <w:tab/>
      </w:r>
      <w:r w:rsidRPr="00286482">
        <w:rPr>
          <w:sz w:val="20"/>
          <w:szCs w:val="20"/>
          <w:lang w:val="en-GB"/>
        </w:rPr>
        <w:tab/>
        <w:t>Quality Assessment of Diagnostic Accuracy Studies 2</w:t>
      </w:r>
    </w:p>
    <w:p w14:paraId="0AD5380A" w14:textId="77777777" w:rsidR="00A24D67" w:rsidRPr="00286482" w:rsidRDefault="00A24D67" w:rsidP="002D1F55">
      <w:pPr>
        <w:spacing w:after="60"/>
        <w:rPr>
          <w:sz w:val="20"/>
          <w:szCs w:val="20"/>
        </w:rPr>
      </w:pPr>
      <w:r w:rsidRPr="00286482">
        <w:rPr>
          <w:sz w:val="20"/>
          <w:szCs w:val="20"/>
        </w:rPr>
        <w:t>TN</w:t>
      </w:r>
      <w:r w:rsidRPr="00286482">
        <w:rPr>
          <w:sz w:val="20"/>
          <w:szCs w:val="20"/>
        </w:rPr>
        <w:tab/>
      </w:r>
      <w:r w:rsidRPr="00286482">
        <w:rPr>
          <w:sz w:val="20"/>
          <w:szCs w:val="20"/>
        </w:rPr>
        <w:tab/>
        <w:t>True Negative</w:t>
      </w:r>
    </w:p>
    <w:p w14:paraId="30D38929" w14:textId="77777777" w:rsidR="00A24D67" w:rsidRDefault="00A24D67" w:rsidP="002D1F55">
      <w:r w:rsidRPr="00286482">
        <w:t>TP</w:t>
      </w:r>
      <w:r w:rsidRPr="00286482">
        <w:tab/>
      </w:r>
      <w:r w:rsidRPr="00286482">
        <w:tab/>
        <w:t>True Positive</w:t>
      </w:r>
      <w:bookmarkStart w:id="51" w:name="_Toc111119270"/>
    </w:p>
    <w:p w14:paraId="7C5DB0B3" w14:textId="77777777" w:rsidR="00A24D67" w:rsidRPr="00E3414D" w:rsidRDefault="00A24D67" w:rsidP="002D1F55">
      <w:pPr>
        <w:pStyle w:val="Heading1"/>
        <w:spacing w:before="0"/>
      </w:pPr>
      <w:bookmarkStart w:id="52" w:name="_Toc134014830"/>
      <w:r>
        <w:lastRenderedPageBreak/>
        <w:t xml:space="preserve">1. </w:t>
      </w:r>
      <w:r w:rsidRPr="00E3414D">
        <w:t>Background</w:t>
      </w:r>
      <w:bookmarkEnd w:id="51"/>
      <w:bookmarkEnd w:id="52"/>
    </w:p>
    <w:p w14:paraId="3150ADE0" w14:textId="77777777" w:rsidR="00A24D67" w:rsidRPr="00E3414D" w:rsidRDefault="00A24D67" w:rsidP="002D1F55">
      <w:pPr>
        <w:pStyle w:val="Heading2"/>
      </w:pPr>
      <w:bookmarkStart w:id="53" w:name="_Toc111119271"/>
      <w:bookmarkStart w:id="54" w:name="_Toc134014831"/>
      <w:r>
        <w:t xml:space="preserve">1.1. </w:t>
      </w:r>
      <w:r w:rsidRPr="00E3414D">
        <w:t xml:space="preserve">Description of </w:t>
      </w:r>
      <w:r>
        <w:t>condition</w:t>
      </w:r>
      <w:bookmarkEnd w:id="53"/>
      <w:bookmarkEnd w:id="54"/>
      <w:r w:rsidRPr="00E3414D">
        <w:t xml:space="preserve"> </w:t>
      </w:r>
    </w:p>
    <w:p w14:paraId="7F2B451C" w14:textId="3038AFFC" w:rsidR="00A24D67" w:rsidRDefault="00A24D67" w:rsidP="002D1F55">
      <w:r>
        <w:t>S</w:t>
      </w:r>
      <w:r w:rsidRPr="00E3414D">
        <w:t>earches were</w:t>
      </w:r>
      <w:r>
        <w:t xml:space="preserve"> </w:t>
      </w:r>
      <w:r w:rsidRPr="00E3414D">
        <w:t>limited to any human clinical condition</w:t>
      </w:r>
      <w:r>
        <w:t>, but t</w:t>
      </w:r>
      <w:r w:rsidRPr="00E3414D">
        <w:t xml:space="preserve">arget conditions were not pre-specified </w:t>
      </w:r>
      <w:r>
        <w:t>to</w:t>
      </w:r>
      <w:r w:rsidRPr="00E3414D">
        <w:t xml:space="preserve"> include the breadth of iridology practice</w:t>
      </w:r>
      <w:r>
        <w:t xml:space="preserve">. </w:t>
      </w:r>
      <w:r w:rsidRPr="00E3414D">
        <w:t xml:space="preserve">The review identified a range of clinical conditions. </w:t>
      </w:r>
      <w:r w:rsidR="00AD75E6">
        <w:t xml:space="preserve"> Most c</w:t>
      </w:r>
      <w:r>
        <w:t>onditions</w:t>
      </w:r>
      <w:r w:rsidRPr="00E3414D">
        <w:t xml:space="preserve"> of interest had only one identified study associated with </w:t>
      </w:r>
      <w:r w:rsidR="00AD75E6">
        <w:t>them</w:t>
      </w:r>
      <w:r w:rsidRPr="00E3414D">
        <w:t xml:space="preserve">, including: colon carcinoma, </w:t>
      </w:r>
      <w:r>
        <w:t>gallbladder</w:t>
      </w:r>
      <w:r w:rsidRPr="00E3414D">
        <w:t xml:space="preserve"> disease, and orthopaedic trauma. </w:t>
      </w:r>
      <w:r w:rsidR="00AD75E6" w:rsidRPr="00E3414D">
        <w:t xml:space="preserve">Only </w:t>
      </w:r>
      <w:r w:rsidR="00AD75E6">
        <w:t>one</w:t>
      </w:r>
      <w:r w:rsidR="00AD75E6" w:rsidRPr="00E3414D">
        <w:t xml:space="preserve"> </w:t>
      </w:r>
      <w:r w:rsidR="00AD75E6">
        <w:t>study</w:t>
      </w:r>
      <w:r w:rsidR="00AD75E6" w:rsidRPr="00E3414D">
        <w:t xml:space="preserve"> focused on more than one iridology organ system</w:t>
      </w:r>
      <w:r w:rsidR="00AD75E6">
        <w:t xml:space="preserve"> (</w:t>
      </w:r>
      <w:r w:rsidR="00AD75E6" w:rsidRPr="00E3414D">
        <w:t xml:space="preserve">cancers of different organs </w:t>
      </w:r>
      <w:r w:rsidR="00AD75E6">
        <w:t xml:space="preserve">– </w:t>
      </w:r>
      <w:r w:rsidR="00AD75E6" w:rsidRPr="00E3414D">
        <w:t>breast, ovary, uterus, prostate, or colorectal).</w:t>
      </w:r>
      <w:r w:rsidR="00AD75E6">
        <w:t xml:space="preserve"> </w:t>
      </w:r>
      <w:r w:rsidRPr="00F2450E">
        <w:t>There were no studies that examined the whole iris for assessment of disease or conditions in the whole body as would be normal in clinical practice.</w:t>
      </w:r>
      <w:r w:rsidRPr="00E3414D">
        <w:t xml:space="preserve"> </w:t>
      </w:r>
    </w:p>
    <w:p w14:paraId="3A07421A" w14:textId="77777777" w:rsidR="00A24D67" w:rsidRDefault="00A24D67" w:rsidP="002D1F55">
      <w:r>
        <w:t>There is limited information available on the reasons for seeking diagnosis via iridology, rather than traditional diagnostic tools in Australia. Iridology may provide an alternative, non-invasive form of diagnosis which may be sought out by people who are: 1) unable or unwilling to undergo standard diagnostic tests (i.e., scared of needles, unwilling to undergo colonoscopy or similar), or by those who prefer alternative or traditional health approaches.</w:t>
      </w:r>
    </w:p>
    <w:p w14:paraId="437FADE5" w14:textId="77777777" w:rsidR="00A24D67" w:rsidRDefault="00A24D67" w:rsidP="002D1F55">
      <w:r>
        <w:t xml:space="preserve">There is also limited information on the clinical management pathway of patients using iridology for diagnosis in Australia. In Australia, most practitioners do not specialise in iridology (there are no or few iridologists) but iridology may be used for diagnosis by range of natural health practitioners. </w:t>
      </w:r>
    </w:p>
    <w:p w14:paraId="143F0ADA" w14:textId="77777777" w:rsidR="00A24D67" w:rsidRPr="00E3414D" w:rsidRDefault="00A24D67" w:rsidP="002D1F55">
      <w:pPr>
        <w:pStyle w:val="Heading2"/>
      </w:pPr>
      <w:bookmarkStart w:id="55" w:name="_Toc111119272"/>
      <w:bookmarkStart w:id="56" w:name="_Toc134014832"/>
      <w:r>
        <w:t xml:space="preserve">1.2. </w:t>
      </w:r>
      <w:r w:rsidRPr="00E3414D">
        <w:t>Description of intervention</w:t>
      </w:r>
      <w:bookmarkEnd w:id="55"/>
      <w:bookmarkEnd w:id="56"/>
      <w:r w:rsidRPr="00E3414D">
        <w:t xml:space="preserve"> </w:t>
      </w:r>
    </w:p>
    <w:p w14:paraId="51900CCF" w14:textId="514CCC6B" w:rsidR="00A24D67" w:rsidRDefault="00A24D67" w:rsidP="002D1F55">
      <w:r w:rsidRPr="007A251E">
        <w:t xml:space="preserve">Iridology has been around since the 19th century, and it has been promoted by some alternative medicine </w:t>
      </w:r>
      <w:r w:rsidR="00244B1F">
        <w:t xml:space="preserve">practitioners </w:t>
      </w:r>
      <w:r w:rsidR="0009302A">
        <w:fldChar w:fldCharType="begin"/>
      </w:r>
      <w:r w:rsidR="00E71BB7">
        <w:instrText xml:space="preserve"> ADDIN EN.CITE &lt;EndNote&gt;&lt;Cite&gt;&lt;Author&gt;Jensen&lt;/Author&gt;&lt;Year&gt;1980&lt;/Year&gt;&lt;RecNum&gt;6&lt;/RecNum&gt;&lt;DisplayText&gt;(1)&lt;/DisplayText&gt;&lt;record&gt;&lt;rec-number&gt;6&lt;/rec-number&gt;&lt;foreign-keys&gt;&lt;key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International&lt;/publisher&gt;&lt;urls&gt;&lt;/urls&gt;&lt;/record&gt;&lt;/Cite&gt;&lt;/EndNote&gt;</w:instrText>
      </w:r>
      <w:r w:rsidR="0009302A">
        <w:fldChar w:fldCharType="separate"/>
      </w:r>
      <w:r w:rsidR="00E71BB7">
        <w:rPr>
          <w:noProof/>
        </w:rPr>
        <w:t>(1)</w:t>
      </w:r>
      <w:r w:rsidR="0009302A">
        <w:fldChar w:fldCharType="end"/>
      </w:r>
      <w:r w:rsidRPr="007A251E">
        <w:t>.</w:t>
      </w:r>
      <w:r>
        <w:t xml:space="preserve"> Iridology is not an intervention but rather a </w:t>
      </w:r>
      <w:r w:rsidRPr="007A251E">
        <w:t>practice that claims to diagnose illness or disease by examining the patterns, colours, and other characteristics of the iris (the coloured part of the eye)</w:t>
      </w:r>
      <w:r w:rsidR="00562CFF">
        <w:t xml:space="preserve"> </w:t>
      </w:r>
      <w:r w:rsidR="00562CFF">
        <w:fldChar w:fldCharType="begin"/>
      </w:r>
      <w:r w:rsidR="00562CFF">
        <w:instrText xml:space="preserve"> ADDIN EN.CITE &lt;EndNote&gt;&lt;Cite&gt;&lt;Author&gt;Simon&lt;/Author&gt;&lt;Year&gt;1979&lt;/Year&gt;&lt;RecNum&gt;21&lt;/RecNum&gt;&lt;DisplayText&gt;(2)&lt;/DisplayText&gt;&lt;record&gt;&lt;rec-number&gt;21&lt;/rec-number&gt;&lt;foreign-keys&gt;&lt;key app="EN" db-id="pxpdvft5322rpqexx2052edcdfx5sxezwzp9" timestamp="1680654100"&gt;21&lt;/key&gt;&lt;/foreign-keys&gt;&lt;ref-type name="Journal Article"&gt;17&lt;/ref-type&gt;&lt;contributors&gt;&lt;authors&gt;&lt;author&gt;Simon, A.&lt;/author&gt;&lt;author&gt;Worthen, D. M.&lt;/author&gt;&lt;author&gt;Mitas Ii, J. A.&lt;/author&gt;&lt;/authors&gt;&lt;/contributors&gt;&lt;auth-address&gt;Univ. California, San Diego, Calif.&lt;/auth-address&gt;&lt;titles&gt;&lt;title&gt;An evaluation of iridology&lt;/title&gt;&lt;secondary-title&gt;Journal of the American Medical Association&lt;/secondary-title&gt;&lt;/titles&gt;&lt;periodical&gt;&lt;full-title&gt;Journal of the American Medical Association&lt;/full-title&gt;&lt;/periodical&gt;&lt;pages&gt;1385-1389&lt;/pages&gt;&lt;volume&gt;242&lt;/volume&gt;&lt;number&gt;13&lt;/number&gt;&lt;keywords&gt;&lt;keyword&gt;diagnosis&lt;/keyword&gt;&lt;keyword&gt;iris&lt;/keyword&gt;&lt;keyword&gt;kidney function&lt;/keyword&gt;&lt;keyword&gt;medical examination&lt;/keyword&gt;&lt;keyword&gt;methodology&lt;/keyword&gt;&lt;keyword&gt;visual system&lt;/keyword&gt;&lt;/keywords&gt;&lt;dates&gt;&lt;year&gt;1979&lt;/year&gt;&lt;/dates&gt;&lt;isbn&gt;0098-7484&lt;/isbn&gt;&lt;work-type&gt;Article&lt;/work-type&gt;&lt;urls&gt;&lt;related-urls&gt;&lt;url&gt;https://www.embase.com/search/results?subaction=viewrecord&amp;amp;id=L10246955&amp;amp;from=export&lt;/url&gt;&lt;url&gt;http://dx.doi.org/10.1001/jama.242.13.1385&lt;/url&gt;&lt;/related-urls&gt;&lt;/urls&gt;&lt;custom5&gt;480560&lt;/custom5&gt;&lt;electronic-resource-num&gt;10.1001/jama.242.13.1385&lt;/electronic-resource-num&gt;&lt;remote-database-name&gt;Embase&amp;#xD;Medline&lt;/remote-database-name&gt;&lt;language&gt;English&lt;/language&gt;&lt;/record&gt;&lt;/Cite&gt;&lt;/EndNote&gt;</w:instrText>
      </w:r>
      <w:r w:rsidR="00562CFF">
        <w:fldChar w:fldCharType="separate"/>
      </w:r>
      <w:r w:rsidR="00562CFF">
        <w:rPr>
          <w:noProof/>
        </w:rPr>
        <w:t>(2)</w:t>
      </w:r>
      <w:r w:rsidR="00562CFF">
        <w:fldChar w:fldCharType="end"/>
      </w:r>
      <w:r w:rsidRPr="007A251E">
        <w:t xml:space="preserve">. </w:t>
      </w:r>
      <w:r w:rsidRPr="00B82461">
        <w:t xml:space="preserve">Iridology </w:t>
      </w:r>
      <w:r w:rsidR="00E338C6">
        <w:t>may be</w:t>
      </w:r>
      <w:r w:rsidRPr="00B82461">
        <w:t xml:space="preserve"> used as a diagnostic tool by a wide variety of professionals in the natural health community to confirm clinical observations. </w:t>
      </w:r>
    </w:p>
    <w:p w14:paraId="1E484335" w14:textId="06E76298" w:rsidR="00A24D67" w:rsidRDefault="00A24D67" w:rsidP="002D1F55">
      <w:r w:rsidRPr="00E3414D">
        <w:t>Iridology is based on the premise that every organ has corresponding location(s) within the iris of the eye, in which structural and pigmentation components can serve as indicators for condition(s) and/or problem(s) in the human body</w:t>
      </w:r>
      <w:r>
        <w:t xml:space="preserve"> </w:t>
      </w:r>
      <w:r w:rsidR="0009302A">
        <w:fldChar w:fldCharType="begin"/>
      </w:r>
      <w:r w:rsidR="00E71BB7">
        <w:instrText xml:space="preserve"> ADDIN EN.CITE &lt;EndNote&gt;&lt;Cite&gt;&lt;Author&gt;Jensen&lt;/Author&gt;&lt;Year&gt;1980&lt;/Year&gt;&lt;RecNum&gt;6&lt;/RecNum&gt;&lt;DisplayText&gt;(1)&lt;/DisplayText&gt;&lt;record&gt;&lt;rec-number&gt;6&lt;/rec-number&gt;&lt;foreign-keys&gt;&lt;key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International&lt;/publisher&gt;&lt;urls&gt;&lt;/urls&gt;&lt;/record&gt;&lt;/Cite&gt;&lt;/EndNote&gt;</w:instrText>
      </w:r>
      <w:r w:rsidR="0009302A">
        <w:fldChar w:fldCharType="separate"/>
      </w:r>
      <w:r w:rsidR="00E71BB7">
        <w:rPr>
          <w:noProof/>
        </w:rPr>
        <w:t>(1)</w:t>
      </w:r>
      <w:r w:rsidR="0009302A">
        <w:fldChar w:fldCharType="end"/>
      </w:r>
      <w:r w:rsidRPr="00E3414D">
        <w:t xml:space="preserve">. </w:t>
      </w:r>
      <w:r w:rsidRPr="007A251E">
        <w:t>According to iridology, the iris is a map of the body, and each part of the iris corresponds to a different organ or system in the body.</w:t>
      </w:r>
      <w:r>
        <w:t xml:space="preserve"> </w:t>
      </w:r>
      <w:r w:rsidRPr="00E3414D">
        <w:t>Practitioners of iridology examine the iris and capture images of the iris to identify the indicators for conditions. The iridologist then compares observations of an individual’s iris to iris charts, which are “maps” that divide the iris into regions linked to specific organs or body parts</w:t>
      </w:r>
      <w:r>
        <w:t xml:space="preserve"> </w:t>
      </w:r>
      <w:r w:rsidR="0009302A">
        <w:fldChar w:fldCharType="begin"/>
      </w:r>
      <w:r w:rsidR="00E71BB7">
        <w:instrText xml:space="preserve"> ADDIN EN.CITE &lt;EndNote&gt;&lt;Cite&gt;&lt;Author&gt;Jensen&lt;/Author&gt;&lt;Year&gt;1980&lt;/Year&gt;&lt;RecNum&gt;6&lt;/RecNum&gt;&lt;DisplayText&gt;(1)&lt;/DisplayText&gt;&lt;record&gt;&lt;rec-number&gt;6&lt;/rec-number&gt;&lt;foreign-keys&gt;&lt;key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International&lt;/publisher&gt;&lt;urls&gt;&lt;/urls&gt;&lt;/record&gt;&lt;/Cite&gt;&lt;/EndNote&gt;</w:instrText>
      </w:r>
      <w:r w:rsidR="0009302A">
        <w:fldChar w:fldCharType="separate"/>
      </w:r>
      <w:r w:rsidR="00E71BB7">
        <w:rPr>
          <w:noProof/>
        </w:rPr>
        <w:t>(1)</w:t>
      </w:r>
      <w:r w:rsidR="0009302A">
        <w:fldChar w:fldCharType="end"/>
      </w:r>
      <w:r w:rsidRPr="00E3414D">
        <w:t>. Typically, there are 80-90 areas identified on topographic charts of the iris, with minor variations based on different schools of thought</w:t>
      </w:r>
      <w:r>
        <w:t xml:space="preserve"> </w:t>
      </w:r>
      <w:r w:rsidR="0009302A">
        <w:fldChar w:fldCharType="begin"/>
      </w:r>
      <w:r w:rsidR="00E71BB7">
        <w:instrText xml:space="preserve"> ADDIN EN.CITE &lt;EndNote&gt;&lt;Cite&gt;&lt;Author&gt;Jensen&lt;/Author&gt;&lt;Year&gt;1980&lt;/Year&gt;&lt;RecNum&gt;6&lt;/RecNum&gt;&lt;DisplayText&gt;(1)&lt;/DisplayText&gt;&lt;record&gt;&lt;rec-number&gt;6&lt;/rec-number&gt;&lt;foreign-keys&gt;&lt;key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International&lt;/publisher&gt;&lt;urls&gt;&lt;/urls&gt;&lt;/record&gt;&lt;/Cite&gt;&lt;/EndNote&gt;</w:instrText>
      </w:r>
      <w:r w:rsidR="0009302A">
        <w:fldChar w:fldCharType="separate"/>
      </w:r>
      <w:r w:rsidR="00E71BB7">
        <w:rPr>
          <w:noProof/>
        </w:rPr>
        <w:t>(1)</w:t>
      </w:r>
      <w:r w:rsidR="0009302A">
        <w:fldChar w:fldCharType="end"/>
      </w:r>
      <w:r w:rsidRPr="00E3414D">
        <w:t xml:space="preserve">. </w:t>
      </w:r>
    </w:p>
    <w:p w14:paraId="55471235" w14:textId="78B451B3" w:rsidR="00A24D67" w:rsidRDefault="00A24D67" w:rsidP="002D1F55">
      <w:r>
        <w:t>There are several charts used in iridology to map the various areas of the iris and their supposed corresponding organs or systems in the body.</w:t>
      </w:r>
      <w:r w:rsidR="005347B3">
        <w:t xml:space="preserve"> As male and females have different </w:t>
      </w:r>
      <w:r w:rsidR="008B2415">
        <w:t>reproductive organs, the zones are slightly different for those organs.</w:t>
      </w:r>
      <w:r>
        <w:t xml:space="preserve"> The most used chart is the Bernard Jensen chart (or variations of it), which is named after a prominent iridologist who popularized the practice in the United States in the 20th century </w:t>
      </w:r>
      <w:r w:rsidR="0009302A">
        <w:fldChar w:fldCharType="begin"/>
      </w:r>
      <w:r w:rsidR="00E71BB7">
        <w:instrText xml:space="preserve"> ADDIN EN.CITE &lt;EndNote&gt;&lt;Cite&gt;&lt;Author&gt;Jensen&lt;/Author&gt;&lt;Year&gt;1980&lt;/Year&gt;&lt;RecNum&gt;6&lt;/RecNum&gt;&lt;DisplayText&gt;(1)&lt;/DisplayText&gt;&lt;record&gt;&lt;rec-number&gt;6&lt;/rec-number&gt;&lt;foreign-keys&gt;&lt;key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International&lt;/publisher&gt;&lt;urls&gt;&lt;/urls&gt;&lt;/record&gt;&lt;/Cite&gt;&lt;/EndNote&gt;</w:instrText>
      </w:r>
      <w:r w:rsidR="0009302A">
        <w:fldChar w:fldCharType="separate"/>
      </w:r>
      <w:r w:rsidR="00E71BB7">
        <w:rPr>
          <w:noProof/>
        </w:rPr>
        <w:t>(1)</w:t>
      </w:r>
      <w:r w:rsidR="0009302A">
        <w:fldChar w:fldCharType="end"/>
      </w:r>
      <w:r>
        <w:t xml:space="preserve">. </w:t>
      </w:r>
      <w:r w:rsidR="001C6936">
        <w:t>O</w:t>
      </w:r>
      <w:r>
        <w:t>ther</w:t>
      </w:r>
      <w:r w:rsidR="001C6936">
        <w:t xml:space="preserve"> </w:t>
      </w:r>
      <w:proofErr w:type="spellStart"/>
      <w:r w:rsidR="001C6936">
        <w:t>iridiagnosis</w:t>
      </w:r>
      <w:proofErr w:type="spellEnd"/>
      <w:r>
        <w:t xml:space="preserve"> charts </w:t>
      </w:r>
      <w:r w:rsidR="001C6936">
        <w:t xml:space="preserve">tend to be </w:t>
      </w:r>
      <w:r w:rsidR="006C4417">
        <w:t>modification</w:t>
      </w:r>
      <w:r w:rsidR="0098634D">
        <w:t>s of</w:t>
      </w:r>
      <w:r>
        <w:t xml:space="preserve"> the Bernard Jensen chart for their interpretation</w:t>
      </w:r>
      <w:r w:rsidR="0026049C">
        <w:t xml:space="preserve"> </w:t>
      </w:r>
      <w:r w:rsidR="0026049C">
        <w:fldChar w:fldCharType="begin"/>
      </w:r>
      <w:r w:rsidR="00562CFF">
        <w:instrText xml:space="preserve"> ADDIN EN.CITE &lt;EndNote&gt;&lt;Cite&gt;&lt;Author&gt;Angerer&lt;/Author&gt;&lt;Year&gt;1987&lt;/Year&gt;&lt;RecNum&gt;54&lt;/RecNum&gt;&lt;DisplayText&gt;(3, 4)&lt;/DisplayText&gt;&lt;record&gt;&lt;rec-number&gt;54&lt;/rec-number&gt;&lt;foreign-keys&gt;&lt;key app="EN" db-id="pxpdvft5322rpqexx2052edcdfx5sxezwzp9" timestamp="1680684445"&gt;54&lt;/key&gt;&lt;/foreign-keys&gt;&lt;ref-type name="Book"&gt;6&lt;/ref-type&gt;&lt;contributors&gt;&lt;authors&gt;&lt;author&gt;Angerer, J.&lt;/author&gt;&lt;author&gt;Institute for Research into Iris Studies&lt;/author&gt;&lt;/authors&gt;&lt;/contributors&gt;&lt;titles&gt;&lt;title&gt;Textbook of Eye Diagnosis: Eye Diagnosis as the Science of Optically Regulated Reflex Settings&lt;/title&gt;&lt;/titles&gt;&lt;dates&gt;&lt;year&gt;1987&lt;/year&gt;&lt;/dates&gt;&lt;publisher&gt;Institute for Research into Iris Studies Pty Limited&lt;/publisher&gt;&lt;isbn&gt;9780731610631&lt;/isbn&gt;&lt;urls&gt;&lt;related-urls&gt;&lt;url&gt;https://books.google.com.au/books?id=376iAAAACAAJ&lt;/url&gt;&lt;/related-urls&gt;&lt;/urls&gt;&lt;/record&gt;&lt;/Cite&gt;&lt;Cite&gt;&lt;Author&gt;D.J&lt;/Author&gt;&lt;Year&gt;2017&lt;/Year&gt;&lt;RecNum&gt;55&lt;/RecNum&gt;&lt;record&gt;&lt;rec-number&gt;55&lt;/rec-number&gt;&lt;foreign-keys&gt;&lt;key app="EN" db-id="pxpdvft5322rpqexx2052edcdfx5sxezwzp9" timestamp="1680684809"&gt;55&lt;/key&gt;&lt;/foreign-keys&gt;&lt;ref-type name="Journal Article"&gt;17&lt;/ref-type&gt;&lt;contributors&gt;&lt;authors&gt;&lt;author&gt;Pesek D.J &lt;/author&gt;&lt;/authors&gt;&lt;/contributors&gt;&lt;titles&gt;&lt;title&gt;Holistic Iridology® ~ Health Assessment Through External Ophthalmic Examination&lt;/title&gt;&lt;secondary-title&gt;The International Institute of Iridology&lt;/secondary-title&gt;&lt;/titles&gt;&lt;periodical&gt;&lt;full-title&gt;The International Institute of Iridology&lt;/full-title&gt;&lt;/periodical&gt;&lt;dates&gt;&lt;year&gt;2017&lt;/year&gt;&lt;/dates&gt;&lt;urls&gt;&lt;/urls&gt;&lt;/record&gt;&lt;/Cite&gt;&lt;/EndNote&gt;</w:instrText>
      </w:r>
      <w:r w:rsidR="0026049C">
        <w:fldChar w:fldCharType="separate"/>
      </w:r>
      <w:r w:rsidR="00562CFF">
        <w:rPr>
          <w:noProof/>
        </w:rPr>
        <w:t>(3, 4)</w:t>
      </w:r>
      <w:r w:rsidR="0026049C">
        <w:fldChar w:fldCharType="end"/>
      </w:r>
      <w:r>
        <w:t xml:space="preserve">. </w:t>
      </w:r>
    </w:p>
    <w:p w14:paraId="22925FCF" w14:textId="3C1329F7" w:rsidR="00A24D67" w:rsidRDefault="00A24D67" w:rsidP="002D1F55">
      <w:r>
        <w:t xml:space="preserve">The Bernard Jensen chart is divided into zones, with each zone corresponding to a different part of the body. Each zone </w:t>
      </w:r>
      <w:proofErr w:type="gramStart"/>
      <w:r>
        <w:t>is located in</w:t>
      </w:r>
      <w:proofErr w:type="gramEnd"/>
      <w:r>
        <w:t xml:space="preserve"> the eye based on the clock position of that zone. The zones are further divided into segments, and each segment is associated with a particular organ or system in the body. The chart also includes symbols, colours, and other markings that are supposed to indicate various health conditions or imbalances.</w:t>
      </w:r>
    </w:p>
    <w:p w14:paraId="6FEC7210" w14:textId="476BA30B" w:rsidR="00A24D67" w:rsidRPr="00E3414D" w:rsidRDefault="00D97E8C" w:rsidP="002D1F55">
      <w:r>
        <w:t xml:space="preserve">There are other Iridology charts available that do not just focus on the </w:t>
      </w:r>
      <w:r w:rsidR="006C4417">
        <w:t>body systems. T</w:t>
      </w:r>
      <w:r w:rsidR="00A24D67">
        <w:t xml:space="preserve">he Rayid chart, which was developed by an Australian iridologist named Denny Johnson </w:t>
      </w:r>
      <w:r w:rsidR="0009302A">
        <w:fldChar w:fldCharType="begin"/>
      </w:r>
      <w:r w:rsidR="00562CFF">
        <w:instrText xml:space="preserve"> ADDIN EN.CITE &lt;EndNote&gt;&lt;Cite&gt;&lt;Author&gt;Johnson&lt;/Author&gt;&lt;Year&gt;1995&lt;/Year&gt;&lt;RecNum&gt;46&lt;/RecNum&gt;&lt;DisplayText&gt;(5)&lt;/DisplayText&gt;&lt;record&gt;&lt;rec-number&gt;46&lt;/rec-number&gt;&lt;foreign-keys&gt;&lt;key app="EN" db-id="pxpdvft5322rpqexx2052edcdfx5sxezwzp9" timestamp="1680658283"&gt;46&lt;/key&gt;&lt;/foreign-keys&gt;&lt;ref-type name="Book"&gt;6&lt;/ref-type&gt;&lt;contributors&gt;&lt;authors&gt;&lt;author&gt;Johnson, D.&lt;/author&gt;&lt;author&gt;Ness, J.E.&lt;/author&gt;&lt;/authors&gt;&lt;/contributors&gt;&lt;titles&gt;&lt;title&gt;What the Eye Reveals&lt;/title&gt;&lt;/titles&gt;&lt;dates&gt;&lt;year&gt;1995&lt;/year&gt;&lt;/dates&gt;&lt;publisher&gt;Rayid Publications&lt;/publisher&gt;&lt;isbn&gt;9780917197048&lt;/isbn&gt;&lt;urls&gt;&lt;related-urls&gt;&lt;url&gt;https://books.google.com.au/books?id=gQANAgAACAAJ&lt;/url&gt;&lt;/related-urls&gt;&lt;/urls&gt;&lt;/record&gt;&lt;/Cite&gt;&lt;/EndNote&gt;</w:instrText>
      </w:r>
      <w:r w:rsidR="0009302A">
        <w:fldChar w:fldCharType="separate"/>
      </w:r>
      <w:r w:rsidR="00562CFF">
        <w:rPr>
          <w:noProof/>
        </w:rPr>
        <w:t>(5)</w:t>
      </w:r>
      <w:r w:rsidR="0009302A">
        <w:fldChar w:fldCharType="end"/>
      </w:r>
      <w:r w:rsidR="00A24D67">
        <w:t xml:space="preserve">. The Rayid chart is based on a different theory of iris diagnosis focusing on </w:t>
      </w:r>
      <w:r w:rsidR="00A24D67" w:rsidRPr="00775ED4">
        <w:t xml:space="preserve">psychology, genetic </w:t>
      </w:r>
      <w:r w:rsidR="008B2415" w:rsidRPr="00775ED4">
        <w:t>behaviour</w:t>
      </w:r>
      <w:r w:rsidR="00A24D67" w:rsidRPr="00775ED4">
        <w:t xml:space="preserve">, personality traits, relationship tendencies and </w:t>
      </w:r>
      <w:r w:rsidR="008B2415" w:rsidRPr="00775ED4">
        <w:t>behavioural</w:t>
      </w:r>
      <w:r w:rsidR="00A24D67" w:rsidRPr="00775ED4">
        <w:t xml:space="preserve"> patterns</w:t>
      </w:r>
      <w:r w:rsidR="00A24D67">
        <w:t xml:space="preserve"> and includes different zones and markings than the Bernard Jensen chart.</w:t>
      </w:r>
      <w:r w:rsidR="006C4417">
        <w:t xml:space="preserve"> </w:t>
      </w:r>
      <w:r w:rsidR="00A24D67">
        <w:t xml:space="preserve">Other iridology </w:t>
      </w:r>
      <w:r w:rsidR="00A24D67">
        <w:lastRenderedPageBreak/>
        <w:t xml:space="preserve">charts include the Peter Mandel chart, which is used in a form of iridology called "multidimensional iridology," and the Angelina Martina chart, which is used in a form of iridology that focuses on emotional and psychological health </w:t>
      </w:r>
      <w:r w:rsidR="0009302A">
        <w:fldChar w:fldCharType="begin"/>
      </w:r>
      <w:r w:rsidR="00562CFF">
        <w:instrText xml:space="preserve"> ADDIN EN.CITE &lt;EndNote&gt;&lt;Cite&gt;&lt;Author&gt;Mandel&lt;/Author&gt;&lt;Year&gt;2005&lt;/Year&gt;&lt;RecNum&gt;47&lt;/RecNum&gt;&lt;DisplayText&gt;(6)&lt;/DisplayText&gt;&lt;record&gt;&lt;rec-number&gt;47&lt;/rec-number&gt;&lt;foreign-keys&gt;&lt;key app="EN" db-id="pxpdvft5322rpqexx2052edcdfx5sxezwzp9" timestamp="1680658537"&gt;47&lt;/key&gt;&lt;/foreign-keys&gt;&lt;ref-type name="Book"&gt;6&lt;/ref-type&gt;&lt;contributors&gt;&lt;authors&gt;&lt;author&gt;Mandel, P.&lt;/author&gt;&lt;/authors&gt;&lt;/contributors&gt;&lt;titles&gt;&lt;title&gt;Compendium of Ophthalmotropic Genetic Therapy: (OGT)&lt;/title&gt;&lt;/titles&gt;&lt;dates&gt;&lt;year&gt;2005&lt;/year&gt;&lt;/dates&gt;&lt;publisher&gt;Esogetics&lt;/publisher&gt;&lt;isbn&gt;9783925806766&lt;/isbn&gt;&lt;urls&gt;&lt;related-urls&gt;&lt;url&gt;https://books.google.com.au/books?id=zWcvMQAACAAJ&lt;/url&gt;&lt;/related-urls&gt;&lt;/urls&gt;&lt;/record&gt;&lt;/Cite&gt;&lt;/EndNote&gt;</w:instrText>
      </w:r>
      <w:r w:rsidR="0009302A">
        <w:fldChar w:fldCharType="separate"/>
      </w:r>
      <w:r w:rsidR="00562CFF">
        <w:rPr>
          <w:noProof/>
        </w:rPr>
        <w:t>(6)</w:t>
      </w:r>
      <w:r w:rsidR="0009302A">
        <w:fldChar w:fldCharType="end"/>
      </w:r>
      <w:r w:rsidR="00A24D67">
        <w:t>.</w:t>
      </w:r>
    </w:p>
    <w:p w14:paraId="5CE0BD0E" w14:textId="29CE491C" w:rsidR="00A24D67" w:rsidRDefault="00A24D67" w:rsidP="002D1F55">
      <w:r w:rsidRPr="00E3414D">
        <w:t xml:space="preserve">There are multiple options for capturing images of the iris for the purpose of iridology. These include physical observation, images/scans obtained via digital cameras, integrated and/or adapted </w:t>
      </w:r>
      <w:proofErr w:type="spellStart"/>
      <w:r w:rsidRPr="00E3414D">
        <w:t>iridoscopes</w:t>
      </w:r>
      <w:proofErr w:type="spellEnd"/>
      <w:r w:rsidRPr="00E3414D">
        <w:t xml:space="preserve"> (which are purpose-built cameras for iris photography), other types of illumination and image recording, and image editing software (e.g. Adobe Photoshop, or specific software for images of irises)</w:t>
      </w:r>
      <w:r>
        <w:t xml:space="preserve"> </w:t>
      </w:r>
      <w:r w:rsidR="0009302A">
        <w:fldChar w:fldCharType="begin">
          <w:fldData xml:space="preserve">PEVuZE5vdGU+PENpdGU+PEF1dGhvcj5IYXJldmE8L0F1dGhvcj48WWVhcj4yMDEzPC9ZZWFyPjxS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</w:fldData>
        </w:fldChar>
      </w:r>
      <w:r w:rsidR="00562CFF">
        <w:instrText xml:space="preserve"> ADDIN EN.CITE </w:instrText>
      </w:r>
      <w:r w:rsidR="00562CFF">
        <w:fldChar w:fldCharType="begin">
          <w:fldData xml:space="preserve">PEVuZE5vdGU+PENpdGU+PEF1dGhvcj5IYXJldmE8L0F1dGhvcj48WWVhcj4yMDEzPC9ZZWFyPjxS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</w:fldData>
        </w:fldChar>
      </w:r>
      <w:r w:rsidR="00562CFF">
        <w:instrText xml:space="preserve"> ADDIN EN.CITE.DATA </w:instrText>
      </w:r>
      <w:r w:rsidR="00562CFF">
        <w:fldChar w:fldCharType="end"/>
      </w:r>
      <w:r w:rsidR="0009302A">
        <w:fldChar w:fldCharType="separate"/>
      </w:r>
      <w:r w:rsidR="00562CFF">
        <w:rPr>
          <w:noProof/>
        </w:rPr>
        <w:t>(7, 8, 9)</w:t>
      </w:r>
      <w:r w:rsidR="0009302A">
        <w:fldChar w:fldCharType="end"/>
      </w:r>
      <w:r w:rsidRPr="00E3414D">
        <w:t xml:space="preserve">. Interpretation of </w:t>
      </w:r>
      <w:r>
        <w:t xml:space="preserve">the iris or </w:t>
      </w:r>
      <w:r w:rsidRPr="00E3414D">
        <w:t xml:space="preserve">iris images are completed by a practitioner </w:t>
      </w:r>
      <w:r>
        <w:t>trained in</w:t>
      </w:r>
      <w:r w:rsidRPr="00E3414D">
        <w:t xml:space="preserve"> iridology. </w:t>
      </w:r>
    </w:p>
    <w:p w14:paraId="0681FC2A" w14:textId="77777777" w:rsidR="00A24D67" w:rsidRPr="00E3414D" w:rsidRDefault="00A24D67" w:rsidP="002D1F55">
      <w:pPr>
        <w:pStyle w:val="Heading2"/>
      </w:pPr>
      <w:bookmarkStart w:id="57" w:name="_Toc111119273"/>
      <w:bookmarkStart w:id="58" w:name="_Toc134014833"/>
      <w:r>
        <w:t xml:space="preserve">1.3. </w:t>
      </w:r>
      <w:r w:rsidRPr="00E3414D">
        <w:t>How the intervention might work</w:t>
      </w:r>
      <w:bookmarkEnd w:id="57"/>
      <w:bookmarkEnd w:id="58"/>
    </w:p>
    <w:p w14:paraId="43B38603" w14:textId="23C307FE" w:rsidR="00A24D67" w:rsidRPr="00E3414D" w:rsidRDefault="00A24D67" w:rsidP="002D1F55">
      <w:r w:rsidRPr="00E3414D">
        <w:t xml:space="preserve">Iridology is a method which examines the patterns, colours and structure of a person’s iris in order to determine information about the wider health of the body </w:t>
      </w:r>
      <w:r w:rsidR="000556D1">
        <w:fldChar w:fldCharType="begin"/>
      </w:r>
      <w:r w:rsidR="00E71BB7">
        <w:instrText xml:space="preserve"> ADDIN EN.CITE &lt;EndNote&gt;&lt;Cite&gt;&lt;Author&gt;Jensen&lt;/Author&gt;&lt;Year&gt;1980&lt;/Year&gt;&lt;RecNum&gt;6&lt;/RecNum&gt;&lt;DisplayText&gt;(1)&lt;/DisplayText&gt;&lt;record&gt;&lt;rec-number&gt;6&lt;/rec-number&gt;&lt;foreign-keys&gt;&lt;key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International&lt;/publisher&gt;&lt;urls&gt;&lt;/urls&gt;&lt;/record&gt;&lt;/Cite&gt;&lt;Cite&gt;&lt;Author&gt;Jensen&lt;/Author&gt;&lt;Year&gt;1980&lt;/Year&gt;&lt;RecNum&gt;6&lt;/RecNum&gt;&lt;record&gt;&lt;rec-number&gt;6&lt;/rec-number&gt;&lt;foreign-keys&gt;&lt;key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International&lt;/publisher&gt;&lt;urls&gt;&lt;/urls&gt;&lt;/record&gt;&lt;/Cite&gt;&lt;/EndNote&gt;</w:instrText>
      </w:r>
      <w:r w:rsidR="000556D1">
        <w:fldChar w:fldCharType="separate"/>
      </w:r>
      <w:r w:rsidR="00E71BB7">
        <w:rPr>
          <w:noProof/>
        </w:rPr>
        <w:t>(1)</w:t>
      </w:r>
      <w:r w:rsidR="000556D1">
        <w:fldChar w:fldCharType="end"/>
      </w:r>
      <w:r w:rsidRPr="00E3414D">
        <w:t xml:space="preserve">. The practice of analysing the iris dates back centuries, but modern iridology was popularised by Dr Ignatz von </w:t>
      </w:r>
      <w:proofErr w:type="spellStart"/>
      <w:r w:rsidRPr="00E3414D">
        <w:t>Peczely</w:t>
      </w:r>
      <w:proofErr w:type="spellEnd"/>
      <w:r w:rsidRPr="00E3414D">
        <w:t xml:space="preserve"> </w:t>
      </w:r>
      <w:r w:rsidR="000556D1">
        <w:fldChar w:fldCharType="begin"/>
      </w:r>
      <w:r w:rsidR="00E71BB7">
        <w:instrText xml:space="preserve"> ADDIN EN.CITE &lt;EndNote&gt;&lt;Cite&gt;&lt;Author&gt;Jensen&lt;/Author&gt;&lt;Year&gt;1980&lt;/Year&gt;&lt;RecNum&gt;6&lt;/RecNum&gt;&lt;DisplayText&gt;(1)&lt;/DisplayText&gt;&lt;record&gt;&lt;rec-number&gt;6&lt;/rec-number&gt;&lt;foreign-keys&gt;&lt;key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International&lt;/publisher&gt;&lt;urls&gt;&lt;/urls&gt;&lt;/record&gt;&lt;/Cite&gt;&lt;/EndNote&gt;</w:instrText>
      </w:r>
      <w:r w:rsidR="000556D1">
        <w:fldChar w:fldCharType="separate"/>
      </w:r>
      <w:r w:rsidR="00E71BB7">
        <w:rPr>
          <w:noProof/>
        </w:rPr>
        <w:t>(1)</w:t>
      </w:r>
      <w:r w:rsidR="000556D1">
        <w:fldChar w:fldCharType="end"/>
      </w:r>
      <w:r w:rsidR="000556D1">
        <w:t>.</w:t>
      </w:r>
      <w:r w:rsidRPr="00E3414D">
        <w:t xml:space="preserve"> </w:t>
      </w:r>
    </w:p>
    <w:p w14:paraId="5929081D" w14:textId="4A9D3E08" w:rsidR="00A24D67" w:rsidRDefault="00A24D67" w:rsidP="002D1F55">
      <w:r w:rsidRPr="00E3414D">
        <w:t>Proponents of iridology believe that changes in the intricate tissue structure of the iris can indicate a current or future clinical manifestation of a disease, and as such iridology can be used as a diagnostic tool</w:t>
      </w:r>
      <w:r w:rsidR="000556D1">
        <w:t xml:space="preserve"> </w:t>
      </w:r>
      <w:r w:rsidR="0009302A">
        <w:fldChar w:fldCharType="begin"/>
      </w:r>
      <w:r w:rsidR="00E71BB7">
        <w:instrText xml:space="preserve"> ADDIN EN.CITE &lt;EndNote&gt;&lt;Cite&gt;&lt;Author&gt;Jensen&lt;/Author&gt;&lt;Year&gt;1980&lt;/Year&gt;&lt;RecNum&gt;6&lt;/RecNum&gt;&lt;DisplayText&gt;(1)&lt;/DisplayText&gt;&lt;record&gt;&lt;rec-number&gt;6&lt;/rec-number&gt;&lt;foreign-keys&gt;&lt;key app="EN" db-id="pxpdvft5322rpqexx2052edcdfx5sxezwzp9" timestamp="1680654100"&gt;6&lt;/key&gt;&lt;/foreign-keys&gt;&lt;ref-type name="Book"&gt;6&lt;/ref-type&gt;&lt;contributors&gt;&lt;authors&gt;&lt;author&gt;Jensen, B&lt;/author&gt;&lt;/authors&gt;&lt;/contributors&gt;&lt;titles&gt;&lt;title&gt;Iridology simplified&lt;/title&gt;&lt;/titles&gt;&lt;edition&gt;5th&lt;/edition&gt;&lt;dates&gt;&lt;year&gt;1980&lt;/year&gt;&lt;/dates&gt;&lt;pub-location&gt;California, USA&lt;/pub-location&gt;&lt;publisher&gt;Iridologists International&lt;/publisher&gt;&lt;urls&gt;&lt;/urls&gt;&lt;/record&gt;&lt;/Cite&gt;&lt;/EndNote&gt;</w:instrText>
      </w:r>
      <w:r w:rsidR="0009302A">
        <w:fldChar w:fldCharType="separate"/>
      </w:r>
      <w:r w:rsidR="00E71BB7">
        <w:rPr>
          <w:noProof/>
        </w:rPr>
        <w:t>(1)</w:t>
      </w:r>
      <w:r w:rsidR="0009302A">
        <w:fldChar w:fldCharType="end"/>
      </w:r>
      <w:r w:rsidRPr="00E3414D">
        <w:t>. Because the iris is connected to hundreds of thousands of nerve endings, blood vessels and other tissue</w:t>
      </w:r>
      <w:r>
        <w:t xml:space="preserve"> structures</w:t>
      </w:r>
      <w:r w:rsidRPr="00E3414D">
        <w:t>, it is thought to correspond to the body’s internal function. Using iris charts as a guide, practitioners use observations of the iris</w:t>
      </w:r>
      <w:r>
        <w:t xml:space="preserve"> for diagnosis.</w:t>
      </w:r>
      <w:r w:rsidRPr="00E3414D">
        <w:t xml:space="preserve"> </w:t>
      </w:r>
    </w:p>
    <w:p w14:paraId="16293760" w14:textId="0D618D5B" w:rsidR="00A24D67" w:rsidRPr="00E3414D" w:rsidRDefault="00A24D67" w:rsidP="002D1F55">
      <w:r w:rsidRPr="00E3414D">
        <w:t>Classified as a complementary medicine (CM) in Australia,</w:t>
      </w:r>
      <w:r>
        <w:t xml:space="preserve"> i</w:t>
      </w:r>
      <w:r w:rsidRPr="00E3414D">
        <w:t xml:space="preserve">ridology </w:t>
      </w:r>
      <w:r w:rsidR="00AC7082">
        <w:t>may be</w:t>
      </w:r>
      <w:r w:rsidRPr="00E3414D">
        <w:t xml:space="preserve"> practi</w:t>
      </w:r>
      <w:r w:rsidR="00074D21">
        <w:t>s</w:t>
      </w:r>
      <w:r w:rsidRPr="00E3414D">
        <w:t xml:space="preserve">ed </w:t>
      </w:r>
      <w:r>
        <w:t>by a wide variety of professionals, mostly within the natural health community. C</w:t>
      </w:r>
      <w:r w:rsidRPr="00E3414D">
        <w:t>ertification is available, though this is non-medical.</w:t>
      </w:r>
    </w:p>
    <w:p w14:paraId="509F04AC" w14:textId="77777777" w:rsidR="00A24D67" w:rsidRPr="00E3414D" w:rsidRDefault="00A24D67" w:rsidP="002D1F55">
      <w:pPr>
        <w:pStyle w:val="Heading2"/>
      </w:pPr>
      <w:bookmarkStart w:id="59" w:name="_Toc111119274"/>
      <w:bookmarkStart w:id="60" w:name="_Toc134014834"/>
      <w:r>
        <w:t xml:space="preserve">1.4. </w:t>
      </w:r>
      <w:r w:rsidRPr="00E3414D">
        <w:t>Why it is important to do this review</w:t>
      </w:r>
      <w:r>
        <w:t>?</w:t>
      </w:r>
      <w:bookmarkEnd w:id="59"/>
      <w:bookmarkEnd w:id="60"/>
    </w:p>
    <w:p w14:paraId="7F831764" w14:textId="77777777" w:rsidR="00A24D67" w:rsidRPr="00E3414D" w:rsidRDefault="00A24D67" w:rsidP="002D1F55">
      <w:r w:rsidRPr="00E3414D">
        <w:t xml:space="preserve">The purpose of this review is </w:t>
      </w:r>
      <w:r>
        <w:t>t</w:t>
      </w:r>
      <w:r w:rsidRPr="00BD2286">
        <w:t xml:space="preserve">o </w:t>
      </w:r>
      <w:r w:rsidRPr="00FD1D63">
        <w:t xml:space="preserve">enable consumers, health care providers and policy makers to make informed decisions about care, the Australian Government will use this review to assist in deciding whether iridology should be </w:t>
      </w:r>
      <w:r>
        <w:t>re-</w:t>
      </w:r>
      <w:r w:rsidRPr="00FD1D63">
        <w:t>eligible for private health insurance rebates</w:t>
      </w:r>
      <w:r w:rsidRPr="00BD2286">
        <w:t>.</w:t>
      </w:r>
      <w:r w:rsidRPr="00E3414D">
        <w:t xml:space="preserve"> An </w:t>
      </w:r>
      <w:r>
        <w:t>O</w:t>
      </w:r>
      <w:r w:rsidRPr="00E3414D">
        <w:t xml:space="preserve">verview </w:t>
      </w:r>
      <w:r>
        <w:t xml:space="preserve">of systematic </w:t>
      </w:r>
      <w:r w:rsidRPr="00E3414D">
        <w:t>review</w:t>
      </w:r>
      <w:r>
        <w:t>s</w:t>
      </w:r>
      <w:r w:rsidRPr="00E3414D">
        <w:t xml:space="preserve"> conducted in 2015 </w:t>
      </w:r>
      <w:r>
        <w:t>found no</w:t>
      </w:r>
      <w:r w:rsidRPr="00E3414D">
        <w:t xml:space="preserve"> systematic review</w:t>
      </w:r>
      <w:r>
        <w:t>s</w:t>
      </w:r>
      <w:r w:rsidRPr="00E3414D">
        <w:t xml:space="preserve"> </w:t>
      </w:r>
      <w:r>
        <w:t>assessing</w:t>
      </w:r>
      <w:r w:rsidRPr="00E3414D">
        <w:t xml:space="preserve"> the</w:t>
      </w:r>
      <w:r>
        <w:t xml:space="preserve"> accuracy</w:t>
      </w:r>
      <w:r w:rsidRPr="00E3414D">
        <w:t xml:space="preserve"> of iridology as a diagnostic tool</w:t>
      </w:r>
      <w:r>
        <w:t>. This</w:t>
      </w:r>
      <w:r w:rsidRPr="00E3414D">
        <w:t xml:space="preserve"> review will differ from the 2015 publication by including primary research</w:t>
      </w:r>
      <w:r>
        <w:t xml:space="preserve"> and extending the dates of the original review</w:t>
      </w:r>
      <w:r w:rsidRPr="00E3414D">
        <w:t>.</w:t>
      </w:r>
    </w:p>
    <w:p w14:paraId="63256085" w14:textId="69CCEC5A" w:rsidR="00A24D67" w:rsidRPr="00E3414D" w:rsidRDefault="00A24D67" w:rsidP="002D1F55">
      <w:r w:rsidRPr="00E3414D">
        <w:t xml:space="preserve">In Australia, complementary medicine and therapies are often used in conjunction with conventional medicine. </w:t>
      </w:r>
      <w:r w:rsidRPr="00921165">
        <w:t>Iridology</w:t>
      </w:r>
      <w:r>
        <w:t xml:space="preserve"> </w:t>
      </w:r>
      <w:r w:rsidR="001A7BF6">
        <w:t>may be</w:t>
      </w:r>
      <w:r w:rsidRPr="00921165">
        <w:t xml:space="preserve"> used as a diagnostic </w:t>
      </w:r>
      <w:r>
        <w:t>tool</w:t>
      </w:r>
      <w:r w:rsidRPr="00921165">
        <w:t xml:space="preserve"> by</w:t>
      </w:r>
      <w:r>
        <w:t xml:space="preserve"> a wide variety of professionals in the natural health community</w:t>
      </w:r>
      <w:r w:rsidRPr="00921165">
        <w:t xml:space="preserve"> to confirm clinical observations</w:t>
      </w:r>
      <w:r>
        <w:t>. The purpose of this review is</w:t>
      </w:r>
      <w:r w:rsidRPr="00E3414D">
        <w:t xml:space="preserve"> </w:t>
      </w:r>
      <w:r>
        <w:t xml:space="preserve">to identify and evaluate </w:t>
      </w:r>
      <w:r w:rsidRPr="00E3414D">
        <w:t xml:space="preserve">the evidence for the </w:t>
      </w:r>
      <w:r>
        <w:t>accuracy</w:t>
      </w:r>
      <w:r w:rsidRPr="00E3414D">
        <w:t xml:space="preserve"> of iridology as a diagnostic tool. </w:t>
      </w:r>
    </w:p>
    <w:p w14:paraId="67423167" w14:textId="77777777" w:rsidR="00A24D67" w:rsidRPr="00E3414D" w:rsidRDefault="00A24D67" w:rsidP="002D1F55">
      <w:pPr>
        <w:pStyle w:val="Heading1"/>
        <w:spacing w:before="360"/>
      </w:pPr>
      <w:bookmarkStart w:id="61" w:name="_Toc111119275"/>
      <w:bookmarkStart w:id="62" w:name="_Toc134014835"/>
      <w:r>
        <w:t xml:space="preserve">2. </w:t>
      </w:r>
      <w:r>
        <w:tab/>
      </w:r>
      <w:r w:rsidRPr="00E3414D">
        <w:t>Objective</w:t>
      </w:r>
      <w:r>
        <w:t>s</w:t>
      </w:r>
      <w:bookmarkEnd w:id="61"/>
      <w:bookmarkEnd w:id="62"/>
    </w:p>
    <w:p w14:paraId="716E337A" w14:textId="12F5D928" w:rsidR="00A24D67" w:rsidRPr="00E3414D" w:rsidRDefault="00A24D67" w:rsidP="002D1F55">
      <w:r w:rsidRPr="00E3414D">
        <w:t xml:space="preserve">The objective </w:t>
      </w:r>
      <w:r>
        <w:t>of this review was</w:t>
      </w:r>
      <w:r w:rsidRPr="00E3414D">
        <w:t xml:space="preserve"> to collate, synthesise</w:t>
      </w:r>
      <w:r>
        <w:t>,</w:t>
      </w:r>
      <w:r w:rsidRPr="00E3414D">
        <w:t xml:space="preserve"> and critically appraise available evidence on the </w:t>
      </w:r>
      <w:r>
        <w:t>accuracy</w:t>
      </w:r>
      <w:r w:rsidRPr="00E3414D">
        <w:t xml:space="preserve"> of iridology as a diagnostic tool</w:t>
      </w:r>
      <w:r>
        <w:t xml:space="preserve">, using at least one measure of diagnostic accuracy (e.g., sensitivity, specificity, predictive values, or </w:t>
      </w:r>
      <w:r w:rsidR="00863E7D">
        <w:t>Area Under the Curve</w:t>
      </w:r>
      <w:r>
        <w:t xml:space="preserve">) </w:t>
      </w:r>
      <w:r w:rsidRPr="00E3414D">
        <w:t>for any described injury, disease, medical condition, or preclinical condition commonly seen by</w:t>
      </w:r>
      <w:r>
        <w:t xml:space="preserve"> practitioners of</w:t>
      </w:r>
      <w:r w:rsidRPr="00E3414D">
        <w:t xml:space="preserve"> iridolog</w:t>
      </w:r>
      <w:r>
        <w:t>y</w:t>
      </w:r>
      <w:r w:rsidRPr="00E3414D">
        <w:t>.</w:t>
      </w:r>
    </w:p>
    <w:p w14:paraId="2BB9C136" w14:textId="77777777" w:rsidR="00A24D67" w:rsidRPr="00E3414D" w:rsidRDefault="00A24D67" w:rsidP="002D1F55">
      <w:pPr>
        <w:pStyle w:val="Heading1"/>
        <w:spacing w:before="360"/>
      </w:pPr>
      <w:bookmarkStart w:id="63" w:name="_Toc111119276"/>
      <w:bookmarkStart w:id="64" w:name="_Toc134014836"/>
      <w:r>
        <w:t xml:space="preserve">3. </w:t>
      </w:r>
      <w:r>
        <w:tab/>
        <w:t>M</w:t>
      </w:r>
      <w:r w:rsidRPr="00E3414D">
        <w:t>ethods</w:t>
      </w:r>
      <w:bookmarkEnd w:id="63"/>
      <w:bookmarkEnd w:id="64"/>
    </w:p>
    <w:p w14:paraId="1036120E" w14:textId="77777777" w:rsidR="00A24D67" w:rsidRDefault="00A24D67" w:rsidP="002D1F55">
      <w:pPr>
        <w:pStyle w:val="Heading2"/>
      </w:pPr>
      <w:bookmarkStart w:id="65" w:name="_Toc134014837"/>
      <w:r>
        <w:t>3.1. Search</w:t>
      </w:r>
      <w:bookmarkEnd w:id="65"/>
    </w:p>
    <w:p w14:paraId="055F69F9" w14:textId="77777777" w:rsidR="00A24D67" w:rsidRPr="00E3414D" w:rsidRDefault="00A24D67" w:rsidP="002D1F55">
      <w:r w:rsidRPr="00E3414D">
        <w:t xml:space="preserve">A full description of the systematic review methods is provided in </w:t>
      </w:r>
      <w:r w:rsidRPr="001E7FC1">
        <w:t>Appendix A.</w:t>
      </w:r>
    </w:p>
    <w:p w14:paraId="3871227D" w14:textId="3C6A9135" w:rsidR="00A24D67" w:rsidRDefault="00A24D67" w:rsidP="002D1F55">
      <w:r w:rsidRPr="00E3414D">
        <w:lastRenderedPageBreak/>
        <w:t xml:space="preserve">A systematic review protocol was </w:t>
      </w:r>
      <w:r>
        <w:t>pre-</w:t>
      </w:r>
      <w:r w:rsidRPr="00E3414D">
        <w:t>registered with the International Prospective Register of Systematic Reviews (PROSPERO). Search strategies were predetermined by multiple reviewers, and</w:t>
      </w:r>
      <w:r>
        <w:t xml:space="preserve"> no</w:t>
      </w:r>
      <w:r w:rsidRPr="00E3414D">
        <w:t xml:space="preserve"> limits were set on publication date. Thirteen databases were included in the searches.</w:t>
      </w:r>
      <w:r>
        <w:t xml:space="preserve"> As iridology is a diagnostic test rather than an intervention, t</w:t>
      </w:r>
      <w:r w:rsidRPr="009D1808">
        <w:t>he methodologies for this systematic review were based on those reported in the Cochrane Handbook for Systematic Reviews of Diagnostic Test Accuracy</w:t>
      </w:r>
      <w:r w:rsidR="000556D1">
        <w:t xml:space="preserve"> </w:t>
      </w:r>
      <w:r w:rsidR="0009302A">
        <w:fldChar w:fldCharType="begin"/>
      </w:r>
      <w:r w:rsidR="00562CFF">
        <w:instrText xml:space="preserve"> ADDIN EN.CITE &lt;EndNote&gt;&lt;Cite&gt;&lt;Author&gt;Macaskill&lt;/Author&gt;&lt;Year&gt;2010&lt;/Year&gt;&lt;RecNum&gt;50&lt;/RecNum&gt;&lt;DisplayText&gt;(15)&lt;/DisplayText&gt;&lt;record&gt;&lt;rec-number&gt;50&lt;/rec-number&gt;&lt;foreign-keys&gt;&lt;key app="EN" db-id="pxpdvft5322rpqexx2052edcdfx5sxezwzp9" timestamp="1680670405"&gt;50&lt;/key&gt;&lt;/foreign-keys&gt;&lt;ref-type name="Generic"&gt;13&lt;/ref-type&gt;&lt;contributors&gt;&lt;authors&gt;&lt;author&gt;Macaskill, Petra&lt;/author&gt;&lt;author&gt;Gatsonis, Constantine&lt;/author&gt;&lt;author&gt;Deeks, Jonathan&lt;/author&gt;&lt;author&gt;Harbord, Roger&lt;/author&gt;&lt;author&gt;Takwoingi, Yemisi&lt;/author&gt;&lt;/authors&gt;&lt;/contributors&gt;&lt;titles&gt;&lt;title&gt;Cochrane handbook for systematic reviews of diagnostic test accuracy&lt;/title&gt;&lt;/titles&gt;&lt;dates&gt;&lt;year&gt;2010&lt;/year&gt;&lt;/dates&gt;&lt;publisher&gt;Version&lt;/publisher&gt;&lt;urls&gt;&lt;/urls&gt;&lt;/record&gt;&lt;/Cite&gt;&lt;/EndNote&gt;</w:instrText>
      </w:r>
      <w:r w:rsidR="0009302A">
        <w:fldChar w:fldCharType="separate"/>
      </w:r>
      <w:r w:rsidR="00562CFF">
        <w:rPr>
          <w:noProof/>
        </w:rPr>
        <w:t>(</w:t>
      </w:r>
      <w:r w:rsidR="00403725">
        <w:rPr>
          <w:noProof/>
        </w:rPr>
        <w:t>10</w:t>
      </w:r>
      <w:r w:rsidR="00562CFF">
        <w:rPr>
          <w:noProof/>
        </w:rPr>
        <w:t>)</w:t>
      </w:r>
      <w:r w:rsidR="0009302A">
        <w:fldChar w:fldCharType="end"/>
      </w:r>
      <w:r>
        <w:t>.</w:t>
      </w:r>
    </w:p>
    <w:p w14:paraId="6744F59E" w14:textId="77777777" w:rsidR="00A24D67" w:rsidRDefault="00A24D67" w:rsidP="002D1F55">
      <w:r w:rsidRPr="00E3414D">
        <w:t>As well</w:t>
      </w:r>
      <w:r>
        <w:t xml:space="preserve"> as the database searches</w:t>
      </w:r>
      <w:r w:rsidRPr="00E3414D">
        <w:t xml:space="preserve">, forwards and backwards citation search (of included studies’ references and citing articles) was conducted to locate any further applicable studies. </w:t>
      </w:r>
    </w:p>
    <w:p w14:paraId="5B8F90EE" w14:textId="77777777" w:rsidR="00A24D67" w:rsidRDefault="00A24D67" w:rsidP="002D1F55">
      <w:pPr>
        <w:pStyle w:val="Heading2"/>
      </w:pPr>
      <w:bookmarkStart w:id="66" w:name="_Toc134014838"/>
      <w:r>
        <w:t>3.2. Screening</w:t>
      </w:r>
      <w:bookmarkEnd w:id="66"/>
    </w:p>
    <w:p w14:paraId="2DB7CED5" w14:textId="77777777" w:rsidR="00A24D67" w:rsidRDefault="00A24D67" w:rsidP="002D1F55">
      <w:r w:rsidRPr="00E3414D">
        <w:t>Two reviewers independently carried out title, abstract and full-text screening using</w:t>
      </w:r>
      <w:r>
        <w:t xml:space="preserve"> the following</w:t>
      </w:r>
      <w:r w:rsidRPr="00E3414D">
        <w:t xml:space="preserve"> inclusion</w:t>
      </w:r>
      <w:r>
        <w:t xml:space="preserve"> criteria:</w:t>
      </w:r>
    </w:p>
    <w:p w14:paraId="7F868915" w14:textId="76D78F81" w:rsidR="00A24D67" w:rsidRDefault="00A24D67" w:rsidP="002D1F55">
      <w:pPr>
        <w:pStyle w:val="ListParagraph"/>
        <w:numPr>
          <w:ilvl w:val="0"/>
          <w:numId w:val="5"/>
        </w:numPr>
      </w:pPr>
      <w:r>
        <w:t>Population: People of any age with any injury, disease, medical condition, or preclinical condition</w:t>
      </w:r>
      <w:r w:rsidRPr="00E3414D">
        <w:t xml:space="preserve"> </w:t>
      </w:r>
    </w:p>
    <w:p w14:paraId="6745E44F" w14:textId="3B195878" w:rsidR="00A24D67" w:rsidRDefault="00A24D67" w:rsidP="002D1F55">
      <w:pPr>
        <w:pStyle w:val="ListParagraph"/>
        <w:numPr>
          <w:ilvl w:val="0"/>
          <w:numId w:val="5"/>
        </w:numPr>
      </w:pPr>
      <w:r>
        <w:t xml:space="preserve">Intervention: Manual examination of an iris or images of an iris </w:t>
      </w:r>
    </w:p>
    <w:p w14:paraId="7F54AA4C" w14:textId="77777777" w:rsidR="00A24D67" w:rsidRDefault="00A24D67" w:rsidP="002D1F55">
      <w:pPr>
        <w:pStyle w:val="ListParagraph"/>
        <w:numPr>
          <w:ilvl w:val="0"/>
          <w:numId w:val="5"/>
        </w:numPr>
      </w:pPr>
      <w:r>
        <w:t>Comparator: Valid reference standard (diagnosis by a medical practitioner)</w:t>
      </w:r>
    </w:p>
    <w:p w14:paraId="6E16329F" w14:textId="77777777" w:rsidR="00A24D67" w:rsidRDefault="00A24D67" w:rsidP="002D1F55">
      <w:pPr>
        <w:pStyle w:val="ListParagraph"/>
        <w:numPr>
          <w:ilvl w:val="0"/>
          <w:numId w:val="5"/>
        </w:numPr>
      </w:pPr>
      <w:r>
        <w:t>Outcomes: Any measure of diagnostic accuracy</w:t>
      </w:r>
    </w:p>
    <w:p w14:paraId="64A0F844" w14:textId="656C2E5B" w:rsidR="00A24D67" w:rsidRDefault="00A24D67" w:rsidP="002D1F55">
      <w:r>
        <w:t>Population and outcome prioritisation was</w:t>
      </w:r>
      <w:r w:rsidR="004A5DCF">
        <w:t xml:space="preserve"> not</w:t>
      </w:r>
      <w:r>
        <w:t xml:space="preserve"> required for this report, however prognostic accuracy outcomes were excluded. </w:t>
      </w:r>
      <w:bookmarkStart w:id="67" w:name="_Toc111119277"/>
      <w:r>
        <w:t xml:space="preserve">Diagnosis by a medical practitioner was considered the reference standard given it is the standard for </w:t>
      </w:r>
      <w:r w:rsidRPr="001026D8">
        <w:t>confirm</w:t>
      </w:r>
      <w:r>
        <w:t>ing</w:t>
      </w:r>
      <w:r w:rsidRPr="001026D8">
        <w:t xml:space="preserve"> the presence or absence of a condition.</w:t>
      </w:r>
    </w:p>
    <w:p w14:paraId="0E61484F" w14:textId="023B58E4" w:rsidR="00A24D67" w:rsidRPr="00986984" w:rsidRDefault="00A24D67" w:rsidP="002D1F55">
      <w:pPr>
        <w:spacing w:after="0"/>
      </w:pPr>
      <w:r>
        <w:t>A</w:t>
      </w:r>
      <w:r w:rsidRPr="00E3414D">
        <w:t xml:space="preserve">ny disagreements were resolved through consultation with a third reviewer. Data extraction from study reports was conducted by </w:t>
      </w:r>
      <w:r w:rsidRPr="006F4FDD">
        <w:t xml:space="preserve">extracted </w:t>
      </w:r>
      <w:r w:rsidRPr="000556D1">
        <w:t>by two authors independently.</w:t>
      </w:r>
    </w:p>
    <w:p w14:paraId="6DEEC3E7" w14:textId="77777777" w:rsidR="00A24D67" w:rsidRPr="00E3414D" w:rsidRDefault="00A24D67" w:rsidP="002D1F55">
      <w:pPr>
        <w:pStyle w:val="Heading1"/>
        <w:spacing w:before="360"/>
      </w:pPr>
      <w:bookmarkStart w:id="68" w:name="_Toc134014839"/>
      <w:r>
        <w:t xml:space="preserve">4. </w:t>
      </w:r>
      <w:r>
        <w:tab/>
      </w:r>
      <w:r w:rsidRPr="00E3414D">
        <w:t>Results</w:t>
      </w:r>
      <w:bookmarkEnd w:id="67"/>
      <w:bookmarkEnd w:id="68"/>
    </w:p>
    <w:p w14:paraId="7BDE6682" w14:textId="77777777" w:rsidR="00A24D67" w:rsidRDefault="00A24D67" w:rsidP="002D1F55">
      <w:pPr>
        <w:pStyle w:val="Heading2"/>
        <w:spacing w:line="240" w:lineRule="auto"/>
      </w:pPr>
      <w:bookmarkStart w:id="69" w:name="_Toc111119278"/>
      <w:bookmarkStart w:id="70" w:name="_Toc134014840"/>
      <w:r>
        <w:t>4.1. Description of studies</w:t>
      </w:r>
      <w:bookmarkEnd w:id="69"/>
      <w:bookmarkEnd w:id="70"/>
    </w:p>
    <w:p w14:paraId="1E0F7128" w14:textId="77777777" w:rsidR="00A24D67" w:rsidRPr="00B55A92" w:rsidRDefault="00A24D67" w:rsidP="002D1F55">
      <w:pPr>
        <w:pStyle w:val="Heading3"/>
      </w:pPr>
      <w:r>
        <w:t>4.1.1. PRISMA flowchart</w:t>
      </w:r>
    </w:p>
    <w:p w14:paraId="5174BC9C" w14:textId="2F04D140" w:rsidR="0045786F" w:rsidRDefault="00A24D67" w:rsidP="002D1F55">
      <w:r w:rsidRPr="00E3414D">
        <w:t>In total</w:t>
      </w:r>
      <w:r>
        <w:t>,</w:t>
      </w:r>
      <w:r w:rsidRPr="00E3414D">
        <w:t xml:space="preserve"> </w:t>
      </w:r>
      <w:r>
        <w:t>1,062</w:t>
      </w:r>
      <w:r w:rsidRPr="00E3414D">
        <w:t xml:space="preserve"> studies</w:t>
      </w:r>
      <w:r>
        <w:t xml:space="preserve"> </w:t>
      </w:r>
      <w:r w:rsidRPr="00E3414D">
        <w:t>were identified in the searches</w:t>
      </w:r>
      <w:r>
        <w:t xml:space="preserve"> (which included 9 additional studies from citation searches). No studies were provided by the Department’s call for evidence.</w:t>
      </w:r>
      <w:r w:rsidRPr="00E3414D">
        <w:t xml:space="preserve"> </w:t>
      </w:r>
      <w:r>
        <w:t>A</w:t>
      </w:r>
      <w:r w:rsidRPr="00E3414D">
        <w:t xml:space="preserve">fter title, </w:t>
      </w:r>
      <w:r>
        <w:t>and abstract screening, 603 studies were excluded as they did not meet inclusion criteria (including 8 of the articles from the citation searches), with 106 studies for f</w:t>
      </w:r>
      <w:r w:rsidRPr="00E3414D">
        <w:t>ull text screening</w:t>
      </w:r>
      <w:r>
        <w:t xml:space="preserve">. While attempting to retrieve full-text reports, 4 studies were unretrievable and 15 were foreign language reports that were not able to be translated using the review protocol approach (see Appendix A5.3), leaving 87 studies assessed for eligibility. After full text screening </w:t>
      </w:r>
      <w:r w:rsidR="006563A8">
        <w:t>5</w:t>
      </w:r>
      <w:r w:rsidR="006563A8" w:rsidRPr="00E3414D">
        <w:t xml:space="preserve"> </w:t>
      </w:r>
      <w:r w:rsidRPr="00E3414D">
        <w:t>studies met the inclusion criteria for measuring the diagnostic accuracy of iridology</w:t>
      </w:r>
      <w:r>
        <w:t xml:space="preserve">. </w:t>
      </w:r>
      <w:r w:rsidRPr="00E3414D">
        <w:t xml:space="preserve">The </w:t>
      </w:r>
      <w:r>
        <w:t xml:space="preserve">full </w:t>
      </w:r>
      <w:r w:rsidRPr="00E3414D">
        <w:t xml:space="preserve">PRISMA flowchart is presented in Figure 1 below. </w:t>
      </w:r>
    </w:p>
    <w:p w14:paraId="66DC44B0" w14:textId="77777777" w:rsidR="0045786F" w:rsidRDefault="0045786F">
      <w:pPr>
        <w:spacing w:after="160" w:line="259" w:lineRule="auto"/>
      </w:pPr>
      <w:r>
        <w:br w:type="page"/>
      </w:r>
    </w:p>
    <w:p w14:paraId="137FF5C9" w14:textId="77777777" w:rsidR="00A24D67" w:rsidRDefault="00A24D67" w:rsidP="002D1F55"/>
    <w:p w14:paraId="0674858A" w14:textId="32698935" w:rsidR="00A24D67" w:rsidRPr="00E3414D" w:rsidRDefault="00A24D67" w:rsidP="002D1F55">
      <w:pPr>
        <w:pStyle w:val="Caption1"/>
        <w:spacing w:after="240"/>
      </w:pPr>
      <w:bookmarkStart w:id="71" w:name="_Toc134014874"/>
      <w:r>
        <w:rPr>
          <w:noProof/>
        </w:rPr>
        <mc:AlternateContent>
          <mc:Choice Requires="wpg">
            <w:drawing>
              <wp:anchor distT="0" distB="0" distL="114300" distR="114300" simplePos="0" relativeHeight="251658240" behindDoc="0" locked="0" layoutInCell="1" allowOverlap="1" wp14:anchorId="79CD71BB" wp14:editId="0081A56E">
                <wp:simplePos x="0" y="0"/>
                <wp:positionH relativeFrom="column">
                  <wp:posOffset>66592</wp:posOffset>
                </wp:positionH>
                <wp:positionV relativeFrom="paragraph">
                  <wp:posOffset>327715</wp:posOffset>
                </wp:positionV>
                <wp:extent cx="5536496" cy="4778799"/>
                <wp:effectExtent l="0" t="0" r="26670" b="22225"/>
                <wp:wrapNone/>
                <wp:docPr id="10" name="Group 10"/>
                <wp:cNvGraphicFramePr/>
                <a:graphic xmlns:a="http://schemas.openxmlformats.org/drawingml/2006/main">
                  <a:graphicData uri="http://schemas.microsoft.com/office/word/2010/wordprocessingGroup">
                    <wpg:wgp>
                      <wpg:cNvGrpSpPr/>
                      <wpg:grpSpPr>
                        <a:xfrm>
                          <a:off x="0" y="0"/>
                          <a:ext cx="5536496" cy="4778799"/>
                          <a:chOff x="0" y="0"/>
                          <a:chExt cx="5536496" cy="4778799"/>
                        </a:xfrm>
                      </wpg:grpSpPr>
                      <wps:wsp>
                        <wps:cNvPr id="2" name="Rectangle 2"/>
                        <wps:cNvSpPr/>
                        <wps:spPr>
                          <a:xfrm>
                            <a:off x="2998382" y="425302"/>
                            <a:ext cx="2341245" cy="839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84C37"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Records</w:t>
                              </w:r>
                              <w:r>
                                <w:rPr>
                                  <w:color w:val="000000" w:themeColor="text1"/>
                                  <w:sz w:val="18"/>
                                  <w:szCs w:val="20"/>
                                </w:rPr>
                                <w:t xml:space="preserve"> removed </w:t>
                              </w:r>
                              <w:r w:rsidRPr="00A85C0A">
                                <w:rPr>
                                  <w:i/>
                                  <w:iCs/>
                                  <w:color w:val="000000" w:themeColor="text1"/>
                                  <w:sz w:val="18"/>
                                  <w:szCs w:val="20"/>
                                </w:rPr>
                                <w:t>before screening</w:t>
                              </w:r>
                              <w:r>
                                <w:rPr>
                                  <w:color w:val="000000" w:themeColor="text1"/>
                                  <w:sz w:val="18"/>
                                  <w:szCs w:val="20"/>
                                </w:rPr>
                                <w:t>:</w:t>
                              </w:r>
                            </w:p>
                            <w:p w14:paraId="2D009C98" w14:textId="77777777" w:rsidR="009D59B4" w:rsidRPr="00560609" w:rsidRDefault="009D59B4" w:rsidP="002D1F55">
                              <w:pPr>
                                <w:spacing w:after="0" w:line="240" w:lineRule="auto"/>
                                <w:ind w:left="284"/>
                                <w:rPr>
                                  <w:color w:val="000000" w:themeColor="text1"/>
                                  <w:sz w:val="18"/>
                                  <w:szCs w:val="20"/>
                                </w:rPr>
                              </w:pPr>
                              <w:r>
                                <w:rPr>
                                  <w:color w:val="000000" w:themeColor="text1"/>
                                  <w:sz w:val="18"/>
                                  <w:szCs w:val="20"/>
                                </w:rPr>
                                <w:t>Duplicate records removed (n = 353)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987749" y="150982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D8CA6"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Records</w:t>
                              </w:r>
                              <w:r>
                                <w:rPr>
                                  <w:color w:val="000000" w:themeColor="text1"/>
                                  <w:sz w:val="18"/>
                                  <w:szCs w:val="20"/>
                                </w:rPr>
                                <w:t xml:space="preserve"> excluded</w:t>
                              </w:r>
                            </w:p>
                            <w:p w14:paraId="5359AFD8" w14:textId="77777777" w:rsidR="009D59B4" w:rsidRPr="00560609" w:rsidRDefault="009D59B4" w:rsidP="002D1F55">
                              <w:pPr>
                                <w:spacing w:after="0" w:line="240" w:lineRule="auto"/>
                                <w:rPr>
                                  <w:color w:val="000000" w:themeColor="text1"/>
                                  <w:sz w:val="18"/>
                                  <w:szCs w:val="20"/>
                                </w:rPr>
                              </w:pPr>
                              <w:r>
                                <w:rPr>
                                  <w:color w:val="000000" w:themeColor="text1"/>
                                  <w:sz w:val="18"/>
                                  <w:szCs w:val="20"/>
                                </w:rPr>
                                <w:t>(n = 603)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987749" y="2243470"/>
                            <a:ext cx="220980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7A16B"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w:t>
                              </w:r>
                              <w:r>
                                <w:rPr>
                                  <w:color w:val="000000" w:themeColor="text1"/>
                                  <w:sz w:val="18"/>
                                  <w:szCs w:val="20"/>
                                </w:rPr>
                                <w:t>p</w:t>
                              </w:r>
                              <w:r w:rsidRPr="00560609">
                                <w:rPr>
                                  <w:color w:val="000000" w:themeColor="text1"/>
                                  <w:sz w:val="18"/>
                                  <w:szCs w:val="20"/>
                                </w:rPr>
                                <w:t>or</w:t>
                              </w:r>
                              <w:r>
                                <w:rPr>
                                  <w:color w:val="000000" w:themeColor="text1"/>
                                  <w:sz w:val="18"/>
                                  <w:szCs w:val="20"/>
                                </w:rPr>
                                <w:t>t</w:t>
                              </w:r>
                              <w:r w:rsidRPr="00560609">
                                <w:rPr>
                                  <w:color w:val="000000" w:themeColor="text1"/>
                                  <w:sz w:val="18"/>
                                  <w:szCs w:val="20"/>
                                </w:rPr>
                                <w:t>s</w:t>
                              </w:r>
                              <w:r>
                                <w:rPr>
                                  <w:color w:val="000000" w:themeColor="text1"/>
                                  <w:sz w:val="18"/>
                                  <w:szCs w:val="20"/>
                                </w:rPr>
                                <w:t xml:space="preserve"> not retrieved (n=4)</w:t>
                              </w:r>
                            </w:p>
                            <w:p w14:paraId="5BF887DF" w14:textId="77777777" w:rsidR="009D59B4" w:rsidRPr="00560609" w:rsidRDefault="009D59B4" w:rsidP="002D1F55">
                              <w:pPr>
                                <w:spacing w:after="0" w:line="240" w:lineRule="auto"/>
                                <w:rPr>
                                  <w:color w:val="000000" w:themeColor="text1"/>
                                  <w:sz w:val="18"/>
                                  <w:szCs w:val="20"/>
                                </w:rPr>
                              </w:pPr>
                              <w:r w:rsidRPr="00062407">
                                <w:rPr>
                                  <w:color w:val="000000" w:themeColor="text1"/>
                                  <w:sz w:val="18"/>
                                  <w:szCs w:val="20"/>
                                </w:rPr>
                                <w:t>Studies Awaiting Classification</w:t>
                              </w:r>
                              <w:r>
                                <w:rPr>
                                  <w:color w:val="000000" w:themeColor="text1"/>
                                  <w:sz w:val="18"/>
                                  <w:szCs w:val="20"/>
                                </w:rPr>
                                <w:t xml:space="preserve"> (n =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987444" y="2955589"/>
                            <a:ext cx="2179320" cy="1179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8C62B"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w:t>
                              </w:r>
                              <w:r>
                                <w:rPr>
                                  <w:color w:val="000000" w:themeColor="text1"/>
                                  <w:sz w:val="18"/>
                                  <w:szCs w:val="20"/>
                                </w:rPr>
                                <w:t>p</w:t>
                              </w:r>
                              <w:r w:rsidRPr="00560609">
                                <w:rPr>
                                  <w:color w:val="000000" w:themeColor="text1"/>
                                  <w:sz w:val="18"/>
                                  <w:szCs w:val="20"/>
                                </w:rPr>
                                <w:t>or</w:t>
                              </w:r>
                              <w:r>
                                <w:rPr>
                                  <w:color w:val="000000" w:themeColor="text1"/>
                                  <w:sz w:val="18"/>
                                  <w:szCs w:val="20"/>
                                </w:rPr>
                                <w:t>t</w:t>
                              </w:r>
                              <w:r w:rsidRPr="00560609">
                                <w:rPr>
                                  <w:color w:val="000000" w:themeColor="text1"/>
                                  <w:sz w:val="18"/>
                                  <w:szCs w:val="20"/>
                                </w:rPr>
                                <w:t>s</w:t>
                              </w:r>
                              <w:r>
                                <w:rPr>
                                  <w:color w:val="000000" w:themeColor="text1"/>
                                  <w:sz w:val="18"/>
                                  <w:szCs w:val="20"/>
                                </w:rPr>
                                <w:t xml:space="preserve"> excluded (n = 76):</w:t>
                              </w:r>
                            </w:p>
                            <w:p w14:paraId="7F9736D6" w14:textId="77777777" w:rsidR="009D59B4" w:rsidRDefault="009D59B4" w:rsidP="002D1F55">
                              <w:pPr>
                                <w:spacing w:after="0" w:line="240" w:lineRule="auto"/>
                                <w:ind w:left="284"/>
                                <w:rPr>
                                  <w:color w:val="000000" w:themeColor="text1"/>
                                  <w:sz w:val="18"/>
                                  <w:szCs w:val="20"/>
                                </w:rPr>
                              </w:pPr>
                              <w:r>
                                <w:rPr>
                                  <w:color w:val="000000" w:themeColor="text1"/>
                                  <w:sz w:val="18"/>
                                  <w:szCs w:val="20"/>
                                </w:rPr>
                                <w:t>Wrong study type (n = 56)</w:t>
                              </w:r>
                            </w:p>
                            <w:p w14:paraId="671F9A10" w14:textId="77777777" w:rsidR="009D59B4" w:rsidRDefault="009D59B4" w:rsidP="002D1F55">
                              <w:pPr>
                                <w:spacing w:after="0" w:line="240" w:lineRule="auto"/>
                                <w:ind w:left="284"/>
                                <w:rPr>
                                  <w:color w:val="000000" w:themeColor="text1"/>
                                  <w:sz w:val="18"/>
                                  <w:szCs w:val="20"/>
                                </w:rPr>
                              </w:pPr>
                              <w:r>
                                <w:rPr>
                                  <w:color w:val="000000" w:themeColor="text1"/>
                                  <w:sz w:val="18"/>
                                  <w:szCs w:val="20"/>
                                </w:rPr>
                                <w:t>Wrong intervention (n = 7)</w:t>
                              </w:r>
                            </w:p>
                            <w:p w14:paraId="42664E6D" w14:textId="77777777" w:rsidR="009D59B4" w:rsidRDefault="009D59B4" w:rsidP="002D1F55">
                              <w:pPr>
                                <w:spacing w:after="0" w:line="240" w:lineRule="auto"/>
                                <w:ind w:left="284"/>
                                <w:rPr>
                                  <w:color w:val="000000" w:themeColor="text1"/>
                                  <w:sz w:val="18"/>
                                  <w:szCs w:val="20"/>
                                </w:rPr>
                              </w:pPr>
                              <w:r>
                                <w:rPr>
                                  <w:color w:val="000000" w:themeColor="text1"/>
                                  <w:sz w:val="18"/>
                                  <w:szCs w:val="20"/>
                                </w:rPr>
                                <w:t>Wrong outcomes (n = 2)</w:t>
                              </w:r>
                            </w:p>
                            <w:p w14:paraId="69DB73AD" w14:textId="77777777" w:rsidR="009D59B4" w:rsidRDefault="009D59B4" w:rsidP="002D1F55">
                              <w:pPr>
                                <w:spacing w:after="0" w:line="240" w:lineRule="auto"/>
                                <w:ind w:left="284"/>
                                <w:rPr>
                                  <w:color w:val="000000" w:themeColor="text1"/>
                                  <w:sz w:val="18"/>
                                  <w:szCs w:val="20"/>
                                </w:rPr>
                              </w:pPr>
                              <w:r>
                                <w:rPr>
                                  <w:color w:val="000000" w:themeColor="text1"/>
                                  <w:sz w:val="18"/>
                                  <w:szCs w:val="20"/>
                                </w:rPr>
                                <w:t>Wrong reference standard (n = 1)</w:t>
                              </w:r>
                            </w:p>
                            <w:p w14:paraId="22F1AA03" w14:textId="08B429A8" w:rsidR="009D59B4" w:rsidRDefault="009D59B4" w:rsidP="002D1F55">
                              <w:pPr>
                                <w:spacing w:after="0" w:line="240" w:lineRule="auto"/>
                                <w:ind w:left="284"/>
                                <w:rPr>
                                  <w:color w:val="000000" w:themeColor="text1"/>
                                  <w:sz w:val="18"/>
                                  <w:szCs w:val="20"/>
                                </w:rPr>
                              </w:pPr>
                              <w:r>
                                <w:rPr>
                                  <w:color w:val="000000" w:themeColor="text1"/>
                                  <w:sz w:val="18"/>
                                  <w:szCs w:val="20"/>
                                </w:rPr>
                                <w:t>Risk of bias (n = 10)</w:t>
                              </w:r>
                            </w:p>
                            <w:p w14:paraId="02AECA75" w14:textId="6830D754" w:rsidR="00F337D6" w:rsidRPr="00560609" w:rsidRDefault="00F337D6" w:rsidP="002D1F55">
                              <w:pPr>
                                <w:spacing w:after="0" w:line="240" w:lineRule="auto"/>
                                <w:ind w:left="284"/>
                                <w:rPr>
                                  <w:color w:val="000000" w:themeColor="text1"/>
                                  <w:sz w:val="18"/>
                                  <w:szCs w:val="20"/>
                                </w:rPr>
                              </w:pPr>
                              <w:r>
                                <w:rPr>
                                  <w:color w:val="000000" w:themeColor="text1"/>
                                  <w:sz w:val="18"/>
                                  <w:szCs w:val="20"/>
                                </w:rPr>
                                <w:t xml:space="preserve">MLAs </w:t>
                              </w:r>
                              <w:r w:rsidR="00D80BB9">
                                <w:rPr>
                                  <w:color w:val="000000" w:themeColor="text1"/>
                                  <w:sz w:val="18"/>
                                  <w:szCs w:val="20"/>
                                </w:rPr>
                                <w:t>(n=6)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2424224" y="975833"/>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392326" y="1720112"/>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402958" y="2421861"/>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413591" y="3155507"/>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Flowchart: Alternate Process 31"/>
                        <wps:cNvSpPr/>
                        <wps:spPr>
                          <a:xfrm rot="16200000">
                            <a:off x="-301122" y="708970"/>
                            <a:ext cx="93119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56016BC" w14:textId="77777777" w:rsidR="009D59B4" w:rsidRPr="001502CF" w:rsidRDefault="009D59B4" w:rsidP="002D1F55">
                              <w:pPr>
                                <w:spacing w:after="0" w:line="240" w:lineRule="auto"/>
                                <w:jc w:val="center"/>
                                <w:rPr>
                                  <w:b/>
                                  <w:color w:val="000000" w:themeColor="text1"/>
                                  <w:sz w:val="18"/>
                                  <w:szCs w:val="18"/>
                                </w:rPr>
                              </w:pPr>
                              <w:r w:rsidRPr="001502CF">
                                <w:rPr>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Alternate Process 32"/>
                        <wps:cNvSpPr/>
                        <wps:spPr>
                          <a:xfrm rot="16200000">
                            <a:off x="-1041355" y="2552449"/>
                            <a:ext cx="244474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08CCDE" w14:textId="77777777" w:rsidR="009D59B4" w:rsidRDefault="009D59B4" w:rsidP="002D1F55">
                              <w:pPr>
                                <w:spacing w:after="0" w:line="240" w:lineRule="auto"/>
                                <w:jc w:val="center"/>
                                <w:rPr>
                                  <w:b/>
                                  <w:color w:val="000000" w:themeColor="text1"/>
                                  <w:sz w:val="18"/>
                                  <w:szCs w:val="18"/>
                                </w:rPr>
                              </w:pPr>
                              <w:r>
                                <w:rPr>
                                  <w:b/>
                                  <w:color w:val="000000" w:themeColor="text1"/>
                                  <w:sz w:val="18"/>
                                  <w:szCs w:val="18"/>
                                </w:rPr>
                                <w:t>Screening</w:t>
                              </w:r>
                            </w:p>
                            <w:p w14:paraId="7FA82B93" w14:textId="77777777" w:rsidR="009D59B4" w:rsidRPr="001502CF" w:rsidRDefault="009D59B4" w:rsidP="002D1F55">
                              <w:pPr>
                                <w:spacing w:after="0" w:line="240" w:lineRule="auto"/>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rot="16200000">
                            <a:off x="-211062" y="4265243"/>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F9F71DB" w14:textId="77777777" w:rsidR="009D59B4" w:rsidRPr="001502CF" w:rsidRDefault="009D59B4" w:rsidP="002D1F55">
                              <w:pPr>
                                <w:spacing w:after="0" w:line="240" w:lineRule="auto"/>
                                <w:jc w:val="center"/>
                                <w:rPr>
                                  <w:b/>
                                  <w:color w:val="000000" w:themeColor="text1"/>
                                  <w:sz w:val="18"/>
                                  <w:szCs w:val="18"/>
                                </w:rPr>
                              </w:pPr>
                              <w:r>
                                <w:rPr>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1339407" y="123337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1339407" y="1967023"/>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350040" y="2690037"/>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339407" y="3296093"/>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Flowchart: Alternate Process 29"/>
                        <wps:cNvSpPr/>
                        <wps:spPr>
                          <a:xfrm>
                            <a:off x="0" y="0"/>
                            <a:ext cx="5536496" cy="291848"/>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5963915" w14:textId="77777777" w:rsidR="009D59B4" w:rsidRPr="001502CF" w:rsidRDefault="009D59B4" w:rsidP="002D1F55">
                              <w:pPr>
                                <w:spacing w:after="0" w:line="240" w:lineRule="auto"/>
                                <w:jc w:val="center"/>
                                <w:rPr>
                                  <w:b/>
                                  <w:color w:val="000000" w:themeColor="text1"/>
                                  <w:sz w:val="18"/>
                                  <w:szCs w:val="18"/>
                                </w:rPr>
                              </w:pPr>
                              <w:r w:rsidRPr="001502CF">
                                <w:rPr>
                                  <w:b/>
                                  <w:color w:val="000000" w:themeColor="text1"/>
                                  <w:sz w:val="18"/>
                                  <w:szCs w:val="18"/>
                                </w:rPr>
                                <w:t>Identification of studies</w:t>
                              </w:r>
                              <w:r>
                                <w:rPr>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499731" y="425302"/>
                            <a:ext cx="2179529" cy="839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3174A"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Records</w:t>
                              </w:r>
                              <w:r>
                                <w:rPr>
                                  <w:color w:val="000000" w:themeColor="text1"/>
                                  <w:sz w:val="18"/>
                                  <w:szCs w:val="20"/>
                                </w:rPr>
                                <w:t xml:space="preserve"> identified from*:</w:t>
                              </w:r>
                            </w:p>
                            <w:p w14:paraId="76213B3C" w14:textId="77777777" w:rsidR="009D59B4" w:rsidRDefault="009D59B4" w:rsidP="002D1F55">
                              <w:pPr>
                                <w:spacing w:after="0" w:line="240" w:lineRule="auto"/>
                                <w:ind w:left="284"/>
                                <w:rPr>
                                  <w:color w:val="000000" w:themeColor="text1"/>
                                  <w:sz w:val="18"/>
                                  <w:szCs w:val="20"/>
                                </w:rPr>
                              </w:pPr>
                              <w:r>
                                <w:rPr>
                                  <w:color w:val="000000" w:themeColor="text1"/>
                                  <w:sz w:val="18"/>
                                  <w:szCs w:val="20"/>
                                </w:rPr>
                                <w:t>Databases and registers (n = 1053)</w:t>
                              </w:r>
                            </w:p>
                            <w:p w14:paraId="73EA6654" w14:textId="77777777" w:rsidR="009D59B4" w:rsidRPr="00560609" w:rsidRDefault="009D59B4" w:rsidP="002D1F55">
                              <w:pPr>
                                <w:spacing w:after="0" w:line="240" w:lineRule="auto"/>
                                <w:ind w:left="284"/>
                                <w:rPr>
                                  <w:color w:val="000000" w:themeColor="text1"/>
                                  <w:sz w:val="18"/>
                                  <w:szCs w:val="20"/>
                                </w:rPr>
                              </w:pPr>
                              <w:r>
                                <w:rPr>
                                  <w:color w:val="000000" w:themeColor="text1"/>
                                  <w:sz w:val="18"/>
                                  <w:szCs w:val="20"/>
                                </w:rPr>
                                <w:t>Manual, backwards citation and forwards citation search (n =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99731" y="152045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116B"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Records</w:t>
                              </w:r>
                              <w:r>
                                <w:rPr>
                                  <w:color w:val="000000" w:themeColor="text1"/>
                                  <w:sz w:val="18"/>
                                  <w:szCs w:val="20"/>
                                </w:rPr>
                                <w:t xml:space="preserve"> screened</w:t>
                              </w:r>
                            </w:p>
                            <w:p w14:paraId="4CF12E35" w14:textId="77777777" w:rsidR="009D59B4" w:rsidRPr="00560609" w:rsidRDefault="009D59B4" w:rsidP="002D1F55">
                              <w:pPr>
                                <w:spacing w:after="0" w:line="240" w:lineRule="auto"/>
                                <w:rPr>
                                  <w:color w:val="000000" w:themeColor="text1"/>
                                  <w:sz w:val="18"/>
                                  <w:szCs w:val="20"/>
                                </w:rPr>
                              </w:pPr>
                              <w:r>
                                <w:rPr>
                                  <w:color w:val="000000" w:themeColor="text1"/>
                                  <w:sz w:val="18"/>
                                  <w:szCs w:val="20"/>
                                </w:rPr>
                                <w:t>(n = 709)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99731" y="2977116"/>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21291"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w:t>
                              </w:r>
                              <w:r>
                                <w:rPr>
                                  <w:color w:val="000000" w:themeColor="text1"/>
                                  <w:sz w:val="18"/>
                                  <w:szCs w:val="20"/>
                                </w:rPr>
                                <w:t>p</w:t>
                              </w:r>
                              <w:r w:rsidRPr="00560609">
                                <w:rPr>
                                  <w:color w:val="000000" w:themeColor="text1"/>
                                  <w:sz w:val="18"/>
                                  <w:szCs w:val="20"/>
                                </w:rPr>
                                <w:t>or</w:t>
                              </w:r>
                              <w:r>
                                <w:rPr>
                                  <w:color w:val="000000" w:themeColor="text1"/>
                                  <w:sz w:val="18"/>
                                  <w:szCs w:val="20"/>
                                </w:rPr>
                                <w:t>t</w:t>
                              </w:r>
                              <w:r w:rsidRPr="00560609">
                                <w:rPr>
                                  <w:color w:val="000000" w:themeColor="text1"/>
                                  <w:sz w:val="18"/>
                                  <w:szCs w:val="20"/>
                                </w:rPr>
                                <w:t>s</w:t>
                              </w:r>
                              <w:r>
                                <w:rPr>
                                  <w:color w:val="000000" w:themeColor="text1"/>
                                  <w:sz w:val="18"/>
                                  <w:szCs w:val="20"/>
                                </w:rPr>
                                <w:t xml:space="preserve"> assessed for eligibility</w:t>
                              </w:r>
                            </w:p>
                            <w:p w14:paraId="22EF391E" w14:textId="77777777" w:rsidR="009D59B4" w:rsidRPr="00560609" w:rsidRDefault="009D59B4" w:rsidP="002D1F55">
                              <w:pPr>
                                <w:spacing w:after="0" w:line="240" w:lineRule="auto"/>
                                <w:rPr>
                                  <w:color w:val="000000" w:themeColor="text1"/>
                                  <w:sz w:val="18"/>
                                  <w:szCs w:val="20"/>
                                </w:rPr>
                              </w:pPr>
                              <w:r>
                                <w:rPr>
                                  <w:color w:val="000000" w:themeColor="text1"/>
                                  <w:sz w:val="18"/>
                                  <w:szCs w:val="20"/>
                                </w:rPr>
                                <w:t>(n = 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89098" y="4040372"/>
                            <a:ext cx="1887220" cy="723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BCDB4" w14:textId="77777777" w:rsidR="009D59B4" w:rsidRDefault="009D59B4" w:rsidP="002D1F55">
                              <w:pPr>
                                <w:spacing w:after="0" w:line="240" w:lineRule="auto"/>
                                <w:rPr>
                                  <w:color w:val="000000" w:themeColor="text1"/>
                                  <w:sz w:val="18"/>
                                  <w:szCs w:val="20"/>
                                </w:rPr>
                              </w:pPr>
                              <w:r>
                                <w:rPr>
                                  <w:color w:val="000000" w:themeColor="text1"/>
                                  <w:sz w:val="18"/>
                                  <w:szCs w:val="20"/>
                                </w:rPr>
                                <w:t>Studies included in review</w:t>
                              </w:r>
                            </w:p>
                            <w:p w14:paraId="3E4F2C29" w14:textId="064A5A4A" w:rsidR="009D59B4" w:rsidRPr="00560609" w:rsidRDefault="009D59B4" w:rsidP="002D1F55">
                              <w:pPr>
                                <w:spacing w:after="0" w:line="240" w:lineRule="auto"/>
                                <w:rPr>
                                  <w:color w:val="000000" w:themeColor="text1"/>
                                  <w:sz w:val="18"/>
                                  <w:szCs w:val="20"/>
                                </w:rPr>
                              </w:pPr>
                              <w:r>
                                <w:rPr>
                                  <w:color w:val="000000" w:themeColor="text1"/>
                                  <w:sz w:val="18"/>
                                  <w:szCs w:val="20"/>
                                </w:rPr>
                                <w:t xml:space="preserve">(n = </w:t>
                              </w:r>
                              <w:r w:rsidR="00D80BB9">
                                <w:rPr>
                                  <w:color w:val="000000" w:themeColor="text1"/>
                                  <w:sz w:val="18"/>
                                  <w:szCs w:val="20"/>
                                </w:rPr>
                                <w:t>5</w:t>
                              </w:r>
                              <w:r>
                                <w:rPr>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99731" y="2243470"/>
                            <a:ext cx="1887220" cy="5264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AECFE"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w:t>
                              </w:r>
                              <w:r>
                                <w:rPr>
                                  <w:color w:val="000000" w:themeColor="text1"/>
                                  <w:sz w:val="18"/>
                                  <w:szCs w:val="20"/>
                                </w:rPr>
                                <w:t>p</w:t>
                              </w:r>
                              <w:r w:rsidRPr="00560609">
                                <w:rPr>
                                  <w:color w:val="000000" w:themeColor="text1"/>
                                  <w:sz w:val="18"/>
                                  <w:szCs w:val="20"/>
                                </w:rPr>
                                <w:t>or</w:t>
                              </w:r>
                              <w:r>
                                <w:rPr>
                                  <w:color w:val="000000" w:themeColor="text1"/>
                                  <w:sz w:val="18"/>
                                  <w:szCs w:val="20"/>
                                </w:rPr>
                                <w:t>t</w:t>
                              </w:r>
                              <w:r w:rsidRPr="00560609">
                                <w:rPr>
                                  <w:color w:val="000000" w:themeColor="text1"/>
                                  <w:sz w:val="18"/>
                                  <w:szCs w:val="20"/>
                                </w:rPr>
                                <w:t>s</w:t>
                              </w:r>
                              <w:r>
                                <w:rPr>
                                  <w:color w:val="000000" w:themeColor="text1"/>
                                  <w:sz w:val="18"/>
                                  <w:szCs w:val="20"/>
                                </w:rPr>
                                <w:t xml:space="preserve"> sought for retrieval</w:t>
                              </w:r>
                            </w:p>
                            <w:p w14:paraId="1652BA0C" w14:textId="77777777" w:rsidR="009D59B4" w:rsidRPr="00560609" w:rsidRDefault="009D59B4" w:rsidP="002D1F55">
                              <w:pPr>
                                <w:spacing w:after="0" w:line="240" w:lineRule="auto"/>
                                <w:rPr>
                                  <w:color w:val="000000" w:themeColor="text1"/>
                                  <w:sz w:val="18"/>
                                  <w:szCs w:val="20"/>
                                </w:rPr>
                              </w:pPr>
                              <w:r>
                                <w:rPr>
                                  <w:color w:val="000000" w:themeColor="text1"/>
                                  <w:sz w:val="18"/>
                                  <w:szCs w:val="20"/>
                                </w:rPr>
                                <w:t>(n = 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CD71BB" id="Group 10" o:spid="_x0000_s1026" style="position:absolute;margin-left:5.25pt;margin-top:25.8pt;width:435.95pt;height:376.3pt;z-index:251658240" coordsize="55364,4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">
                <v:rect id="Rectangle 2" o:spid="_x0000_s1027" style="position:absolute;left:29983;top:4253;width:23413;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28284C37"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Records</w:t>
                        </w:r>
                        <w:r>
                          <w:rPr>
                            <w:color w:val="000000" w:themeColor="text1"/>
                            <w:sz w:val="18"/>
                            <w:szCs w:val="20"/>
                          </w:rPr>
                          <w:t xml:space="preserve"> removed </w:t>
                        </w:r>
                        <w:r w:rsidRPr="00A85C0A">
                          <w:rPr>
                            <w:i/>
                            <w:iCs/>
                            <w:color w:val="000000" w:themeColor="text1"/>
                            <w:sz w:val="18"/>
                            <w:szCs w:val="20"/>
                          </w:rPr>
                          <w:t>before screening</w:t>
                        </w:r>
                        <w:r>
                          <w:rPr>
                            <w:color w:val="000000" w:themeColor="text1"/>
                            <w:sz w:val="18"/>
                            <w:szCs w:val="20"/>
                          </w:rPr>
                          <w:t>:</w:t>
                        </w:r>
                      </w:p>
                      <w:p w14:paraId="2D009C98" w14:textId="77777777" w:rsidR="009D59B4" w:rsidRPr="00560609" w:rsidRDefault="009D59B4" w:rsidP="002D1F55">
                        <w:pPr>
                          <w:spacing w:after="0" w:line="240" w:lineRule="auto"/>
                          <w:ind w:left="284"/>
                          <w:rPr>
                            <w:color w:val="000000" w:themeColor="text1"/>
                            <w:sz w:val="18"/>
                            <w:szCs w:val="20"/>
                          </w:rPr>
                        </w:pPr>
                        <w:r>
                          <w:rPr>
                            <w:color w:val="000000" w:themeColor="text1"/>
                            <w:sz w:val="18"/>
                            <w:szCs w:val="20"/>
                          </w:rPr>
                          <w:t>Duplicate records removed (n = 353)</w:t>
                        </w:r>
                      </w:p>
                    </w:txbxContent>
                  </v:textbox>
                </v:rect>
                <v:rect id="Rectangle 5" o:spid="_x0000_s1028" style="position:absolute;left:29877;top:15098;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6A8D8CA6"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Records</w:t>
                        </w:r>
                        <w:r>
                          <w:rPr>
                            <w:color w:val="000000" w:themeColor="text1"/>
                            <w:sz w:val="18"/>
                            <w:szCs w:val="20"/>
                          </w:rPr>
                          <w:t xml:space="preserve"> excluded</w:t>
                        </w:r>
                      </w:p>
                      <w:p w14:paraId="5359AFD8" w14:textId="77777777" w:rsidR="009D59B4" w:rsidRPr="00560609" w:rsidRDefault="009D59B4" w:rsidP="002D1F55">
                        <w:pPr>
                          <w:spacing w:after="0" w:line="240" w:lineRule="auto"/>
                          <w:rPr>
                            <w:color w:val="000000" w:themeColor="text1"/>
                            <w:sz w:val="18"/>
                            <w:szCs w:val="20"/>
                          </w:rPr>
                        </w:pPr>
                        <w:r>
                          <w:rPr>
                            <w:color w:val="000000" w:themeColor="text1"/>
                            <w:sz w:val="18"/>
                            <w:szCs w:val="20"/>
                          </w:rPr>
                          <w:t>(n = 603)</w:t>
                        </w:r>
                      </w:p>
                    </w:txbxContent>
                  </v:textbox>
                </v:rect>
                <v:rect id="Rectangle 7" o:spid="_x0000_s1029" style="position:absolute;left:29877;top:22434;width:22098;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69F7A16B"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w:t>
                        </w:r>
                        <w:r>
                          <w:rPr>
                            <w:color w:val="000000" w:themeColor="text1"/>
                            <w:sz w:val="18"/>
                            <w:szCs w:val="20"/>
                          </w:rPr>
                          <w:t>p</w:t>
                        </w:r>
                        <w:r w:rsidRPr="00560609">
                          <w:rPr>
                            <w:color w:val="000000" w:themeColor="text1"/>
                            <w:sz w:val="18"/>
                            <w:szCs w:val="20"/>
                          </w:rPr>
                          <w:t>or</w:t>
                        </w:r>
                        <w:r>
                          <w:rPr>
                            <w:color w:val="000000" w:themeColor="text1"/>
                            <w:sz w:val="18"/>
                            <w:szCs w:val="20"/>
                          </w:rPr>
                          <w:t>t</w:t>
                        </w:r>
                        <w:r w:rsidRPr="00560609">
                          <w:rPr>
                            <w:color w:val="000000" w:themeColor="text1"/>
                            <w:sz w:val="18"/>
                            <w:szCs w:val="20"/>
                          </w:rPr>
                          <w:t>s</w:t>
                        </w:r>
                        <w:r>
                          <w:rPr>
                            <w:color w:val="000000" w:themeColor="text1"/>
                            <w:sz w:val="18"/>
                            <w:szCs w:val="20"/>
                          </w:rPr>
                          <w:t xml:space="preserve"> not retrieved (n=4)</w:t>
                        </w:r>
                      </w:p>
                      <w:p w14:paraId="5BF887DF" w14:textId="77777777" w:rsidR="009D59B4" w:rsidRPr="00560609" w:rsidRDefault="009D59B4" w:rsidP="002D1F55">
                        <w:pPr>
                          <w:spacing w:after="0" w:line="240" w:lineRule="auto"/>
                          <w:rPr>
                            <w:color w:val="000000" w:themeColor="text1"/>
                            <w:sz w:val="18"/>
                            <w:szCs w:val="20"/>
                          </w:rPr>
                        </w:pPr>
                        <w:r w:rsidRPr="00062407">
                          <w:rPr>
                            <w:color w:val="000000" w:themeColor="text1"/>
                            <w:sz w:val="18"/>
                            <w:szCs w:val="20"/>
                          </w:rPr>
                          <w:t>Studies Awaiting Classification</w:t>
                        </w:r>
                        <w:r>
                          <w:rPr>
                            <w:color w:val="000000" w:themeColor="text1"/>
                            <w:sz w:val="18"/>
                            <w:szCs w:val="20"/>
                          </w:rPr>
                          <w:t xml:space="preserve"> (n = 15)</w:t>
                        </w:r>
                      </w:p>
                    </w:txbxContent>
                  </v:textbox>
                </v:rect>
                <v:rect id="Rectangle 9" o:spid="_x0000_s1030" style="position:absolute;left:29874;top:29555;width:21793;height:1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44B8C62B"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w:t>
                        </w:r>
                        <w:r>
                          <w:rPr>
                            <w:color w:val="000000" w:themeColor="text1"/>
                            <w:sz w:val="18"/>
                            <w:szCs w:val="20"/>
                          </w:rPr>
                          <w:t>p</w:t>
                        </w:r>
                        <w:r w:rsidRPr="00560609">
                          <w:rPr>
                            <w:color w:val="000000" w:themeColor="text1"/>
                            <w:sz w:val="18"/>
                            <w:szCs w:val="20"/>
                          </w:rPr>
                          <w:t>or</w:t>
                        </w:r>
                        <w:r>
                          <w:rPr>
                            <w:color w:val="000000" w:themeColor="text1"/>
                            <w:sz w:val="18"/>
                            <w:szCs w:val="20"/>
                          </w:rPr>
                          <w:t>t</w:t>
                        </w:r>
                        <w:r w:rsidRPr="00560609">
                          <w:rPr>
                            <w:color w:val="000000" w:themeColor="text1"/>
                            <w:sz w:val="18"/>
                            <w:szCs w:val="20"/>
                          </w:rPr>
                          <w:t>s</w:t>
                        </w:r>
                        <w:r>
                          <w:rPr>
                            <w:color w:val="000000" w:themeColor="text1"/>
                            <w:sz w:val="18"/>
                            <w:szCs w:val="20"/>
                          </w:rPr>
                          <w:t xml:space="preserve"> excluded (n = 76):</w:t>
                        </w:r>
                      </w:p>
                      <w:p w14:paraId="7F9736D6" w14:textId="77777777" w:rsidR="009D59B4" w:rsidRDefault="009D59B4" w:rsidP="002D1F55">
                        <w:pPr>
                          <w:spacing w:after="0" w:line="240" w:lineRule="auto"/>
                          <w:ind w:left="284"/>
                          <w:rPr>
                            <w:color w:val="000000" w:themeColor="text1"/>
                            <w:sz w:val="18"/>
                            <w:szCs w:val="20"/>
                          </w:rPr>
                        </w:pPr>
                        <w:r>
                          <w:rPr>
                            <w:color w:val="000000" w:themeColor="text1"/>
                            <w:sz w:val="18"/>
                            <w:szCs w:val="20"/>
                          </w:rPr>
                          <w:t>Wrong study type (n = 56)</w:t>
                        </w:r>
                      </w:p>
                      <w:p w14:paraId="671F9A10" w14:textId="77777777" w:rsidR="009D59B4" w:rsidRDefault="009D59B4" w:rsidP="002D1F55">
                        <w:pPr>
                          <w:spacing w:after="0" w:line="240" w:lineRule="auto"/>
                          <w:ind w:left="284"/>
                          <w:rPr>
                            <w:color w:val="000000" w:themeColor="text1"/>
                            <w:sz w:val="18"/>
                            <w:szCs w:val="20"/>
                          </w:rPr>
                        </w:pPr>
                        <w:r>
                          <w:rPr>
                            <w:color w:val="000000" w:themeColor="text1"/>
                            <w:sz w:val="18"/>
                            <w:szCs w:val="20"/>
                          </w:rPr>
                          <w:t>Wrong intervention (n = 7)</w:t>
                        </w:r>
                      </w:p>
                      <w:p w14:paraId="42664E6D" w14:textId="77777777" w:rsidR="009D59B4" w:rsidRDefault="009D59B4" w:rsidP="002D1F55">
                        <w:pPr>
                          <w:spacing w:after="0" w:line="240" w:lineRule="auto"/>
                          <w:ind w:left="284"/>
                          <w:rPr>
                            <w:color w:val="000000" w:themeColor="text1"/>
                            <w:sz w:val="18"/>
                            <w:szCs w:val="20"/>
                          </w:rPr>
                        </w:pPr>
                        <w:r>
                          <w:rPr>
                            <w:color w:val="000000" w:themeColor="text1"/>
                            <w:sz w:val="18"/>
                            <w:szCs w:val="20"/>
                          </w:rPr>
                          <w:t>Wrong outcomes (n = 2)</w:t>
                        </w:r>
                      </w:p>
                      <w:p w14:paraId="69DB73AD" w14:textId="77777777" w:rsidR="009D59B4" w:rsidRDefault="009D59B4" w:rsidP="002D1F55">
                        <w:pPr>
                          <w:spacing w:after="0" w:line="240" w:lineRule="auto"/>
                          <w:ind w:left="284"/>
                          <w:rPr>
                            <w:color w:val="000000" w:themeColor="text1"/>
                            <w:sz w:val="18"/>
                            <w:szCs w:val="20"/>
                          </w:rPr>
                        </w:pPr>
                        <w:r>
                          <w:rPr>
                            <w:color w:val="000000" w:themeColor="text1"/>
                            <w:sz w:val="18"/>
                            <w:szCs w:val="20"/>
                          </w:rPr>
                          <w:t>Wrong reference standard (n = 1)</w:t>
                        </w:r>
                      </w:p>
                      <w:p w14:paraId="22F1AA03" w14:textId="08B429A8" w:rsidR="009D59B4" w:rsidRDefault="009D59B4" w:rsidP="002D1F55">
                        <w:pPr>
                          <w:spacing w:after="0" w:line="240" w:lineRule="auto"/>
                          <w:ind w:left="284"/>
                          <w:rPr>
                            <w:color w:val="000000" w:themeColor="text1"/>
                            <w:sz w:val="18"/>
                            <w:szCs w:val="20"/>
                          </w:rPr>
                        </w:pPr>
                        <w:r>
                          <w:rPr>
                            <w:color w:val="000000" w:themeColor="text1"/>
                            <w:sz w:val="18"/>
                            <w:szCs w:val="20"/>
                          </w:rPr>
                          <w:t>Risk of bias (n = 10)</w:t>
                        </w:r>
                      </w:p>
                      <w:p w14:paraId="02AECA75" w14:textId="6830D754" w:rsidR="00F337D6" w:rsidRPr="00560609" w:rsidRDefault="00F337D6" w:rsidP="002D1F55">
                        <w:pPr>
                          <w:spacing w:after="0" w:line="240" w:lineRule="auto"/>
                          <w:ind w:left="284"/>
                          <w:rPr>
                            <w:color w:val="000000" w:themeColor="text1"/>
                            <w:sz w:val="18"/>
                            <w:szCs w:val="20"/>
                          </w:rPr>
                        </w:pPr>
                        <w:r>
                          <w:rPr>
                            <w:color w:val="000000" w:themeColor="text1"/>
                            <w:sz w:val="18"/>
                            <w:szCs w:val="20"/>
                          </w:rPr>
                          <w:t xml:space="preserve">MLAs </w:t>
                        </w:r>
                        <w:r w:rsidR="00D80BB9">
                          <w:rPr>
                            <w:color w:val="000000" w:themeColor="text1"/>
                            <w:sz w:val="18"/>
                            <w:szCs w:val="20"/>
                          </w:rPr>
                          <w:t>(n=6)</w:t>
                        </w:r>
                      </w:p>
                    </w:txbxContent>
                  </v:textbox>
                </v:rect>
                <v:shapetype id="_x0000_t32" coordsize="21600,21600" o:spt="32" o:oned="t" path="m,l21600,21600e" filled="f">
                  <v:path arrowok="t" fillok="f" o:connecttype="none"/>
                  <o:lock v:ext="edit" shapetype="t"/>
                </v:shapetype>
                <v:shape id="Straight Arrow Connector 14" o:spid="_x0000_s1031" type="#_x0000_t32" style="position:absolute;left:24242;top:9758;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Straight Arrow Connector 15" o:spid="_x0000_s1032" type="#_x0000_t32" style="position:absolute;left:23923;top:17201;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Straight Arrow Connector 16" o:spid="_x0000_s1033" type="#_x0000_t32" style="position:absolute;left:24029;top:24218;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Straight Arrow Connector 17" o:spid="_x0000_s1034" type="#_x0000_t32" style="position:absolute;left:24135;top:31555;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35" type="#_x0000_t176" style="position:absolute;left:-3011;top:7089;width:9312;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" fillcolor="#9cc2e5 [1944]" strokecolor="black [3213]" strokeweight="1pt">
                  <v:textbox>
                    <w:txbxContent>
                      <w:p w14:paraId="156016BC" w14:textId="77777777" w:rsidR="009D59B4" w:rsidRPr="001502CF" w:rsidRDefault="009D59B4" w:rsidP="002D1F55">
                        <w:pPr>
                          <w:spacing w:after="0" w:line="240" w:lineRule="auto"/>
                          <w:jc w:val="center"/>
                          <w:rPr>
                            <w:b/>
                            <w:color w:val="000000" w:themeColor="text1"/>
                            <w:sz w:val="18"/>
                            <w:szCs w:val="18"/>
                          </w:rPr>
                        </w:pPr>
                        <w:r w:rsidRPr="001502CF">
                          <w:rPr>
                            <w:b/>
                            <w:color w:val="000000" w:themeColor="text1"/>
                            <w:sz w:val="18"/>
                            <w:szCs w:val="18"/>
                          </w:rPr>
                          <w:t>Identification</w:t>
                        </w:r>
                      </w:p>
                    </w:txbxContent>
                  </v:textbox>
                </v:shape>
                <v:shape id="Flowchart: Alternate Process 32" o:spid="_x0000_s1036" type="#_x0000_t176" style="position:absolute;left:-10414;top:25524;width:24447;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" fillcolor="#9cc2e5 [1944]" strokecolor="black [3213]" strokeweight="1pt">
                  <v:textbox>
                    <w:txbxContent>
                      <w:p w14:paraId="2F08CCDE" w14:textId="77777777" w:rsidR="009D59B4" w:rsidRDefault="009D59B4" w:rsidP="002D1F55">
                        <w:pPr>
                          <w:spacing w:after="0" w:line="240" w:lineRule="auto"/>
                          <w:jc w:val="center"/>
                          <w:rPr>
                            <w:b/>
                            <w:color w:val="000000" w:themeColor="text1"/>
                            <w:sz w:val="18"/>
                            <w:szCs w:val="18"/>
                          </w:rPr>
                        </w:pPr>
                        <w:r>
                          <w:rPr>
                            <w:b/>
                            <w:color w:val="000000" w:themeColor="text1"/>
                            <w:sz w:val="18"/>
                            <w:szCs w:val="18"/>
                          </w:rPr>
                          <w:t>Screening</w:t>
                        </w:r>
                      </w:p>
                      <w:p w14:paraId="7FA82B93" w14:textId="77777777" w:rsidR="009D59B4" w:rsidRPr="001502CF" w:rsidRDefault="009D59B4" w:rsidP="002D1F55">
                        <w:pPr>
                          <w:spacing w:after="0" w:line="240" w:lineRule="auto"/>
                          <w:rPr>
                            <w:b/>
                            <w:color w:val="000000" w:themeColor="text1"/>
                            <w:sz w:val="18"/>
                            <w:szCs w:val="18"/>
                          </w:rPr>
                        </w:pPr>
                      </w:p>
                    </w:txbxContent>
                  </v:textbox>
                </v:shape>
                <v:shape id="Flowchart: Alternate Process 33" o:spid="_x0000_s1037" type="#_x0000_t176" style="position:absolute;left:-2111;top:42652;width:7642;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" fillcolor="#9cc2e5 [1944]" strokecolor="black [3213]" strokeweight="1pt">
                  <v:textbox>
                    <w:txbxContent>
                      <w:p w14:paraId="1F9F71DB" w14:textId="77777777" w:rsidR="009D59B4" w:rsidRPr="001502CF" w:rsidRDefault="009D59B4" w:rsidP="002D1F55">
                        <w:pPr>
                          <w:spacing w:after="0" w:line="240" w:lineRule="auto"/>
                          <w:jc w:val="center"/>
                          <w:rPr>
                            <w:b/>
                            <w:color w:val="000000" w:themeColor="text1"/>
                            <w:sz w:val="18"/>
                            <w:szCs w:val="18"/>
                          </w:rPr>
                        </w:pPr>
                        <w:r>
                          <w:rPr>
                            <w:b/>
                            <w:color w:val="000000" w:themeColor="text1"/>
                            <w:sz w:val="18"/>
                            <w:szCs w:val="18"/>
                          </w:rPr>
                          <w:t>Included</w:t>
                        </w:r>
                      </w:p>
                    </w:txbxContent>
                  </v:textbox>
                </v:shape>
                <v:shape id="Straight Arrow Connector 27" o:spid="_x0000_s1038" type="#_x0000_t32" style="position:absolute;left:13394;top:123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Straight Arrow Connector 35" o:spid="_x0000_s1039" type="#_x0000_t32" style="position:absolute;left:13394;top:1967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Straight Arrow Connector 36" o:spid="_x0000_s1040" type="#_x0000_t32" style="position:absolute;left:13500;top:2690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shape id="Straight Arrow Connector 19" o:spid="_x0000_s1041" type="#_x0000_t32" style="position:absolute;left:13394;top:32960;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Flowchart: Alternate Process 29" o:spid="_x0000_s1042" type="#_x0000_t176" style="position:absolute;width:55364;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" fillcolor="#ffc000 [3207]" strokecolor="#7f5f00 [1607]" strokeweight="1pt">
                  <v:textbox>
                    <w:txbxContent>
                      <w:p w14:paraId="15963915" w14:textId="77777777" w:rsidR="009D59B4" w:rsidRPr="001502CF" w:rsidRDefault="009D59B4" w:rsidP="002D1F55">
                        <w:pPr>
                          <w:spacing w:after="0" w:line="240" w:lineRule="auto"/>
                          <w:jc w:val="center"/>
                          <w:rPr>
                            <w:b/>
                            <w:color w:val="000000" w:themeColor="text1"/>
                            <w:sz w:val="18"/>
                            <w:szCs w:val="18"/>
                          </w:rPr>
                        </w:pPr>
                        <w:r w:rsidRPr="001502CF">
                          <w:rPr>
                            <w:b/>
                            <w:color w:val="000000" w:themeColor="text1"/>
                            <w:sz w:val="18"/>
                            <w:szCs w:val="18"/>
                          </w:rPr>
                          <w:t>Identification of studies</w:t>
                        </w:r>
                        <w:r>
                          <w:rPr>
                            <w:b/>
                            <w:color w:val="000000" w:themeColor="text1"/>
                            <w:sz w:val="18"/>
                            <w:szCs w:val="18"/>
                          </w:rPr>
                          <w:t xml:space="preserve"> via databases and registers</w:t>
                        </w:r>
                      </w:p>
                    </w:txbxContent>
                  </v:textbox>
                </v:shape>
                <v:rect id="Rectangle 1" o:spid="_x0000_s1043" style="position:absolute;left:4997;top:4253;width:21795;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textbox>
                    <w:txbxContent>
                      <w:p w14:paraId="2E83174A"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Records</w:t>
                        </w:r>
                        <w:r>
                          <w:rPr>
                            <w:color w:val="000000" w:themeColor="text1"/>
                            <w:sz w:val="18"/>
                            <w:szCs w:val="20"/>
                          </w:rPr>
                          <w:t xml:space="preserve"> identified from*:</w:t>
                        </w:r>
                      </w:p>
                      <w:p w14:paraId="76213B3C" w14:textId="77777777" w:rsidR="009D59B4" w:rsidRDefault="009D59B4" w:rsidP="002D1F55">
                        <w:pPr>
                          <w:spacing w:after="0" w:line="240" w:lineRule="auto"/>
                          <w:ind w:left="284"/>
                          <w:rPr>
                            <w:color w:val="000000" w:themeColor="text1"/>
                            <w:sz w:val="18"/>
                            <w:szCs w:val="20"/>
                          </w:rPr>
                        </w:pPr>
                        <w:r>
                          <w:rPr>
                            <w:color w:val="000000" w:themeColor="text1"/>
                            <w:sz w:val="18"/>
                            <w:szCs w:val="20"/>
                          </w:rPr>
                          <w:t>Databases and registers (n = 1053)</w:t>
                        </w:r>
                      </w:p>
                      <w:p w14:paraId="73EA6654" w14:textId="77777777" w:rsidR="009D59B4" w:rsidRPr="00560609" w:rsidRDefault="009D59B4" w:rsidP="002D1F55">
                        <w:pPr>
                          <w:spacing w:after="0" w:line="240" w:lineRule="auto"/>
                          <w:ind w:left="284"/>
                          <w:rPr>
                            <w:color w:val="000000" w:themeColor="text1"/>
                            <w:sz w:val="18"/>
                            <w:szCs w:val="20"/>
                          </w:rPr>
                        </w:pPr>
                        <w:r>
                          <w:rPr>
                            <w:color w:val="000000" w:themeColor="text1"/>
                            <w:sz w:val="18"/>
                            <w:szCs w:val="20"/>
                          </w:rPr>
                          <w:t>Manual, backwards citation and forwards citation search (n = 9)</w:t>
                        </w:r>
                      </w:p>
                    </w:txbxContent>
                  </v:textbox>
                </v:rect>
                <v:rect id="Rectangle 4" o:spid="_x0000_s1044" style="position:absolute;left:4997;top:152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textbox>
                    <w:txbxContent>
                      <w:p w14:paraId="67E8116B"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Records</w:t>
                        </w:r>
                        <w:r>
                          <w:rPr>
                            <w:color w:val="000000" w:themeColor="text1"/>
                            <w:sz w:val="18"/>
                            <w:szCs w:val="20"/>
                          </w:rPr>
                          <w:t xml:space="preserve"> screened</w:t>
                        </w:r>
                      </w:p>
                      <w:p w14:paraId="4CF12E35" w14:textId="77777777" w:rsidR="009D59B4" w:rsidRPr="00560609" w:rsidRDefault="009D59B4" w:rsidP="002D1F55">
                        <w:pPr>
                          <w:spacing w:after="0" w:line="240" w:lineRule="auto"/>
                          <w:rPr>
                            <w:color w:val="000000" w:themeColor="text1"/>
                            <w:sz w:val="18"/>
                            <w:szCs w:val="20"/>
                          </w:rPr>
                        </w:pPr>
                        <w:r>
                          <w:rPr>
                            <w:color w:val="000000" w:themeColor="text1"/>
                            <w:sz w:val="18"/>
                            <w:szCs w:val="20"/>
                          </w:rPr>
                          <w:t>(n = 709)</w:t>
                        </w:r>
                      </w:p>
                    </w:txbxContent>
                  </v:textbox>
                </v:rect>
                <v:rect id="Rectangle 8" o:spid="_x0000_s1045" style="position:absolute;left:4997;top:29771;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" fillcolor="white [3212]" strokecolor="black [3213]" strokeweight="1pt">
                  <v:textbox>
                    <w:txbxContent>
                      <w:p w14:paraId="53E21291"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w:t>
                        </w:r>
                        <w:r>
                          <w:rPr>
                            <w:color w:val="000000" w:themeColor="text1"/>
                            <w:sz w:val="18"/>
                            <w:szCs w:val="20"/>
                          </w:rPr>
                          <w:t>p</w:t>
                        </w:r>
                        <w:r w:rsidRPr="00560609">
                          <w:rPr>
                            <w:color w:val="000000" w:themeColor="text1"/>
                            <w:sz w:val="18"/>
                            <w:szCs w:val="20"/>
                          </w:rPr>
                          <w:t>or</w:t>
                        </w:r>
                        <w:r>
                          <w:rPr>
                            <w:color w:val="000000" w:themeColor="text1"/>
                            <w:sz w:val="18"/>
                            <w:szCs w:val="20"/>
                          </w:rPr>
                          <w:t>t</w:t>
                        </w:r>
                        <w:r w:rsidRPr="00560609">
                          <w:rPr>
                            <w:color w:val="000000" w:themeColor="text1"/>
                            <w:sz w:val="18"/>
                            <w:szCs w:val="20"/>
                          </w:rPr>
                          <w:t>s</w:t>
                        </w:r>
                        <w:r>
                          <w:rPr>
                            <w:color w:val="000000" w:themeColor="text1"/>
                            <w:sz w:val="18"/>
                            <w:szCs w:val="20"/>
                          </w:rPr>
                          <w:t xml:space="preserve"> assessed for eligibility</w:t>
                        </w:r>
                      </w:p>
                      <w:p w14:paraId="22EF391E" w14:textId="77777777" w:rsidR="009D59B4" w:rsidRPr="00560609" w:rsidRDefault="009D59B4" w:rsidP="002D1F55">
                        <w:pPr>
                          <w:spacing w:after="0" w:line="240" w:lineRule="auto"/>
                          <w:rPr>
                            <w:color w:val="000000" w:themeColor="text1"/>
                            <w:sz w:val="18"/>
                            <w:szCs w:val="20"/>
                          </w:rPr>
                        </w:pPr>
                        <w:r>
                          <w:rPr>
                            <w:color w:val="000000" w:themeColor="text1"/>
                            <w:sz w:val="18"/>
                            <w:szCs w:val="20"/>
                          </w:rPr>
                          <w:t>(n = 87)</w:t>
                        </w:r>
                      </w:p>
                    </w:txbxContent>
                  </v:textbox>
                </v:rect>
                <v:rect id="Rectangle 13" o:spid="_x0000_s1046" style="position:absolute;left:4890;top:40403;width:18873;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fillcolor="white [3212]" strokecolor="black [3213]" strokeweight="1pt">
                  <v:textbox>
                    <w:txbxContent>
                      <w:p w14:paraId="113BCDB4" w14:textId="77777777" w:rsidR="009D59B4" w:rsidRDefault="009D59B4" w:rsidP="002D1F55">
                        <w:pPr>
                          <w:spacing w:after="0" w:line="240" w:lineRule="auto"/>
                          <w:rPr>
                            <w:color w:val="000000" w:themeColor="text1"/>
                            <w:sz w:val="18"/>
                            <w:szCs w:val="20"/>
                          </w:rPr>
                        </w:pPr>
                        <w:r>
                          <w:rPr>
                            <w:color w:val="000000" w:themeColor="text1"/>
                            <w:sz w:val="18"/>
                            <w:szCs w:val="20"/>
                          </w:rPr>
                          <w:t>Studies included in review</w:t>
                        </w:r>
                      </w:p>
                      <w:p w14:paraId="3E4F2C29" w14:textId="064A5A4A" w:rsidR="009D59B4" w:rsidRPr="00560609" w:rsidRDefault="009D59B4" w:rsidP="002D1F55">
                        <w:pPr>
                          <w:spacing w:after="0" w:line="240" w:lineRule="auto"/>
                          <w:rPr>
                            <w:color w:val="000000" w:themeColor="text1"/>
                            <w:sz w:val="18"/>
                            <w:szCs w:val="20"/>
                          </w:rPr>
                        </w:pPr>
                        <w:r>
                          <w:rPr>
                            <w:color w:val="000000" w:themeColor="text1"/>
                            <w:sz w:val="18"/>
                            <w:szCs w:val="20"/>
                          </w:rPr>
                          <w:t xml:space="preserve">(n = </w:t>
                        </w:r>
                        <w:r w:rsidR="00D80BB9">
                          <w:rPr>
                            <w:color w:val="000000" w:themeColor="text1"/>
                            <w:sz w:val="18"/>
                            <w:szCs w:val="20"/>
                          </w:rPr>
                          <w:t>5</w:t>
                        </w:r>
                        <w:r>
                          <w:rPr>
                            <w:color w:val="000000" w:themeColor="text1"/>
                            <w:sz w:val="18"/>
                            <w:szCs w:val="20"/>
                          </w:rPr>
                          <w:t>)</w:t>
                        </w:r>
                      </w:p>
                    </w:txbxContent>
                  </v:textbox>
                </v:rect>
                <v:rect id="Rectangle 6" o:spid="_x0000_s1047" style="position:absolute;left:4997;top:2243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textbox>
                    <w:txbxContent>
                      <w:p w14:paraId="76AAECFE" w14:textId="77777777" w:rsidR="009D59B4" w:rsidRDefault="009D59B4" w:rsidP="002D1F55">
                        <w:pPr>
                          <w:spacing w:after="0" w:line="240" w:lineRule="auto"/>
                          <w:rPr>
                            <w:color w:val="000000" w:themeColor="text1"/>
                            <w:sz w:val="18"/>
                            <w:szCs w:val="20"/>
                          </w:rPr>
                        </w:pPr>
                        <w:r w:rsidRPr="00560609">
                          <w:rPr>
                            <w:color w:val="000000" w:themeColor="text1"/>
                            <w:sz w:val="18"/>
                            <w:szCs w:val="20"/>
                          </w:rPr>
                          <w:t>Re</w:t>
                        </w:r>
                        <w:r>
                          <w:rPr>
                            <w:color w:val="000000" w:themeColor="text1"/>
                            <w:sz w:val="18"/>
                            <w:szCs w:val="20"/>
                          </w:rPr>
                          <w:t>p</w:t>
                        </w:r>
                        <w:r w:rsidRPr="00560609">
                          <w:rPr>
                            <w:color w:val="000000" w:themeColor="text1"/>
                            <w:sz w:val="18"/>
                            <w:szCs w:val="20"/>
                          </w:rPr>
                          <w:t>or</w:t>
                        </w:r>
                        <w:r>
                          <w:rPr>
                            <w:color w:val="000000" w:themeColor="text1"/>
                            <w:sz w:val="18"/>
                            <w:szCs w:val="20"/>
                          </w:rPr>
                          <w:t>t</w:t>
                        </w:r>
                        <w:r w:rsidRPr="00560609">
                          <w:rPr>
                            <w:color w:val="000000" w:themeColor="text1"/>
                            <w:sz w:val="18"/>
                            <w:szCs w:val="20"/>
                          </w:rPr>
                          <w:t>s</w:t>
                        </w:r>
                        <w:r>
                          <w:rPr>
                            <w:color w:val="000000" w:themeColor="text1"/>
                            <w:sz w:val="18"/>
                            <w:szCs w:val="20"/>
                          </w:rPr>
                          <w:t xml:space="preserve"> sought for retrieval</w:t>
                        </w:r>
                      </w:p>
                      <w:p w14:paraId="1652BA0C" w14:textId="77777777" w:rsidR="009D59B4" w:rsidRPr="00560609" w:rsidRDefault="009D59B4" w:rsidP="002D1F55">
                        <w:pPr>
                          <w:spacing w:after="0" w:line="240" w:lineRule="auto"/>
                          <w:rPr>
                            <w:color w:val="000000" w:themeColor="text1"/>
                            <w:sz w:val="18"/>
                            <w:szCs w:val="20"/>
                          </w:rPr>
                        </w:pPr>
                        <w:r>
                          <w:rPr>
                            <w:color w:val="000000" w:themeColor="text1"/>
                            <w:sz w:val="18"/>
                            <w:szCs w:val="20"/>
                          </w:rPr>
                          <w:t>(n = 106)</w:t>
                        </w:r>
                      </w:p>
                    </w:txbxContent>
                  </v:textbox>
                </v:rect>
              </v:group>
            </w:pict>
          </mc:Fallback>
        </mc:AlternateContent>
      </w:r>
      <w:r w:rsidRPr="00E3414D">
        <w:t xml:space="preserve">Figure </w:t>
      </w:r>
      <w:r w:rsidR="004F5FA4">
        <w:fldChar w:fldCharType="begin"/>
      </w:r>
      <w:r w:rsidR="004F5FA4">
        <w:instrText xml:space="preserve"> SEQ Figure \* ARABIC </w:instrText>
      </w:r>
      <w:r w:rsidR="004F5FA4">
        <w:fldChar w:fldCharType="separate"/>
      </w:r>
      <w:r w:rsidR="00C07AFA">
        <w:rPr>
          <w:noProof/>
        </w:rPr>
        <w:t>1</w:t>
      </w:r>
      <w:r w:rsidR="004F5FA4">
        <w:rPr>
          <w:noProof/>
        </w:rPr>
        <w:fldChar w:fldCharType="end"/>
      </w:r>
      <w:r w:rsidRPr="00E3414D">
        <w:t>. PRISMA flowchart for outcomes that relate to the diagnostic accuracy of iridology.</w:t>
      </w:r>
      <w:bookmarkEnd w:id="71"/>
    </w:p>
    <w:p w14:paraId="3F33C2F1" w14:textId="77777777" w:rsidR="00A24D67" w:rsidRPr="00E3414D" w:rsidRDefault="00A24D67" w:rsidP="002D1F55">
      <w:pPr>
        <w:spacing w:after="0" w:line="240" w:lineRule="auto"/>
      </w:pPr>
    </w:p>
    <w:p w14:paraId="3FCA8027" w14:textId="77777777" w:rsidR="00A24D67" w:rsidRPr="00E3414D" w:rsidRDefault="00A24D67" w:rsidP="002D1F55">
      <w:pPr>
        <w:spacing w:after="0" w:line="240" w:lineRule="auto"/>
      </w:pPr>
    </w:p>
    <w:p w14:paraId="56A32186" w14:textId="77777777" w:rsidR="00A24D67" w:rsidRPr="00E3414D" w:rsidRDefault="00A24D67" w:rsidP="002D1F55">
      <w:pPr>
        <w:spacing w:after="0" w:line="240" w:lineRule="auto"/>
      </w:pPr>
    </w:p>
    <w:p w14:paraId="4B49E4DA" w14:textId="77777777" w:rsidR="00A24D67" w:rsidRPr="00E3414D" w:rsidRDefault="00A24D67" w:rsidP="002D1F55">
      <w:pPr>
        <w:spacing w:after="0" w:line="240" w:lineRule="auto"/>
      </w:pPr>
    </w:p>
    <w:p w14:paraId="6CDD4A7F" w14:textId="77777777" w:rsidR="00A24D67" w:rsidRPr="00E3414D" w:rsidRDefault="00A24D67" w:rsidP="002D1F55">
      <w:pPr>
        <w:spacing w:after="0" w:line="240" w:lineRule="auto"/>
      </w:pPr>
    </w:p>
    <w:p w14:paraId="007FD909" w14:textId="77777777" w:rsidR="00A24D67" w:rsidRPr="00E3414D" w:rsidRDefault="00A24D67" w:rsidP="002D1F55">
      <w:pPr>
        <w:spacing w:after="0" w:line="240" w:lineRule="auto"/>
      </w:pPr>
    </w:p>
    <w:p w14:paraId="43B5DB27" w14:textId="77777777" w:rsidR="00A24D67" w:rsidRPr="00E3414D" w:rsidRDefault="00A24D67" w:rsidP="002D1F55">
      <w:pPr>
        <w:spacing w:after="0" w:line="240" w:lineRule="auto"/>
      </w:pPr>
    </w:p>
    <w:p w14:paraId="32A53971" w14:textId="77777777" w:rsidR="00A24D67" w:rsidRPr="00E3414D" w:rsidRDefault="00A24D67" w:rsidP="002D1F55">
      <w:pPr>
        <w:spacing w:after="0" w:line="240" w:lineRule="auto"/>
      </w:pPr>
    </w:p>
    <w:p w14:paraId="079973EE" w14:textId="77777777" w:rsidR="00A24D67" w:rsidRPr="00E3414D" w:rsidRDefault="00A24D67" w:rsidP="002D1F55">
      <w:pPr>
        <w:spacing w:after="0" w:line="240" w:lineRule="auto"/>
      </w:pPr>
    </w:p>
    <w:p w14:paraId="250116B4" w14:textId="77777777" w:rsidR="00A24D67" w:rsidRPr="00E3414D" w:rsidRDefault="00A24D67" w:rsidP="002D1F55">
      <w:pPr>
        <w:spacing w:after="0" w:line="240" w:lineRule="auto"/>
      </w:pPr>
    </w:p>
    <w:p w14:paraId="35D0B56F" w14:textId="77777777" w:rsidR="00A24D67" w:rsidRPr="00E3414D" w:rsidRDefault="00A24D67" w:rsidP="002D1F55">
      <w:pPr>
        <w:spacing w:after="0" w:line="240" w:lineRule="auto"/>
      </w:pPr>
    </w:p>
    <w:p w14:paraId="22CD2616" w14:textId="77777777" w:rsidR="00A24D67" w:rsidRPr="00E3414D" w:rsidRDefault="00A24D67" w:rsidP="002D1F55">
      <w:pPr>
        <w:spacing w:after="0" w:line="240" w:lineRule="auto"/>
      </w:pPr>
    </w:p>
    <w:p w14:paraId="333AEDC3" w14:textId="77777777" w:rsidR="00A24D67" w:rsidRPr="00E3414D" w:rsidRDefault="00A24D67" w:rsidP="002D1F55">
      <w:pPr>
        <w:spacing w:after="0" w:line="240" w:lineRule="auto"/>
      </w:pPr>
    </w:p>
    <w:p w14:paraId="76C02E86" w14:textId="77777777" w:rsidR="00A24D67" w:rsidRPr="00E3414D" w:rsidRDefault="00A24D67" w:rsidP="002D1F55">
      <w:pPr>
        <w:spacing w:after="0" w:line="240" w:lineRule="auto"/>
      </w:pPr>
    </w:p>
    <w:p w14:paraId="45C5BEF8" w14:textId="77777777" w:rsidR="00A24D67" w:rsidRPr="00E3414D" w:rsidRDefault="00A24D67" w:rsidP="002D1F55">
      <w:pPr>
        <w:spacing w:after="0" w:line="240" w:lineRule="auto"/>
      </w:pPr>
    </w:p>
    <w:p w14:paraId="4E3C0656" w14:textId="77777777" w:rsidR="00A24D67" w:rsidRPr="00E3414D" w:rsidRDefault="00A24D67" w:rsidP="002D1F55">
      <w:pPr>
        <w:spacing w:after="0" w:line="240" w:lineRule="auto"/>
      </w:pPr>
    </w:p>
    <w:p w14:paraId="6FCBEDB3" w14:textId="77777777" w:rsidR="00A24D67" w:rsidRPr="00E3414D" w:rsidRDefault="00A24D67" w:rsidP="002D1F55">
      <w:pPr>
        <w:spacing w:after="0" w:line="240" w:lineRule="auto"/>
      </w:pPr>
    </w:p>
    <w:p w14:paraId="7D6AF1C5" w14:textId="77777777" w:rsidR="00A24D67" w:rsidRPr="00E3414D" w:rsidRDefault="00A24D67" w:rsidP="002D1F55">
      <w:pPr>
        <w:spacing w:after="0" w:line="240" w:lineRule="auto"/>
      </w:pPr>
    </w:p>
    <w:p w14:paraId="0ACA1B9D" w14:textId="77777777" w:rsidR="00A24D67" w:rsidRPr="00E3414D" w:rsidRDefault="00A24D67" w:rsidP="002D1F55">
      <w:pPr>
        <w:spacing w:after="0" w:line="240" w:lineRule="auto"/>
      </w:pPr>
    </w:p>
    <w:p w14:paraId="0692120E" w14:textId="77777777" w:rsidR="00A24D67" w:rsidRPr="00E3414D" w:rsidRDefault="00A24D67" w:rsidP="002D1F55">
      <w:pPr>
        <w:spacing w:after="0" w:line="240" w:lineRule="auto"/>
      </w:pPr>
    </w:p>
    <w:p w14:paraId="2CCB6985" w14:textId="77777777" w:rsidR="00A24D67" w:rsidRPr="00E3414D" w:rsidRDefault="00A24D67" w:rsidP="002D1F55">
      <w:pPr>
        <w:spacing w:after="0" w:line="240" w:lineRule="auto"/>
      </w:pPr>
    </w:p>
    <w:p w14:paraId="129BE345" w14:textId="77777777" w:rsidR="00A24D67" w:rsidRPr="00E3414D" w:rsidRDefault="00A24D67" w:rsidP="002D1F55">
      <w:pPr>
        <w:spacing w:after="0" w:line="240" w:lineRule="auto"/>
      </w:pPr>
    </w:p>
    <w:p w14:paraId="016A7A47" w14:textId="77777777" w:rsidR="00A24D67" w:rsidRPr="00E3414D" w:rsidRDefault="00A24D67" w:rsidP="002D1F55">
      <w:pPr>
        <w:spacing w:after="0" w:line="240" w:lineRule="auto"/>
      </w:pPr>
    </w:p>
    <w:p w14:paraId="6CE1AFB6" w14:textId="77777777" w:rsidR="00A24D67" w:rsidRPr="00E3414D" w:rsidRDefault="00A24D67" w:rsidP="002D1F55">
      <w:pPr>
        <w:spacing w:after="0" w:line="240" w:lineRule="auto"/>
      </w:pPr>
    </w:p>
    <w:p w14:paraId="291EC29E" w14:textId="77777777" w:rsidR="00A24D67" w:rsidRPr="00E3414D" w:rsidRDefault="00A24D67" w:rsidP="002D1F55">
      <w:pPr>
        <w:spacing w:after="0" w:line="240" w:lineRule="auto"/>
      </w:pPr>
    </w:p>
    <w:p w14:paraId="1C1D0330" w14:textId="77777777" w:rsidR="00A24D67" w:rsidRPr="00E3414D" w:rsidRDefault="00A24D67" w:rsidP="002D1F55">
      <w:pPr>
        <w:spacing w:after="0" w:line="240" w:lineRule="auto"/>
      </w:pPr>
    </w:p>
    <w:p w14:paraId="20100F79" w14:textId="77777777" w:rsidR="00A24D67" w:rsidRPr="00E3414D" w:rsidRDefault="00A24D67" w:rsidP="002D1F55">
      <w:pPr>
        <w:spacing w:after="0" w:line="240" w:lineRule="auto"/>
      </w:pPr>
    </w:p>
    <w:p w14:paraId="232E4FED" w14:textId="77777777" w:rsidR="00A24D67" w:rsidRPr="00E3414D" w:rsidRDefault="00A24D67" w:rsidP="002D1F55">
      <w:pPr>
        <w:spacing w:after="0" w:line="240" w:lineRule="auto"/>
      </w:pPr>
    </w:p>
    <w:p w14:paraId="42BD0F10" w14:textId="77777777" w:rsidR="00A24D67" w:rsidRPr="00E3414D" w:rsidRDefault="00A24D67" w:rsidP="002D1F55">
      <w:pPr>
        <w:spacing w:after="0" w:line="240" w:lineRule="auto"/>
      </w:pPr>
    </w:p>
    <w:p w14:paraId="69F7BC17" w14:textId="77777777" w:rsidR="00A24D67" w:rsidRPr="00E3414D" w:rsidRDefault="00A24D67" w:rsidP="002D1F55">
      <w:pPr>
        <w:spacing w:after="0" w:line="240" w:lineRule="auto"/>
      </w:pPr>
    </w:p>
    <w:p w14:paraId="5FF7B20B" w14:textId="77777777" w:rsidR="00A24D67" w:rsidRPr="00E3414D" w:rsidRDefault="00A24D67" w:rsidP="002D1F55">
      <w:pPr>
        <w:spacing w:after="0" w:line="240" w:lineRule="auto"/>
      </w:pPr>
    </w:p>
    <w:p w14:paraId="3C763B38" w14:textId="3468A5A8" w:rsidR="000A14E1" w:rsidRDefault="000A14E1">
      <w:pPr>
        <w:spacing w:after="160" w:line="259" w:lineRule="auto"/>
      </w:pPr>
      <w:r>
        <w:br w:type="page"/>
      </w:r>
    </w:p>
    <w:p w14:paraId="1ECAAA6A" w14:textId="77777777" w:rsidR="00A24D67" w:rsidRDefault="00A24D67" w:rsidP="002D1F55">
      <w:pPr>
        <w:pStyle w:val="Heading3"/>
        <w:ind w:left="0" w:firstLine="0"/>
      </w:pPr>
      <w:r>
        <w:lastRenderedPageBreak/>
        <w:t>4.1.2. Excluded studies</w:t>
      </w:r>
    </w:p>
    <w:p w14:paraId="5FF85A88" w14:textId="77777777" w:rsidR="00A24D67" w:rsidRDefault="00A24D67" w:rsidP="002D1F55">
      <w:r>
        <w:t>There were 66 citations screened at full text that were excluded for not meeting eligibility criteria. Of these, 56 were the wrong study type, 7 were the wrong study intervention, 2 reported wrong outcomes, 1 reported against an ineligible reference standard. Details of these excluded studies are included in Appendix C1.</w:t>
      </w:r>
    </w:p>
    <w:p w14:paraId="55B5EBD2" w14:textId="52DF6898" w:rsidR="00A24D67" w:rsidRDefault="00A24D67" w:rsidP="002D1F55">
      <w:r>
        <w:t>Ten studies were excluded after full-text review due to high risk of bias, as per the protocol.</w:t>
      </w:r>
      <w:r w:rsidRPr="00996BC9">
        <w:t xml:space="preserve"> </w:t>
      </w:r>
      <w:r>
        <w:t>D</w:t>
      </w:r>
      <w:r w:rsidRPr="00996BC9">
        <w:t xml:space="preserve">etails of </w:t>
      </w:r>
      <w:r>
        <w:t>these studies are included in Appendix C5.</w:t>
      </w:r>
    </w:p>
    <w:p w14:paraId="5FBC6310" w14:textId="78AA6D8D" w:rsidR="00173F76" w:rsidRPr="005513C9" w:rsidRDefault="009E5B82" w:rsidP="002D1F55">
      <w:r w:rsidRPr="00414209">
        <w:t>S</w:t>
      </w:r>
      <w:r w:rsidR="00173F76" w:rsidRPr="00414209">
        <w:t xml:space="preserve">tudies which </w:t>
      </w:r>
      <w:r w:rsidR="00CC3238" w:rsidRPr="00414209">
        <w:t>assessed</w:t>
      </w:r>
      <w:r w:rsidR="00173F76" w:rsidRPr="00414209">
        <w:t xml:space="preserve"> Machine Learning Algorithms</w:t>
      </w:r>
      <w:r w:rsidR="002024C8" w:rsidRPr="00414209">
        <w:t xml:space="preserve"> (MLAs)</w:t>
      </w:r>
      <w:r w:rsidR="00173F76" w:rsidRPr="00414209">
        <w:t xml:space="preserve"> </w:t>
      </w:r>
      <w:r w:rsidR="00964B7A" w:rsidRPr="00414209">
        <w:t>in relation to iridology charts</w:t>
      </w:r>
      <w:r w:rsidRPr="00414209">
        <w:t xml:space="preserve"> were initially considered for inclusion</w:t>
      </w:r>
      <w:r w:rsidR="00964B7A" w:rsidRPr="00414209">
        <w:t xml:space="preserve">. Six </w:t>
      </w:r>
      <w:r w:rsidR="00F27C8F" w:rsidRPr="00414209">
        <w:t xml:space="preserve">MLA </w:t>
      </w:r>
      <w:r w:rsidR="00964B7A" w:rsidRPr="00414209">
        <w:t xml:space="preserve">studies </w:t>
      </w:r>
      <w:r w:rsidR="003C0287" w:rsidRPr="00414209">
        <w:t xml:space="preserve">were examined </w:t>
      </w:r>
      <w:r w:rsidR="0087307A">
        <w:t xml:space="preserve">in </w:t>
      </w:r>
      <w:proofErr w:type="gramStart"/>
      <w:r w:rsidR="0087307A">
        <w:t>detail</w:t>
      </w:r>
      <w:proofErr w:type="gramEnd"/>
      <w:r w:rsidR="0087307A">
        <w:t xml:space="preserve"> </w:t>
      </w:r>
      <w:r w:rsidR="003C0287" w:rsidRPr="00414209">
        <w:t xml:space="preserve">but </w:t>
      </w:r>
      <w:r w:rsidR="00D92C42" w:rsidRPr="00414209">
        <w:t>e</w:t>
      </w:r>
      <w:r w:rsidR="000F09F6" w:rsidRPr="00414209">
        <w:t xml:space="preserve">xamination confirmed that </w:t>
      </w:r>
      <w:r w:rsidR="00921D91" w:rsidRPr="00414209">
        <w:t>the studies were about developing MLAs and</w:t>
      </w:r>
      <w:r w:rsidR="00F27C8F" w:rsidRPr="00414209">
        <w:t xml:space="preserve"> </w:t>
      </w:r>
      <w:r w:rsidR="009546A5">
        <w:t>not</w:t>
      </w:r>
      <w:r w:rsidR="00F27C8F" w:rsidRPr="00414209">
        <w:t xml:space="preserve"> </w:t>
      </w:r>
      <w:r w:rsidR="00667BC4">
        <w:t>representative of the use of</w:t>
      </w:r>
      <w:r w:rsidR="005340B7" w:rsidRPr="00414209">
        <w:t xml:space="preserve"> </w:t>
      </w:r>
      <w:r w:rsidR="00667BC4" w:rsidRPr="00414209">
        <w:t xml:space="preserve">iridology </w:t>
      </w:r>
      <w:r w:rsidR="008E4E33" w:rsidRPr="00414209">
        <w:t xml:space="preserve">in </w:t>
      </w:r>
      <w:r w:rsidR="009546A5">
        <w:t xml:space="preserve">current </w:t>
      </w:r>
      <w:r w:rsidR="00F27C8F" w:rsidRPr="00414209">
        <w:t>clinical practice in Australia</w:t>
      </w:r>
      <w:r w:rsidR="00921D91" w:rsidRPr="00414209">
        <w:t>.</w:t>
      </w:r>
      <w:r w:rsidR="00F27C8F" w:rsidRPr="00414209">
        <w:t xml:space="preserve"> </w:t>
      </w:r>
      <w:r w:rsidR="00921D91" w:rsidRPr="00414209">
        <w:t>The studies were therefore</w:t>
      </w:r>
      <w:r w:rsidR="00F27C8F" w:rsidRPr="00414209">
        <w:t xml:space="preserve"> not relevant to the objective of the review</w:t>
      </w:r>
      <w:r w:rsidR="00D92C42" w:rsidRPr="00414209">
        <w:t xml:space="preserve"> and were excluded from the main report</w:t>
      </w:r>
      <w:r w:rsidR="00F27C8F" w:rsidRPr="00414209">
        <w:t>.</w:t>
      </w:r>
      <w:r w:rsidR="00176AB1" w:rsidRPr="00414209">
        <w:t xml:space="preserve"> The </w:t>
      </w:r>
      <w:r w:rsidR="00102986">
        <w:t xml:space="preserve">MLA </w:t>
      </w:r>
      <w:r w:rsidR="00176AB1" w:rsidRPr="00414209">
        <w:t>studies were generally of poor quality, with many details missing</w:t>
      </w:r>
      <w:r w:rsidR="008C1DF6" w:rsidRPr="00414209">
        <w:t xml:space="preserve"> and were judged to be of unclear risk of bias and low to very low certainty</w:t>
      </w:r>
      <w:r w:rsidR="00176AB1" w:rsidRPr="00414209">
        <w:t>.</w:t>
      </w:r>
      <w:r w:rsidR="00F27C8F" w:rsidRPr="00414209">
        <w:t xml:space="preserve"> </w:t>
      </w:r>
      <w:r w:rsidR="00176AB1" w:rsidRPr="00414209">
        <w:t>Information</w:t>
      </w:r>
      <w:r w:rsidR="00423588" w:rsidRPr="00414209">
        <w:t xml:space="preserve"> </w:t>
      </w:r>
      <w:r w:rsidR="00176AB1" w:rsidRPr="00414209">
        <w:t>about</w:t>
      </w:r>
      <w:r w:rsidR="00423588" w:rsidRPr="00414209">
        <w:t xml:space="preserve"> these</w:t>
      </w:r>
      <w:r w:rsidR="00833FB9" w:rsidRPr="00414209">
        <w:t xml:space="preserve"> MLA</w:t>
      </w:r>
      <w:r w:rsidR="00423588" w:rsidRPr="00414209">
        <w:t xml:space="preserve"> studies are included in Appendix C6.</w:t>
      </w:r>
    </w:p>
    <w:p w14:paraId="3F24BE04" w14:textId="77777777" w:rsidR="00A24D67" w:rsidRDefault="00A24D67" w:rsidP="002D1F55">
      <w:pPr>
        <w:pStyle w:val="Heading3"/>
      </w:pPr>
      <w:r>
        <w:t>4.1.3. Studies awaiting classification</w:t>
      </w:r>
    </w:p>
    <w:p w14:paraId="7F9A7A6A" w14:textId="77777777" w:rsidR="00A24D67" w:rsidRPr="00CA5F6C" w:rsidRDefault="00A24D67" w:rsidP="002D1F55">
      <w:r>
        <w:t xml:space="preserve">Completed studies identified as potentially eligible for inclusion that could not be retrieved, translated, or provided insufficient or inadequate data, are listed in </w:t>
      </w:r>
      <w:r w:rsidRPr="000C5823">
        <w:t>Appendix C3</w:t>
      </w:r>
      <w:r>
        <w:t>. This includes 4 citations that could not be retrieved, and 15</w:t>
      </w:r>
      <w:r w:rsidRPr="00A71E88">
        <w:t xml:space="preserve"> studies awaiting classification</w:t>
      </w:r>
      <w:r>
        <w:t xml:space="preserve"> (including studies in languages other than English).</w:t>
      </w:r>
    </w:p>
    <w:p w14:paraId="645721FA" w14:textId="77777777" w:rsidR="00A24D67" w:rsidRDefault="00A24D67" w:rsidP="002D1F55">
      <w:pPr>
        <w:pStyle w:val="Heading3"/>
      </w:pPr>
      <w:r>
        <w:t>4.1.4. Ongoing studies</w:t>
      </w:r>
    </w:p>
    <w:p w14:paraId="7DBF5C31" w14:textId="77777777" w:rsidR="00A24D67" w:rsidRPr="001D7BE2" w:rsidRDefault="00A24D67" w:rsidP="002D1F55">
      <w:r>
        <w:t xml:space="preserve">No ongoing studies were identified at the time of the search (as noted in </w:t>
      </w:r>
      <w:r w:rsidRPr="000C5823">
        <w:t>Appendix C4</w:t>
      </w:r>
      <w:r>
        <w:t xml:space="preserve">). </w:t>
      </w:r>
    </w:p>
    <w:p w14:paraId="3140C4FA" w14:textId="77777777" w:rsidR="00A24D67" w:rsidRPr="00161923" w:rsidRDefault="00A24D67" w:rsidP="002D1F55">
      <w:pPr>
        <w:pStyle w:val="Heading3"/>
      </w:pPr>
      <w:r>
        <w:t>4.1.5. Included studies</w:t>
      </w:r>
    </w:p>
    <w:p w14:paraId="1CD18A5B" w14:textId="148C4ED2" w:rsidR="00A24D67" w:rsidRDefault="00A24D67" w:rsidP="002D1F55">
      <w:pPr>
        <w:spacing w:after="160"/>
      </w:pPr>
      <w:r>
        <w:t xml:space="preserve">There were </w:t>
      </w:r>
      <w:r w:rsidR="008257A2">
        <w:t xml:space="preserve">5 </w:t>
      </w:r>
      <w:r>
        <w:t>studies identified as eligible for inclusion in the review, and not at high risk of bias. An overview of these studies is provided in Table 1 and</w:t>
      </w:r>
      <w:r w:rsidRPr="000C5823">
        <w:t xml:space="preserve"> </w:t>
      </w:r>
      <w:r>
        <w:t>detailed descriptions are provided in Appendix F. K</w:t>
      </w:r>
      <w:r w:rsidRPr="00990940">
        <w:t>ey</w:t>
      </w:r>
      <w:r>
        <w:t xml:space="preserve"> outcome</w:t>
      </w:r>
      <w:r w:rsidRPr="00990940">
        <w:t xml:space="preserve"> information </w:t>
      </w:r>
      <w:r>
        <w:t>w</w:t>
      </w:r>
      <w:r w:rsidRPr="00990940">
        <w:t xml:space="preserve">as missing from </w:t>
      </w:r>
      <w:r>
        <w:t xml:space="preserve">all </w:t>
      </w:r>
      <w:r w:rsidRPr="00990940">
        <w:t>reports of the included studies</w:t>
      </w:r>
      <w:r>
        <w:t xml:space="preserve">. </w:t>
      </w:r>
      <w:bookmarkStart w:id="72" w:name="_Hlk131584950"/>
      <w:r w:rsidR="00E44467">
        <w:t>C</w:t>
      </w:r>
      <w:r w:rsidRPr="00990940">
        <w:t>orresponding authors were contacted</w:t>
      </w:r>
      <w:r>
        <w:t>; however, no responses were received</w:t>
      </w:r>
      <w:r w:rsidRPr="00990940">
        <w:t>.</w:t>
      </w:r>
      <w:r>
        <w:t xml:space="preserve">  </w:t>
      </w:r>
      <w:bookmarkEnd w:id="72"/>
    </w:p>
    <w:p w14:paraId="2DB58F3D" w14:textId="43B0323F" w:rsidR="00A24D67" w:rsidRDefault="00A24D67" w:rsidP="002D1F55">
      <w:pPr>
        <w:spacing w:after="160"/>
      </w:pPr>
      <w:r>
        <w:t xml:space="preserve">As shown in Table 1, </w:t>
      </w:r>
      <w:r w:rsidR="00546656">
        <w:t>all were</w:t>
      </w:r>
      <w:r>
        <w:t xml:space="preserve"> individual disease-specific studies</w:t>
      </w:r>
      <w:r w:rsidR="007D3FA6">
        <w:t>:</w:t>
      </w:r>
      <w:r>
        <w:t xml:space="preserve"> </w:t>
      </w:r>
      <w:r w:rsidR="00C6448B">
        <w:t xml:space="preserve">kidney disease </w:t>
      </w:r>
      <w:r w:rsidR="00C6448B">
        <w:fldChar w:fldCharType="begin">
          <w:fldData xml:space="preserve">PEVuZE5vdGU+PENpdGU+PEF1dGhvcj5NdXphbWlsPC9BdXRob3I+PFllYXI+MjAyMDwvWWVhcj48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</w:fldData>
        </w:fldChar>
      </w:r>
      <w:r w:rsidR="00C6448B">
        <w:instrText xml:space="preserve"> ADDIN EN.CITE </w:instrText>
      </w:r>
      <w:r w:rsidR="00C6448B">
        <w:fldChar w:fldCharType="begin">
          <w:fldData xml:space="preserve">PEVuZE5vdGU+PENpdGU+PEF1dGhvcj5NdXphbWlsPC9BdXRob3I+PFllYXI+MjAyMDwvWWVhcj48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</w:fldData>
        </w:fldChar>
      </w:r>
      <w:r w:rsidR="00C6448B">
        <w:instrText xml:space="preserve"> ADDIN EN.CITE.DATA </w:instrText>
      </w:r>
      <w:r w:rsidR="00C6448B">
        <w:fldChar w:fldCharType="end"/>
      </w:r>
      <w:r w:rsidR="00C6448B">
        <w:fldChar w:fldCharType="separate"/>
      </w:r>
      <w:r w:rsidR="00C6448B">
        <w:rPr>
          <w:noProof/>
        </w:rPr>
        <w:t>(2)</w:t>
      </w:r>
      <w:r w:rsidR="00C6448B">
        <w:fldChar w:fldCharType="end"/>
      </w:r>
      <w:r w:rsidR="00C6448B">
        <w:t xml:space="preserve"> </w:t>
      </w:r>
      <w:r>
        <w:t>colon carcinoma</w:t>
      </w:r>
      <w:r w:rsidR="006F07AA">
        <w:t xml:space="preserve"> </w:t>
      </w:r>
      <w:r w:rsidR="0009302A">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 </w:instrText>
      </w:r>
      <w:r w:rsidR="0026049C">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EN.CITE.DATA </w:instrText>
      </w:r>
      <w:r w:rsidR="0026049C">
        <w:fldChar w:fldCharType="end"/>
      </w:r>
      <w:r w:rsidR="0009302A">
        <w:fldChar w:fldCharType="separate"/>
      </w:r>
      <w:r w:rsidR="0026049C">
        <w:rPr>
          <w:noProof/>
        </w:rPr>
        <w:t>(1</w:t>
      </w:r>
      <w:r w:rsidR="00403725">
        <w:rPr>
          <w:noProof/>
        </w:rPr>
        <w:t>1</w:t>
      </w:r>
      <w:r w:rsidR="0026049C">
        <w:rPr>
          <w:noProof/>
        </w:rPr>
        <w:t>)</w:t>
      </w:r>
      <w:r w:rsidR="0009302A">
        <w:fldChar w:fldCharType="end"/>
      </w:r>
      <w:r>
        <w:t>, gallbladder disease</w:t>
      </w:r>
      <w:r w:rsidR="006F07AA">
        <w:t xml:space="preserve"> </w:t>
      </w:r>
      <w:r w:rsidR="0009302A">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 </w:instrText>
      </w:r>
      <w:r w:rsidR="0026049C">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EN.CITE.DATA </w:instrText>
      </w:r>
      <w:r w:rsidR="0026049C">
        <w:fldChar w:fldCharType="end"/>
      </w:r>
      <w:r w:rsidR="0009302A">
        <w:fldChar w:fldCharType="separate"/>
      </w:r>
      <w:r w:rsidR="0026049C">
        <w:rPr>
          <w:noProof/>
        </w:rPr>
        <w:t>(</w:t>
      </w:r>
      <w:r w:rsidR="005178AC">
        <w:rPr>
          <w:noProof/>
        </w:rPr>
        <w:t>12</w:t>
      </w:r>
      <w:r w:rsidR="0026049C">
        <w:rPr>
          <w:noProof/>
        </w:rPr>
        <w:t>)</w:t>
      </w:r>
      <w:r w:rsidR="0009302A">
        <w:fldChar w:fldCharType="end"/>
      </w:r>
      <w:r>
        <w:t>, cancer (breast, ovary, uterus, prostate, or colorectum)</w:t>
      </w:r>
      <w:r w:rsidR="006F07AA">
        <w:t xml:space="preserve"> </w:t>
      </w:r>
      <w:r w:rsidR="0009302A">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 </w:instrText>
      </w:r>
      <w:r w:rsidR="0026049C">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EN.CITE.DATA </w:instrText>
      </w:r>
      <w:r w:rsidR="0026049C">
        <w:fldChar w:fldCharType="end"/>
      </w:r>
      <w:r w:rsidR="0009302A">
        <w:fldChar w:fldCharType="separate"/>
      </w:r>
      <w:r w:rsidR="0026049C">
        <w:rPr>
          <w:noProof/>
        </w:rPr>
        <w:t>(</w:t>
      </w:r>
      <w:r w:rsidR="005178AC">
        <w:rPr>
          <w:noProof/>
        </w:rPr>
        <w:t>13</w:t>
      </w:r>
      <w:r w:rsidR="0026049C">
        <w:rPr>
          <w:noProof/>
        </w:rPr>
        <w:t>)</w:t>
      </w:r>
      <w:r w:rsidR="0009302A">
        <w:fldChar w:fldCharType="end"/>
      </w:r>
      <w:r>
        <w:t xml:space="preserve">, and orthopaedic trauma </w:t>
      </w:r>
      <w:r w:rsidR="0009302A">
        <w:fldChar w:fldCharType="begin"/>
      </w:r>
      <w:r w:rsidR="0026049C">
        <w:instrText xml:space="preserve"> ADDIN EN.CITE &lt;EndNote&gt;&lt;Cite&gt;&lt;Author&gt;Worrall&lt;/Author&gt;&lt;Year&gt;2002&lt;/Year&gt;&lt;RecNum&gt;26&lt;/RecNum&gt;&lt;DisplayText&gt;(24)&lt;/DisplayText&gt;&lt;record&gt;&lt;rec-number&gt;26&lt;/rec-number&gt;&lt;foreign-keys&gt;&lt;key app="EN" db-id="pxpdvft5322rpqexx2052edcdfx5sxezwzp9" timestamp="1680654100"&gt;26&lt;/key&gt;&lt;/foreign-keys&gt;&lt;ref-type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0009302A">
        <w:fldChar w:fldCharType="separate"/>
      </w:r>
      <w:r w:rsidR="0026049C">
        <w:rPr>
          <w:noProof/>
        </w:rPr>
        <w:t>(</w:t>
      </w:r>
      <w:r w:rsidR="00F973EC">
        <w:rPr>
          <w:noProof/>
        </w:rPr>
        <w:t>14</w:t>
      </w:r>
      <w:r w:rsidR="0026049C">
        <w:rPr>
          <w:noProof/>
        </w:rPr>
        <w:t>)</w:t>
      </w:r>
      <w:r w:rsidR="0009302A">
        <w:fldChar w:fldCharType="end"/>
      </w:r>
      <w:r>
        <w:t>.</w:t>
      </w:r>
    </w:p>
    <w:p w14:paraId="2944EA42" w14:textId="207B9FE9" w:rsidR="00A24D67" w:rsidRDefault="00A24D67" w:rsidP="002D1F55">
      <w:pPr>
        <w:spacing w:after="160"/>
      </w:pPr>
      <w:r>
        <w:t>Study designs were all case control. Studies were conducted in Germany (n=2), Netherlands (n=1), and USA (n=2) and were published between 1979 and 2021.</w:t>
      </w:r>
    </w:p>
    <w:p w14:paraId="53DBAA4F" w14:textId="02B048BB" w:rsidR="00A24D67" w:rsidRDefault="00A24D67" w:rsidP="002D1F55">
      <w:pPr>
        <w:spacing w:after="160"/>
      </w:pPr>
      <w:r>
        <w:t xml:space="preserve">No meta-analysis was conducted due to the heterogeneity in the disease of interest. Key results related to diagnostic accuracy outcomes are summarised in the following sections by disease of interest.  </w:t>
      </w:r>
    </w:p>
    <w:p w14:paraId="2D218BB7" w14:textId="096F039F" w:rsidR="00A24D67" w:rsidRDefault="00A24D67" w:rsidP="002D1F55">
      <w:pPr>
        <w:pStyle w:val="Caption1"/>
        <w:spacing w:after="120"/>
      </w:pPr>
      <w:bookmarkStart w:id="73" w:name="_Toc134014858"/>
      <w:r w:rsidRPr="00E3414D">
        <w:t xml:space="preserve">Table </w:t>
      </w:r>
      <w:r w:rsidRPr="00E3414D">
        <w:rPr>
          <w:b w:val="0"/>
          <w:bCs w:val="0"/>
        </w:rPr>
        <w:fldChar w:fldCharType="begin"/>
      </w:r>
      <w:r w:rsidRPr="00E3414D">
        <w:instrText>SEQ Table \* ARABIC</w:instrText>
      </w:r>
      <w:r w:rsidRPr="00E3414D">
        <w:rPr>
          <w:b w:val="0"/>
          <w:bCs w:val="0"/>
        </w:rPr>
        <w:fldChar w:fldCharType="separate"/>
      </w:r>
      <w:r w:rsidR="00C07AFA">
        <w:rPr>
          <w:noProof/>
        </w:rPr>
        <w:t>1</w:t>
      </w:r>
      <w:r w:rsidRPr="00E3414D">
        <w:rPr>
          <w:b w:val="0"/>
          <w:bCs w:val="0"/>
        </w:rPr>
        <w:fldChar w:fldCharType="end"/>
      </w:r>
      <w:r w:rsidRPr="00E3414D">
        <w:t>. Summary of studies identified in the systematic literature search by disease of interest.</w:t>
      </w:r>
      <w:bookmarkEnd w:id="73"/>
    </w:p>
    <w:tbl>
      <w:tblPr>
        <w:tblStyle w:val="TableGrid"/>
        <w:tblW w:w="5028" w:type="pct"/>
        <w:tblCellMar>
          <w:top w:w="28" w:type="dxa"/>
          <w:left w:w="57" w:type="dxa"/>
          <w:bottom w:w="28" w:type="dxa"/>
          <w:right w:w="28" w:type="dxa"/>
        </w:tblCellMar>
        <w:tblLook w:val="04A0" w:firstRow="1" w:lastRow="0" w:firstColumn="1" w:lastColumn="0" w:noHBand="0" w:noVBand="1"/>
      </w:tblPr>
      <w:tblGrid>
        <w:gridCol w:w="971"/>
        <w:gridCol w:w="2110"/>
        <w:gridCol w:w="1734"/>
        <w:gridCol w:w="960"/>
        <w:gridCol w:w="1131"/>
        <w:gridCol w:w="2531"/>
        <w:gridCol w:w="1136"/>
      </w:tblGrid>
      <w:tr w:rsidR="00A24D67" w:rsidRPr="00E3414D" w:rsidDel="00B25182" w14:paraId="53061C30" w14:textId="77777777" w:rsidTr="0002276D">
        <w:trPr>
          <w:trHeight w:val="49"/>
        </w:trPr>
        <w:tc>
          <w:tcPr>
            <w:tcW w:w="459" w:type="pct"/>
            <w:shd w:val="clear" w:color="auto" w:fill="D9D9D9" w:themeFill="background1" w:themeFillShade="D9"/>
          </w:tcPr>
          <w:p w14:paraId="7AF9BE59" w14:textId="77777777" w:rsidR="00A24D67" w:rsidRPr="00E3414D" w:rsidDel="00B25182" w:rsidRDefault="00A24D67" w:rsidP="002D1F55">
            <w:pPr>
              <w:pStyle w:val="In-tableHeading"/>
              <w:framePr w:hSpace="0" w:wrap="auto" w:vAnchor="margin" w:yAlign="inline"/>
            </w:pPr>
            <w:r w:rsidRPr="00E3414D" w:rsidDel="00B25182">
              <w:t>Study</w:t>
            </w:r>
          </w:p>
        </w:tc>
        <w:tc>
          <w:tcPr>
            <w:tcW w:w="998" w:type="pct"/>
            <w:shd w:val="clear" w:color="auto" w:fill="D9D9D9" w:themeFill="background1" w:themeFillShade="D9"/>
          </w:tcPr>
          <w:p w14:paraId="5A08587D" w14:textId="77777777" w:rsidR="00A24D67" w:rsidRPr="00E3414D" w:rsidDel="00B25182" w:rsidRDefault="00A24D67" w:rsidP="002D1F55">
            <w:pPr>
              <w:pStyle w:val="In-tableHeading"/>
              <w:framePr w:hSpace="0" w:wrap="auto" w:vAnchor="margin" w:yAlign="inline"/>
            </w:pPr>
            <w:r w:rsidRPr="00E3414D" w:rsidDel="00B25182">
              <w:t>Year</w:t>
            </w:r>
          </w:p>
        </w:tc>
        <w:tc>
          <w:tcPr>
            <w:tcW w:w="820" w:type="pct"/>
            <w:shd w:val="clear" w:color="auto" w:fill="D9D9D9" w:themeFill="background1" w:themeFillShade="D9"/>
          </w:tcPr>
          <w:p w14:paraId="0D378C81" w14:textId="77777777" w:rsidR="00A24D67" w:rsidRPr="00E3414D" w:rsidDel="00B25182" w:rsidRDefault="00A24D67" w:rsidP="002D1F55">
            <w:pPr>
              <w:pStyle w:val="In-tableHeading"/>
              <w:framePr w:hSpace="0" w:wrap="auto" w:vAnchor="margin" w:yAlign="inline"/>
            </w:pPr>
            <w:r w:rsidRPr="00E3414D" w:rsidDel="00B25182">
              <w:t>Disease of interest</w:t>
            </w:r>
          </w:p>
        </w:tc>
        <w:tc>
          <w:tcPr>
            <w:tcW w:w="454" w:type="pct"/>
            <w:shd w:val="clear" w:color="auto" w:fill="D9D9D9" w:themeFill="background1" w:themeFillShade="D9"/>
          </w:tcPr>
          <w:p w14:paraId="2715E338" w14:textId="77777777" w:rsidR="00A24D67" w:rsidRPr="00E3414D" w:rsidDel="00B25182" w:rsidRDefault="00A24D67" w:rsidP="002D1F55">
            <w:pPr>
              <w:pStyle w:val="In-tableHeading"/>
              <w:framePr w:hSpace="0" w:wrap="auto" w:vAnchor="margin" w:yAlign="inline"/>
            </w:pPr>
            <w:r w:rsidRPr="00E3414D" w:rsidDel="00B25182">
              <w:t>Study design</w:t>
            </w:r>
          </w:p>
        </w:tc>
        <w:tc>
          <w:tcPr>
            <w:tcW w:w="535" w:type="pct"/>
            <w:shd w:val="clear" w:color="auto" w:fill="D9D9D9" w:themeFill="background1" w:themeFillShade="D9"/>
          </w:tcPr>
          <w:p w14:paraId="0DBA9138" w14:textId="77777777" w:rsidR="00A24D67" w:rsidRPr="00E3414D" w:rsidDel="00B25182" w:rsidRDefault="00A24D67" w:rsidP="002D1F55">
            <w:pPr>
              <w:pStyle w:val="In-tableHeading"/>
              <w:framePr w:hSpace="0" w:wrap="auto" w:vAnchor="margin" w:yAlign="inline"/>
            </w:pPr>
            <w:r w:rsidRPr="00E3414D" w:rsidDel="00B25182">
              <w:t>Country</w:t>
            </w:r>
          </w:p>
        </w:tc>
        <w:tc>
          <w:tcPr>
            <w:tcW w:w="1197" w:type="pct"/>
            <w:shd w:val="clear" w:color="auto" w:fill="D9D9D9" w:themeFill="background1" w:themeFillShade="D9"/>
          </w:tcPr>
          <w:p w14:paraId="4961DBD2" w14:textId="77777777" w:rsidR="00A24D67" w:rsidRPr="00E3414D" w:rsidDel="00B25182" w:rsidRDefault="00A24D67" w:rsidP="002D1F55">
            <w:pPr>
              <w:pStyle w:val="In-tableHeading"/>
              <w:framePr w:hSpace="0" w:wrap="auto" w:vAnchor="margin" w:yAlign="inline"/>
            </w:pPr>
            <w:r w:rsidRPr="00E3414D" w:rsidDel="00B25182">
              <w:t>Journal</w:t>
            </w:r>
          </w:p>
        </w:tc>
        <w:tc>
          <w:tcPr>
            <w:tcW w:w="537" w:type="pct"/>
            <w:shd w:val="clear" w:color="auto" w:fill="D9D9D9" w:themeFill="background1" w:themeFillShade="D9"/>
          </w:tcPr>
          <w:p w14:paraId="4A3AF642" w14:textId="77777777" w:rsidR="00A24D67" w:rsidRPr="00E3414D" w:rsidDel="00B25182" w:rsidRDefault="00A24D67" w:rsidP="002D1F55">
            <w:pPr>
              <w:pStyle w:val="In-tableHeading"/>
              <w:framePr w:hSpace="0" w:wrap="auto" w:vAnchor="margin" w:yAlign="inline"/>
            </w:pPr>
            <w:r>
              <w:t>Iridology method</w:t>
            </w:r>
          </w:p>
        </w:tc>
      </w:tr>
      <w:tr w:rsidR="00A24D67" w:rsidRPr="00E3414D" w:rsidDel="00B25182" w14:paraId="7EED8204" w14:textId="77777777" w:rsidTr="0002276D">
        <w:trPr>
          <w:trHeight w:val="80"/>
        </w:trPr>
        <w:tc>
          <w:tcPr>
            <w:tcW w:w="459" w:type="pct"/>
          </w:tcPr>
          <w:p w14:paraId="75A74623" w14:textId="6C062EC1" w:rsidR="00A24D67" w:rsidRPr="00E3414D" w:rsidDel="00B25182" w:rsidRDefault="00A24D67" w:rsidP="002D1F55">
            <w:pPr>
              <w:pStyle w:val="TableText"/>
              <w:framePr w:hSpace="0" w:wrap="auto" w:vAnchor="margin" w:yAlign="inline"/>
              <w:rPr>
                <w:b/>
                <w:bCs/>
              </w:rPr>
            </w:pPr>
            <w:r w:rsidRPr="00E3414D" w:rsidDel="00B25182">
              <w:t xml:space="preserve">Simon et al </w:t>
            </w:r>
            <w:r w:rsidRPr="00E3414D" w:rsidDel="00B25182">
              <w:fldChar w:fldCharType="begin"/>
            </w:r>
            <w:r w:rsidR="00562CFF">
              <w:instrText xml:space="preserve"> ADDIN EN.CITE &lt;EndNote&gt;&lt;Cite&gt;&lt;Author&gt;Simon&lt;/Author&gt;&lt;Year&gt;1979&lt;/Year&gt;&lt;RecNum&gt;21&lt;/RecNum&gt;&lt;DisplayText&gt;(2)&lt;/DisplayText&gt;&lt;record&gt;&lt;rec-number&gt;21&lt;/rec-number&gt;&lt;foreign-keys&gt;&lt;key app="EN" db-id="pxpdvft5322rpqexx2052edcdfx5sxezwzp9" timestamp="1680654100"&gt;21&lt;/key&gt;&lt;/foreign-keys&gt;&lt;ref-type name="Journal Article"&gt;17&lt;/ref-type&gt;&lt;contributors&gt;&lt;authors&gt;&lt;author&gt;Simon, A.&lt;/author&gt;&lt;author&gt;Worthen, D. M.&lt;/author&gt;&lt;author&gt;Mitas Ii, J. A.&lt;/author&gt;&lt;/authors&gt;&lt;/contributors&gt;&lt;auth-address&gt;Univ. California, San Diego, Calif.&lt;/auth-address&gt;&lt;titles&gt;&lt;title&gt;An evaluation of iridology&lt;/title&gt;&lt;secondary-title&gt;Journal of the American Medical Association&lt;/secondary-title&gt;&lt;/titles&gt;&lt;periodical&gt;&lt;full-title&gt;Journal of the American Medical Association&lt;/full-title&gt;&lt;/periodical&gt;&lt;pages&gt;1385-1389&lt;/pages&gt;&lt;volume&gt;242&lt;/volume&gt;&lt;number&gt;13&lt;/number&gt;&lt;keywords&gt;&lt;keyword&gt;diagnosis&lt;/keyword&gt;&lt;keyword&gt;iris&lt;/keyword&gt;&lt;keyword&gt;kidney function&lt;/keyword&gt;&lt;keyword&gt;medical examination&lt;/keyword&gt;&lt;keyword&gt;methodology&lt;/keyword&gt;&lt;keyword&gt;visual system&lt;/keyword&gt;&lt;/keywords&gt;&lt;dates&gt;&lt;year&gt;1979&lt;/year&gt;&lt;/dates&gt;&lt;isbn&gt;0098-7484&lt;/isbn&gt;&lt;work-type&gt;Article&lt;/work-type&gt;&lt;urls&gt;&lt;related-urls&gt;&lt;url&gt;https://www.embase.com/search/results?subaction=viewrecord&amp;amp;id=L10246955&amp;amp;from=export&lt;/url&gt;&lt;url&gt;http://dx.doi.org/10.1001/jama.242.13.1385&lt;/url&gt;&lt;/related-urls&gt;&lt;/urls&gt;&lt;custom5&gt;480560&lt;/custom5&gt;&lt;electronic-resource-num&gt;10.1001/jama.242.13.1385&lt;/electronic-resource-num&gt;&lt;remote-database-name&gt;Embase&amp;#xD;Medline&lt;/remote-database-name&gt;&lt;language&gt;English&lt;/language&gt;&lt;/record&gt;&lt;/Cite&gt;&lt;/EndNote&gt;</w:instrText>
            </w:r>
            <w:r w:rsidRPr="00E3414D" w:rsidDel="00B25182">
              <w:fldChar w:fldCharType="separate"/>
            </w:r>
            <w:r w:rsidR="00562CFF">
              <w:rPr>
                <w:noProof/>
              </w:rPr>
              <w:t>(2)</w:t>
            </w:r>
            <w:r w:rsidRPr="00E3414D" w:rsidDel="00B25182">
              <w:fldChar w:fldCharType="end"/>
            </w:r>
          </w:p>
        </w:tc>
        <w:tc>
          <w:tcPr>
            <w:tcW w:w="998" w:type="pct"/>
          </w:tcPr>
          <w:p w14:paraId="2D3AA0B5" w14:textId="77777777" w:rsidR="00A24D67" w:rsidRPr="00E3414D" w:rsidDel="00B25182" w:rsidRDefault="00A24D67" w:rsidP="002D1F55">
            <w:pPr>
              <w:pStyle w:val="TableText"/>
              <w:framePr w:hSpace="0" w:wrap="auto" w:vAnchor="margin" w:yAlign="inline"/>
            </w:pPr>
            <w:r w:rsidRPr="00E3414D" w:rsidDel="00B25182">
              <w:t>1979</w:t>
            </w:r>
          </w:p>
        </w:tc>
        <w:tc>
          <w:tcPr>
            <w:tcW w:w="820" w:type="pct"/>
          </w:tcPr>
          <w:p w14:paraId="3D33FA20" w14:textId="77777777" w:rsidR="00A24D67" w:rsidRPr="00E3414D" w:rsidDel="00B25182" w:rsidRDefault="00A24D67" w:rsidP="002D1F55">
            <w:pPr>
              <w:pStyle w:val="TableText"/>
              <w:framePr w:hSpace="0" w:wrap="auto" w:vAnchor="margin" w:yAlign="inline"/>
            </w:pPr>
            <w:r w:rsidRPr="00E3414D" w:rsidDel="00B25182">
              <w:t>Kidney disease</w:t>
            </w:r>
          </w:p>
        </w:tc>
        <w:tc>
          <w:tcPr>
            <w:tcW w:w="454" w:type="pct"/>
          </w:tcPr>
          <w:p w14:paraId="0E0F6436" w14:textId="77777777" w:rsidR="00A24D67" w:rsidRPr="00E3414D" w:rsidDel="00B25182" w:rsidRDefault="00A24D67" w:rsidP="002D1F55">
            <w:pPr>
              <w:pStyle w:val="TableText"/>
              <w:framePr w:hSpace="0" w:wrap="auto" w:vAnchor="margin" w:yAlign="inline"/>
            </w:pPr>
            <w:r w:rsidRPr="00E3414D" w:rsidDel="00B25182">
              <w:t>Case control</w:t>
            </w:r>
          </w:p>
        </w:tc>
        <w:tc>
          <w:tcPr>
            <w:tcW w:w="535" w:type="pct"/>
          </w:tcPr>
          <w:p w14:paraId="7F842323" w14:textId="77777777" w:rsidR="00A24D67" w:rsidRPr="00E3414D" w:rsidDel="00B25182" w:rsidRDefault="00A24D67" w:rsidP="002D1F55">
            <w:pPr>
              <w:pStyle w:val="TableText"/>
              <w:framePr w:hSpace="0" w:wrap="auto" w:vAnchor="margin" w:yAlign="inline"/>
            </w:pPr>
            <w:r w:rsidRPr="00E3414D" w:rsidDel="00B25182">
              <w:t>USA</w:t>
            </w:r>
          </w:p>
        </w:tc>
        <w:tc>
          <w:tcPr>
            <w:tcW w:w="1197" w:type="pct"/>
          </w:tcPr>
          <w:p w14:paraId="0B44E669" w14:textId="77777777" w:rsidR="00A24D67" w:rsidRPr="00E3414D" w:rsidDel="00B25182" w:rsidRDefault="00A24D67" w:rsidP="002D1F55">
            <w:pPr>
              <w:pStyle w:val="TableText"/>
              <w:framePr w:hSpace="0" w:wrap="auto" w:vAnchor="margin" w:yAlign="inline"/>
            </w:pPr>
            <w:r w:rsidRPr="00E3414D" w:rsidDel="00B25182">
              <w:rPr>
                <w:i/>
                <w:iCs/>
              </w:rPr>
              <w:t>JAMA</w:t>
            </w:r>
          </w:p>
        </w:tc>
        <w:tc>
          <w:tcPr>
            <w:tcW w:w="537" w:type="pct"/>
          </w:tcPr>
          <w:p w14:paraId="6D4804D0" w14:textId="77777777" w:rsidR="00A24D67" w:rsidRPr="000C5823" w:rsidDel="00B25182" w:rsidRDefault="00A24D67" w:rsidP="002D1F55">
            <w:pPr>
              <w:pStyle w:val="TableText"/>
              <w:framePr w:hSpace="0" w:wrap="auto" w:vAnchor="margin" w:yAlign="inline"/>
            </w:pPr>
            <w:r w:rsidRPr="000C5823">
              <w:t xml:space="preserve">Manual examination </w:t>
            </w:r>
          </w:p>
        </w:tc>
      </w:tr>
      <w:tr w:rsidR="00A24D67" w:rsidRPr="00E3414D" w:rsidDel="00B25182" w14:paraId="404B7CB5" w14:textId="77777777" w:rsidTr="0002276D">
        <w:trPr>
          <w:trHeight w:val="80"/>
        </w:trPr>
        <w:tc>
          <w:tcPr>
            <w:tcW w:w="459" w:type="pct"/>
          </w:tcPr>
          <w:p w14:paraId="1365CDA9" w14:textId="0D71AD4E" w:rsidR="00A24D67" w:rsidRPr="00E3414D" w:rsidDel="00B25182" w:rsidRDefault="00A24D67" w:rsidP="002D1F55">
            <w:pPr>
              <w:pStyle w:val="TableText"/>
              <w:framePr w:hSpace="0" w:wrap="auto" w:vAnchor="margin" w:yAlign="inline"/>
            </w:pPr>
            <w:r w:rsidRPr="00E3414D" w:rsidDel="00B25182">
              <w:t xml:space="preserve">Herber et al </w:t>
            </w:r>
            <w:r w:rsidRPr="00E3414D" w:rsidDel="00B25182">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 </w:instrText>
            </w:r>
            <w:r w:rsidR="0026049C">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EN.CITE.DATA </w:instrText>
            </w:r>
            <w:r w:rsidR="0026049C">
              <w:fldChar w:fldCharType="end"/>
            </w:r>
            <w:r w:rsidRPr="00E3414D" w:rsidDel="00B25182">
              <w:fldChar w:fldCharType="separate"/>
            </w:r>
            <w:r w:rsidR="0026049C">
              <w:rPr>
                <w:noProof/>
              </w:rPr>
              <w:t>(</w:t>
            </w:r>
            <w:r w:rsidR="00403725">
              <w:rPr>
                <w:noProof/>
              </w:rPr>
              <w:t>11</w:t>
            </w:r>
            <w:r w:rsidR="0026049C">
              <w:rPr>
                <w:noProof/>
              </w:rPr>
              <w:t>)</w:t>
            </w:r>
            <w:r w:rsidRPr="00E3414D" w:rsidDel="00B25182">
              <w:fldChar w:fldCharType="end"/>
            </w:r>
          </w:p>
        </w:tc>
        <w:tc>
          <w:tcPr>
            <w:tcW w:w="998" w:type="pct"/>
          </w:tcPr>
          <w:p w14:paraId="438F8677" w14:textId="77777777" w:rsidR="00A24D67" w:rsidRPr="00E3414D" w:rsidDel="00B25182" w:rsidRDefault="00A24D67" w:rsidP="002D1F55">
            <w:pPr>
              <w:pStyle w:val="TableText"/>
              <w:framePr w:hSpace="0" w:wrap="auto" w:vAnchor="margin" w:yAlign="inline"/>
            </w:pPr>
            <w:r w:rsidRPr="00E3414D" w:rsidDel="00B25182">
              <w:t>2008</w:t>
            </w:r>
          </w:p>
        </w:tc>
        <w:tc>
          <w:tcPr>
            <w:tcW w:w="820" w:type="pct"/>
          </w:tcPr>
          <w:p w14:paraId="7426544D" w14:textId="77777777" w:rsidR="00A24D67" w:rsidRPr="00E3414D" w:rsidDel="00B25182" w:rsidRDefault="00A24D67" w:rsidP="002D1F55">
            <w:pPr>
              <w:pStyle w:val="TableText"/>
              <w:framePr w:hSpace="0" w:wrap="auto" w:vAnchor="margin" w:yAlign="inline"/>
            </w:pPr>
            <w:r w:rsidRPr="00E3414D" w:rsidDel="00B25182">
              <w:t>Colon carcinoma</w:t>
            </w:r>
          </w:p>
        </w:tc>
        <w:tc>
          <w:tcPr>
            <w:tcW w:w="454" w:type="pct"/>
          </w:tcPr>
          <w:p w14:paraId="7D7CFC57" w14:textId="77777777" w:rsidR="00A24D67" w:rsidRPr="00E3414D" w:rsidDel="00B25182" w:rsidRDefault="00A24D67" w:rsidP="002D1F55">
            <w:pPr>
              <w:pStyle w:val="TableText"/>
              <w:framePr w:hSpace="0" w:wrap="auto" w:vAnchor="margin" w:yAlign="inline"/>
            </w:pPr>
            <w:r w:rsidRPr="00E3414D" w:rsidDel="00B25182">
              <w:t>Case control (matched)</w:t>
            </w:r>
          </w:p>
        </w:tc>
        <w:tc>
          <w:tcPr>
            <w:tcW w:w="535" w:type="pct"/>
          </w:tcPr>
          <w:p w14:paraId="3EE984E0" w14:textId="77777777" w:rsidR="00A24D67" w:rsidRPr="00E3414D" w:rsidDel="00B25182" w:rsidRDefault="00A24D67" w:rsidP="002D1F55">
            <w:pPr>
              <w:pStyle w:val="TableText"/>
              <w:framePr w:hSpace="0" w:wrap="auto" w:vAnchor="margin" w:yAlign="inline"/>
            </w:pPr>
            <w:r w:rsidRPr="00E3414D" w:rsidDel="00B25182">
              <w:t>Germany</w:t>
            </w:r>
          </w:p>
        </w:tc>
        <w:tc>
          <w:tcPr>
            <w:tcW w:w="1197" w:type="pct"/>
          </w:tcPr>
          <w:p w14:paraId="1F9B552D" w14:textId="77777777" w:rsidR="00A24D67" w:rsidRPr="00E3414D" w:rsidDel="00B25182" w:rsidRDefault="00A24D67" w:rsidP="002D1F55">
            <w:pPr>
              <w:pStyle w:val="TableText"/>
              <w:framePr w:hSpace="0" w:wrap="auto" w:vAnchor="margin" w:yAlign="inline"/>
              <w:rPr>
                <w:i/>
                <w:iCs/>
              </w:rPr>
            </w:pPr>
            <w:proofErr w:type="spellStart"/>
            <w:r w:rsidRPr="00E3414D" w:rsidDel="00B25182">
              <w:rPr>
                <w:i/>
                <w:iCs/>
              </w:rPr>
              <w:t>Ophthalmologe</w:t>
            </w:r>
            <w:proofErr w:type="spellEnd"/>
          </w:p>
        </w:tc>
        <w:tc>
          <w:tcPr>
            <w:tcW w:w="537" w:type="pct"/>
          </w:tcPr>
          <w:p w14:paraId="251F63FC" w14:textId="77777777" w:rsidR="00A24D67" w:rsidRPr="00E3414D" w:rsidDel="00B25182" w:rsidRDefault="00A24D67" w:rsidP="002D1F55">
            <w:pPr>
              <w:pStyle w:val="TableText"/>
              <w:framePr w:hSpace="0" w:wrap="auto" w:vAnchor="margin" w:yAlign="inline"/>
              <w:rPr>
                <w:i/>
                <w:iCs/>
              </w:rPr>
            </w:pPr>
            <w:r w:rsidRPr="000C5823">
              <w:t xml:space="preserve">Manual examination </w:t>
            </w:r>
          </w:p>
        </w:tc>
      </w:tr>
      <w:tr w:rsidR="00A24D67" w:rsidRPr="00E3414D" w:rsidDel="00B25182" w14:paraId="61F6F301" w14:textId="77777777" w:rsidTr="0002276D">
        <w:trPr>
          <w:trHeight w:val="80"/>
        </w:trPr>
        <w:tc>
          <w:tcPr>
            <w:tcW w:w="459" w:type="pct"/>
          </w:tcPr>
          <w:p w14:paraId="2AFC1481" w14:textId="49C0BDA8" w:rsidR="00A24D67" w:rsidRPr="00E3414D" w:rsidDel="00B25182" w:rsidRDefault="00A24D67" w:rsidP="002D1F55">
            <w:pPr>
              <w:pStyle w:val="TableText"/>
              <w:framePr w:hSpace="0" w:wrap="auto" w:vAnchor="margin" w:yAlign="inline"/>
            </w:pPr>
            <w:proofErr w:type="spellStart"/>
            <w:r w:rsidRPr="00E3414D" w:rsidDel="00B25182">
              <w:t>Knipschild</w:t>
            </w:r>
            <w:proofErr w:type="spellEnd"/>
            <w:r w:rsidRPr="00E3414D" w:rsidDel="00B25182">
              <w:t xml:space="preserve"> </w:t>
            </w:r>
            <w:r w:rsidRPr="00E3414D" w:rsidDel="00B25182">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 </w:instrText>
            </w:r>
            <w:r w:rsidR="0026049C">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EN.CITE.DATA </w:instrText>
            </w:r>
            <w:r w:rsidR="0026049C">
              <w:fldChar w:fldCharType="end"/>
            </w:r>
            <w:r w:rsidRPr="00E3414D" w:rsidDel="00B25182">
              <w:fldChar w:fldCharType="separate"/>
            </w:r>
            <w:r w:rsidR="0026049C">
              <w:rPr>
                <w:noProof/>
              </w:rPr>
              <w:t>(</w:t>
            </w:r>
            <w:r w:rsidR="005178AC">
              <w:rPr>
                <w:noProof/>
              </w:rPr>
              <w:t>12</w:t>
            </w:r>
            <w:r w:rsidR="0026049C">
              <w:rPr>
                <w:noProof/>
              </w:rPr>
              <w:t>)</w:t>
            </w:r>
            <w:r w:rsidRPr="00E3414D" w:rsidDel="00B25182">
              <w:fldChar w:fldCharType="end"/>
            </w:r>
          </w:p>
        </w:tc>
        <w:tc>
          <w:tcPr>
            <w:tcW w:w="998" w:type="pct"/>
          </w:tcPr>
          <w:p w14:paraId="23AB7028" w14:textId="77777777" w:rsidR="00A24D67" w:rsidRPr="00E3414D" w:rsidDel="00B25182" w:rsidRDefault="00A24D67" w:rsidP="002D1F55">
            <w:pPr>
              <w:pStyle w:val="TableText"/>
              <w:framePr w:hSpace="0" w:wrap="auto" w:vAnchor="margin" w:yAlign="inline"/>
            </w:pPr>
            <w:r w:rsidRPr="00E3414D" w:rsidDel="00B25182">
              <w:t>1988</w:t>
            </w:r>
          </w:p>
        </w:tc>
        <w:tc>
          <w:tcPr>
            <w:tcW w:w="820" w:type="pct"/>
          </w:tcPr>
          <w:p w14:paraId="02FA7977" w14:textId="77777777" w:rsidR="00A24D67" w:rsidRPr="00E3414D" w:rsidDel="00B25182" w:rsidRDefault="00A24D67" w:rsidP="002D1F55">
            <w:pPr>
              <w:pStyle w:val="TableText"/>
              <w:framePr w:hSpace="0" w:wrap="auto" w:vAnchor="margin" w:yAlign="inline"/>
            </w:pPr>
            <w:r>
              <w:t>Gallbladder</w:t>
            </w:r>
            <w:r w:rsidRPr="00E3414D" w:rsidDel="00B25182">
              <w:t xml:space="preserve"> disease</w:t>
            </w:r>
          </w:p>
        </w:tc>
        <w:tc>
          <w:tcPr>
            <w:tcW w:w="454" w:type="pct"/>
          </w:tcPr>
          <w:p w14:paraId="5E126FEB" w14:textId="77777777" w:rsidR="00A24D67" w:rsidRPr="00E3414D" w:rsidDel="00B25182" w:rsidRDefault="00A24D67" w:rsidP="002D1F55">
            <w:pPr>
              <w:pStyle w:val="TableText"/>
              <w:framePr w:hSpace="0" w:wrap="auto" w:vAnchor="margin" w:yAlign="inline"/>
            </w:pPr>
            <w:r w:rsidRPr="00E3414D" w:rsidDel="00B25182">
              <w:t>Case control</w:t>
            </w:r>
            <w:r>
              <w:t xml:space="preserve"> (matched)</w:t>
            </w:r>
          </w:p>
        </w:tc>
        <w:tc>
          <w:tcPr>
            <w:tcW w:w="535" w:type="pct"/>
          </w:tcPr>
          <w:p w14:paraId="045C723A" w14:textId="77777777" w:rsidR="00A24D67" w:rsidRPr="00E3414D" w:rsidDel="00B25182" w:rsidRDefault="00A24D67" w:rsidP="002D1F55">
            <w:pPr>
              <w:pStyle w:val="TableText"/>
              <w:framePr w:hSpace="0" w:wrap="auto" w:vAnchor="margin" w:yAlign="inline"/>
            </w:pPr>
            <w:r w:rsidRPr="00E3414D" w:rsidDel="00B25182">
              <w:t>Netherlands</w:t>
            </w:r>
          </w:p>
        </w:tc>
        <w:tc>
          <w:tcPr>
            <w:tcW w:w="1197" w:type="pct"/>
          </w:tcPr>
          <w:p w14:paraId="6996DC1B" w14:textId="77777777" w:rsidR="00A24D67" w:rsidRPr="00E3414D" w:rsidDel="00B25182" w:rsidRDefault="00A24D67" w:rsidP="002D1F55">
            <w:pPr>
              <w:pStyle w:val="TableText"/>
              <w:framePr w:hSpace="0" w:wrap="auto" w:vAnchor="margin" w:yAlign="inline"/>
            </w:pPr>
            <w:r w:rsidRPr="00E3414D" w:rsidDel="00B25182">
              <w:rPr>
                <w:i/>
                <w:iCs/>
              </w:rPr>
              <w:t>BMJ</w:t>
            </w:r>
          </w:p>
        </w:tc>
        <w:tc>
          <w:tcPr>
            <w:tcW w:w="537" w:type="pct"/>
          </w:tcPr>
          <w:p w14:paraId="5B86EB1F" w14:textId="77777777" w:rsidR="00A24D67" w:rsidRPr="00E3414D" w:rsidDel="00B25182" w:rsidRDefault="00A24D67" w:rsidP="002D1F55">
            <w:pPr>
              <w:pStyle w:val="TableText"/>
              <w:framePr w:hSpace="0" w:wrap="auto" w:vAnchor="margin" w:yAlign="inline"/>
              <w:rPr>
                <w:i/>
                <w:iCs/>
              </w:rPr>
            </w:pPr>
            <w:r w:rsidRPr="000C5823">
              <w:t xml:space="preserve">Manual examination </w:t>
            </w:r>
          </w:p>
        </w:tc>
      </w:tr>
      <w:tr w:rsidR="00A24D67" w:rsidRPr="00E3414D" w:rsidDel="00B25182" w14:paraId="469374C7" w14:textId="77777777" w:rsidTr="0002276D">
        <w:trPr>
          <w:trHeight w:val="80"/>
        </w:trPr>
        <w:tc>
          <w:tcPr>
            <w:tcW w:w="459" w:type="pct"/>
          </w:tcPr>
          <w:p w14:paraId="59D55909" w14:textId="47CAFCB9" w:rsidR="00A24D67" w:rsidRPr="00E3414D" w:rsidDel="00B25182" w:rsidRDefault="00A24D67" w:rsidP="002D1F55">
            <w:pPr>
              <w:pStyle w:val="TableText"/>
              <w:framePr w:hSpace="0" w:wrap="auto" w:vAnchor="margin" w:yAlign="inline"/>
            </w:pPr>
            <w:proofErr w:type="spellStart"/>
            <w:r w:rsidRPr="00E3414D" w:rsidDel="00B25182">
              <w:lastRenderedPageBreak/>
              <w:t>Münstedt</w:t>
            </w:r>
            <w:proofErr w:type="spellEnd"/>
            <w:r w:rsidRPr="00E3414D" w:rsidDel="00B25182">
              <w:t xml:space="preserve"> et al </w:t>
            </w:r>
            <w:r w:rsidRPr="00E3414D" w:rsidDel="00B25182">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 </w:instrText>
            </w:r>
            <w:r w:rsidR="0026049C">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EN.CITE.DATA </w:instrText>
            </w:r>
            <w:r w:rsidR="0026049C">
              <w:fldChar w:fldCharType="end"/>
            </w:r>
            <w:r w:rsidRPr="00E3414D" w:rsidDel="00B25182">
              <w:fldChar w:fldCharType="separate"/>
            </w:r>
            <w:r w:rsidR="0026049C">
              <w:rPr>
                <w:noProof/>
              </w:rPr>
              <w:t>(</w:t>
            </w:r>
            <w:r w:rsidR="005178AC">
              <w:rPr>
                <w:noProof/>
              </w:rPr>
              <w:t>13</w:t>
            </w:r>
            <w:r w:rsidR="0026049C">
              <w:rPr>
                <w:noProof/>
              </w:rPr>
              <w:t>)</w:t>
            </w:r>
            <w:r w:rsidRPr="00E3414D" w:rsidDel="00B25182">
              <w:fldChar w:fldCharType="end"/>
            </w:r>
          </w:p>
        </w:tc>
        <w:tc>
          <w:tcPr>
            <w:tcW w:w="998" w:type="pct"/>
          </w:tcPr>
          <w:p w14:paraId="68C588C8" w14:textId="77777777" w:rsidR="00A24D67" w:rsidRPr="00E3414D" w:rsidDel="00B25182" w:rsidRDefault="00A24D67" w:rsidP="002D1F55">
            <w:pPr>
              <w:pStyle w:val="TableText"/>
              <w:framePr w:hSpace="0" w:wrap="auto" w:vAnchor="margin" w:yAlign="inline"/>
            </w:pPr>
            <w:r w:rsidRPr="00E3414D" w:rsidDel="00B25182">
              <w:t>2005</w:t>
            </w:r>
          </w:p>
        </w:tc>
        <w:tc>
          <w:tcPr>
            <w:tcW w:w="820" w:type="pct"/>
          </w:tcPr>
          <w:p w14:paraId="7D1D4AAD" w14:textId="77777777" w:rsidR="00A24D67" w:rsidRPr="00E3414D" w:rsidDel="00B25182" w:rsidRDefault="00A24D67" w:rsidP="002D1F55">
            <w:pPr>
              <w:pStyle w:val="TableText"/>
              <w:framePr w:hSpace="0" w:wrap="auto" w:vAnchor="margin" w:yAlign="inline"/>
            </w:pPr>
            <w:r w:rsidRPr="00E3414D" w:rsidDel="00B25182">
              <w:t>Cancer (breast, ovary, uterus, prostate, or colorectum)</w:t>
            </w:r>
          </w:p>
        </w:tc>
        <w:tc>
          <w:tcPr>
            <w:tcW w:w="454" w:type="pct"/>
          </w:tcPr>
          <w:p w14:paraId="67C6CFDF" w14:textId="77777777" w:rsidR="00A24D67" w:rsidRPr="00E3414D" w:rsidDel="00B25182" w:rsidRDefault="00A24D67" w:rsidP="002D1F55">
            <w:pPr>
              <w:pStyle w:val="TableText"/>
              <w:framePr w:hSpace="0" w:wrap="auto" w:vAnchor="margin" w:yAlign="inline"/>
            </w:pPr>
            <w:r w:rsidRPr="00E3414D" w:rsidDel="00B25182">
              <w:t>Case control</w:t>
            </w:r>
          </w:p>
        </w:tc>
        <w:tc>
          <w:tcPr>
            <w:tcW w:w="535" w:type="pct"/>
          </w:tcPr>
          <w:p w14:paraId="5121961F" w14:textId="77777777" w:rsidR="00A24D67" w:rsidRPr="00E3414D" w:rsidDel="00B25182" w:rsidRDefault="00A24D67" w:rsidP="002D1F55">
            <w:pPr>
              <w:pStyle w:val="TableText"/>
              <w:framePr w:hSpace="0" w:wrap="auto" w:vAnchor="margin" w:yAlign="inline"/>
            </w:pPr>
            <w:r w:rsidRPr="00E3414D" w:rsidDel="00B25182">
              <w:t>Germany</w:t>
            </w:r>
          </w:p>
        </w:tc>
        <w:tc>
          <w:tcPr>
            <w:tcW w:w="1197" w:type="pct"/>
          </w:tcPr>
          <w:p w14:paraId="1089039F" w14:textId="77777777" w:rsidR="00A24D67" w:rsidRPr="00E3414D" w:rsidDel="00B25182" w:rsidRDefault="00A24D67" w:rsidP="002D1F55">
            <w:pPr>
              <w:pStyle w:val="TableText"/>
              <w:framePr w:hSpace="0" w:wrap="auto" w:vAnchor="margin" w:yAlign="inline"/>
              <w:rPr>
                <w:i/>
                <w:iCs/>
              </w:rPr>
            </w:pPr>
            <w:r w:rsidRPr="00E3414D" w:rsidDel="00B25182">
              <w:rPr>
                <w:i/>
                <w:iCs/>
              </w:rPr>
              <w:t>The Journal of Alternative and Complementary Medicine</w:t>
            </w:r>
          </w:p>
        </w:tc>
        <w:tc>
          <w:tcPr>
            <w:tcW w:w="537" w:type="pct"/>
          </w:tcPr>
          <w:p w14:paraId="735CB4DD" w14:textId="77777777" w:rsidR="00A24D67" w:rsidRPr="00E3414D" w:rsidDel="00B25182" w:rsidRDefault="00A24D67" w:rsidP="002D1F55">
            <w:pPr>
              <w:pStyle w:val="TableText"/>
              <w:framePr w:hSpace="0" w:wrap="auto" w:vAnchor="margin" w:yAlign="inline"/>
              <w:rPr>
                <w:i/>
                <w:iCs/>
              </w:rPr>
            </w:pPr>
            <w:r w:rsidRPr="000C5823">
              <w:t xml:space="preserve">Manual examination </w:t>
            </w:r>
          </w:p>
        </w:tc>
      </w:tr>
      <w:tr w:rsidR="00A24D67" w:rsidRPr="00E3414D" w:rsidDel="00B25182" w14:paraId="5085FDFB" w14:textId="77777777" w:rsidTr="0002276D">
        <w:trPr>
          <w:trHeight w:val="41"/>
        </w:trPr>
        <w:tc>
          <w:tcPr>
            <w:tcW w:w="459" w:type="pct"/>
          </w:tcPr>
          <w:p w14:paraId="5A2346F5" w14:textId="501B3803" w:rsidR="00A24D67" w:rsidRPr="00E3414D" w:rsidDel="00B25182" w:rsidRDefault="00A24D67" w:rsidP="002D1F55">
            <w:pPr>
              <w:pStyle w:val="TableText"/>
              <w:framePr w:hSpace="0" w:wrap="auto" w:vAnchor="margin" w:yAlign="inline"/>
            </w:pPr>
            <w:r w:rsidRPr="00E3414D" w:rsidDel="00B25182">
              <w:t xml:space="preserve">Worrall et al </w:t>
            </w:r>
            <w:r w:rsidRPr="00E3414D" w:rsidDel="00B25182">
              <w:fldChar w:fldCharType="begin"/>
            </w:r>
            <w:r w:rsidR="0026049C">
              <w:instrText xml:space="preserve"> ADDIN EN.CITE &lt;EndNote&gt;&lt;Cite&gt;&lt;Author&gt;Worrall&lt;/Author&gt;&lt;Year&gt;2002&lt;/Year&gt;&lt;RecNum&gt;26&lt;/RecNum&gt;&lt;DisplayText&gt;(24)&lt;/DisplayText&gt;&lt;record&gt;&lt;rec-number&gt;26&lt;/rec-number&gt;&lt;foreign-keys&gt;&lt;key app="EN" db-id="pxpdvft5322rpqexx2052edcdfx5sxezwzp9" timestamp="1680654100"&gt;26&lt;/key&gt;&lt;/foreign-keys&gt;&lt;ref-type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Pr="00E3414D" w:rsidDel="00B25182">
              <w:fldChar w:fldCharType="separate"/>
            </w:r>
            <w:r w:rsidR="0026049C">
              <w:rPr>
                <w:noProof/>
              </w:rPr>
              <w:t>(</w:t>
            </w:r>
            <w:r w:rsidR="00F973EC">
              <w:rPr>
                <w:noProof/>
              </w:rPr>
              <w:t>14</w:t>
            </w:r>
            <w:r w:rsidR="0026049C">
              <w:rPr>
                <w:noProof/>
              </w:rPr>
              <w:t>)</w:t>
            </w:r>
            <w:r w:rsidRPr="00E3414D" w:rsidDel="00B25182">
              <w:fldChar w:fldCharType="end"/>
            </w:r>
          </w:p>
        </w:tc>
        <w:tc>
          <w:tcPr>
            <w:tcW w:w="998" w:type="pct"/>
          </w:tcPr>
          <w:p w14:paraId="16661D44" w14:textId="77777777" w:rsidR="00A24D67" w:rsidRPr="00E3414D" w:rsidDel="00B25182" w:rsidRDefault="00A24D67" w:rsidP="002D1F55">
            <w:pPr>
              <w:pStyle w:val="TableText"/>
              <w:framePr w:hSpace="0" w:wrap="auto" w:vAnchor="margin" w:yAlign="inline"/>
            </w:pPr>
            <w:r w:rsidRPr="00E3414D" w:rsidDel="00B25182">
              <w:t>2002</w:t>
            </w:r>
          </w:p>
        </w:tc>
        <w:tc>
          <w:tcPr>
            <w:tcW w:w="820" w:type="pct"/>
          </w:tcPr>
          <w:p w14:paraId="667D81A2" w14:textId="77777777" w:rsidR="00A24D67" w:rsidRPr="00E3414D" w:rsidDel="00B25182" w:rsidRDefault="00A24D67" w:rsidP="002D1F55">
            <w:pPr>
              <w:pStyle w:val="TableText"/>
              <w:framePr w:hSpace="0" w:wrap="auto" w:vAnchor="margin" w:yAlign="inline"/>
            </w:pPr>
            <w:r w:rsidRPr="00E3414D" w:rsidDel="00B25182">
              <w:t>Orthopaedic trauma</w:t>
            </w:r>
          </w:p>
        </w:tc>
        <w:tc>
          <w:tcPr>
            <w:tcW w:w="454" w:type="pct"/>
          </w:tcPr>
          <w:p w14:paraId="77E30C13" w14:textId="77777777" w:rsidR="00A24D67" w:rsidRPr="00E3414D" w:rsidDel="00B25182" w:rsidRDefault="00A24D67" w:rsidP="002D1F55">
            <w:pPr>
              <w:pStyle w:val="TableText"/>
              <w:framePr w:hSpace="0" w:wrap="auto" w:vAnchor="margin" w:yAlign="inline"/>
            </w:pPr>
            <w:r w:rsidRPr="00E3414D" w:rsidDel="00B25182">
              <w:t>Case control</w:t>
            </w:r>
          </w:p>
        </w:tc>
        <w:tc>
          <w:tcPr>
            <w:tcW w:w="535" w:type="pct"/>
          </w:tcPr>
          <w:p w14:paraId="5C532824" w14:textId="77777777" w:rsidR="00A24D67" w:rsidRPr="00E3414D" w:rsidDel="00B25182" w:rsidRDefault="00A24D67" w:rsidP="002D1F55">
            <w:pPr>
              <w:pStyle w:val="TableText"/>
              <w:framePr w:hSpace="0" w:wrap="auto" w:vAnchor="margin" w:yAlign="inline"/>
            </w:pPr>
            <w:r w:rsidRPr="00E3414D" w:rsidDel="00B25182">
              <w:t>USA</w:t>
            </w:r>
          </w:p>
        </w:tc>
        <w:tc>
          <w:tcPr>
            <w:tcW w:w="1197" w:type="pct"/>
          </w:tcPr>
          <w:p w14:paraId="7D37D500" w14:textId="77777777" w:rsidR="00A24D67" w:rsidRPr="00E3414D" w:rsidDel="00B25182" w:rsidRDefault="00A24D67" w:rsidP="002D1F55">
            <w:pPr>
              <w:pStyle w:val="TableText"/>
              <w:framePr w:hSpace="0" w:wrap="auto" w:vAnchor="margin" w:yAlign="inline"/>
            </w:pPr>
            <w:r w:rsidRPr="00E3414D" w:rsidDel="00B25182">
              <w:rPr>
                <w:i/>
                <w:iCs/>
              </w:rPr>
              <w:t>The Scientific Review of Alternative Medicine</w:t>
            </w:r>
          </w:p>
        </w:tc>
        <w:tc>
          <w:tcPr>
            <w:tcW w:w="537" w:type="pct"/>
          </w:tcPr>
          <w:p w14:paraId="61F35EBA" w14:textId="77777777" w:rsidR="00A24D67" w:rsidRPr="00E3414D" w:rsidDel="00B25182" w:rsidRDefault="00A24D67" w:rsidP="002D1F55">
            <w:pPr>
              <w:pStyle w:val="TableText"/>
              <w:framePr w:hSpace="0" w:wrap="auto" w:vAnchor="margin" w:yAlign="inline"/>
              <w:rPr>
                <w:i/>
                <w:iCs/>
              </w:rPr>
            </w:pPr>
            <w:r w:rsidRPr="000C5823">
              <w:t xml:space="preserve">Manual examination </w:t>
            </w:r>
          </w:p>
        </w:tc>
      </w:tr>
    </w:tbl>
    <w:p w14:paraId="506A74AD" w14:textId="77777777" w:rsidR="00A24D67" w:rsidRDefault="00A24D67" w:rsidP="002D1F55">
      <w:pPr>
        <w:pStyle w:val="TableFigureFooter"/>
        <w:spacing w:after="0"/>
      </w:pPr>
    </w:p>
    <w:p w14:paraId="35504A48" w14:textId="77777777" w:rsidR="0043313D" w:rsidRDefault="0043313D" w:rsidP="002D1F55">
      <w:pPr>
        <w:pStyle w:val="TableFigureFooter"/>
        <w:spacing w:after="0"/>
      </w:pPr>
    </w:p>
    <w:p w14:paraId="252BB445" w14:textId="77777777" w:rsidR="001B00A0" w:rsidRPr="00E3414D" w:rsidRDefault="001B00A0" w:rsidP="001B00A0">
      <w:pPr>
        <w:pStyle w:val="Heading2"/>
      </w:pPr>
      <w:bookmarkStart w:id="74" w:name="_Toc111119280"/>
      <w:bookmarkStart w:id="75" w:name="_Toc134014841"/>
      <w:r>
        <w:t xml:space="preserve">4.2. </w:t>
      </w:r>
      <w:r w:rsidRPr="00E3414D">
        <w:t>Kidney disease</w:t>
      </w:r>
      <w:r>
        <w:t>s</w:t>
      </w:r>
      <w:bookmarkEnd w:id="74"/>
      <w:bookmarkEnd w:id="75"/>
    </w:p>
    <w:p w14:paraId="18AF9219" w14:textId="77777777" w:rsidR="001B00A0" w:rsidRPr="00E3414D" w:rsidRDefault="001B00A0" w:rsidP="001B00A0">
      <w:pPr>
        <w:pStyle w:val="Heading3"/>
      </w:pPr>
      <w:r>
        <w:t xml:space="preserve">4.2.1. </w:t>
      </w:r>
      <w:r w:rsidRPr="00E3414D">
        <w:t>Description of condition</w:t>
      </w:r>
    </w:p>
    <w:p w14:paraId="22848ECE" w14:textId="6805E20C" w:rsidR="001B00A0" w:rsidRDefault="001B00A0" w:rsidP="001B00A0">
      <w:pPr>
        <w:tabs>
          <w:tab w:val="left" w:pos="2085"/>
        </w:tabs>
      </w:pPr>
      <w:r w:rsidRPr="00E3414D">
        <w:t>Clinically</w:t>
      </w:r>
      <w:r>
        <w:t>,</w:t>
      </w:r>
      <w:r w:rsidRPr="00E3414D">
        <w:t xml:space="preserve"> kidney disease </w:t>
      </w:r>
      <w:r>
        <w:t xml:space="preserve">is a condition that is </w:t>
      </w:r>
      <w:r w:rsidRPr="00E3414D">
        <w:t>characterised by gradual loss of kidney function</w:t>
      </w:r>
      <w:r>
        <w:t>.</w:t>
      </w:r>
      <w:r w:rsidRPr="00E3414D">
        <w:t xml:space="preserve"> Early stages </w:t>
      </w:r>
      <w:r>
        <w:t xml:space="preserve">of kidney disease </w:t>
      </w:r>
      <w:r w:rsidRPr="00E3414D">
        <w:t xml:space="preserve">are generally asymptomatic, but </w:t>
      </w:r>
      <w:r>
        <w:t xml:space="preserve">as the condition </w:t>
      </w:r>
      <w:r w:rsidRPr="00E3414D">
        <w:t>worsens it leads to reduced glomerular filtration rate, which leads to a build-up of fluid and toxins in the body</w:t>
      </w:r>
      <w:r>
        <w:t xml:space="preserve"> </w:t>
      </w:r>
      <w:r>
        <w:fldChar w:fldCharType="begin"/>
      </w:r>
      <w:r>
        <w:instrText xml:space="preserve"> ADDIN EN.CITE &lt;EndNote&gt;&lt;Cite&gt;&lt;Author&gt;Lv&lt;/Author&gt;&lt;Year&gt;2019&lt;/Year&gt;&lt;RecNum&gt;30&lt;/RecNum&gt;&lt;DisplayText&gt;(29)&lt;/DisplayText&gt;&lt;record&gt;&lt;rec-number&gt;30&lt;/rec-number&gt;&lt;foreign-keys&gt;&lt;key app="EN" db-id="pxpdvft5322rpqexx2052edcdfx5sxezwzp9" timestamp="1680654100"&gt;30&lt;/key&gt;&lt;/foreign-keys&gt;&lt;ref-type name="Journal Article"&gt;17&lt;/ref-type&gt;&lt;contributors&gt;&lt;authors&gt;&lt;author&gt;Lv, Ji-Cheng&lt;/author&gt;&lt;author&gt;Zhang, Lu-Xia&lt;/author&gt;&lt;/authors&gt;&lt;/contributors&gt;&lt;titles&gt;&lt;title&gt;Prevalence and disease burden of chronic kidney disease&lt;/title&gt;&lt;secondary-title&gt;Renal Fibrosis: Mechanisms and Therapies&lt;/secondary-title&gt;&lt;/titles&gt;&lt;periodical&gt;&lt;full-title&gt;Renal Fibrosis: Mechanisms and Therapies&lt;/full-title&gt;&lt;/periodical&gt;&lt;pages&gt;3-15&lt;/pages&gt;&lt;dates&gt;&lt;year&gt;2019&lt;/year&gt;&lt;/dates&gt;&lt;urls&gt;&lt;/urls&gt;&lt;/record&gt;&lt;/Cite&gt;&lt;/EndNote&gt;</w:instrText>
      </w:r>
      <w:r>
        <w:fldChar w:fldCharType="separate"/>
      </w:r>
      <w:r>
        <w:rPr>
          <w:noProof/>
        </w:rPr>
        <w:t>(</w:t>
      </w:r>
      <w:r w:rsidR="00E67F6B">
        <w:rPr>
          <w:noProof/>
        </w:rPr>
        <w:t>15</w:t>
      </w:r>
      <w:r>
        <w:rPr>
          <w:noProof/>
        </w:rPr>
        <w:t>)</w:t>
      </w:r>
      <w:r>
        <w:fldChar w:fldCharType="end"/>
      </w:r>
      <w:r w:rsidRPr="00E3414D">
        <w:t xml:space="preserve">. </w:t>
      </w:r>
      <w:r>
        <w:t xml:space="preserve">Kidney disease </w:t>
      </w:r>
      <w:r w:rsidRPr="00E3414D">
        <w:t>that lasts for more than 3 months is considered chronic kidney disease</w:t>
      </w:r>
      <w:r>
        <w:t xml:space="preserve"> (CKD), which can have effects on cardiovascular health and risks evolving into end-stage kidney disease </w:t>
      </w:r>
      <w:r>
        <w:fldChar w:fldCharType="begin"/>
      </w:r>
      <w:r>
        <w:instrText xml:space="preserve"> ADDIN EN.CITE &lt;EndNote&gt;&lt;Cite&gt;&lt;Author&gt;Lv&lt;/Author&gt;&lt;Year&gt;2019&lt;/Year&gt;&lt;RecNum&gt;30&lt;/RecNum&gt;&lt;DisplayText&gt;(29)&lt;/DisplayText&gt;&lt;record&gt;&lt;rec-number&gt;30&lt;/rec-number&gt;&lt;foreign-keys&gt;&lt;key app="EN" db-id="pxpdvft5322rpqexx2052edcdfx5sxezwzp9" timestamp="1680654100"&gt;30&lt;/key&gt;&lt;/foreign-keys&gt;&lt;ref-type name="Journal Article"&gt;17&lt;/ref-type&gt;&lt;contributors&gt;&lt;authors&gt;&lt;author&gt;Lv, Ji-Cheng&lt;/author&gt;&lt;author&gt;Zhang, Lu-Xia&lt;/author&gt;&lt;/authors&gt;&lt;/contributors&gt;&lt;titles&gt;&lt;title&gt;Prevalence and disease burden of chronic kidney disease&lt;/title&gt;&lt;secondary-title&gt;Renal Fibrosis: Mechanisms and Therapies&lt;/secondary-title&gt;&lt;/titles&gt;&lt;periodical&gt;&lt;full-title&gt;Renal Fibrosis: Mechanisms and Therapies&lt;/full-title&gt;&lt;/periodical&gt;&lt;pages&gt;3-15&lt;/pages&gt;&lt;dates&gt;&lt;year&gt;2019&lt;/year&gt;&lt;/dates&gt;&lt;urls&gt;&lt;/urls&gt;&lt;/record&gt;&lt;/Cite&gt;&lt;/EndNote&gt;</w:instrText>
      </w:r>
      <w:r>
        <w:fldChar w:fldCharType="separate"/>
      </w:r>
      <w:r>
        <w:rPr>
          <w:noProof/>
        </w:rPr>
        <w:t>(</w:t>
      </w:r>
      <w:r w:rsidR="00E67F6B">
        <w:rPr>
          <w:noProof/>
        </w:rPr>
        <w:t>15</w:t>
      </w:r>
      <w:r>
        <w:rPr>
          <w:noProof/>
        </w:rPr>
        <w:t>)</w:t>
      </w:r>
      <w:r>
        <w:fldChar w:fldCharType="end"/>
      </w:r>
      <w:r w:rsidRPr="00E3414D">
        <w:t xml:space="preserve">. </w:t>
      </w:r>
      <w:r w:rsidRPr="00E3191B">
        <w:t>The estimated global prevalence of CKD is approximately 13.4%</w:t>
      </w:r>
      <w:r>
        <w:t xml:space="preserve"> </w:t>
      </w:r>
      <w:r>
        <w:fldChar w:fldCharType="begin"/>
      </w:r>
      <w:r>
        <w:instrText xml:space="preserve"> ADDIN EN.CITE &lt;EndNote&gt;&lt;Cite&gt;&lt;Author&gt;Lv&lt;/Author&gt;&lt;Year&gt;2019&lt;/Year&gt;&lt;RecNum&gt;30&lt;/RecNum&gt;&lt;DisplayText&gt;(29)&lt;/DisplayText&gt;&lt;record&gt;&lt;rec-number&gt;30&lt;/rec-number&gt;&lt;foreign-keys&gt;&lt;key app="EN" db-id="pxpdvft5322rpqexx2052edcdfx5sxezwzp9" timestamp="1680654100"&gt;30&lt;/key&gt;&lt;/foreign-keys&gt;&lt;ref-type name="Journal Article"&gt;17&lt;/ref-type&gt;&lt;contributors&gt;&lt;authors&gt;&lt;author&gt;Lv, Ji-Cheng&lt;/author&gt;&lt;author&gt;Zhang, Lu-Xia&lt;/author&gt;&lt;/authors&gt;&lt;/contributors&gt;&lt;titles&gt;&lt;title&gt;Prevalence and disease burden of chronic kidney disease&lt;/title&gt;&lt;secondary-title&gt;Renal Fibrosis: Mechanisms and Therapies&lt;/secondary-title&gt;&lt;/titles&gt;&lt;periodical&gt;&lt;full-title&gt;Renal Fibrosis: Mechanisms and Therapies&lt;/full-title&gt;&lt;/periodical&gt;&lt;pages&gt;3-15&lt;/pages&gt;&lt;dates&gt;&lt;year&gt;2019&lt;/year&gt;&lt;/dates&gt;&lt;urls&gt;&lt;/urls&gt;&lt;/record&gt;&lt;/Cite&gt;&lt;/EndNote&gt;</w:instrText>
      </w:r>
      <w:r>
        <w:fldChar w:fldCharType="separate"/>
      </w:r>
      <w:r>
        <w:rPr>
          <w:noProof/>
        </w:rPr>
        <w:t>(</w:t>
      </w:r>
      <w:r w:rsidR="00E67F6B">
        <w:rPr>
          <w:noProof/>
        </w:rPr>
        <w:t>15</w:t>
      </w:r>
      <w:r>
        <w:rPr>
          <w:noProof/>
        </w:rPr>
        <w:t>)</w:t>
      </w:r>
      <w:r>
        <w:fldChar w:fldCharType="end"/>
      </w:r>
      <w:r>
        <w:t xml:space="preserve">; in Australia this was estimated as only 0.8% (237,800 people) </w:t>
      </w:r>
      <w:r>
        <w:fldChar w:fldCharType="begin"/>
      </w:r>
      <w:r>
        <w:instrText xml:space="preserve"> ADDIN EN.CITE &lt;EndNote&gt;&lt;Cite&gt;&lt;Author&gt;Australian Bureau of Statistics&lt;/Author&gt;&lt;Year&gt;2018&lt;/Year&gt;&lt;RecNum&gt;31&lt;/RecNum&gt;&lt;DisplayText&gt;(30)&lt;/DisplayText&gt;&lt;record&gt;&lt;rec-number&gt;31&lt;/rec-number&gt;&lt;foreign-keys&gt;&lt;key app="EN" db-id="pxpdvft5322rpqexx2052edcdfx5sxezwzp9" timestamp="1680654100"&gt;31&lt;/key&gt;&lt;/foreign-keys&gt;&lt;ref-type name="Report"&gt;40&lt;/ref-type&gt;&lt;contributors&gt;&lt;authors&gt;&lt;author&gt;Australian Bureau of Statistics,&lt;/author&gt;&lt;/authors&gt;&lt;/contributors&gt;&lt;titles&gt;&lt;title&gt;Kidney disease&lt;/title&gt;&lt;/titles&gt;&lt;dates&gt;&lt;year&gt;2018&lt;/year&gt;&lt;/dates&gt;&lt;urls&gt;&lt;related-urls&gt;&lt;url&gt;https://www.abs.gov.au/statistics/health/health-conditions-and-risks/kidney-disease/latest-release#:~:text=In%202017%2D18%2C%201.0%25,the%20prevalence%20increasing%20with%20age.&lt;/url&gt;&lt;/related-urls&gt;&lt;/urls&gt;&lt;/record&gt;&lt;/Cite&gt;&lt;/EndNote&gt;</w:instrText>
      </w:r>
      <w:r>
        <w:fldChar w:fldCharType="separate"/>
      </w:r>
      <w:r>
        <w:rPr>
          <w:noProof/>
        </w:rPr>
        <w:t>(</w:t>
      </w:r>
      <w:r w:rsidR="00E67F6B">
        <w:rPr>
          <w:noProof/>
        </w:rPr>
        <w:t>16</w:t>
      </w:r>
      <w:r>
        <w:rPr>
          <w:noProof/>
        </w:rPr>
        <w:t>)</w:t>
      </w:r>
      <w:r>
        <w:fldChar w:fldCharType="end"/>
      </w:r>
      <w:r>
        <w:t xml:space="preserve">. </w:t>
      </w:r>
    </w:p>
    <w:p w14:paraId="52673C21" w14:textId="0824B217" w:rsidR="001B00A0" w:rsidRDefault="001B00A0" w:rsidP="001B00A0">
      <w:r>
        <w:t xml:space="preserve">Kidney disease is generally diagnosed with an Estimated Glomerular Filtration Rate (eGFR) test, which is a blood test that measures kidney function </w:t>
      </w:r>
      <w:r>
        <w:fldChar w:fldCharType="begin"/>
      </w:r>
      <w:r>
        <w:instrText xml:space="preserve"> ADDIN EN.CITE &lt;EndNote&gt;&lt;Cite&gt;&lt;Author&gt;American Kidney Fund&lt;/Author&gt;&lt;Year&gt;2022&lt;/Year&gt;&lt;RecNum&gt;32&lt;/RecNum&gt;&lt;DisplayText&gt;(31)&lt;/DisplayText&gt;&lt;record&gt;&lt;rec-number&gt;32&lt;/rec-number&gt;&lt;foreign-keys&gt;&lt;key app="EN" db-id="pxpdvft5322rpqexx2052edcdfx5sxezwzp9" timestamp="1680654100"&gt;32&lt;/key&gt;&lt;/foreign-keys&gt;&lt;ref-type name="Web Page"&gt;12&lt;/ref-type&gt;&lt;contributors&gt;&lt;authors&gt;&lt;author&gt;American Kidney Fund,&lt;/author&gt;&lt;/authors&gt;&lt;/contributors&gt;&lt;titles&gt;&lt;title&gt;Blood test: eGFR (estimated glomerular filtration rate)&lt;/title&gt;&lt;/titles&gt;&lt;volume&gt;2022&lt;/volume&gt;&lt;number&gt;Dec&lt;/number&gt;&lt;dates&gt;&lt;year&gt;2022&lt;/year&gt;&lt;/dates&gt;&lt;urls&gt;&lt;related-urls&gt;&lt;url&gt;https://www.kidneyfund.org/all-about-kidneys/tests/blood-test-egfr#:~:text=eGFR%20(estimated%20glomerular%20filtration%20rate)%20is%20a%20measure%20of%20how,well%20your%20kidneys%20are%20working.&lt;/url&gt;&lt;/related-urls&gt;&lt;/urls&gt;&lt;/record&gt;&lt;/Cite&gt;&lt;/EndNote&gt;</w:instrText>
      </w:r>
      <w:r>
        <w:fldChar w:fldCharType="separate"/>
      </w:r>
      <w:r>
        <w:rPr>
          <w:noProof/>
        </w:rPr>
        <w:t>(</w:t>
      </w:r>
      <w:r w:rsidR="00E67F6B">
        <w:rPr>
          <w:noProof/>
        </w:rPr>
        <w:t>17</w:t>
      </w:r>
      <w:r>
        <w:rPr>
          <w:noProof/>
        </w:rPr>
        <w:t>)</w:t>
      </w:r>
      <w:r>
        <w:fldChar w:fldCharType="end"/>
      </w:r>
      <w:r>
        <w:t xml:space="preserve">. Blood pressure tests, urine tests, diagnostic imaging, and other blood tests (e.g., measuring creatinine and urea) can also form part of the diagnostic procedure </w:t>
      </w:r>
      <w:r>
        <w:fldChar w:fldCharType="begin"/>
      </w:r>
      <w:r>
        <w:instrText xml:space="preserve"> ADDIN EN.CITE &lt;EndNote&gt;&lt;Cite&gt;&lt;Author&gt;American Kidney Fund&lt;/Author&gt;&lt;Year&gt;2022&lt;/Year&gt;&lt;RecNum&gt;32&lt;/RecNum&gt;&lt;DisplayText&gt;(31)&lt;/DisplayText&gt;&lt;record&gt;&lt;rec-number&gt;32&lt;/rec-number&gt;&lt;foreign-keys&gt;&lt;key app="EN" db-id="pxpdvft5322rpqexx2052edcdfx5sxezwzp9" timestamp="1680654100"&gt;32&lt;/key&gt;&lt;/foreign-keys&gt;&lt;ref-type name="Web Page"&gt;12&lt;/ref-type&gt;&lt;contributors&gt;&lt;authors&gt;&lt;author&gt;American Kidney Fund,&lt;/author&gt;&lt;/authors&gt;&lt;/contributors&gt;&lt;titles&gt;&lt;title&gt;Blood test: eGFR (estimated glomerular filtration rate)&lt;/title&gt;&lt;/titles&gt;&lt;volume&gt;2022&lt;/volume&gt;&lt;number&gt;Dec&lt;/number&gt;&lt;dates&gt;&lt;year&gt;2022&lt;/year&gt;&lt;/dates&gt;&lt;urls&gt;&lt;related-urls&gt;&lt;url&gt;https://www.kidneyfund.org/all-about-kidneys/tests/blood-test-egfr#:~:text=eGFR%20(estimated%20glomerular%20filtration%20rate)%20is%20a%20measure%20of%20how,well%20your%20kidneys%20are%20working.&lt;/url&gt;&lt;/related-urls&gt;&lt;/urls&gt;&lt;/record&gt;&lt;/Cite&gt;&lt;/EndNote&gt;</w:instrText>
      </w:r>
      <w:r>
        <w:fldChar w:fldCharType="separate"/>
      </w:r>
      <w:r>
        <w:rPr>
          <w:noProof/>
        </w:rPr>
        <w:t>(</w:t>
      </w:r>
      <w:r w:rsidR="00E67F6B">
        <w:rPr>
          <w:noProof/>
        </w:rPr>
        <w:t>17</w:t>
      </w:r>
      <w:r>
        <w:rPr>
          <w:noProof/>
        </w:rPr>
        <w:t>)</w:t>
      </w:r>
      <w:r>
        <w:fldChar w:fldCharType="end"/>
      </w:r>
      <w:r>
        <w:t>. Treatment depends on the stage at diagnosis, varying from lifestyle changes and/or blood pressure medication, through to kidney transplant and dialysis. Delayed diagnosis can mean significantly worse outcomes.</w:t>
      </w:r>
    </w:p>
    <w:p w14:paraId="5D7AA487" w14:textId="77777777" w:rsidR="001B00A0" w:rsidRPr="00E3414D" w:rsidRDefault="001B00A0" w:rsidP="001B00A0">
      <w:r>
        <w:t xml:space="preserve">Iridology is used to diagnose “kidney problems”, rather than kidney disease specifically. </w:t>
      </w:r>
      <w:r w:rsidRPr="00E3414D">
        <w:t xml:space="preserve">The area of the iris </w:t>
      </w:r>
      <w:r>
        <w:t xml:space="preserve">related to the kidney, </w:t>
      </w:r>
      <w:r w:rsidRPr="00E3414D">
        <w:t>based on iridology charting</w:t>
      </w:r>
      <w:r>
        <w:t>,</w:t>
      </w:r>
      <w:r w:rsidRPr="00E3414D">
        <w:t xml:space="preserve"> lies medial of the 6 o’clock position in each of the irises.</w:t>
      </w:r>
    </w:p>
    <w:p w14:paraId="4506ABCE" w14:textId="77777777" w:rsidR="001B00A0" w:rsidRPr="00E3414D" w:rsidRDefault="001B00A0" w:rsidP="001B00A0">
      <w:pPr>
        <w:pStyle w:val="Heading3"/>
      </w:pPr>
      <w:r>
        <w:t xml:space="preserve">4.2.2. </w:t>
      </w:r>
      <w:r w:rsidRPr="00E3414D">
        <w:t>Description of studies</w:t>
      </w:r>
    </w:p>
    <w:p w14:paraId="2BF9D2BB" w14:textId="77777777" w:rsidR="001B00A0" w:rsidRDefault="001B00A0" w:rsidP="001B00A0">
      <w:r>
        <w:t>Four</w:t>
      </w:r>
      <w:r w:rsidRPr="00E3414D">
        <w:t xml:space="preserve"> studies met the inclusion criteria for measuring the diagnostic accuracy of iridology for diagnosis of kidney disease. </w:t>
      </w:r>
      <w:r>
        <w:t>Two</w:t>
      </w:r>
      <w:r w:rsidRPr="00E3414D">
        <w:t xml:space="preserve"> stud</w:t>
      </w:r>
      <w:r>
        <w:t>ies</w:t>
      </w:r>
      <w:r w:rsidRPr="00E3414D">
        <w:t xml:space="preserve"> </w:t>
      </w:r>
      <w:r>
        <w:t>were</w:t>
      </w:r>
      <w:r w:rsidRPr="00E3414D">
        <w:t xml:space="preserve"> removed due to </w:t>
      </w:r>
      <w:r>
        <w:t xml:space="preserve">high risk of bias (see Appendix C5) and these and an additional MLA study (see Appendix C6) were not considered in the evidence synthesis. </w:t>
      </w:r>
    </w:p>
    <w:p w14:paraId="2A16220F" w14:textId="77777777" w:rsidR="001B00A0" w:rsidRDefault="001B00A0" w:rsidP="001B00A0">
      <w:r w:rsidRPr="00E3414D">
        <w:t xml:space="preserve">Study design </w:t>
      </w:r>
      <w:r>
        <w:t xml:space="preserve">was </w:t>
      </w:r>
      <w:r w:rsidRPr="00E3414D">
        <w:t>case control</w:t>
      </w:r>
      <w:r>
        <w:t xml:space="preserve"> conducted in the USA in 1979</w:t>
      </w:r>
      <w:r w:rsidRPr="00E3414D">
        <w:t xml:space="preserve">. </w:t>
      </w:r>
      <w:r>
        <w:t>Cases were defined as participants with a diagnosis of the condition of interest;</w:t>
      </w:r>
      <w:r w:rsidRPr="009C73DD">
        <w:t xml:space="preserve"> </w:t>
      </w:r>
      <w:r>
        <w:t>controls were defined as participants without a diagnosis of the condition of interest. Further details are provided below and in Appendix F1.</w:t>
      </w:r>
    </w:p>
    <w:p w14:paraId="2E254FEC" w14:textId="77777777" w:rsidR="001B00A0" w:rsidRPr="00E3414D" w:rsidRDefault="001B00A0" w:rsidP="001B00A0">
      <w:pPr>
        <w:tabs>
          <w:tab w:val="left" w:pos="2085"/>
        </w:tabs>
      </w:pPr>
      <w:r>
        <w:t>There was not enough information in study reports of the enrolled participants to determine if the population was indicative of those with kidney disease in Australia.</w:t>
      </w:r>
    </w:p>
    <w:p w14:paraId="6877EC98" w14:textId="77777777" w:rsidR="001B00A0" w:rsidRPr="00E3414D" w:rsidRDefault="001B00A0" w:rsidP="001B00A0">
      <w:pPr>
        <w:pStyle w:val="Heading4"/>
      </w:pPr>
      <w:r w:rsidRPr="00E3414D">
        <w:t xml:space="preserve">Simon et al </w:t>
      </w:r>
      <w:r>
        <w:t xml:space="preserve">(1979) </w:t>
      </w:r>
      <w:r w:rsidRPr="00E3414D">
        <w:fldChar w:fldCharType="begin"/>
      </w:r>
      <w:r>
        <w:instrText xml:space="preserve"> ADDIN EN.CITE &lt;EndNote&gt;&lt;Cite&gt;&lt;Author&gt;Simon&lt;/Author&gt;&lt;Year&gt;1979&lt;/Year&gt;&lt;RecNum&gt;21&lt;/RecNum&gt;&lt;DisplayText&gt;(2)&lt;/DisplayText&gt;&lt;record&gt;&lt;rec-number&gt;21&lt;/rec-number&gt;&lt;foreign-keys&gt;&lt;key app="EN" db-id="pxpdvft5322rpqexx2052edcdfx5sxezwzp9" timestamp="1680654100"&gt;21&lt;/key&gt;&lt;/foreign-keys&gt;&lt;ref-type name="Journal Article"&gt;17&lt;/ref-type&gt;&lt;contributors&gt;&lt;authors&gt;&lt;author&gt;Simon, A.&lt;/author&gt;&lt;author&gt;Worthen, D. M.&lt;/author&gt;&lt;author&gt;Mitas Ii, J. A.&lt;/author&gt;&lt;/authors&gt;&lt;/contributors&gt;&lt;auth-address&gt;Univ. California, San Diego, Calif.&lt;/auth-address&gt;&lt;titles&gt;&lt;title&gt;An evaluation of iridology&lt;/title&gt;&lt;secondary-title&gt;Journal of the American Medical Association&lt;/secondary-title&gt;&lt;/titles&gt;&lt;periodical&gt;&lt;full-title&gt;Journal of the American Medical Association&lt;/full-title&gt;&lt;/periodical&gt;&lt;pages&gt;1385-1389&lt;/pages&gt;&lt;volume&gt;242&lt;/volume&gt;&lt;number&gt;13&lt;/number&gt;&lt;keywords&gt;&lt;keyword&gt;diagnosis&lt;/keyword&gt;&lt;keyword&gt;iris&lt;/keyword&gt;&lt;keyword&gt;kidney function&lt;/keyword&gt;&lt;keyword&gt;medical examination&lt;/keyword&gt;&lt;keyword&gt;methodology&lt;/keyword&gt;&lt;keyword&gt;visual system&lt;/keyword&gt;&lt;/keywords&gt;&lt;dates&gt;&lt;year&gt;1979&lt;/year&gt;&lt;/dates&gt;&lt;isbn&gt;0098-7484&lt;/isbn&gt;&lt;work-type&gt;Article&lt;/work-type&gt;&lt;urls&gt;&lt;related-urls&gt;&lt;url&gt;https://www.embase.com/search/results?subaction=viewrecord&amp;amp;id=L10246955&amp;amp;from=export&lt;/url&gt;&lt;url&gt;http://dx.doi.org/10.1001/jama.242.13.1385&lt;/url&gt;&lt;/related-urls&gt;&lt;/urls&gt;&lt;custom5&gt;480560&lt;/custom5&gt;&lt;electronic-resource-num&gt;10.1001/jama.242.13.1385&lt;/electronic-resource-num&gt;&lt;remote-database-name&gt;Embase&amp;#xD;Medline&lt;/remote-database-name&gt;&lt;language&gt;English&lt;/language&gt;&lt;/record&gt;&lt;/Cite&gt;&lt;/EndNote&gt;</w:instrText>
      </w:r>
      <w:r w:rsidRPr="00E3414D">
        <w:fldChar w:fldCharType="separate"/>
      </w:r>
      <w:r>
        <w:rPr>
          <w:noProof/>
        </w:rPr>
        <w:t>(2)</w:t>
      </w:r>
      <w:r w:rsidRPr="00E3414D">
        <w:fldChar w:fldCharType="end"/>
      </w:r>
    </w:p>
    <w:p w14:paraId="5BBC7795" w14:textId="77777777" w:rsidR="001B00A0" w:rsidRDefault="001B00A0" w:rsidP="001B00A0">
      <w:r w:rsidRPr="00E3414D">
        <w:t xml:space="preserve">This </w:t>
      </w:r>
      <w:r>
        <w:t>study</w:t>
      </w:r>
      <w:r w:rsidRPr="00E3414D">
        <w:t xml:space="preserve"> recruited patients from two medical centres in California</w:t>
      </w:r>
      <w:r>
        <w:t xml:space="preserve"> (95 </w:t>
      </w:r>
      <w:r w:rsidRPr="00E3414D">
        <w:t>control patients and 48 cases</w:t>
      </w:r>
      <w:r>
        <w:t>)</w:t>
      </w:r>
      <w:r w:rsidRPr="00E3414D">
        <w:t xml:space="preserve">. </w:t>
      </w:r>
      <w:r>
        <w:t>Cases</w:t>
      </w:r>
      <w:r w:rsidRPr="00E3414D">
        <w:t xml:space="preserve"> were selected based on having renal dysfunction</w:t>
      </w:r>
      <w:r>
        <w:t>, and severity ranged from</w:t>
      </w:r>
      <w:r w:rsidRPr="00E3414D">
        <w:t xml:space="preserve"> near normal to requiring haemodialysis. </w:t>
      </w:r>
      <w:r>
        <w:t xml:space="preserve">Participants </w:t>
      </w:r>
      <w:r w:rsidRPr="00E3414D">
        <w:t>were diagnosed based on increased plasma creatinine concentration.</w:t>
      </w:r>
    </w:p>
    <w:p w14:paraId="68446C56" w14:textId="77777777" w:rsidR="001B00A0" w:rsidRDefault="001B00A0" w:rsidP="001B00A0">
      <w:r>
        <w:t>I</w:t>
      </w:r>
      <w:r w:rsidRPr="00E3414D">
        <w:t xml:space="preserve">ridology examination was performed by six separate observers </w:t>
      </w:r>
      <w:r>
        <w:t>(</w:t>
      </w:r>
      <w:r w:rsidRPr="00541770">
        <w:t>3 iridologists and 3 ophthalmologists</w:t>
      </w:r>
      <w:r>
        <w:t>)</w:t>
      </w:r>
      <w:r w:rsidRPr="00E3414D">
        <w:t>. The observers were provided photographs of the iris and asked to identify patients with disease.</w:t>
      </w:r>
      <w:r>
        <w:t xml:space="preserve"> </w:t>
      </w:r>
      <w:r w:rsidRPr="00E3414D">
        <w:t xml:space="preserve">There was some concern </w:t>
      </w:r>
      <w:r>
        <w:t xml:space="preserve">expressed about the methods </w:t>
      </w:r>
      <w:r w:rsidRPr="00E3414D">
        <w:t xml:space="preserve">from the observers and </w:t>
      </w:r>
      <w:r>
        <w:t>iridologists,</w:t>
      </w:r>
      <w:r w:rsidRPr="00E3414D">
        <w:t xml:space="preserve"> as they were not </w:t>
      </w:r>
      <w:r>
        <w:t>familiar with</w:t>
      </w:r>
      <w:r w:rsidRPr="00E3414D">
        <w:t xml:space="preserve"> using photographs</w:t>
      </w:r>
      <w:r>
        <w:t xml:space="preserve"> for diagnosis in iridology</w:t>
      </w:r>
      <w:r w:rsidRPr="00E3414D">
        <w:t>.</w:t>
      </w:r>
      <w:r w:rsidRPr="004A6867">
        <w:t xml:space="preserve"> </w:t>
      </w:r>
      <w:bookmarkStart w:id="76" w:name="_Hlk131595138"/>
      <w:r w:rsidRPr="004A6867">
        <w:t>The study used the Bernard Jensen chart for zone identification.</w:t>
      </w:r>
      <w:bookmarkEnd w:id="76"/>
    </w:p>
    <w:p w14:paraId="23FD1DF3" w14:textId="77777777" w:rsidR="001B00A0" w:rsidRDefault="001B00A0" w:rsidP="001B00A0">
      <w:pPr>
        <w:pStyle w:val="Heading3"/>
      </w:pPr>
      <w:r>
        <w:t>4.2.3. Risk of bias per item</w:t>
      </w:r>
    </w:p>
    <w:p w14:paraId="4072ACAC" w14:textId="77777777" w:rsidR="001B00A0" w:rsidRPr="00D2567C" w:rsidRDefault="001B00A0" w:rsidP="001B00A0">
      <w:r>
        <w:t>The risk of bias for each study assessed by QUADAS-2 is presented below. The overall risk of bias as assessed for the study was unclear.</w:t>
      </w:r>
    </w:p>
    <w:p w14:paraId="0A572192" w14:textId="77777777" w:rsidR="001B00A0" w:rsidRPr="008937AF" w:rsidRDefault="001B00A0" w:rsidP="001B00A0">
      <w:pPr>
        <w:pStyle w:val="Caption1"/>
      </w:pPr>
      <w:bookmarkStart w:id="77" w:name="_Toc134014859"/>
      <w:r w:rsidRPr="008937AF">
        <w:lastRenderedPageBreak/>
        <w:t xml:space="preserve">Table </w:t>
      </w:r>
      <w:r w:rsidRPr="008937AF">
        <w:fldChar w:fldCharType="begin"/>
      </w:r>
      <w:r w:rsidRPr="008937AF">
        <w:instrText>SEQ Table \* ARABIC</w:instrText>
      </w:r>
      <w:r w:rsidRPr="008937AF">
        <w:fldChar w:fldCharType="separate"/>
      </w:r>
      <w:r>
        <w:rPr>
          <w:noProof/>
        </w:rPr>
        <w:t>2</w:t>
      </w:r>
      <w:r w:rsidRPr="008937AF">
        <w:fldChar w:fldCharType="end"/>
      </w:r>
      <w:r w:rsidRPr="008937AF">
        <w:t xml:space="preserve">. </w:t>
      </w:r>
      <w:r>
        <w:t>Risk of bias summary: review authors’ judgements about each risk of bias item</w:t>
      </w:r>
      <w:r w:rsidRPr="008937AF">
        <w:t xml:space="preserve"> </w:t>
      </w:r>
      <w:r>
        <w:t xml:space="preserve">– kidney </w:t>
      </w:r>
      <w:r w:rsidRPr="008937AF">
        <w:t>d</w:t>
      </w:r>
      <w:r>
        <w:t>isease</w:t>
      </w:r>
      <w:bookmarkEnd w:id="77"/>
    </w:p>
    <w:tbl>
      <w:tblPr>
        <w:tblW w:w="4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28" w:type="dxa"/>
        </w:tblCellMar>
        <w:tblLook w:val="01E0" w:firstRow="1" w:lastRow="1" w:firstColumn="1" w:lastColumn="1" w:noHBand="0" w:noVBand="0"/>
      </w:tblPr>
      <w:tblGrid>
        <w:gridCol w:w="1105"/>
        <w:gridCol w:w="947"/>
        <w:gridCol w:w="947"/>
        <w:gridCol w:w="1126"/>
        <w:gridCol w:w="999"/>
        <w:gridCol w:w="1159"/>
        <w:gridCol w:w="1159"/>
        <w:gridCol w:w="1156"/>
      </w:tblGrid>
      <w:tr w:rsidR="001B00A0" w:rsidRPr="00E3414D" w14:paraId="69B2B749" w14:textId="77777777" w:rsidTr="004F5FA4">
        <w:trPr>
          <w:trHeight w:val="55"/>
        </w:trPr>
        <w:tc>
          <w:tcPr>
            <w:tcW w:w="642" w:type="pct"/>
            <w:vMerge w:val="restart"/>
            <w:shd w:val="clear" w:color="auto" w:fill="D9D9D9" w:themeFill="background1" w:themeFillShade="D9"/>
          </w:tcPr>
          <w:p w14:paraId="4BAFA4C5" w14:textId="77777777" w:rsidR="001B00A0" w:rsidRPr="00E3414D" w:rsidRDefault="001B00A0" w:rsidP="004F5FA4">
            <w:pPr>
              <w:pStyle w:val="In-tableHeading"/>
              <w:framePr w:hSpace="0" w:wrap="auto" w:vAnchor="margin" w:yAlign="inline"/>
            </w:pPr>
            <w:r w:rsidRPr="00E3414D">
              <w:t>Study</w:t>
            </w:r>
          </w:p>
        </w:tc>
        <w:tc>
          <w:tcPr>
            <w:tcW w:w="2338" w:type="pct"/>
            <w:gridSpan w:val="4"/>
            <w:shd w:val="clear" w:color="auto" w:fill="D9D9D9" w:themeFill="background1" w:themeFillShade="D9"/>
          </w:tcPr>
          <w:p w14:paraId="2C510564" w14:textId="77777777" w:rsidR="001B00A0" w:rsidRPr="00E3414D" w:rsidRDefault="001B00A0" w:rsidP="004F5FA4">
            <w:pPr>
              <w:pStyle w:val="In-tableHeading"/>
              <w:framePr w:hSpace="0" w:wrap="auto" w:vAnchor="margin" w:yAlign="inline"/>
            </w:pPr>
            <w:r>
              <w:t>Risk of bias</w:t>
            </w:r>
          </w:p>
        </w:tc>
        <w:tc>
          <w:tcPr>
            <w:tcW w:w="2020" w:type="pct"/>
            <w:gridSpan w:val="3"/>
            <w:shd w:val="clear" w:color="auto" w:fill="D9D9D9" w:themeFill="background1" w:themeFillShade="D9"/>
          </w:tcPr>
          <w:p w14:paraId="3B488F6A" w14:textId="77777777" w:rsidR="001B00A0" w:rsidRPr="00E3414D" w:rsidRDefault="001B00A0" w:rsidP="004F5FA4">
            <w:pPr>
              <w:pStyle w:val="In-tableHeading"/>
              <w:framePr w:hSpace="0" w:wrap="auto" w:vAnchor="margin" w:yAlign="inline"/>
            </w:pPr>
            <w:r>
              <w:t>Applicability</w:t>
            </w:r>
          </w:p>
        </w:tc>
      </w:tr>
      <w:tr w:rsidR="001B00A0" w:rsidRPr="00E3414D" w14:paraId="2F759BBF" w14:textId="77777777" w:rsidTr="004F5FA4">
        <w:trPr>
          <w:trHeight w:val="147"/>
        </w:trPr>
        <w:tc>
          <w:tcPr>
            <w:tcW w:w="642" w:type="pct"/>
            <w:vMerge/>
            <w:shd w:val="clear" w:color="auto" w:fill="D9D9D9" w:themeFill="background1" w:themeFillShade="D9"/>
          </w:tcPr>
          <w:p w14:paraId="082E6D4D" w14:textId="77777777" w:rsidR="001B00A0" w:rsidRPr="00E3414D" w:rsidRDefault="001B00A0" w:rsidP="004F5FA4">
            <w:pPr>
              <w:pStyle w:val="In-tableHeading"/>
              <w:framePr w:hSpace="0" w:wrap="auto" w:vAnchor="margin" w:yAlign="inline"/>
            </w:pPr>
          </w:p>
        </w:tc>
        <w:tc>
          <w:tcPr>
            <w:tcW w:w="551" w:type="pct"/>
            <w:shd w:val="clear" w:color="auto" w:fill="D9D9D9" w:themeFill="background1" w:themeFillShade="D9"/>
          </w:tcPr>
          <w:p w14:paraId="7823C729" w14:textId="77777777" w:rsidR="001B00A0" w:rsidRPr="00E3414D" w:rsidRDefault="001B00A0" w:rsidP="004F5FA4">
            <w:pPr>
              <w:pStyle w:val="In-tableHeading"/>
              <w:framePr w:hSpace="0" w:wrap="auto" w:vAnchor="margin" w:yAlign="inline"/>
            </w:pPr>
            <w:r w:rsidRPr="00E3414D">
              <w:t>Patient selection</w:t>
            </w:r>
          </w:p>
        </w:tc>
        <w:tc>
          <w:tcPr>
            <w:tcW w:w="551" w:type="pct"/>
            <w:shd w:val="clear" w:color="auto" w:fill="D9D9D9" w:themeFill="background1" w:themeFillShade="D9"/>
          </w:tcPr>
          <w:p w14:paraId="0F9C65D6" w14:textId="77777777" w:rsidR="001B00A0" w:rsidRPr="00E3414D" w:rsidRDefault="001B00A0" w:rsidP="004F5FA4">
            <w:pPr>
              <w:pStyle w:val="In-tableHeading"/>
              <w:framePr w:hSpace="0" w:wrap="auto" w:vAnchor="margin" w:yAlign="inline"/>
            </w:pPr>
            <w:r w:rsidRPr="00E3414D">
              <w:t>Index test</w:t>
            </w:r>
          </w:p>
        </w:tc>
        <w:tc>
          <w:tcPr>
            <w:tcW w:w="655" w:type="pct"/>
            <w:shd w:val="clear" w:color="auto" w:fill="D9D9D9" w:themeFill="background1" w:themeFillShade="D9"/>
          </w:tcPr>
          <w:p w14:paraId="7DFB729E" w14:textId="77777777" w:rsidR="001B00A0" w:rsidRPr="00E3414D" w:rsidRDefault="001B00A0" w:rsidP="004F5FA4">
            <w:pPr>
              <w:pStyle w:val="In-tableHeading"/>
              <w:framePr w:hSpace="0" w:wrap="auto" w:vAnchor="margin" w:yAlign="inline"/>
            </w:pPr>
            <w:r w:rsidRPr="00E3414D">
              <w:t>Reference standard</w:t>
            </w:r>
          </w:p>
        </w:tc>
        <w:tc>
          <w:tcPr>
            <w:tcW w:w="581" w:type="pct"/>
            <w:shd w:val="clear" w:color="auto" w:fill="D9D9D9" w:themeFill="background1" w:themeFillShade="D9"/>
          </w:tcPr>
          <w:p w14:paraId="32691A39" w14:textId="77777777" w:rsidR="001B00A0" w:rsidRPr="00E3414D" w:rsidRDefault="001B00A0" w:rsidP="004F5FA4">
            <w:pPr>
              <w:pStyle w:val="In-tableHeading"/>
              <w:framePr w:hSpace="0" w:wrap="auto" w:vAnchor="margin" w:yAlign="inline"/>
            </w:pPr>
            <w:r w:rsidRPr="00E3414D">
              <w:t>Flow and timing</w:t>
            </w:r>
          </w:p>
        </w:tc>
        <w:tc>
          <w:tcPr>
            <w:tcW w:w="674" w:type="pct"/>
            <w:shd w:val="clear" w:color="auto" w:fill="D9D9D9" w:themeFill="background1" w:themeFillShade="D9"/>
          </w:tcPr>
          <w:p w14:paraId="051FDC3F" w14:textId="77777777" w:rsidR="001B00A0" w:rsidRDefault="001B00A0" w:rsidP="004F5FA4">
            <w:pPr>
              <w:pStyle w:val="In-tableHeading"/>
              <w:framePr w:hSpace="0" w:wrap="auto" w:vAnchor="margin" w:yAlign="inline"/>
            </w:pPr>
            <w:r w:rsidRPr="00E3414D">
              <w:t>Patient selection</w:t>
            </w:r>
          </w:p>
        </w:tc>
        <w:tc>
          <w:tcPr>
            <w:tcW w:w="674" w:type="pct"/>
            <w:shd w:val="clear" w:color="auto" w:fill="D9D9D9" w:themeFill="background1" w:themeFillShade="D9"/>
          </w:tcPr>
          <w:p w14:paraId="325100B4" w14:textId="77777777" w:rsidR="001B00A0" w:rsidRDefault="001B00A0" w:rsidP="004F5FA4">
            <w:pPr>
              <w:pStyle w:val="In-tableHeading"/>
              <w:framePr w:hSpace="0" w:wrap="auto" w:vAnchor="margin" w:yAlign="inline"/>
            </w:pPr>
            <w:r w:rsidRPr="00E3414D">
              <w:t>Index test</w:t>
            </w:r>
          </w:p>
        </w:tc>
        <w:tc>
          <w:tcPr>
            <w:tcW w:w="672" w:type="pct"/>
            <w:shd w:val="clear" w:color="auto" w:fill="D9D9D9" w:themeFill="background1" w:themeFillShade="D9"/>
          </w:tcPr>
          <w:p w14:paraId="6894CC7C" w14:textId="77777777" w:rsidR="001B00A0" w:rsidRPr="00E3414D" w:rsidRDefault="001B00A0" w:rsidP="004F5FA4">
            <w:pPr>
              <w:pStyle w:val="In-tableHeading"/>
              <w:framePr w:hSpace="0" w:wrap="auto" w:vAnchor="margin" w:yAlign="inline"/>
            </w:pPr>
            <w:r w:rsidRPr="00E3414D">
              <w:t>Reference standard</w:t>
            </w:r>
          </w:p>
        </w:tc>
      </w:tr>
      <w:tr w:rsidR="001B00A0" w:rsidRPr="00E3414D" w14:paraId="1B25C7A9" w14:textId="77777777" w:rsidTr="004F5FA4">
        <w:trPr>
          <w:trHeight w:val="82"/>
        </w:trPr>
        <w:tc>
          <w:tcPr>
            <w:tcW w:w="2980" w:type="pct"/>
            <w:gridSpan w:val="5"/>
            <w:shd w:val="clear" w:color="auto" w:fill="F2F2F2" w:themeFill="background1" w:themeFillShade="F2"/>
          </w:tcPr>
          <w:p w14:paraId="4DE4BB0A" w14:textId="77777777" w:rsidR="001B00A0" w:rsidRPr="00E3414D" w:rsidRDefault="001B00A0" w:rsidP="004F5FA4">
            <w:pPr>
              <w:pStyle w:val="TableText"/>
              <w:framePr w:hSpace="0" w:wrap="auto" w:vAnchor="margin" w:yAlign="inline"/>
              <w:rPr>
                <w:b/>
                <w:bCs/>
              </w:rPr>
            </w:pPr>
            <w:r w:rsidRPr="00E3414D">
              <w:rPr>
                <w:b/>
                <w:bCs/>
              </w:rPr>
              <w:t>Manual examination</w:t>
            </w:r>
          </w:p>
        </w:tc>
        <w:tc>
          <w:tcPr>
            <w:tcW w:w="2020" w:type="pct"/>
            <w:gridSpan w:val="3"/>
            <w:shd w:val="clear" w:color="auto" w:fill="F2F2F2" w:themeFill="background1" w:themeFillShade="F2"/>
          </w:tcPr>
          <w:p w14:paraId="5AE84181" w14:textId="77777777" w:rsidR="001B00A0" w:rsidRPr="00E3414D" w:rsidRDefault="001B00A0" w:rsidP="004F5FA4">
            <w:pPr>
              <w:pStyle w:val="TableText"/>
              <w:framePr w:hSpace="0" w:wrap="auto" w:vAnchor="margin" w:yAlign="inline"/>
              <w:rPr>
                <w:b/>
                <w:bCs/>
              </w:rPr>
            </w:pPr>
          </w:p>
        </w:tc>
      </w:tr>
      <w:tr w:rsidR="001B00A0" w:rsidRPr="00E3414D" w14:paraId="6BE489E4" w14:textId="77777777" w:rsidTr="004F5FA4">
        <w:trPr>
          <w:trHeight w:val="82"/>
        </w:trPr>
        <w:tc>
          <w:tcPr>
            <w:tcW w:w="642" w:type="pct"/>
          </w:tcPr>
          <w:p w14:paraId="1369510D" w14:textId="77777777" w:rsidR="001B00A0" w:rsidRPr="00E3414D" w:rsidRDefault="001B00A0" w:rsidP="004F5FA4">
            <w:pPr>
              <w:pStyle w:val="TableText"/>
              <w:framePr w:hSpace="0" w:wrap="auto" w:vAnchor="margin" w:yAlign="inline"/>
            </w:pPr>
            <w:r w:rsidRPr="00E3414D">
              <w:t xml:space="preserve">Simon et al </w:t>
            </w:r>
            <w:r w:rsidRPr="00E3414D">
              <w:fldChar w:fldCharType="begin"/>
            </w:r>
            <w:r>
              <w:instrText xml:space="preserve"> ADDIN EN.CITE &lt;EndNote&gt;&lt;Cite&gt;&lt;Author&gt;Simon&lt;/Author&gt;&lt;Year&gt;1979&lt;/Year&gt;&lt;RecNum&gt;21&lt;/RecNum&gt;&lt;DisplayText&gt;(2)&lt;/DisplayText&gt;&lt;record&gt;&lt;rec-number&gt;21&lt;/rec-number&gt;&lt;foreign-keys&gt;&lt;key app="EN" db-id="pxpdvft5322rpqexx2052edcdfx5sxezwzp9" timestamp="1680654100"&gt;21&lt;/key&gt;&lt;/foreign-keys&gt;&lt;ref-type name="Journal Article"&gt;17&lt;/ref-type&gt;&lt;contributors&gt;&lt;authors&gt;&lt;author&gt;Simon, A.&lt;/author&gt;&lt;author&gt;Worthen, D. M.&lt;/author&gt;&lt;author&gt;Mitas Ii, J. A.&lt;/author&gt;&lt;/authors&gt;&lt;/contributors&gt;&lt;auth-address&gt;Univ. California, San Diego, Calif.&lt;/auth-address&gt;&lt;titles&gt;&lt;title&gt;An evaluation of iridology&lt;/title&gt;&lt;secondary-title&gt;Journal of the American Medical Association&lt;/secondary-title&gt;&lt;/titles&gt;&lt;periodical&gt;&lt;full-title&gt;Journal of the American Medical Association&lt;/full-title&gt;&lt;/periodical&gt;&lt;pages&gt;1385-1389&lt;/pages&gt;&lt;volume&gt;242&lt;/volume&gt;&lt;number&gt;13&lt;/number&gt;&lt;keywords&gt;&lt;keyword&gt;diagnosis&lt;/keyword&gt;&lt;keyword&gt;iris&lt;/keyword&gt;&lt;keyword&gt;kidney function&lt;/keyword&gt;&lt;keyword&gt;medical examination&lt;/keyword&gt;&lt;keyword&gt;methodology&lt;/keyword&gt;&lt;keyword&gt;visual system&lt;/keyword&gt;&lt;/keywords&gt;&lt;dates&gt;&lt;year&gt;1979&lt;/year&gt;&lt;/dates&gt;&lt;isbn&gt;0098-7484&lt;/isbn&gt;&lt;work-type&gt;Article&lt;/work-type&gt;&lt;urls&gt;&lt;related-urls&gt;&lt;url&gt;https://www.embase.com/search/results?subaction=viewrecord&amp;amp;id=L10246955&amp;amp;from=export&lt;/url&gt;&lt;url&gt;http://dx.doi.org/10.1001/jama.242.13.1385&lt;/url&gt;&lt;/related-urls&gt;&lt;/urls&gt;&lt;custom5&gt;480560&lt;/custom5&gt;&lt;electronic-resource-num&gt;10.1001/jama.242.13.1385&lt;/electronic-resource-num&gt;&lt;remote-database-name&gt;Embase&amp;#xD;Medline&lt;/remote-database-name&gt;&lt;language&gt;English&lt;/language&gt;&lt;/record&gt;&lt;/Cite&gt;&lt;/EndNote&gt;</w:instrText>
            </w:r>
            <w:r w:rsidRPr="00E3414D">
              <w:fldChar w:fldCharType="separate"/>
            </w:r>
            <w:r>
              <w:rPr>
                <w:noProof/>
              </w:rPr>
              <w:t>(2)</w:t>
            </w:r>
            <w:r w:rsidRPr="00E3414D">
              <w:fldChar w:fldCharType="end"/>
            </w:r>
          </w:p>
        </w:tc>
        <w:tc>
          <w:tcPr>
            <w:tcW w:w="551" w:type="pct"/>
          </w:tcPr>
          <w:p w14:paraId="4A570B1B" w14:textId="77777777" w:rsidR="001B00A0" w:rsidRPr="00E3414D" w:rsidRDefault="001B00A0" w:rsidP="004F5FA4">
            <w:pPr>
              <w:pStyle w:val="TableText"/>
              <w:framePr w:hSpace="0" w:wrap="auto" w:vAnchor="margin" w:yAlign="inline"/>
              <w:rPr>
                <w:rFonts w:cs="Calibri"/>
                <w:sz w:val="22"/>
                <w:shd w:val="clear" w:color="auto" w:fill="B6DDE8"/>
                <w:lang w:eastAsia="en-GB"/>
              </w:rPr>
            </w:pPr>
            <w:r w:rsidRPr="00E3414D">
              <w:rPr>
                <w:rFonts w:cs="Calibri"/>
                <w:sz w:val="22"/>
                <w:shd w:val="clear" w:color="auto" w:fill="B6DDE8"/>
                <w:lang w:eastAsia="en-GB"/>
              </w:rPr>
              <w:t>?</w:t>
            </w:r>
          </w:p>
        </w:tc>
        <w:tc>
          <w:tcPr>
            <w:tcW w:w="551" w:type="pct"/>
          </w:tcPr>
          <w:p w14:paraId="0851EB2C" w14:textId="77777777" w:rsidR="001B00A0" w:rsidRPr="00E3414D" w:rsidRDefault="001B00A0" w:rsidP="004F5FA4">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655" w:type="pct"/>
            <w:shd w:val="clear" w:color="auto" w:fill="auto"/>
          </w:tcPr>
          <w:p w14:paraId="49B79ABA" w14:textId="77777777" w:rsidR="001B00A0" w:rsidRPr="00E3414D" w:rsidRDefault="001B00A0" w:rsidP="004F5FA4">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581" w:type="pct"/>
          </w:tcPr>
          <w:p w14:paraId="23B79DB3" w14:textId="77777777" w:rsidR="001B00A0" w:rsidRPr="00E3414D" w:rsidRDefault="001B00A0" w:rsidP="004F5FA4">
            <w:pPr>
              <w:pStyle w:val="TableText"/>
              <w:framePr w:hSpace="0" w:wrap="auto" w:vAnchor="margin" w:yAlign="inline"/>
              <w:rPr>
                <w:rFonts w:ascii="Wingdings" w:eastAsia="Wingdings" w:hAnsi="Wingdings" w:cs="Wingdings"/>
                <w:sz w:val="22"/>
                <w:shd w:val="clear" w:color="auto" w:fill="D6E3BC"/>
                <w:lang w:eastAsia="en-GB"/>
              </w:rPr>
            </w:pPr>
            <w:r w:rsidRPr="00E3414D">
              <w:rPr>
                <w:rFonts w:cs="Calibri"/>
                <w:sz w:val="22"/>
                <w:shd w:val="clear" w:color="auto" w:fill="B6DDE8"/>
                <w:lang w:eastAsia="en-GB"/>
              </w:rPr>
              <w:t>?</w:t>
            </w:r>
          </w:p>
        </w:tc>
        <w:tc>
          <w:tcPr>
            <w:tcW w:w="674" w:type="pct"/>
          </w:tcPr>
          <w:p w14:paraId="5629A47B" w14:textId="77777777" w:rsidR="001B00A0" w:rsidRPr="005865D1" w:rsidRDefault="001B00A0" w:rsidP="004F5FA4">
            <w:pPr>
              <w:pStyle w:val="TableText"/>
              <w:framePr w:hSpace="0" w:wrap="auto" w:vAnchor="margin" w:yAlign="inline"/>
            </w:pPr>
            <w:r w:rsidRPr="00E3414D">
              <w:rPr>
                <w:rFonts w:ascii="Wingdings" w:eastAsia="Wingdings" w:hAnsi="Wingdings" w:cs="Wingdings"/>
                <w:sz w:val="22"/>
                <w:shd w:val="clear" w:color="auto" w:fill="D6E3BC"/>
                <w:lang w:eastAsia="en-GB"/>
              </w:rPr>
              <w:t></w:t>
            </w:r>
          </w:p>
        </w:tc>
        <w:tc>
          <w:tcPr>
            <w:tcW w:w="674" w:type="pct"/>
          </w:tcPr>
          <w:p w14:paraId="1697F554" w14:textId="77777777" w:rsidR="001B00A0" w:rsidRPr="005865D1" w:rsidRDefault="001B00A0" w:rsidP="004F5FA4">
            <w:pPr>
              <w:pStyle w:val="TableText"/>
              <w:framePr w:hSpace="0" w:wrap="auto" w:vAnchor="margin" w:yAlign="inline"/>
            </w:pPr>
            <w:r w:rsidRPr="00E3414D">
              <w:rPr>
                <w:rFonts w:cs="Calibri"/>
                <w:sz w:val="22"/>
                <w:shd w:val="clear" w:color="auto" w:fill="B6DDE8"/>
                <w:lang w:eastAsia="en-GB"/>
              </w:rPr>
              <w:t>?</w:t>
            </w:r>
          </w:p>
        </w:tc>
        <w:tc>
          <w:tcPr>
            <w:tcW w:w="672" w:type="pct"/>
          </w:tcPr>
          <w:p w14:paraId="5EAB478B" w14:textId="77777777" w:rsidR="001B00A0" w:rsidRPr="00302791" w:rsidRDefault="001B00A0" w:rsidP="004F5FA4">
            <w:pPr>
              <w:pStyle w:val="TableText"/>
              <w:framePr w:hSpace="0" w:wrap="auto" w:vAnchor="margin" w:yAlign="inline"/>
              <w:rPr>
                <w:rFonts w:ascii="Wingdings" w:eastAsia="Wingdings" w:hAnsi="Wingdings" w:cs="Wingdings"/>
                <w:sz w:val="22"/>
                <w:highlight w:val="yellow"/>
                <w:shd w:val="clear" w:color="auto" w:fill="B6DDE8"/>
                <w:lang w:eastAsia="en-GB"/>
              </w:rPr>
            </w:pPr>
            <w:r w:rsidRPr="00E3414D">
              <w:rPr>
                <w:rFonts w:ascii="Wingdings" w:eastAsia="Wingdings" w:hAnsi="Wingdings" w:cs="Wingdings"/>
                <w:sz w:val="22"/>
                <w:shd w:val="clear" w:color="auto" w:fill="D6E3BC"/>
                <w:lang w:eastAsia="en-GB"/>
              </w:rPr>
              <w:t></w:t>
            </w:r>
          </w:p>
        </w:tc>
      </w:tr>
    </w:tbl>
    <w:p w14:paraId="398AED55" w14:textId="77777777" w:rsidR="001B00A0" w:rsidRPr="00E3414D" w:rsidRDefault="001B00A0" w:rsidP="001B00A0">
      <w:pPr>
        <w:pStyle w:val="TableFigureFooter"/>
      </w:pPr>
      <w:r w:rsidRPr="00E3414D">
        <w:rPr>
          <w:rFonts w:ascii="Wingdings" w:eastAsia="Wingdings" w:hAnsi="Wingdings" w:cs="Wingdings"/>
          <w:sz w:val="22"/>
          <w:shd w:val="clear" w:color="auto" w:fill="D6E3BC"/>
          <w:lang w:eastAsia="en-GB"/>
        </w:rPr>
        <w:t></w:t>
      </w:r>
      <w:r w:rsidRPr="00E3414D">
        <w:rPr>
          <w:rFonts w:cs="Calibri"/>
          <w:sz w:val="22"/>
          <w:lang w:eastAsia="en-GB"/>
        </w:rPr>
        <w:t>=</w:t>
      </w:r>
      <w:r w:rsidRPr="00E3414D">
        <w:t xml:space="preserve">Low risk; </w:t>
      </w:r>
      <w:r w:rsidRPr="00E3414D">
        <w:rPr>
          <w:rFonts w:ascii="Wingdings" w:eastAsia="Wingdings" w:hAnsi="Wingdings" w:cs="Wingdings"/>
          <w:sz w:val="22"/>
          <w:shd w:val="clear" w:color="auto" w:fill="FBD4B4"/>
          <w:lang w:eastAsia="en-GB"/>
        </w:rPr>
        <w:t></w:t>
      </w:r>
      <w:r w:rsidRPr="00E3414D">
        <w:rPr>
          <w:rFonts w:cs="Calibri"/>
          <w:sz w:val="22"/>
          <w:lang w:eastAsia="en-GB"/>
        </w:rPr>
        <w:t>=</w:t>
      </w:r>
      <w:r w:rsidRPr="00E3414D">
        <w:t>High risk</w:t>
      </w:r>
      <w:proofErr w:type="gramStart"/>
      <w:r w:rsidRPr="00E3414D">
        <w:t xml:space="preserve">; </w:t>
      </w:r>
      <w:r w:rsidRPr="00E3414D">
        <w:rPr>
          <w:rFonts w:cs="Calibri"/>
          <w:sz w:val="22"/>
          <w:shd w:val="clear" w:color="auto" w:fill="B6DDE8"/>
          <w:lang w:eastAsia="en-GB"/>
        </w:rPr>
        <w:t>?</w:t>
      </w:r>
      <w:proofErr w:type="gramEnd"/>
      <w:r w:rsidRPr="00E3414D">
        <w:rPr>
          <w:rFonts w:cs="Calibri"/>
          <w:sz w:val="22"/>
          <w:lang w:eastAsia="en-GB"/>
        </w:rPr>
        <w:t xml:space="preserve"> =</w:t>
      </w:r>
      <w:r w:rsidRPr="00E3414D">
        <w:t>Unclear risk</w:t>
      </w:r>
    </w:p>
    <w:p w14:paraId="21BFB950" w14:textId="77777777" w:rsidR="001B00A0" w:rsidRPr="00E3414D" w:rsidRDefault="001B00A0" w:rsidP="001B00A0">
      <w:pPr>
        <w:pStyle w:val="Heading3"/>
      </w:pPr>
      <w:r>
        <w:t>4.2.4 Main comparison</w:t>
      </w:r>
    </w:p>
    <w:p w14:paraId="5334E6F6" w14:textId="77777777" w:rsidR="001B00A0" w:rsidRPr="00E3414D" w:rsidRDefault="001B00A0" w:rsidP="001B00A0">
      <w:r w:rsidRPr="00E3414D">
        <w:t xml:space="preserve">A summary of the diagnostic accuracy </w:t>
      </w:r>
      <w:r>
        <w:t>results</w:t>
      </w:r>
      <w:r w:rsidRPr="00E3414D">
        <w:t xml:space="preserve"> is presented in </w:t>
      </w:r>
      <w:r>
        <w:t>Table 3</w:t>
      </w:r>
      <w:r w:rsidRPr="00E3414D">
        <w:t>.</w:t>
      </w:r>
    </w:p>
    <w:p w14:paraId="2F8D4E59" w14:textId="77777777" w:rsidR="001B00A0" w:rsidRPr="00E3414D" w:rsidRDefault="001B00A0" w:rsidP="001B00A0">
      <w:pPr>
        <w:pStyle w:val="Heading4"/>
      </w:pPr>
      <w:r w:rsidRPr="00E3414D">
        <w:t xml:space="preserve">Simon et al </w:t>
      </w:r>
      <w:r>
        <w:t xml:space="preserve">(1979) </w:t>
      </w:r>
      <w:r w:rsidRPr="00E3414D">
        <w:fldChar w:fldCharType="begin"/>
      </w:r>
      <w:r>
        <w:instrText xml:space="preserve"> ADDIN EN.CITE &lt;EndNote&gt;&lt;Cite&gt;&lt;Author&gt;Simon&lt;/Author&gt;&lt;Year&gt;1979&lt;/Year&gt;&lt;RecNum&gt;21&lt;/RecNum&gt;&lt;DisplayText&gt;(2)&lt;/DisplayText&gt;&lt;record&gt;&lt;rec-number&gt;21&lt;/rec-number&gt;&lt;foreign-keys&gt;&lt;key app="EN" db-id="pxpdvft5322rpqexx2052edcdfx5sxezwzp9" timestamp="1680654100"&gt;21&lt;/key&gt;&lt;/foreign-keys&gt;&lt;ref-type name="Journal Article"&gt;17&lt;/ref-type&gt;&lt;contributors&gt;&lt;authors&gt;&lt;author&gt;Simon, A.&lt;/author&gt;&lt;author&gt;Worthen, D. M.&lt;/author&gt;&lt;author&gt;Mitas Ii, J. A.&lt;/author&gt;&lt;/authors&gt;&lt;/contributors&gt;&lt;auth-address&gt;Univ. California, San Diego, Calif.&lt;/auth-address&gt;&lt;titles&gt;&lt;title&gt;An evaluation of iridology&lt;/title&gt;&lt;secondary-title&gt;Journal of the American Medical Association&lt;/secondary-title&gt;&lt;/titles&gt;&lt;periodical&gt;&lt;full-title&gt;Journal of the American Medical Association&lt;/full-title&gt;&lt;/periodical&gt;&lt;pages&gt;1385-1389&lt;/pages&gt;&lt;volume&gt;242&lt;/volume&gt;&lt;number&gt;13&lt;/number&gt;&lt;keywords&gt;&lt;keyword&gt;diagnosis&lt;/keyword&gt;&lt;keyword&gt;iris&lt;/keyword&gt;&lt;keyword&gt;kidney function&lt;/keyword&gt;&lt;keyword&gt;medical examination&lt;/keyword&gt;&lt;keyword&gt;methodology&lt;/keyword&gt;&lt;keyword&gt;visual system&lt;/keyword&gt;&lt;/keywords&gt;&lt;dates&gt;&lt;year&gt;1979&lt;/year&gt;&lt;/dates&gt;&lt;isbn&gt;0098-7484&lt;/isbn&gt;&lt;work-type&gt;Article&lt;/work-type&gt;&lt;urls&gt;&lt;related-urls&gt;&lt;url&gt;https://www.embase.com/search/results?subaction=viewrecord&amp;amp;id=L10246955&amp;amp;from=export&lt;/url&gt;&lt;url&gt;http://dx.doi.org/10.1001/jama.242.13.1385&lt;/url&gt;&lt;/related-urls&gt;&lt;/urls&gt;&lt;custom5&gt;480560&lt;/custom5&gt;&lt;electronic-resource-num&gt;10.1001/jama.242.13.1385&lt;/electronic-resource-num&gt;&lt;remote-database-name&gt;Embase&amp;#xD;Medline&lt;/remote-database-name&gt;&lt;language&gt;English&lt;/language&gt;&lt;/record&gt;&lt;/Cite&gt;&lt;/EndNote&gt;</w:instrText>
      </w:r>
      <w:r w:rsidRPr="00E3414D">
        <w:fldChar w:fldCharType="separate"/>
      </w:r>
      <w:r>
        <w:rPr>
          <w:noProof/>
        </w:rPr>
        <w:t>(2)</w:t>
      </w:r>
      <w:r w:rsidRPr="00E3414D">
        <w:fldChar w:fldCharType="end"/>
      </w:r>
    </w:p>
    <w:p w14:paraId="5B038426" w14:textId="77777777" w:rsidR="001B00A0" w:rsidRDefault="001B00A0" w:rsidP="001B00A0">
      <w:pPr>
        <w:spacing w:after="160"/>
      </w:pPr>
      <w:r w:rsidRPr="005A3F58">
        <w:t>Based on poor reporting, it was</w:t>
      </w:r>
      <w:r>
        <w:t xml:space="preserve"> difficult to determine a risk of bias; therefore, it was</w:t>
      </w:r>
      <w:r w:rsidRPr="005A3F58">
        <w:t xml:space="preserve"> considered that there was an unclear risk of bias. </w:t>
      </w:r>
      <w:r>
        <w:t xml:space="preserve">Based on the information provided in the report, summary estimates of diagnostic accuracy which were not reported, were calculated by the assessment team. These were based on Clopper and Pearson’s calculation of confidence intervals for proportion which rely on certain assumptions and from the paucity of information in the study, may not hold for the population. </w:t>
      </w:r>
    </w:p>
    <w:p w14:paraId="30F17B26" w14:textId="77777777" w:rsidR="001B00A0" w:rsidRPr="00E3414D" w:rsidRDefault="001B00A0" w:rsidP="001B00A0">
      <w:pPr>
        <w:spacing w:after="160"/>
      </w:pPr>
      <w:r w:rsidRPr="00E3414D">
        <w:t xml:space="preserve">The highest </w:t>
      </w:r>
      <w:r w:rsidRPr="009D1808">
        <w:t xml:space="preserve">reported diagnostic accuracy for </w:t>
      </w:r>
      <w:r>
        <w:t xml:space="preserve">kidney disease </w:t>
      </w:r>
      <w:r w:rsidRPr="00E3414D">
        <w:t xml:space="preserve">was </w:t>
      </w:r>
      <w:r>
        <w:t>calculated as 59.4% (95% CI: 50.9% - 67.6%). The lowest reported accuracy was calculated as 42.0% (95% CI: 33.8% - 50.5%).</w:t>
      </w:r>
    </w:p>
    <w:p w14:paraId="3B0E3660" w14:textId="77777777" w:rsidR="001B00A0" w:rsidRPr="00E3414D" w:rsidRDefault="001B00A0" w:rsidP="001B00A0">
      <w:r w:rsidRPr="00E3414D">
        <w:t xml:space="preserve">Overall, the </w:t>
      </w:r>
      <w:r>
        <w:t>study reported that observers</w:t>
      </w:r>
      <w:r w:rsidRPr="00E3414D">
        <w:t xml:space="preserve"> could not distinguish patients with or without kidney disease accurately.</w:t>
      </w:r>
    </w:p>
    <w:p w14:paraId="4A0CA2D2" w14:textId="77777777" w:rsidR="0043313D" w:rsidRDefault="0043313D" w:rsidP="002D1F55">
      <w:pPr>
        <w:pStyle w:val="TableFigureFooter"/>
        <w:spacing w:after="0"/>
      </w:pPr>
    </w:p>
    <w:p w14:paraId="6691807E" w14:textId="77777777" w:rsidR="0043313D" w:rsidRDefault="0043313D" w:rsidP="002D1F55">
      <w:pPr>
        <w:pStyle w:val="TableFigureFooter"/>
        <w:spacing w:after="0"/>
      </w:pPr>
    </w:p>
    <w:p w14:paraId="1FBD611D" w14:textId="77777777" w:rsidR="0043313D" w:rsidRDefault="0043313D" w:rsidP="002D1F55">
      <w:pPr>
        <w:pStyle w:val="TableFigureFooter"/>
        <w:spacing w:after="0"/>
      </w:pPr>
    </w:p>
    <w:p w14:paraId="1645E7E2" w14:textId="77777777" w:rsidR="0043313D" w:rsidRDefault="0043313D" w:rsidP="002D1F55">
      <w:pPr>
        <w:pStyle w:val="TableFigureFooter"/>
        <w:spacing w:after="0"/>
      </w:pPr>
    </w:p>
    <w:p w14:paraId="551B15C8" w14:textId="77777777" w:rsidR="0043313D" w:rsidRDefault="0043313D" w:rsidP="002D1F55">
      <w:pPr>
        <w:pStyle w:val="TableFigureFooter"/>
        <w:spacing w:after="0"/>
      </w:pPr>
    </w:p>
    <w:p w14:paraId="53F73A45" w14:textId="77777777" w:rsidR="0043313D" w:rsidRDefault="0043313D" w:rsidP="002D1F55">
      <w:pPr>
        <w:pStyle w:val="TableFigureFooter"/>
        <w:spacing w:after="0"/>
      </w:pPr>
    </w:p>
    <w:p w14:paraId="1C881182" w14:textId="77777777" w:rsidR="0043313D" w:rsidRDefault="0043313D" w:rsidP="002D1F55">
      <w:pPr>
        <w:pStyle w:val="TableFigureFooter"/>
        <w:spacing w:after="0"/>
      </w:pPr>
    </w:p>
    <w:p w14:paraId="48A707B3" w14:textId="77777777" w:rsidR="0043313D" w:rsidRDefault="0043313D" w:rsidP="002D1F55">
      <w:pPr>
        <w:pStyle w:val="TableFigureFooter"/>
        <w:spacing w:after="0"/>
      </w:pPr>
    </w:p>
    <w:p w14:paraId="6EE822E8" w14:textId="77777777" w:rsidR="0043313D" w:rsidRDefault="0043313D" w:rsidP="002D1F55">
      <w:pPr>
        <w:pStyle w:val="TableFigureFooter"/>
        <w:spacing w:after="0"/>
      </w:pPr>
    </w:p>
    <w:p w14:paraId="639E276F" w14:textId="77777777" w:rsidR="0043313D" w:rsidRDefault="0043313D" w:rsidP="002D1F55">
      <w:pPr>
        <w:pStyle w:val="TableFigureFooter"/>
        <w:spacing w:after="0"/>
      </w:pPr>
    </w:p>
    <w:p w14:paraId="69E09424" w14:textId="77777777" w:rsidR="0043313D" w:rsidRDefault="0043313D" w:rsidP="002D1F55">
      <w:pPr>
        <w:pStyle w:val="TableFigureFooter"/>
        <w:spacing w:after="0"/>
      </w:pPr>
    </w:p>
    <w:p w14:paraId="5099C8F9" w14:textId="455BB2A1" w:rsidR="0043313D" w:rsidRPr="00E3414D" w:rsidRDefault="0043313D" w:rsidP="002D1F55">
      <w:pPr>
        <w:pStyle w:val="TableFigureFooter"/>
        <w:spacing w:after="0"/>
        <w:sectPr w:rsidR="0043313D" w:rsidRPr="00E3414D" w:rsidSect="000033F0">
          <w:headerReference w:type="even" r:id="rId17"/>
          <w:headerReference w:type="default" r:id="rId18"/>
          <w:footerReference w:type="even" r:id="rId19"/>
          <w:footerReference w:type="default" r:id="rId20"/>
          <w:headerReference w:type="first" r:id="rId21"/>
          <w:footerReference w:type="first" r:id="rId22"/>
          <w:pgSz w:w="11906" w:h="16838"/>
          <w:pgMar w:top="1440" w:right="698" w:bottom="1440" w:left="684" w:header="708" w:footer="554" w:gutter="0"/>
          <w:cols w:space="708"/>
          <w:titlePg/>
          <w:docGrid w:linePitch="360"/>
        </w:sectPr>
      </w:pPr>
    </w:p>
    <w:p w14:paraId="0A2311C9" w14:textId="1A304322" w:rsidR="00A24D67" w:rsidRPr="00A84734" w:rsidRDefault="00A24D67" w:rsidP="002D1F55">
      <w:pPr>
        <w:pStyle w:val="Caption1"/>
      </w:pPr>
      <w:bookmarkStart w:id="78" w:name="_Toc134014860"/>
      <w:r w:rsidRPr="00D0107F">
        <w:lastRenderedPageBreak/>
        <w:t xml:space="preserve">Table </w:t>
      </w:r>
      <w:r w:rsidRPr="00D0107F">
        <w:fldChar w:fldCharType="begin"/>
      </w:r>
      <w:r w:rsidRPr="00D0107F">
        <w:instrText>SEQ Table \* ARABIC</w:instrText>
      </w:r>
      <w:r w:rsidRPr="00D0107F">
        <w:fldChar w:fldCharType="separate"/>
      </w:r>
      <w:r w:rsidR="00C07AFA">
        <w:rPr>
          <w:noProof/>
        </w:rPr>
        <w:t>3</w:t>
      </w:r>
      <w:r w:rsidRPr="00D0107F">
        <w:fldChar w:fldCharType="end"/>
      </w:r>
      <w:r w:rsidRPr="00D0107F">
        <w:t>. Summary</w:t>
      </w:r>
      <w:r w:rsidRPr="00A84734">
        <w:t xml:space="preserve"> of diagnostic accuracy </w:t>
      </w:r>
      <w:r>
        <w:t>results</w:t>
      </w:r>
      <w:r w:rsidRPr="00A84734">
        <w:t xml:space="preserve"> for kidney disease studies.</w:t>
      </w:r>
      <w:bookmarkEnd w:id="78"/>
    </w:p>
    <w:tbl>
      <w:tblPr>
        <w:tblStyle w:val="TableGrid"/>
        <w:tblW w:w="4815" w:type="pct"/>
        <w:tblInd w:w="-5" w:type="dxa"/>
        <w:tblLayout w:type="fixed"/>
        <w:tblCellMar>
          <w:top w:w="28" w:type="dxa"/>
          <w:left w:w="57" w:type="dxa"/>
          <w:bottom w:w="28" w:type="dxa"/>
          <w:right w:w="28" w:type="dxa"/>
        </w:tblCellMar>
        <w:tblLook w:val="04A0" w:firstRow="1" w:lastRow="0" w:firstColumn="1" w:lastColumn="0" w:noHBand="0" w:noVBand="1"/>
      </w:tblPr>
      <w:tblGrid>
        <w:gridCol w:w="993"/>
        <w:gridCol w:w="1704"/>
        <w:gridCol w:w="851"/>
        <w:gridCol w:w="1134"/>
        <w:gridCol w:w="497"/>
        <w:gridCol w:w="497"/>
        <w:gridCol w:w="497"/>
        <w:gridCol w:w="497"/>
        <w:gridCol w:w="1134"/>
        <w:gridCol w:w="1330"/>
        <w:gridCol w:w="1333"/>
        <w:gridCol w:w="1333"/>
        <w:gridCol w:w="1333"/>
        <w:gridCol w:w="1327"/>
      </w:tblGrid>
      <w:tr w:rsidR="00A24D67" w:rsidRPr="00A5143D" w14:paraId="0D0DB0D3" w14:textId="77777777" w:rsidTr="006E0DA7">
        <w:trPr>
          <w:trHeight w:val="219"/>
        </w:trPr>
        <w:tc>
          <w:tcPr>
            <w:tcW w:w="343" w:type="pct"/>
            <w:shd w:val="clear" w:color="auto" w:fill="D9D9D9" w:themeFill="background1" w:themeFillShade="D9"/>
          </w:tcPr>
          <w:p w14:paraId="7E6DFDC5" w14:textId="77777777" w:rsidR="00A24D67" w:rsidRPr="00A5143D" w:rsidRDefault="00A24D67" w:rsidP="002D1F55">
            <w:pPr>
              <w:pStyle w:val="In-tableHeading"/>
              <w:framePr w:hSpace="0" w:wrap="auto" w:vAnchor="margin" w:yAlign="inline"/>
            </w:pPr>
            <w:r w:rsidRPr="00A5143D">
              <w:t>Study</w:t>
            </w:r>
          </w:p>
        </w:tc>
        <w:tc>
          <w:tcPr>
            <w:tcW w:w="589" w:type="pct"/>
            <w:shd w:val="clear" w:color="auto" w:fill="D9D9D9" w:themeFill="background1" w:themeFillShade="D9"/>
          </w:tcPr>
          <w:p w14:paraId="5CAD5FC8" w14:textId="77777777" w:rsidR="00A24D67" w:rsidRPr="00A5143D" w:rsidRDefault="00A24D67" w:rsidP="002D1F55">
            <w:pPr>
              <w:pStyle w:val="In-tableHeading"/>
              <w:framePr w:hSpace="0" w:wrap="auto" w:vAnchor="margin" w:yAlign="inline"/>
            </w:pPr>
            <w:r w:rsidRPr="00A5143D">
              <w:t>Analysis technique</w:t>
            </w:r>
          </w:p>
        </w:tc>
        <w:tc>
          <w:tcPr>
            <w:tcW w:w="294" w:type="pct"/>
            <w:shd w:val="clear" w:color="auto" w:fill="D9D9D9" w:themeFill="background1" w:themeFillShade="D9"/>
          </w:tcPr>
          <w:p w14:paraId="0240672F" w14:textId="77777777" w:rsidR="00A24D67" w:rsidRPr="00A5143D" w:rsidRDefault="00A24D67" w:rsidP="002D1F55">
            <w:pPr>
              <w:pStyle w:val="In-tableHeading"/>
              <w:framePr w:hSpace="0" w:wrap="auto" w:vAnchor="margin" w:yAlign="inline"/>
            </w:pPr>
            <w:r w:rsidRPr="00A5143D">
              <w:t>Classifier (MLA)</w:t>
            </w:r>
          </w:p>
        </w:tc>
        <w:tc>
          <w:tcPr>
            <w:tcW w:w="392" w:type="pct"/>
            <w:shd w:val="clear" w:color="auto" w:fill="D9D9D9" w:themeFill="background1" w:themeFillShade="D9"/>
          </w:tcPr>
          <w:p w14:paraId="7BC31C49" w14:textId="77777777" w:rsidR="00A24D67" w:rsidRPr="00A5143D" w:rsidRDefault="00A24D67" w:rsidP="002D1F55">
            <w:pPr>
              <w:pStyle w:val="In-tableHeading"/>
              <w:framePr w:hSpace="0" w:wrap="auto" w:vAnchor="margin" w:yAlign="inline"/>
            </w:pPr>
            <w:r w:rsidRPr="00A5143D">
              <w:t># Participants</w:t>
            </w:r>
          </w:p>
        </w:tc>
        <w:tc>
          <w:tcPr>
            <w:tcW w:w="172" w:type="pct"/>
            <w:shd w:val="clear" w:color="auto" w:fill="D9D9D9" w:themeFill="background1" w:themeFillShade="D9"/>
          </w:tcPr>
          <w:p w14:paraId="07210ECB" w14:textId="77777777" w:rsidR="00A24D67" w:rsidRPr="00A5143D" w:rsidRDefault="00A24D67" w:rsidP="002D1F55">
            <w:pPr>
              <w:pStyle w:val="In-tableHeading"/>
              <w:framePr w:hSpace="0" w:wrap="auto" w:vAnchor="margin" w:yAlign="inline"/>
            </w:pPr>
            <w:r w:rsidRPr="00A5143D">
              <w:t>TP</w:t>
            </w:r>
          </w:p>
        </w:tc>
        <w:tc>
          <w:tcPr>
            <w:tcW w:w="172" w:type="pct"/>
            <w:shd w:val="clear" w:color="auto" w:fill="D9D9D9" w:themeFill="background1" w:themeFillShade="D9"/>
          </w:tcPr>
          <w:p w14:paraId="1A4125F0" w14:textId="77777777" w:rsidR="00A24D67" w:rsidRPr="00A5143D" w:rsidRDefault="00A24D67" w:rsidP="002D1F55">
            <w:pPr>
              <w:pStyle w:val="In-tableHeading"/>
              <w:framePr w:hSpace="0" w:wrap="auto" w:vAnchor="margin" w:yAlign="inline"/>
            </w:pPr>
            <w:r w:rsidRPr="00A5143D">
              <w:t>FP</w:t>
            </w:r>
          </w:p>
        </w:tc>
        <w:tc>
          <w:tcPr>
            <w:tcW w:w="172" w:type="pct"/>
            <w:shd w:val="clear" w:color="auto" w:fill="D9D9D9" w:themeFill="background1" w:themeFillShade="D9"/>
          </w:tcPr>
          <w:p w14:paraId="505937C3" w14:textId="77777777" w:rsidR="00A24D67" w:rsidRPr="00A5143D" w:rsidRDefault="00A24D67" w:rsidP="002D1F55">
            <w:pPr>
              <w:pStyle w:val="In-tableHeading"/>
              <w:framePr w:hSpace="0" w:wrap="auto" w:vAnchor="margin" w:yAlign="inline"/>
            </w:pPr>
            <w:r w:rsidRPr="00A5143D">
              <w:t>TN</w:t>
            </w:r>
          </w:p>
        </w:tc>
        <w:tc>
          <w:tcPr>
            <w:tcW w:w="172" w:type="pct"/>
            <w:shd w:val="clear" w:color="auto" w:fill="D9D9D9" w:themeFill="background1" w:themeFillShade="D9"/>
          </w:tcPr>
          <w:p w14:paraId="09BD09F0" w14:textId="77777777" w:rsidR="00A24D67" w:rsidRPr="00A5143D" w:rsidRDefault="00A24D67" w:rsidP="002D1F55">
            <w:pPr>
              <w:pStyle w:val="In-tableHeading"/>
              <w:framePr w:hSpace="0" w:wrap="auto" w:vAnchor="margin" w:yAlign="inline"/>
            </w:pPr>
            <w:r w:rsidRPr="00A5143D">
              <w:t>FN</w:t>
            </w:r>
          </w:p>
        </w:tc>
        <w:tc>
          <w:tcPr>
            <w:tcW w:w="392" w:type="pct"/>
            <w:shd w:val="clear" w:color="auto" w:fill="D9D9D9" w:themeFill="background1" w:themeFillShade="D9"/>
          </w:tcPr>
          <w:p w14:paraId="3432E45A" w14:textId="77777777" w:rsidR="00A24D67" w:rsidRPr="00A5143D" w:rsidRDefault="00A24D67" w:rsidP="002D1F55">
            <w:pPr>
              <w:pStyle w:val="In-tableHeading"/>
              <w:framePr w:hSpace="0" w:wrap="auto" w:vAnchor="margin" w:yAlign="inline"/>
            </w:pPr>
            <w:r w:rsidRPr="00A5143D">
              <w:t>Inconclusive</w:t>
            </w:r>
          </w:p>
        </w:tc>
        <w:tc>
          <w:tcPr>
            <w:tcW w:w="460" w:type="pct"/>
            <w:shd w:val="clear" w:color="auto" w:fill="D9D9D9" w:themeFill="background1" w:themeFillShade="D9"/>
          </w:tcPr>
          <w:p w14:paraId="1F6F11F6" w14:textId="77777777" w:rsidR="00A24D67" w:rsidRPr="00A5143D" w:rsidRDefault="00A24D67" w:rsidP="002D1F55">
            <w:pPr>
              <w:pStyle w:val="In-tableHeading"/>
              <w:framePr w:hSpace="0" w:wrap="auto" w:vAnchor="margin" w:yAlign="inline"/>
            </w:pPr>
            <w:r w:rsidRPr="0013238D">
              <w:t>PPV</w:t>
            </w:r>
            <w:r>
              <w:t xml:space="preserve"> (95% CI)</w:t>
            </w:r>
          </w:p>
        </w:tc>
        <w:tc>
          <w:tcPr>
            <w:tcW w:w="461" w:type="pct"/>
            <w:shd w:val="clear" w:color="auto" w:fill="D9D9D9" w:themeFill="background1" w:themeFillShade="D9"/>
          </w:tcPr>
          <w:p w14:paraId="0310C5DD" w14:textId="77777777" w:rsidR="00A24D67" w:rsidRPr="00A5143D" w:rsidRDefault="00A24D67" w:rsidP="002D1F55">
            <w:pPr>
              <w:pStyle w:val="In-tableHeading"/>
              <w:framePr w:hSpace="0" w:wrap="auto" w:vAnchor="margin" w:yAlign="inline"/>
            </w:pPr>
            <w:r w:rsidRPr="0013238D">
              <w:t>NPV</w:t>
            </w:r>
            <w:r>
              <w:t xml:space="preserve"> (95% CI)</w:t>
            </w:r>
          </w:p>
        </w:tc>
        <w:tc>
          <w:tcPr>
            <w:tcW w:w="461" w:type="pct"/>
            <w:shd w:val="clear" w:color="auto" w:fill="D9D9D9" w:themeFill="background1" w:themeFillShade="D9"/>
          </w:tcPr>
          <w:p w14:paraId="35836B4E" w14:textId="77777777" w:rsidR="00A24D67" w:rsidRPr="00A5143D" w:rsidRDefault="00A24D67" w:rsidP="002D1F55">
            <w:pPr>
              <w:pStyle w:val="In-tableHeading"/>
              <w:framePr w:hSpace="0" w:wrap="auto" w:vAnchor="margin" w:yAlign="inline"/>
            </w:pPr>
            <w:r w:rsidRPr="0013238D">
              <w:t>Accuracy</w:t>
            </w:r>
            <w:r>
              <w:t xml:space="preserve"> (95% CI)</w:t>
            </w:r>
          </w:p>
        </w:tc>
        <w:tc>
          <w:tcPr>
            <w:tcW w:w="461" w:type="pct"/>
            <w:shd w:val="clear" w:color="auto" w:fill="D9D9D9" w:themeFill="background1" w:themeFillShade="D9"/>
          </w:tcPr>
          <w:p w14:paraId="0DB855C6" w14:textId="77777777" w:rsidR="00A24D67" w:rsidRPr="00A5143D" w:rsidRDefault="00A24D67" w:rsidP="002D1F55">
            <w:pPr>
              <w:pStyle w:val="In-tableHeading"/>
              <w:framePr w:hSpace="0" w:wrap="auto" w:vAnchor="margin" w:yAlign="inline"/>
            </w:pPr>
            <w:r w:rsidRPr="0013238D">
              <w:t>Sensitivity</w:t>
            </w:r>
            <w:r>
              <w:t xml:space="preserve"> (95% CI)</w:t>
            </w:r>
          </w:p>
        </w:tc>
        <w:tc>
          <w:tcPr>
            <w:tcW w:w="459" w:type="pct"/>
            <w:shd w:val="clear" w:color="auto" w:fill="D9D9D9" w:themeFill="background1" w:themeFillShade="D9"/>
          </w:tcPr>
          <w:p w14:paraId="73BF4D84" w14:textId="77777777" w:rsidR="00A24D67" w:rsidRPr="00A5143D" w:rsidRDefault="00A24D67" w:rsidP="002D1F55">
            <w:pPr>
              <w:pStyle w:val="In-tableHeading"/>
              <w:framePr w:hSpace="0" w:wrap="auto" w:vAnchor="margin" w:yAlign="inline"/>
            </w:pPr>
            <w:r w:rsidRPr="0013238D">
              <w:t>Specificity</w:t>
            </w:r>
            <w:r>
              <w:t xml:space="preserve"> (95% CI)</w:t>
            </w:r>
          </w:p>
        </w:tc>
      </w:tr>
      <w:tr w:rsidR="00A24D67" w:rsidRPr="00A5143D" w14:paraId="3A2070FD" w14:textId="77777777" w:rsidTr="002D1F55">
        <w:trPr>
          <w:trHeight w:val="219"/>
        </w:trPr>
        <w:tc>
          <w:tcPr>
            <w:tcW w:w="5000" w:type="pct"/>
            <w:gridSpan w:val="14"/>
            <w:shd w:val="clear" w:color="auto" w:fill="F2F2F2" w:themeFill="background1" w:themeFillShade="F2"/>
          </w:tcPr>
          <w:p w14:paraId="61454978" w14:textId="77777777" w:rsidR="00A24D67" w:rsidRPr="00A5143D" w:rsidRDefault="00A24D67" w:rsidP="002D1F55">
            <w:pPr>
              <w:pStyle w:val="TableText"/>
              <w:framePr w:hSpace="0" w:wrap="auto" w:vAnchor="margin" w:yAlign="inline"/>
              <w:rPr>
                <w:b/>
                <w:bCs/>
              </w:rPr>
            </w:pPr>
            <w:r w:rsidRPr="00A5143D">
              <w:rPr>
                <w:b/>
                <w:bCs/>
              </w:rPr>
              <w:t>Manual examination</w:t>
            </w:r>
          </w:p>
        </w:tc>
      </w:tr>
      <w:tr w:rsidR="00A24D67" w:rsidRPr="00A5143D" w14:paraId="6CE002FF" w14:textId="77777777" w:rsidTr="006E0DA7">
        <w:trPr>
          <w:trHeight w:val="50"/>
        </w:trPr>
        <w:tc>
          <w:tcPr>
            <w:tcW w:w="343" w:type="pct"/>
            <w:vMerge w:val="restart"/>
            <w:shd w:val="clear" w:color="auto" w:fill="auto"/>
          </w:tcPr>
          <w:p w14:paraId="099B5F13" w14:textId="740915F0" w:rsidR="00A24D67" w:rsidRPr="00A5143D" w:rsidRDefault="00A24D67" w:rsidP="002D1F55">
            <w:pPr>
              <w:pStyle w:val="TableText"/>
              <w:framePr w:hSpace="0" w:wrap="auto" w:vAnchor="margin" w:yAlign="inline"/>
            </w:pPr>
            <w:r w:rsidRPr="00A5143D">
              <w:t xml:space="preserve">Simon et al </w:t>
            </w:r>
            <w:r w:rsidRPr="00A5143D">
              <w:fldChar w:fldCharType="begin"/>
            </w:r>
            <w:r w:rsidR="00562CFF">
              <w:instrText xml:space="preserve"> ADDIN EN.CITE &lt;EndNote&gt;&lt;Cite&gt;&lt;Author&gt;Simon&lt;/Author&gt;&lt;Year&gt;1979&lt;/Year&gt;&lt;RecNum&gt;21&lt;/RecNum&gt;&lt;DisplayText&gt;(2)&lt;/DisplayText&gt;&lt;record&gt;&lt;rec-number&gt;21&lt;/rec-number&gt;&lt;foreign-keys&gt;&lt;key app="EN" db-id="pxpdvft5322rpqexx2052edcdfx5sxezwzp9" timestamp="1680654100"&gt;21&lt;/key&gt;&lt;/foreign-keys&gt;&lt;ref-type name="Journal Article"&gt;17&lt;/ref-type&gt;&lt;contributors&gt;&lt;authors&gt;&lt;author&gt;Simon, A.&lt;/author&gt;&lt;author&gt;Worthen, D. M.&lt;/author&gt;&lt;author&gt;Mitas Ii, J. A.&lt;/author&gt;&lt;/authors&gt;&lt;/contributors&gt;&lt;auth-address&gt;Univ. California, San Diego, Calif.&lt;/auth-address&gt;&lt;titles&gt;&lt;title&gt;An evaluation of iridology&lt;/title&gt;&lt;secondary-title&gt;Journal of the American Medical Association&lt;/secondary-title&gt;&lt;/titles&gt;&lt;periodical&gt;&lt;full-title&gt;Journal of the American Medical Association&lt;/full-title&gt;&lt;/periodical&gt;&lt;pages&gt;1385-1389&lt;/pages&gt;&lt;volume&gt;242&lt;/volume&gt;&lt;number&gt;13&lt;/number&gt;&lt;keywords&gt;&lt;keyword&gt;diagnosis&lt;/keyword&gt;&lt;keyword&gt;iris&lt;/keyword&gt;&lt;keyword&gt;kidney function&lt;/keyword&gt;&lt;keyword&gt;medical examination&lt;/keyword&gt;&lt;keyword&gt;methodology&lt;/keyword&gt;&lt;keyword&gt;visual system&lt;/keyword&gt;&lt;/keywords&gt;&lt;dates&gt;&lt;year&gt;1979&lt;/year&gt;&lt;/dates&gt;&lt;isbn&gt;0098-7484&lt;/isbn&gt;&lt;work-type&gt;Article&lt;/work-type&gt;&lt;urls&gt;&lt;related-urls&gt;&lt;url&gt;https://www.embase.com/search/results?subaction=viewrecord&amp;amp;id=L10246955&amp;amp;from=export&lt;/url&gt;&lt;url&gt;http://dx.doi.org/10.1001/jama.242.13.1385&lt;/url&gt;&lt;/related-urls&gt;&lt;/urls&gt;&lt;custom5&gt;480560&lt;/custom5&gt;&lt;electronic-resource-num&gt;10.1001/jama.242.13.1385&lt;/electronic-resource-num&gt;&lt;remote-database-name&gt;Embase&amp;#xD;Medline&lt;/remote-database-name&gt;&lt;language&gt;English&lt;/language&gt;&lt;/record&gt;&lt;/Cite&gt;&lt;/EndNote&gt;</w:instrText>
            </w:r>
            <w:r w:rsidRPr="00A5143D">
              <w:fldChar w:fldCharType="separate"/>
            </w:r>
            <w:r w:rsidR="00562CFF">
              <w:rPr>
                <w:noProof/>
              </w:rPr>
              <w:t>(2)</w:t>
            </w:r>
            <w:r w:rsidRPr="00A5143D">
              <w:fldChar w:fldCharType="end"/>
            </w:r>
          </w:p>
        </w:tc>
        <w:tc>
          <w:tcPr>
            <w:tcW w:w="589" w:type="pct"/>
            <w:vMerge w:val="restart"/>
            <w:shd w:val="clear" w:color="auto" w:fill="auto"/>
          </w:tcPr>
          <w:p w14:paraId="289B021E" w14:textId="77777777" w:rsidR="00A24D67" w:rsidRPr="00A5143D" w:rsidRDefault="00A24D67" w:rsidP="002D1F55">
            <w:pPr>
              <w:pStyle w:val="TableText"/>
              <w:framePr w:hSpace="0" w:wrap="auto" w:vAnchor="margin" w:yAlign="inline"/>
            </w:pPr>
            <w:r w:rsidRPr="00A5143D">
              <w:t xml:space="preserve">Manual examination of images by 3 iridologists </w:t>
            </w:r>
          </w:p>
        </w:tc>
        <w:tc>
          <w:tcPr>
            <w:tcW w:w="294" w:type="pct"/>
            <w:vMerge w:val="restart"/>
            <w:shd w:val="clear" w:color="auto" w:fill="auto"/>
          </w:tcPr>
          <w:p w14:paraId="5DAD04CD" w14:textId="77777777" w:rsidR="00A24D67" w:rsidRPr="00A5143D" w:rsidRDefault="00A24D67" w:rsidP="002D1F55">
            <w:pPr>
              <w:pStyle w:val="TableText"/>
              <w:framePr w:hSpace="0" w:wrap="auto" w:vAnchor="margin" w:yAlign="inline"/>
            </w:pPr>
            <w:r w:rsidRPr="00A5143D">
              <w:t>-</w:t>
            </w:r>
          </w:p>
        </w:tc>
        <w:tc>
          <w:tcPr>
            <w:tcW w:w="392" w:type="pct"/>
            <w:vMerge w:val="restart"/>
          </w:tcPr>
          <w:p w14:paraId="519E0663" w14:textId="77777777" w:rsidR="00A24D67" w:rsidRPr="00A5143D" w:rsidRDefault="00A24D67" w:rsidP="002D1F55">
            <w:pPr>
              <w:pStyle w:val="TableText"/>
              <w:framePr w:hSpace="0" w:wrap="auto" w:vAnchor="margin" w:yAlign="inline"/>
            </w:pPr>
            <w:r w:rsidRPr="00A5143D">
              <w:t>Case: 48</w:t>
            </w:r>
          </w:p>
          <w:p w14:paraId="3667DC9B" w14:textId="77777777" w:rsidR="00A24D67" w:rsidRPr="00A5143D" w:rsidRDefault="00A24D67" w:rsidP="002D1F55">
            <w:pPr>
              <w:pStyle w:val="TableText"/>
              <w:framePr w:hSpace="0" w:wrap="auto" w:vAnchor="margin" w:yAlign="inline"/>
            </w:pPr>
            <w:r w:rsidRPr="00A5143D">
              <w:t>Control: 95</w:t>
            </w:r>
          </w:p>
        </w:tc>
        <w:tc>
          <w:tcPr>
            <w:tcW w:w="172" w:type="pct"/>
            <w:shd w:val="clear" w:color="auto" w:fill="auto"/>
            <w:vAlign w:val="bottom"/>
          </w:tcPr>
          <w:p w14:paraId="4986FB94" w14:textId="77777777" w:rsidR="00A24D67" w:rsidRPr="00A5143D" w:rsidRDefault="00A24D67" w:rsidP="002D1F55">
            <w:pPr>
              <w:pStyle w:val="TableText"/>
              <w:framePr w:hSpace="0" w:wrap="auto" w:vAnchor="margin" w:yAlign="inline"/>
            </w:pPr>
            <w:r w:rsidRPr="00A5143D">
              <w:rPr>
                <w:rFonts w:cs="Calibri"/>
                <w:color w:val="000000"/>
              </w:rPr>
              <w:t>27</w:t>
            </w:r>
          </w:p>
        </w:tc>
        <w:tc>
          <w:tcPr>
            <w:tcW w:w="172" w:type="pct"/>
            <w:shd w:val="clear" w:color="auto" w:fill="auto"/>
            <w:vAlign w:val="bottom"/>
          </w:tcPr>
          <w:p w14:paraId="5A6E2B5D" w14:textId="77777777" w:rsidR="00A24D67" w:rsidRPr="00A5143D" w:rsidRDefault="00A24D67" w:rsidP="002D1F55">
            <w:pPr>
              <w:pStyle w:val="TableText"/>
              <w:framePr w:hSpace="0" w:wrap="auto" w:vAnchor="margin" w:yAlign="inline"/>
            </w:pPr>
            <w:r w:rsidRPr="00A5143D">
              <w:rPr>
                <w:rFonts w:cs="Calibri"/>
                <w:color w:val="000000"/>
              </w:rPr>
              <w:t>41</w:t>
            </w:r>
          </w:p>
        </w:tc>
        <w:tc>
          <w:tcPr>
            <w:tcW w:w="172" w:type="pct"/>
            <w:shd w:val="clear" w:color="auto" w:fill="auto"/>
            <w:vAlign w:val="bottom"/>
          </w:tcPr>
          <w:p w14:paraId="4F827D61" w14:textId="77777777" w:rsidR="00A24D67" w:rsidRPr="00A5143D" w:rsidRDefault="00A24D67" w:rsidP="002D1F55">
            <w:pPr>
              <w:pStyle w:val="TableText"/>
              <w:framePr w:hSpace="0" w:wrap="auto" w:vAnchor="margin" w:yAlign="inline"/>
            </w:pPr>
            <w:r w:rsidRPr="00A5143D">
              <w:rPr>
                <w:rFonts w:cs="Calibri"/>
                <w:color w:val="000000"/>
              </w:rPr>
              <w:t>21</w:t>
            </w:r>
          </w:p>
        </w:tc>
        <w:tc>
          <w:tcPr>
            <w:tcW w:w="172" w:type="pct"/>
            <w:shd w:val="clear" w:color="auto" w:fill="auto"/>
            <w:vAlign w:val="bottom"/>
          </w:tcPr>
          <w:p w14:paraId="5C10CFF9" w14:textId="77777777" w:rsidR="00A24D67" w:rsidRPr="00A5143D" w:rsidRDefault="00A24D67" w:rsidP="002D1F55">
            <w:pPr>
              <w:pStyle w:val="TableText"/>
              <w:framePr w:hSpace="0" w:wrap="auto" w:vAnchor="margin" w:yAlign="inline"/>
            </w:pPr>
            <w:r w:rsidRPr="00A5143D">
              <w:rPr>
                <w:rFonts w:cs="Calibri"/>
                <w:color w:val="000000"/>
              </w:rPr>
              <w:t>54</w:t>
            </w:r>
          </w:p>
        </w:tc>
        <w:tc>
          <w:tcPr>
            <w:tcW w:w="392" w:type="pct"/>
            <w:shd w:val="clear" w:color="auto" w:fill="auto"/>
            <w:vAlign w:val="bottom"/>
          </w:tcPr>
          <w:p w14:paraId="0C076637" w14:textId="77777777" w:rsidR="00A24D67" w:rsidRPr="00A5143D" w:rsidRDefault="00A24D67" w:rsidP="002D1F55">
            <w:pPr>
              <w:pStyle w:val="TableText"/>
              <w:framePr w:hSpace="0" w:wrap="auto" w:vAnchor="margin" w:yAlign="inline"/>
            </w:pPr>
            <w:r>
              <w:t>-</w:t>
            </w:r>
          </w:p>
        </w:tc>
        <w:tc>
          <w:tcPr>
            <w:tcW w:w="460" w:type="pct"/>
            <w:shd w:val="clear" w:color="auto" w:fill="auto"/>
            <w:vAlign w:val="bottom"/>
          </w:tcPr>
          <w:p w14:paraId="12E90EE5"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39.7% </w:t>
            </w:r>
          </w:p>
          <w:p w14:paraId="11ED228A" w14:textId="77777777" w:rsidR="00A24D67" w:rsidRPr="00A5143D" w:rsidRDefault="00A24D67" w:rsidP="002D1F55">
            <w:pPr>
              <w:pStyle w:val="TableText"/>
              <w:framePr w:hSpace="0" w:wrap="auto" w:vAnchor="margin" w:yAlign="inline"/>
            </w:pPr>
            <w:r w:rsidRPr="00A5143D">
              <w:rPr>
                <w:rFonts w:cs="Calibri"/>
                <w:color w:val="000000"/>
              </w:rPr>
              <w:t>(28% - 52.3%)</w:t>
            </w:r>
          </w:p>
        </w:tc>
        <w:tc>
          <w:tcPr>
            <w:tcW w:w="461" w:type="pct"/>
            <w:shd w:val="clear" w:color="auto" w:fill="auto"/>
            <w:vAlign w:val="bottom"/>
          </w:tcPr>
          <w:p w14:paraId="5152B637"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72% </w:t>
            </w:r>
          </w:p>
          <w:p w14:paraId="6D252AA7" w14:textId="77777777" w:rsidR="00A24D67" w:rsidRPr="00A5143D" w:rsidRDefault="00A24D67" w:rsidP="002D1F55">
            <w:pPr>
              <w:pStyle w:val="TableText"/>
              <w:framePr w:hSpace="0" w:wrap="auto" w:vAnchor="margin" w:yAlign="inline"/>
            </w:pPr>
            <w:r w:rsidRPr="00A5143D">
              <w:rPr>
                <w:rFonts w:cs="Calibri"/>
                <w:color w:val="000000"/>
              </w:rPr>
              <w:t>(60.4% - 81.8%)</w:t>
            </w:r>
          </w:p>
        </w:tc>
        <w:tc>
          <w:tcPr>
            <w:tcW w:w="461" w:type="pct"/>
            <w:shd w:val="clear" w:color="auto" w:fill="auto"/>
            <w:vAlign w:val="bottom"/>
          </w:tcPr>
          <w:p w14:paraId="45E23E3B"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56.6% </w:t>
            </w:r>
          </w:p>
          <w:p w14:paraId="137A3720" w14:textId="77777777" w:rsidR="00A24D67" w:rsidRPr="00A5143D" w:rsidRDefault="00A24D67" w:rsidP="002D1F55">
            <w:pPr>
              <w:pStyle w:val="TableText"/>
              <w:framePr w:hSpace="0" w:wrap="auto" w:vAnchor="margin" w:yAlign="inline"/>
              <w:rPr>
                <w:i/>
              </w:rPr>
            </w:pPr>
            <w:r w:rsidRPr="00A5143D">
              <w:rPr>
                <w:rFonts w:cs="Calibri"/>
                <w:color w:val="000000"/>
              </w:rPr>
              <w:t>(48.1% - 64.9%)</w:t>
            </w:r>
          </w:p>
        </w:tc>
        <w:tc>
          <w:tcPr>
            <w:tcW w:w="461" w:type="pct"/>
            <w:shd w:val="clear" w:color="auto" w:fill="auto"/>
            <w:vAlign w:val="bottom"/>
          </w:tcPr>
          <w:p w14:paraId="52A18A5C"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56.3% </w:t>
            </w:r>
          </w:p>
          <w:p w14:paraId="1A45CD0E" w14:textId="77777777" w:rsidR="00A24D67" w:rsidRPr="00A5143D" w:rsidRDefault="00A24D67" w:rsidP="002D1F55">
            <w:pPr>
              <w:pStyle w:val="TableText"/>
              <w:framePr w:hSpace="0" w:wrap="auto" w:vAnchor="margin" w:yAlign="inline"/>
            </w:pPr>
            <w:r w:rsidRPr="00A5143D">
              <w:rPr>
                <w:rFonts w:cs="Calibri"/>
                <w:color w:val="000000"/>
              </w:rPr>
              <w:t>(41.2% - 70.5%)</w:t>
            </w:r>
          </w:p>
        </w:tc>
        <w:tc>
          <w:tcPr>
            <w:tcW w:w="459" w:type="pct"/>
            <w:shd w:val="clear" w:color="auto" w:fill="auto"/>
            <w:vAlign w:val="bottom"/>
          </w:tcPr>
          <w:p w14:paraId="02D85F91"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56.8% </w:t>
            </w:r>
          </w:p>
          <w:p w14:paraId="41D6EA1C" w14:textId="77777777" w:rsidR="00A24D67" w:rsidRPr="00A5143D" w:rsidRDefault="00A24D67" w:rsidP="002D1F55">
            <w:pPr>
              <w:pStyle w:val="TableText"/>
              <w:framePr w:hSpace="0" w:wrap="auto" w:vAnchor="margin" w:yAlign="inline"/>
            </w:pPr>
            <w:r w:rsidRPr="00A5143D">
              <w:rPr>
                <w:rFonts w:cs="Calibri"/>
                <w:color w:val="000000"/>
              </w:rPr>
              <w:t>(46.3% - 67%)</w:t>
            </w:r>
          </w:p>
        </w:tc>
      </w:tr>
      <w:tr w:rsidR="00A24D67" w:rsidRPr="00A5143D" w14:paraId="7DC66B46" w14:textId="77777777" w:rsidTr="006E0DA7">
        <w:trPr>
          <w:trHeight w:val="49"/>
        </w:trPr>
        <w:tc>
          <w:tcPr>
            <w:tcW w:w="343" w:type="pct"/>
            <w:vMerge/>
            <w:shd w:val="clear" w:color="auto" w:fill="auto"/>
          </w:tcPr>
          <w:p w14:paraId="68DFE4C6" w14:textId="77777777" w:rsidR="00A24D67" w:rsidRPr="00A5143D" w:rsidRDefault="00A24D67" w:rsidP="002D1F55">
            <w:pPr>
              <w:pStyle w:val="TableText"/>
              <w:framePr w:hSpace="0" w:wrap="auto" w:vAnchor="margin" w:yAlign="inline"/>
            </w:pPr>
          </w:p>
        </w:tc>
        <w:tc>
          <w:tcPr>
            <w:tcW w:w="589" w:type="pct"/>
            <w:vMerge/>
            <w:shd w:val="clear" w:color="auto" w:fill="auto"/>
          </w:tcPr>
          <w:p w14:paraId="70586EBF" w14:textId="77777777" w:rsidR="00A24D67" w:rsidRPr="00A5143D" w:rsidRDefault="00A24D67" w:rsidP="002D1F55">
            <w:pPr>
              <w:pStyle w:val="TableText"/>
              <w:framePr w:hSpace="0" w:wrap="auto" w:vAnchor="margin" w:yAlign="inline"/>
            </w:pPr>
          </w:p>
        </w:tc>
        <w:tc>
          <w:tcPr>
            <w:tcW w:w="294" w:type="pct"/>
            <w:vMerge/>
            <w:shd w:val="clear" w:color="auto" w:fill="auto"/>
          </w:tcPr>
          <w:p w14:paraId="0B9D8808" w14:textId="77777777" w:rsidR="00A24D67" w:rsidRPr="00A5143D" w:rsidRDefault="00A24D67" w:rsidP="002D1F55">
            <w:pPr>
              <w:pStyle w:val="TableText"/>
              <w:framePr w:hSpace="0" w:wrap="auto" w:vAnchor="margin" w:yAlign="inline"/>
            </w:pPr>
          </w:p>
        </w:tc>
        <w:tc>
          <w:tcPr>
            <w:tcW w:w="392" w:type="pct"/>
            <w:vMerge/>
          </w:tcPr>
          <w:p w14:paraId="35784B16" w14:textId="77777777" w:rsidR="00A24D67" w:rsidRPr="00A5143D" w:rsidRDefault="00A24D67" w:rsidP="002D1F55">
            <w:pPr>
              <w:pStyle w:val="TableText"/>
              <w:framePr w:hSpace="0" w:wrap="auto" w:vAnchor="margin" w:yAlign="inline"/>
            </w:pPr>
          </w:p>
        </w:tc>
        <w:tc>
          <w:tcPr>
            <w:tcW w:w="172" w:type="pct"/>
            <w:shd w:val="clear" w:color="auto" w:fill="auto"/>
            <w:vAlign w:val="bottom"/>
          </w:tcPr>
          <w:p w14:paraId="62E55CF6" w14:textId="77777777" w:rsidR="00A24D67" w:rsidRPr="00A5143D" w:rsidRDefault="00A24D67" w:rsidP="002D1F55">
            <w:pPr>
              <w:pStyle w:val="TableText"/>
              <w:framePr w:hSpace="0" w:wrap="auto" w:vAnchor="margin" w:yAlign="inline"/>
            </w:pPr>
            <w:r w:rsidRPr="00A5143D">
              <w:rPr>
                <w:rFonts w:cs="Calibri"/>
                <w:color w:val="000000"/>
              </w:rPr>
              <w:t>18</w:t>
            </w:r>
          </w:p>
        </w:tc>
        <w:tc>
          <w:tcPr>
            <w:tcW w:w="172" w:type="pct"/>
            <w:shd w:val="clear" w:color="auto" w:fill="auto"/>
            <w:vAlign w:val="bottom"/>
          </w:tcPr>
          <w:p w14:paraId="142C3EA2" w14:textId="77777777" w:rsidR="00A24D67" w:rsidRPr="00A5143D" w:rsidRDefault="00A24D67" w:rsidP="002D1F55">
            <w:pPr>
              <w:pStyle w:val="TableText"/>
              <w:framePr w:hSpace="0" w:wrap="auto" w:vAnchor="margin" w:yAlign="inline"/>
            </w:pPr>
            <w:r w:rsidRPr="00A5143D">
              <w:rPr>
                <w:rFonts w:cs="Calibri"/>
                <w:color w:val="000000"/>
              </w:rPr>
              <w:t>53</w:t>
            </w:r>
          </w:p>
        </w:tc>
        <w:tc>
          <w:tcPr>
            <w:tcW w:w="172" w:type="pct"/>
            <w:shd w:val="clear" w:color="auto" w:fill="auto"/>
            <w:vAlign w:val="bottom"/>
          </w:tcPr>
          <w:p w14:paraId="006B8A99" w14:textId="77777777" w:rsidR="00A24D67" w:rsidRPr="00A5143D" w:rsidRDefault="00A24D67" w:rsidP="002D1F55">
            <w:pPr>
              <w:pStyle w:val="TableText"/>
              <w:framePr w:hSpace="0" w:wrap="auto" w:vAnchor="margin" w:yAlign="inline"/>
            </w:pPr>
            <w:r w:rsidRPr="00A5143D">
              <w:rPr>
                <w:rFonts w:cs="Calibri"/>
                <w:color w:val="000000"/>
              </w:rPr>
              <w:t>30</w:t>
            </w:r>
          </w:p>
        </w:tc>
        <w:tc>
          <w:tcPr>
            <w:tcW w:w="172" w:type="pct"/>
            <w:shd w:val="clear" w:color="auto" w:fill="auto"/>
            <w:vAlign w:val="bottom"/>
          </w:tcPr>
          <w:p w14:paraId="38B0B678" w14:textId="77777777" w:rsidR="00A24D67" w:rsidRPr="00A5143D" w:rsidRDefault="00A24D67" w:rsidP="002D1F55">
            <w:pPr>
              <w:pStyle w:val="TableText"/>
              <w:framePr w:hSpace="0" w:wrap="auto" w:vAnchor="margin" w:yAlign="inline"/>
            </w:pPr>
            <w:r w:rsidRPr="00A5143D">
              <w:rPr>
                <w:rFonts w:cs="Calibri"/>
                <w:color w:val="000000"/>
              </w:rPr>
              <w:t>42</w:t>
            </w:r>
          </w:p>
        </w:tc>
        <w:tc>
          <w:tcPr>
            <w:tcW w:w="392" w:type="pct"/>
            <w:shd w:val="clear" w:color="auto" w:fill="auto"/>
            <w:vAlign w:val="bottom"/>
          </w:tcPr>
          <w:p w14:paraId="6E54FDD9" w14:textId="77777777" w:rsidR="00A24D67" w:rsidRPr="00A5143D" w:rsidRDefault="00A24D67" w:rsidP="002D1F55">
            <w:pPr>
              <w:pStyle w:val="TableText"/>
              <w:framePr w:hSpace="0" w:wrap="auto" w:vAnchor="margin" w:yAlign="inline"/>
            </w:pPr>
            <w:r>
              <w:t>-</w:t>
            </w:r>
          </w:p>
        </w:tc>
        <w:tc>
          <w:tcPr>
            <w:tcW w:w="460" w:type="pct"/>
            <w:shd w:val="clear" w:color="auto" w:fill="auto"/>
            <w:vAlign w:val="bottom"/>
          </w:tcPr>
          <w:p w14:paraId="4D9B547C"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25.4% </w:t>
            </w:r>
          </w:p>
          <w:p w14:paraId="5B04ED31" w14:textId="77777777" w:rsidR="00A24D67" w:rsidRPr="00A5143D" w:rsidRDefault="00A24D67" w:rsidP="002D1F55">
            <w:pPr>
              <w:pStyle w:val="TableText"/>
              <w:framePr w:hSpace="0" w:wrap="auto" w:vAnchor="margin" w:yAlign="inline"/>
            </w:pPr>
            <w:r w:rsidRPr="00A5143D">
              <w:rPr>
                <w:rFonts w:cs="Calibri"/>
                <w:color w:val="000000"/>
              </w:rPr>
              <w:t>(15.8% - 37.1%)</w:t>
            </w:r>
          </w:p>
        </w:tc>
        <w:tc>
          <w:tcPr>
            <w:tcW w:w="461" w:type="pct"/>
            <w:shd w:val="clear" w:color="auto" w:fill="auto"/>
            <w:vAlign w:val="bottom"/>
          </w:tcPr>
          <w:p w14:paraId="670C49F7"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58.3% </w:t>
            </w:r>
          </w:p>
          <w:p w14:paraId="5D7E686A" w14:textId="77777777" w:rsidR="00A24D67" w:rsidRPr="00A5143D" w:rsidRDefault="00A24D67" w:rsidP="002D1F55">
            <w:pPr>
              <w:pStyle w:val="TableText"/>
              <w:framePr w:hSpace="0" w:wrap="auto" w:vAnchor="margin" w:yAlign="inline"/>
            </w:pPr>
            <w:r w:rsidRPr="00A5143D">
              <w:rPr>
                <w:rFonts w:cs="Calibri"/>
                <w:color w:val="000000"/>
              </w:rPr>
              <w:t>(46.1% - 69.8%)</w:t>
            </w:r>
          </w:p>
        </w:tc>
        <w:tc>
          <w:tcPr>
            <w:tcW w:w="461" w:type="pct"/>
            <w:shd w:val="clear" w:color="auto" w:fill="auto"/>
            <w:vAlign w:val="bottom"/>
          </w:tcPr>
          <w:p w14:paraId="5578829F" w14:textId="77777777" w:rsidR="00A24D67" w:rsidRDefault="00A24D67" w:rsidP="002D1F55">
            <w:pPr>
              <w:pStyle w:val="TableText"/>
              <w:framePr w:hSpace="0" w:wrap="auto" w:vAnchor="margin" w:yAlign="inline"/>
              <w:rPr>
                <w:rFonts w:cs="Calibri"/>
                <w:color w:val="000000"/>
              </w:rPr>
            </w:pPr>
            <w:r w:rsidRPr="00A5143D">
              <w:rPr>
                <w:rFonts w:cs="Calibri"/>
                <w:color w:val="000000"/>
              </w:rPr>
              <w:t>42</w:t>
            </w:r>
            <w:r>
              <w:rPr>
                <w:rFonts w:cs="Calibri"/>
                <w:color w:val="000000"/>
              </w:rPr>
              <w:t>.0</w:t>
            </w:r>
            <w:r w:rsidRPr="00A5143D">
              <w:rPr>
                <w:rFonts w:cs="Calibri"/>
                <w:color w:val="000000"/>
              </w:rPr>
              <w:t xml:space="preserve">% </w:t>
            </w:r>
          </w:p>
          <w:p w14:paraId="0B37FEFB" w14:textId="77777777" w:rsidR="00A24D67" w:rsidRPr="00A5143D" w:rsidRDefault="00A24D67" w:rsidP="002D1F55">
            <w:pPr>
              <w:pStyle w:val="TableText"/>
              <w:framePr w:hSpace="0" w:wrap="auto" w:vAnchor="margin" w:yAlign="inline"/>
              <w:rPr>
                <w:i/>
              </w:rPr>
            </w:pPr>
            <w:r w:rsidRPr="00A5143D">
              <w:rPr>
                <w:rFonts w:cs="Calibri"/>
                <w:color w:val="000000"/>
              </w:rPr>
              <w:t>(33.8% - 50.5%)</w:t>
            </w:r>
          </w:p>
        </w:tc>
        <w:tc>
          <w:tcPr>
            <w:tcW w:w="461" w:type="pct"/>
            <w:shd w:val="clear" w:color="auto" w:fill="auto"/>
            <w:vAlign w:val="bottom"/>
          </w:tcPr>
          <w:p w14:paraId="7E3DA844"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37.5% </w:t>
            </w:r>
          </w:p>
          <w:p w14:paraId="1E6D24AD" w14:textId="77777777" w:rsidR="00A24D67" w:rsidRPr="00A5143D" w:rsidRDefault="00A24D67" w:rsidP="002D1F55">
            <w:pPr>
              <w:pStyle w:val="TableText"/>
              <w:framePr w:hSpace="0" w:wrap="auto" w:vAnchor="margin" w:yAlign="inline"/>
            </w:pPr>
            <w:r w:rsidRPr="00A5143D">
              <w:rPr>
                <w:rFonts w:cs="Calibri"/>
                <w:color w:val="000000"/>
              </w:rPr>
              <w:t>(24% - 52.6%)</w:t>
            </w:r>
          </w:p>
        </w:tc>
        <w:tc>
          <w:tcPr>
            <w:tcW w:w="459" w:type="pct"/>
            <w:shd w:val="clear" w:color="auto" w:fill="auto"/>
            <w:vAlign w:val="bottom"/>
          </w:tcPr>
          <w:p w14:paraId="5C24D0F2"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44.2% </w:t>
            </w:r>
          </w:p>
          <w:p w14:paraId="0B70B46D" w14:textId="77777777" w:rsidR="00A24D67" w:rsidRPr="00A5143D" w:rsidRDefault="00A24D67" w:rsidP="002D1F55">
            <w:pPr>
              <w:pStyle w:val="TableText"/>
              <w:framePr w:hSpace="0" w:wrap="auto" w:vAnchor="margin" w:yAlign="inline"/>
            </w:pPr>
            <w:r w:rsidRPr="00A5143D">
              <w:rPr>
                <w:rFonts w:cs="Calibri"/>
                <w:color w:val="000000"/>
              </w:rPr>
              <w:t>(34% - 54.8%)</w:t>
            </w:r>
          </w:p>
        </w:tc>
      </w:tr>
      <w:tr w:rsidR="00A24D67" w:rsidRPr="00A5143D" w14:paraId="7A005568" w14:textId="77777777" w:rsidTr="006E0DA7">
        <w:trPr>
          <w:trHeight w:val="219"/>
        </w:trPr>
        <w:tc>
          <w:tcPr>
            <w:tcW w:w="343" w:type="pct"/>
            <w:vMerge/>
            <w:shd w:val="clear" w:color="auto" w:fill="auto"/>
          </w:tcPr>
          <w:p w14:paraId="400E46AE" w14:textId="77777777" w:rsidR="00A24D67" w:rsidRPr="00A5143D" w:rsidRDefault="00A24D67" w:rsidP="002D1F55">
            <w:pPr>
              <w:pStyle w:val="TableText"/>
              <w:framePr w:hSpace="0" w:wrap="auto" w:vAnchor="margin" w:yAlign="inline"/>
            </w:pPr>
          </w:p>
        </w:tc>
        <w:tc>
          <w:tcPr>
            <w:tcW w:w="589" w:type="pct"/>
            <w:vMerge/>
            <w:shd w:val="clear" w:color="auto" w:fill="auto"/>
          </w:tcPr>
          <w:p w14:paraId="7EBA4A90" w14:textId="77777777" w:rsidR="00A24D67" w:rsidRPr="00A5143D" w:rsidRDefault="00A24D67" w:rsidP="002D1F55">
            <w:pPr>
              <w:pStyle w:val="TableText"/>
              <w:framePr w:hSpace="0" w:wrap="auto" w:vAnchor="margin" w:yAlign="inline"/>
            </w:pPr>
          </w:p>
        </w:tc>
        <w:tc>
          <w:tcPr>
            <w:tcW w:w="294" w:type="pct"/>
            <w:vMerge/>
            <w:shd w:val="clear" w:color="auto" w:fill="auto"/>
          </w:tcPr>
          <w:p w14:paraId="4BCB6FD9" w14:textId="77777777" w:rsidR="00A24D67" w:rsidRPr="00A5143D" w:rsidRDefault="00A24D67" w:rsidP="002D1F55">
            <w:pPr>
              <w:pStyle w:val="TableText"/>
              <w:framePr w:hSpace="0" w:wrap="auto" w:vAnchor="margin" w:yAlign="inline"/>
            </w:pPr>
          </w:p>
        </w:tc>
        <w:tc>
          <w:tcPr>
            <w:tcW w:w="392" w:type="pct"/>
            <w:vMerge/>
          </w:tcPr>
          <w:p w14:paraId="568EA349" w14:textId="77777777" w:rsidR="00A24D67" w:rsidRPr="00A5143D" w:rsidRDefault="00A24D67" w:rsidP="002D1F55">
            <w:pPr>
              <w:pStyle w:val="TableText"/>
              <w:framePr w:hSpace="0" w:wrap="auto" w:vAnchor="margin" w:yAlign="inline"/>
            </w:pPr>
          </w:p>
        </w:tc>
        <w:tc>
          <w:tcPr>
            <w:tcW w:w="172" w:type="pct"/>
            <w:shd w:val="clear" w:color="auto" w:fill="auto"/>
            <w:vAlign w:val="bottom"/>
          </w:tcPr>
          <w:p w14:paraId="391AFDFD" w14:textId="77777777" w:rsidR="00A24D67" w:rsidRPr="00A5143D" w:rsidRDefault="00A24D67" w:rsidP="002D1F55">
            <w:pPr>
              <w:pStyle w:val="TableText"/>
              <w:framePr w:hSpace="0" w:wrap="auto" w:vAnchor="margin" w:yAlign="inline"/>
            </w:pPr>
            <w:r w:rsidRPr="00A5143D">
              <w:rPr>
                <w:rFonts w:cs="Calibri"/>
                <w:color w:val="000000"/>
              </w:rPr>
              <w:t>42</w:t>
            </w:r>
          </w:p>
        </w:tc>
        <w:tc>
          <w:tcPr>
            <w:tcW w:w="172" w:type="pct"/>
            <w:shd w:val="clear" w:color="auto" w:fill="auto"/>
            <w:vAlign w:val="bottom"/>
          </w:tcPr>
          <w:p w14:paraId="5B8E9DE9" w14:textId="77777777" w:rsidR="00A24D67" w:rsidRPr="00A5143D" w:rsidRDefault="00A24D67" w:rsidP="002D1F55">
            <w:pPr>
              <w:pStyle w:val="TableText"/>
              <w:framePr w:hSpace="0" w:wrap="auto" w:vAnchor="margin" w:yAlign="inline"/>
            </w:pPr>
            <w:r w:rsidRPr="00A5143D">
              <w:rPr>
                <w:rFonts w:cs="Calibri"/>
                <w:color w:val="000000"/>
              </w:rPr>
              <w:t>84</w:t>
            </w:r>
          </w:p>
        </w:tc>
        <w:tc>
          <w:tcPr>
            <w:tcW w:w="172" w:type="pct"/>
            <w:shd w:val="clear" w:color="auto" w:fill="auto"/>
            <w:vAlign w:val="bottom"/>
          </w:tcPr>
          <w:p w14:paraId="094CED08" w14:textId="77777777" w:rsidR="00A24D67" w:rsidRPr="00A5143D" w:rsidRDefault="00A24D67" w:rsidP="002D1F55">
            <w:pPr>
              <w:pStyle w:val="TableText"/>
              <w:framePr w:hSpace="0" w:wrap="auto" w:vAnchor="margin" w:yAlign="inline"/>
            </w:pPr>
            <w:r w:rsidRPr="00A5143D">
              <w:rPr>
                <w:rFonts w:cs="Calibri"/>
                <w:color w:val="000000"/>
              </w:rPr>
              <w:t>6</w:t>
            </w:r>
          </w:p>
        </w:tc>
        <w:tc>
          <w:tcPr>
            <w:tcW w:w="172" w:type="pct"/>
            <w:shd w:val="clear" w:color="auto" w:fill="auto"/>
            <w:vAlign w:val="bottom"/>
          </w:tcPr>
          <w:p w14:paraId="672E0945" w14:textId="77777777" w:rsidR="00A24D67" w:rsidRPr="00A5143D" w:rsidRDefault="00A24D67" w:rsidP="002D1F55">
            <w:pPr>
              <w:pStyle w:val="TableText"/>
              <w:framePr w:hSpace="0" w:wrap="auto" w:vAnchor="margin" w:yAlign="inline"/>
            </w:pPr>
            <w:r w:rsidRPr="00A5143D">
              <w:rPr>
                <w:rFonts w:cs="Calibri"/>
                <w:color w:val="000000"/>
              </w:rPr>
              <w:t>11</w:t>
            </w:r>
          </w:p>
        </w:tc>
        <w:tc>
          <w:tcPr>
            <w:tcW w:w="392" w:type="pct"/>
            <w:shd w:val="clear" w:color="auto" w:fill="auto"/>
            <w:vAlign w:val="bottom"/>
          </w:tcPr>
          <w:p w14:paraId="6C269333" w14:textId="77777777" w:rsidR="00A24D67" w:rsidRPr="00A5143D" w:rsidRDefault="00A24D67" w:rsidP="002D1F55">
            <w:pPr>
              <w:pStyle w:val="TableText"/>
              <w:framePr w:hSpace="0" w:wrap="auto" w:vAnchor="margin" w:yAlign="inline"/>
            </w:pPr>
            <w:r>
              <w:t>-</w:t>
            </w:r>
          </w:p>
        </w:tc>
        <w:tc>
          <w:tcPr>
            <w:tcW w:w="460" w:type="pct"/>
            <w:shd w:val="clear" w:color="auto" w:fill="auto"/>
            <w:vAlign w:val="bottom"/>
          </w:tcPr>
          <w:p w14:paraId="1EEA0464"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33.3% </w:t>
            </w:r>
          </w:p>
          <w:p w14:paraId="12B7235B" w14:textId="77777777" w:rsidR="00A24D67" w:rsidRPr="00A5143D" w:rsidRDefault="00A24D67" w:rsidP="002D1F55">
            <w:pPr>
              <w:pStyle w:val="TableText"/>
              <w:framePr w:hSpace="0" w:wrap="auto" w:vAnchor="margin" w:yAlign="inline"/>
            </w:pPr>
            <w:r w:rsidRPr="00A5143D">
              <w:rPr>
                <w:rFonts w:cs="Calibri"/>
                <w:color w:val="000000"/>
              </w:rPr>
              <w:t>(25.2% - 42.3%)</w:t>
            </w:r>
          </w:p>
        </w:tc>
        <w:tc>
          <w:tcPr>
            <w:tcW w:w="461" w:type="pct"/>
            <w:shd w:val="clear" w:color="auto" w:fill="auto"/>
            <w:vAlign w:val="bottom"/>
          </w:tcPr>
          <w:p w14:paraId="16D42849"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64.7% </w:t>
            </w:r>
          </w:p>
          <w:p w14:paraId="641A4445" w14:textId="77777777" w:rsidR="00A24D67" w:rsidRPr="00A5143D" w:rsidRDefault="00A24D67" w:rsidP="002D1F55">
            <w:pPr>
              <w:pStyle w:val="TableText"/>
              <w:framePr w:hSpace="0" w:wrap="auto" w:vAnchor="margin" w:yAlign="inline"/>
            </w:pPr>
            <w:r w:rsidRPr="00A5143D">
              <w:rPr>
                <w:rFonts w:cs="Calibri"/>
                <w:color w:val="000000"/>
              </w:rPr>
              <w:t>(38.3% - 85.8%)</w:t>
            </w:r>
          </w:p>
        </w:tc>
        <w:tc>
          <w:tcPr>
            <w:tcW w:w="461" w:type="pct"/>
            <w:shd w:val="clear" w:color="auto" w:fill="auto"/>
            <w:vAlign w:val="bottom"/>
          </w:tcPr>
          <w:p w14:paraId="5EB9FD68"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37.1% </w:t>
            </w:r>
          </w:p>
          <w:p w14:paraId="203B5FAA" w14:textId="77777777" w:rsidR="00A24D67" w:rsidRPr="00A5143D" w:rsidRDefault="00A24D67" w:rsidP="002D1F55">
            <w:pPr>
              <w:pStyle w:val="TableText"/>
              <w:framePr w:hSpace="0" w:wrap="auto" w:vAnchor="margin" w:yAlign="inline"/>
              <w:rPr>
                <w:i/>
              </w:rPr>
            </w:pPr>
            <w:r w:rsidRPr="00A5143D">
              <w:rPr>
                <w:rFonts w:cs="Calibri"/>
                <w:color w:val="000000"/>
              </w:rPr>
              <w:t>(29.1% - 45.5%)</w:t>
            </w:r>
          </w:p>
        </w:tc>
        <w:tc>
          <w:tcPr>
            <w:tcW w:w="461" w:type="pct"/>
            <w:shd w:val="clear" w:color="auto" w:fill="auto"/>
            <w:vAlign w:val="bottom"/>
          </w:tcPr>
          <w:p w14:paraId="20D1D147"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87.5% </w:t>
            </w:r>
          </w:p>
          <w:p w14:paraId="2C566670" w14:textId="77777777" w:rsidR="00A24D67" w:rsidRPr="00A5143D" w:rsidRDefault="00A24D67" w:rsidP="002D1F55">
            <w:pPr>
              <w:pStyle w:val="TableText"/>
              <w:framePr w:hSpace="0" w:wrap="auto" w:vAnchor="margin" w:yAlign="inline"/>
            </w:pPr>
            <w:r w:rsidRPr="00A5143D">
              <w:rPr>
                <w:rFonts w:cs="Calibri"/>
                <w:color w:val="000000"/>
              </w:rPr>
              <w:t>(74.8% - 95.3%)</w:t>
            </w:r>
          </w:p>
        </w:tc>
        <w:tc>
          <w:tcPr>
            <w:tcW w:w="459" w:type="pct"/>
            <w:shd w:val="clear" w:color="auto" w:fill="auto"/>
            <w:vAlign w:val="bottom"/>
          </w:tcPr>
          <w:p w14:paraId="09A4A1C5"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11.6% </w:t>
            </w:r>
          </w:p>
          <w:p w14:paraId="0BDEB632" w14:textId="77777777" w:rsidR="00A24D67" w:rsidRPr="00A5143D" w:rsidRDefault="00A24D67" w:rsidP="002D1F55">
            <w:pPr>
              <w:pStyle w:val="TableText"/>
              <w:framePr w:hSpace="0" w:wrap="auto" w:vAnchor="margin" w:yAlign="inline"/>
            </w:pPr>
            <w:r w:rsidRPr="00A5143D">
              <w:rPr>
                <w:rFonts w:cs="Calibri"/>
                <w:color w:val="000000"/>
              </w:rPr>
              <w:t>(5.9% - 19.8%)</w:t>
            </w:r>
          </w:p>
        </w:tc>
      </w:tr>
      <w:tr w:rsidR="00A24D67" w:rsidRPr="00A5143D" w14:paraId="559B2A22" w14:textId="77777777" w:rsidTr="006E0DA7">
        <w:trPr>
          <w:trHeight w:val="219"/>
        </w:trPr>
        <w:tc>
          <w:tcPr>
            <w:tcW w:w="343" w:type="pct"/>
            <w:vMerge/>
            <w:shd w:val="clear" w:color="auto" w:fill="auto"/>
          </w:tcPr>
          <w:p w14:paraId="79D96E4A" w14:textId="77777777" w:rsidR="00A24D67" w:rsidRPr="00A5143D" w:rsidRDefault="00A24D67" w:rsidP="002D1F55">
            <w:pPr>
              <w:pStyle w:val="TableText"/>
              <w:framePr w:hSpace="0" w:wrap="auto" w:vAnchor="margin" w:yAlign="inline"/>
            </w:pPr>
          </w:p>
        </w:tc>
        <w:tc>
          <w:tcPr>
            <w:tcW w:w="589" w:type="pct"/>
            <w:vMerge w:val="restart"/>
            <w:shd w:val="clear" w:color="auto" w:fill="auto"/>
          </w:tcPr>
          <w:p w14:paraId="2569024C" w14:textId="77777777" w:rsidR="00A24D67" w:rsidRPr="00A5143D" w:rsidRDefault="00A24D67" w:rsidP="002D1F55">
            <w:pPr>
              <w:pStyle w:val="TableText"/>
              <w:framePr w:hSpace="0" w:wrap="auto" w:vAnchor="margin" w:yAlign="inline"/>
            </w:pPr>
            <w:r w:rsidRPr="00A5143D">
              <w:t>Manual examination of images by 3 ophthalmologists</w:t>
            </w:r>
          </w:p>
        </w:tc>
        <w:tc>
          <w:tcPr>
            <w:tcW w:w="294" w:type="pct"/>
            <w:vMerge/>
            <w:shd w:val="clear" w:color="auto" w:fill="auto"/>
          </w:tcPr>
          <w:p w14:paraId="4889E95D" w14:textId="77777777" w:rsidR="00A24D67" w:rsidRPr="00A5143D" w:rsidRDefault="00A24D67" w:rsidP="002D1F55">
            <w:pPr>
              <w:pStyle w:val="TableText"/>
              <w:framePr w:hSpace="0" w:wrap="auto" w:vAnchor="margin" w:yAlign="inline"/>
            </w:pPr>
          </w:p>
        </w:tc>
        <w:tc>
          <w:tcPr>
            <w:tcW w:w="392" w:type="pct"/>
            <w:vMerge/>
          </w:tcPr>
          <w:p w14:paraId="6DCA60C3" w14:textId="77777777" w:rsidR="00A24D67" w:rsidRPr="00A5143D" w:rsidRDefault="00A24D67" w:rsidP="002D1F55">
            <w:pPr>
              <w:pStyle w:val="TableText"/>
              <w:framePr w:hSpace="0" w:wrap="auto" w:vAnchor="margin" w:yAlign="inline"/>
            </w:pPr>
          </w:p>
        </w:tc>
        <w:tc>
          <w:tcPr>
            <w:tcW w:w="172" w:type="pct"/>
            <w:shd w:val="clear" w:color="auto" w:fill="auto"/>
            <w:vAlign w:val="bottom"/>
          </w:tcPr>
          <w:p w14:paraId="07EEF9BA" w14:textId="77777777" w:rsidR="00A24D67" w:rsidRPr="00A5143D" w:rsidRDefault="00A24D67" w:rsidP="002D1F55">
            <w:pPr>
              <w:pStyle w:val="TableText"/>
              <w:framePr w:hSpace="0" w:wrap="auto" w:vAnchor="margin" w:yAlign="inline"/>
            </w:pPr>
            <w:r w:rsidRPr="00A5143D">
              <w:rPr>
                <w:rFonts w:cs="Calibri"/>
                <w:color w:val="000000"/>
              </w:rPr>
              <w:t>26</w:t>
            </w:r>
          </w:p>
        </w:tc>
        <w:tc>
          <w:tcPr>
            <w:tcW w:w="172" w:type="pct"/>
            <w:shd w:val="clear" w:color="auto" w:fill="auto"/>
            <w:vAlign w:val="bottom"/>
          </w:tcPr>
          <w:p w14:paraId="75EF02CC" w14:textId="77777777" w:rsidR="00A24D67" w:rsidRPr="00A5143D" w:rsidRDefault="00A24D67" w:rsidP="002D1F55">
            <w:pPr>
              <w:pStyle w:val="TableText"/>
              <w:framePr w:hSpace="0" w:wrap="auto" w:vAnchor="margin" w:yAlign="inline"/>
            </w:pPr>
            <w:r w:rsidRPr="00A5143D">
              <w:rPr>
                <w:rFonts w:cs="Calibri"/>
                <w:color w:val="000000"/>
              </w:rPr>
              <w:t>36</w:t>
            </w:r>
          </w:p>
        </w:tc>
        <w:tc>
          <w:tcPr>
            <w:tcW w:w="172" w:type="pct"/>
            <w:shd w:val="clear" w:color="auto" w:fill="auto"/>
            <w:vAlign w:val="bottom"/>
          </w:tcPr>
          <w:p w14:paraId="6D4B4F15" w14:textId="77777777" w:rsidR="00A24D67" w:rsidRPr="00A5143D" w:rsidRDefault="00A24D67" w:rsidP="002D1F55">
            <w:pPr>
              <w:pStyle w:val="TableText"/>
              <w:framePr w:hSpace="0" w:wrap="auto" w:vAnchor="margin" w:yAlign="inline"/>
            </w:pPr>
            <w:r w:rsidRPr="00A5143D">
              <w:rPr>
                <w:rFonts w:cs="Calibri"/>
                <w:color w:val="000000"/>
              </w:rPr>
              <w:t>22</w:t>
            </w:r>
          </w:p>
        </w:tc>
        <w:tc>
          <w:tcPr>
            <w:tcW w:w="172" w:type="pct"/>
            <w:shd w:val="clear" w:color="auto" w:fill="auto"/>
            <w:vAlign w:val="bottom"/>
          </w:tcPr>
          <w:p w14:paraId="7D25C5F2" w14:textId="77777777" w:rsidR="00A24D67" w:rsidRPr="00A5143D" w:rsidRDefault="00A24D67" w:rsidP="002D1F55">
            <w:pPr>
              <w:pStyle w:val="TableText"/>
              <w:framePr w:hSpace="0" w:wrap="auto" w:vAnchor="margin" w:yAlign="inline"/>
            </w:pPr>
            <w:r w:rsidRPr="00A5143D">
              <w:rPr>
                <w:rFonts w:cs="Calibri"/>
                <w:color w:val="000000"/>
              </w:rPr>
              <w:t>59</w:t>
            </w:r>
          </w:p>
        </w:tc>
        <w:tc>
          <w:tcPr>
            <w:tcW w:w="392" w:type="pct"/>
            <w:shd w:val="clear" w:color="auto" w:fill="auto"/>
            <w:vAlign w:val="bottom"/>
          </w:tcPr>
          <w:p w14:paraId="2D27D5B8" w14:textId="77777777" w:rsidR="00A24D67" w:rsidRPr="00A5143D" w:rsidRDefault="00A24D67" w:rsidP="002D1F55">
            <w:pPr>
              <w:pStyle w:val="TableText"/>
              <w:framePr w:hSpace="0" w:wrap="auto" w:vAnchor="margin" w:yAlign="inline"/>
            </w:pPr>
            <w:r>
              <w:t>-</w:t>
            </w:r>
          </w:p>
        </w:tc>
        <w:tc>
          <w:tcPr>
            <w:tcW w:w="460" w:type="pct"/>
            <w:shd w:val="clear" w:color="auto" w:fill="auto"/>
            <w:vAlign w:val="bottom"/>
          </w:tcPr>
          <w:p w14:paraId="6C3EB09C"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41.9% </w:t>
            </w:r>
          </w:p>
          <w:p w14:paraId="3C0A366D" w14:textId="77777777" w:rsidR="00A24D67" w:rsidRPr="00A5143D" w:rsidRDefault="00A24D67" w:rsidP="002D1F55">
            <w:pPr>
              <w:pStyle w:val="TableText"/>
              <w:framePr w:hSpace="0" w:wrap="auto" w:vAnchor="margin" w:yAlign="inline"/>
            </w:pPr>
            <w:r w:rsidRPr="00A5143D">
              <w:rPr>
                <w:rFonts w:cs="Calibri"/>
                <w:color w:val="000000"/>
              </w:rPr>
              <w:t>(29.5% - 55.2%)</w:t>
            </w:r>
          </w:p>
        </w:tc>
        <w:tc>
          <w:tcPr>
            <w:tcW w:w="461" w:type="pct"/>
            <w:shd w:val="clear" w:color="auto" w:fill="auto"/>
            <w:vAlign w:val="bottom"/>
          </w:tcPr>
          <w:p w14:paraId="6ED6C0D9"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72.8% </w:t>
            </w:r>
          </w:p>
          <w:p w14:paraId="3FB12916" w14:textId="77777777" w:rsidR="00A24D67" w:rsidRPr="00A5143D" w:rsidRDefault="00A24D67" w:rsidP="002D1F55">
            <w:pPr>
              <w:pStyle w:val="TableText"/>
              <w:framePr w:hSpace="0" w:wrap="auto" w:vAnchor="margin" w:yAlign="inline"/>
            </w:pPr>
            <w:r w:rsidRPr="00A5143D">
              <w:rPr>
                <w:rFonts w:cs="Calibri"/>
                <w:color w:val="000000"/>
              </w:rPr>
              <w:t>(61.8% - 82.1%)</w:t>
            </w:r>
          </w:p>
        </w:tc>
        <w:tc>
          <w:tcPr>
            <w:tcW w:w="461" w:type="pct"/>
            <w:shd w:val="clear" w:color="auto" w:fill="auto"/>
            <w:vAlign w:val="bottom"/>
          </w:tcPr>
          <w:p w14:paraId="0A820C55"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59.4% </w:t>
            </w:r>
          </w:p>
          <w:p w14:paraId="3A1FDC77" w14:textId="77777777" w:rsidR="00A24D67" w:rsidRPr="00A5143D" w:rsidRDefault="00A24D67" w:rsidP="002D1F55">
            <w:pPr>
              <w:pStyle w:val="TableText"/>
              <w:framePr w:hSpace="0" w:wrap="auto" w:vAnchor="margin" w:yAlign="inline"/>
              <w:rPr>
                <w:i/>
              </w:rPr>
            </w:pPr>
            <w:r w:rsidRPr="00A5143D">
              <w:rPr>
                <w:rFonts w:cs="Calibri"/>
                <w:color w:val="000000"/>
              </w:rPr>
              <w:t>(50.9% - 67.6%)</w:t>
            </w:r>
          </w:p>
        </w:tc>
        <w:tc>
          <w:tcPr>
            <w:tcW w:w="461" w:type="pct"/>
            <w:shd w:val="clear" w:color="auto" w:fill="auto"/>
            <w:vAlign w:val="bottom"/>
          </w:tcPr>
          <w:p w14:paraId="735994EC"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54.2% </w:t>
            </w:r>
          </w:p>
          <w:p w14:paraId="4EB31DD1" w14:textId="77777777" w:rsidR="00A24D67" w:rsidRPr="00A5143D" w:rsidRDefault="00A24D67" w:rsidP="002D1F55">
            <w:pPr>
              <w:pStyle w:val="TableText"/>
              <w:framePr w:hSpace="0" w:wrap="auto" w:vAnchor="margin" w:yAlign="inline"/>
            </w:pPr>
            <w:r w:rsidRPr="00A5143D">
              <w:rPr>
                <w:rFonts w:cs="Calibri"/>
                <w:color w:val="000000"/>
              </w:rPr>
              <w:t>(39.2% - 68.6%)</w:t>
            </w:r>
          </w:p>
        </w:tc>
        <w:tc>
          <w:tcPr>
            <w:tcW w:w="459" w:type="pct"/>
            <w:shd w:val="clear" w:color="auto" w:fill="auto"/>
            <w:vAlign w:val="bottom"/>
          </w:tcPr>
          <w:p w14:paraId="488BACF9"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62.1% </w:t>
            </w:r>
          </w:p>
          <w:p w14:paraId="3177A253" w14:textId="77777777" w:rsidR="00A24D67" w:rsidRPr="00A5143D" w:rsidRDefault="00A24D67" w:rsidP="002D1F55">
            <w:pPr>
              <w:pStyle w:val="TableText"/>
              <w:framePr w:hSpace="0" w:wrap="auto" w:vAnchor="margin" w:yAlign="inline"/>
            </w:pPr>
            <w:r w:rsidRPr="00A5143D">
              <w:rPr>
                <w:rFonts w:cs="Calibri"/>
                <w:color w:val="000000"/>
              </w:rPr>
              <w:t>(51.6% - 71.9%)</w:t>
            </w:r>
          </w:p>
        </w:tc>
      </w:tr>
      <w:tr w:rsidR="00A24D67" w:rsidRPr="00A5143D" w14:paraId="67464210" w14:textId="77777777" w:rsidTr="006E0DA7">
        <w:trPr>
          <w:trHeight w:val="219"/>
        </w:trPr>
        <w:tc>
          <w:tcPr>
            <w:tcW w:w="343" w:type="pct"/>
            <w:vMerge/>
            <w:shd w:val="clear" w:color="auto" w:fill="auto"/>
          </w:tcPr>
          <w:p w14:paraId="3CAC4E57" w14:textId="77777777" w:rsidR="00A24D67" w:rsidRPr="00A5143D" w:rsidRDefault="00A24D67" w:rsidP="002D1F55">
            <w:pPr>
              <w:pStyle w:val="TableText"/>
              <w:framePr w:hSpace="0" w:wrap="auto" w:vAnchor="margin" w:yAlign="inline"/>
            </w:pPr>
          </w:p>
        </w:tc>
        <w:tc>
          <w:tcPr>
            <w:tcW w:w="589" w:type="pct"/>
            <w:vMerge/>
            <w:shd w:val="clear" w:color="auto" w:fill="auto"/>
          </w:tcPr>
          <w:p w14:paraId="39464057" w14:textId="77777777" w:rsidR="00A24D67" w:rsidRPr="00A5143D" w:rsidRDefault="00A24D67" w:rsidP="002D1F55">
            <w:pPr>
              <w:pStyle w:val="TableText"/>
              <w:framePr w:hSpace="0" w:wrap="auto" w:vAnchor="margin" w:yAlign="inline"/>
            </w:pPr>
          </w:p>
        </w:tc>
        <w:tc>
          <w:tcPr>
            <w:tcW w:w="294" w:type="pct"/>
            <w:vMerge/>
            <w:shd w:val="clear" w:color="auto" w:fill="auto"/>
          </w:tcPr>
          <w:p w14:paraId="571F1030" w14:textId="77777777" w:rsidR="00A24D67" w:rsidRPr="00A5143D" w:rsidRDefault="00A24D67" w:rsidP="002D1F55">
            <w:pPr>
              <w:pStyle w:val="TableText"/>
              <w:framePr w:hSpace="0" w:wrap="auto" w:vAnchor="margin" w:yAlign="inline"/>
            </w:pPr>
          </w:p>
        </w:tc>
        <w:tc>
          <w:tcPr>
            <w:tcW w:w="392" w:type="pct"/>
            <w:vMerge/>
          </w:tcPr>
          <w:p w14:paraId="5DBCDF52" w14:textId="77777777" w:rsidR="00A24D67" w:rsidRPr="00A5143D" w:rsidRDefault="00A24D67" w:rsidP="002D1F55">
            <w:pPr>
              <w:pStyle w:val="TableText"/>
              <w:framePr w:hSpace="0" w:wrap="auto" w:vAnchor="margin" w:yAlign="inline"/>
            </w:pPr>
          </w:p>
        </w:tc>
        <w:tc>
          <w:tcPr>
            <w:tcW w:w="172" w:type="pct"/>
            <w:shd w:val="clear" w:color="auto" w:fill="auto"/>
            <w:vAlign w:val="bottom"/>
          </w:tcPr>
          <w:p w14:paraId="31D03D7B" w14:textId="77777777" w:rsidR="00A24D67" w:rsidRPr="00A5143D" w:rsidRDefault="00A24D67" w:rsidP="002D1F55">
            <w:pPr>
              <w:pStyle w:val="TableText"/>
              <w:framePr w:hSpace="0" w:wrap="auto" w:vAnchor="margin" w:yAlign="inline"/>
            </w:pPr>
            <w:r w:rsidRPr="00A5143D">
              <w:rPr>
                <w:rFonts w:cs="Calibri"/>
                <w:color w:val="000000"/>
              </w:rPr>
              <w:t>25</w:t>
            </w:r>
          </w:p>
        </w:tc>
        <w:tc>
          <w:tcPr>
            <w:tcW w:w="172" w:type="pct"/>
            <w:shd w:val="clear" w:color="auto" w:fill="auto"/>
            <w:vAlign w:val="bottom"/>
          </w:tcPr>
          <w:p w14:paraId="1CD378B8" w14:textId="77777777" w:rsidR="00A24D67" w:rsidRPr="00A5143D" w:rsidRDefault="00A24D67" w:rsidP="002D1F55">
            <w:pPr>
              <w:pStyle w:val="TableText"/>
              <w:framePr w:hSpace="0" w:wrap="auto" w:vAnchor="margin" w:yAlign="inline"/>
            </w:pPr>
            <w:r w:rsidRPr="00A5143D">
              <w:rPr>
                <w:rFonts w:cs="Calibri"/>
                <w:color w:val="000000"/>
              </w:rPr>
              <w:t>49</w:t>
            </w:r>
          </w:p>
        </w:tc>
        <w:tc>
          <w:tcPr>
            <w:tcW w:w="172" w:type="pct"/>
            <w:shd w:val="clear" w:color="auto" w:fill="auto"/>
            <w:vAlign w:val="bottom"/>
          </w:tcPr>
          <w:p w14:paraId="77CAE6EF" w14:textId="77777777" w:rsidR="00A24D67" w:rsidRPr="00A5143D" w:rsidRDefault="00A24D67" w:rsidP="002D1F55">
            <w:pPr>
              <w:pStyle w:val="TableText"/>
              <w:framePr w:hSpace="0" w:wrap="auto" w:vAnchor="margin" w:yAlign="inline"/>
            </w:pPr>
            <w:r w:rsidRPr="00A5143D">
              <w:rPr>
                <w:rFonts w:cs="Calibri"/>
                <w:color w:val="000000"/>
              </w:rPr>
              <w:t>23</w:t>
            </w:r>
          </w:p>
        </w:tc>
        <w:tc>
          <w:tcPr>
            <w:tcW w:w="172" w:type="pct"/>
            <w:shd w:val="clear" w:color="auto" w:fill="auto"/>
            <w:vAlign w:val="bottom"/>
          </w:tcPr>
          <w:p w14:paraId="3E0A5297" w14:textId="77777777" w:rsidR="00A24D67" w:rsidRPr="00A5143D" w:rsidRDefault="00A24D67" w:rsidP="002D1F55">
            <w:pPr>
              <w:pStyle w:val="TableText"/>
              <w:framePr w:hSpace="0" w:wrap="auto" w:vAnchor="margin" w:yAlign="inline"/>
            </w:pPr>
            <w:r w:rsidRPr="00A5143D">
              <w:rPr>
                <w:rFonts w:cs="Calibri"/>
                <w:color w:val="000000"/>
              </w:rPr>
              <w:t>46</w:t>
            </w:r>
          </w:p>
        </w:tc>
        <w:tc>
          <w:tcPr>
            <w:tcW w:w="392" w:type="pct"/>
            <w:shd w:val="clear" w:color="auto" w:fill="auto"/>
            <w:vAlign w:val="bottom"/>
          </w:tcPr>
          <w:p w14:paraId="2D0F36C2" w14:textId="77777777" w:rsidR="00A24D67" w:rsidRPr="00A5143D" w:rsidRDefault="00A24D67" w:rsidP="002D1F55">
            <w:pPr>
              <w:pStyle w:val="TableText"/>
              <w:framePr w:hSpace="0" w:wrap="auto" w:vAnchor="margin" w:yAlign="inline"/>
            </w:pPr>
            <w:r>
              <w:t>-</w:t>
            </w:r>
          </w:p>
        </w:tc>
        <w:tc>
          <w:tcPr>
            <w:tcW w:w="460" w:type="pct"/>
            <w:shd w:val="clear" w:color="auto" w:fill="auto"/>
            <w:vAlign w:val="bottom"/>
          </w:tcPr>
          <w:p w14:paraId="3BB48A64"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33.8% </w:t>
            </w:r>
          </w:p>
          <w:p w14:paraId="182DF6F9" w14:textId="77777777" w:rsidR="00A24D67" w:rsidRPr="00A5143D" w:rsidRDefault="00A24D67" w:rsidP="002D1F55">
            <w:pPr>
              <w:pStyle w:val="TableText"/>
              <w:framePr w:hSpace="0" w:wrap="auto" w:vAnchor="margin" w:yAlign="inline"/>
            </w:pPr>
            <w:r w:rsidRPr="00A5143D">
              <w:rPr>
                <w:rFonts w:cs="Calibri"/>
                <w:color w:val="000000"/>
              </w:rPr>
              <w:t>(23.2% - 45.7%)</w:t>
            </w:r>
          </w:p>
        </w:tc>
        <w:tc>
          <w:tcPr>
            <w:tcW w:w="461" w:type="pct"/>
            <w:shd w:val="clear" w:color="auto" w:fill="auto"/>
            <w:vAlign w:val="bottom"/>
          </w:tcPr>
          <w:p w14:paraId="36685D5D"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66.7% </w:t>
            </w:r>
          </w:p>
          <w:p w14:paraId="5CD28762" w14:textId="77777777" w:rsidR="00A24D67" w:rsidRPr="00A5143D" w:rsidRDefault="00A24D67" w:rsidP="002D1F55">
            <w:pPr>
              <w:pStyle w:val="TableText"/>
              <w:framePr w:hSpace="0" w:wrap="auto" w:vAnchor="margin" w:yAlign="inline"/>
            </w:pPr>
            <w:r w:rsidRPr="00A5143D">
              <w:rPr>
                <w:rFonts w:cs="Calibri"/>
                <w:color w:val="000000"/>
              </w:rPr>
              <w:t>(54.3% - 77.6%)</w:t>
            </w:r>
          </w:p>
        </w:tc>
        <w:tc>
          <w:tcPr>
            <w:tcW w:w="461" w:type="pct"/>
            <w:shd w:val="clear" w:color="auto" w:fill="auto"/>
            <w:vAlign w:val="bottom"/>
          </w:tcPr>
          <w:p w14:paraId="13A0A933"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49.7% </w:t>
            </w:r>
          </w:p>
          <w:p w14:paraId="1587C0E7" w14:textId="77777777" w:rsidR="00A24D67" w:rsidRPr="00A5143D" w:rsidRDefault="00A24D67" w:rsidP="002D1F55">
            <w:pPr>
              <w:pStyle w:val="TableText"/>
              <w:framePr w:hSpace="0" w:wrap="auto" w:vAnchor="margin" w:yAlign="inline"/>
              <w:rPr>
                <w:i/>
              </w:rPr>
            </w:pPr>
            <w:r w:rsidRPr="00A5143D">
              <w:rPr>
                <w:rFonts w:cs="Calibri"/>
                <w:color w:val="000000"/>
              </w:rPr>
              <w:t>(41.2% - 58.1%)</w:t>
            </w:r>
          </w:p>
        </w:tc>
        <w:tc>
          <w:tcPr>
            <w:tcW w:w="461" w:type="pct"/>
            <w:shd w:val="clear" w:color="auto" w:fill="auto"/>
            <w:vAlign w:val="bottom"/>
          </w:tcPr>
          <w:p w14:paraId="14001A50"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52.1% </w:t>
            </w:r>
          </w:p>
          <w:p w14:paraId="62FE31F9" w14:textId="77777777" w:rsidR="00A24D67" w:rsidRPr="00A5143D" w:rsidRDefault="00A24D67" w:rsidP="002D1F55">
            <w:pPr>
              <w:pStyle w:val="TableText"/>
              <w:framePr w:hSpace="0" w:wrap="auto" w:vAnchor="margin" w:yAlign="inline"/>
            </w:pPr>
            <w:r w:rsidRPr="00A5143D">
              <w:rPr>
                <w:rFonts w:cs="Calibri"/>
                <w:color w:val="000000"/>
              </w:rPr>
              <w:t>(37.2% - 66.7%)</w:t>
            </w:r>
          </w:p>
        </w:tc>
        <w:tc>
          <w:tcPr>
            <w:tcW w:w="459" w:type="pct"/>
            <w:shd w:val="clear" w:color="auto" w:fill="auto"/>
            <w:vAlign w:val="bottom"/>
          </w:tcPr>
          <w:p w14:paraId="4CCFFF2A"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48.4% </w:t>
            </w:r>
          </w:p>
          <w:p w14:paraId="627CC2B3" w14:textId="77777777" w:rsidR="00A24D67" w:rsidRPr="00A5143D" w:rsidRDefault="00A24D67" w:rsidP="002D1F55">
            <w:pPr>
              <w:pStyle w:val="TableText"/>
              <w:framePr w:hSpace="0" w:wrap="auto" w:vAnchor="margin" w:yAlign="inline"/>
            </w:pPr>
            <w:r w:rsidRPr="00A5143D">
              <w:rPr>
                <w:rFonts w:cs="Calibri"/>
                <w:color w:val="000000"/>
              </w:rPr>
              <w:t>(38% - 58.9%)</w:t>
            </w:r>
          </w:p>
        </w:tc>
      </w:tr>
      <w:tr w:rsidR="00A24D67" w:rsidRPr="00A5143D" w14:paraId="38E8C0CC" w14:textId="77777777" w:rsidTr="006E0DA7">
        <w:trPr>
          <w:trHeight w:val="219"/>
        </w:trPr>
        <w:tc>
          <w:tcPr>
            <w:tcW w:w="343" w:type="pct"/>
            <w:vMerge/>
            <w:shd w:val="clear" w:color="auto" w:fill="auto"/>
          </w:tcPr>
          <w:p w14:paraId="0D615561" w14:textId="77777777" w:rsidR="00A24D67" w:rsidRPr="00A5143D" w:rsidRDefault="00A24D67" w:rsidP="002D1F55">
            <w:pPr>
              <w:pStyle w:val="TableText"/>
              <w:framePr w:hSpace="0" w:wrap="auto" w:vAnchor="margin" w:yAlign="inline"/>
            </w:pPr>
          </w:p>
        </w:tc>
        <w:tc>
          <w:tcPr>
            <w:tcW w:w="589" w:type="pct"/>
            <w:vMerge/>
            <w:shd w:val="clear" w:color="auto" w:fill="auto"/>
          </w:tcPr>
          <w:p w14:paraId="6A151D7D" w14:textId="77777777" w:rsidR="00A24D67" w:rsidRPr="00A5143D" w:rsidRDefault="00A24D67" w:rsidP="002D1F55">
            <w:pPr>
              <w:pStyle w:val="TableText"/>
              <w:framePr w:hSpace="0" w:wrap="auto" w:vAnchor="margin" w:yAlign="inline"/>
            </w:pPr>
          </w:p>
        </w:tc>
        <w:tc>
          <w:tcPr>
            <w:tcW w:w="294" w:type="pct"/>
            <w:vMerge/>
            <w:shd w:val="clear" w:color="auto" w:fill="auto"/>
          </w:tcPr>
          <w:p w14:paraId="4719278A" w14:textId="77777777" w:rsidR="00A24D67" w:rsidRPr="00A5143D" w:rsidRDefault="00A24D67" w:rsidP="002D1F55">
            <w:pPr>
              <w:pStyle w:val="TableText"/>
              <w:framePr w:hSpace="0" w:wrap="auto" w:vAnchor="margin" w:yAlign="inline"/>
            </w:pPr>
          </w:p>
        </w:tc>
        <w:tc>
          <w:tcPr>
            <w:tcW w:w="392" w:type="pct"/>
            <w:vMerge/>
          </w:tcPr>
          <w:p w14:paraId="2B0EBEE3" w14:textId="77777777" w:rsidR="00A24D67" w:rsidRPr="00A5143D" w:rsidRDefault="00A24D67" w:rsidP="002D1F55">
            <w:pPr>
              <w:pStyle w:val="TableText"/>
              <w:framePr w:hSpace="0" w:wrap="auto" w:vAnchor="margin" w:yAlign="inline"/>
            </w:pPr>
          </w:p>
        </w:tc>
        <w:tc>
          <w:tcPr>
            <w:tcW w:w="172" w:type="pct"/>
            <w:shd w:val="clear" w:color="auto" w:fill="auto"/>
            <w:vAlign w:val="bottom"/>
          </w:tcPr>
          <w:p w14:paraId="6FBDD790" w14:textId="77777777" w:rsidR="00A24D67" w:rsidRPr="00A5143D" w:rsidRDefault="00A24D67" w:rsidP="002D1F55">
            <w:pPr>
              <w:pStyle w:val="TableText"/>
              <w:framePr w:hSpace="0" w:wrap="auto" w:vAnchor="margin" w:yAlign="inline"/>
            </w:pPr>
            <w:r w:rsidRPr="00A5143D">
              <w:rPr>
                <w:rFonts w:cs="Calibri"/>
                <w:color w:val="000000"/>
              </w:rPr>
              <w:t>11</w:t>
            </w:r>
          </w:p>
        </w:tc>
        <w:tc>
          <w:tcPr>
            <w:tcW w:w="172" w:type="pct"/>
            <w:shd w:val="clear" w:color="auto" w:fill="auto"/>
            <w:vAlign w:val="bottom"/>
          </w:tcPr>
          <w:p w14:paraId="6103ABFE" w14:textId="77777777" w:rsidR="00A24D67" w:rsidRPr="00A5143D" w:rsidRDefault="00A24D67" w:rsidP="002D1F55">
            <w:pPr>
              <w:pStyle w:val="TableText"/>
              <w:framePr w:hSpace="0" w:wrap="auto" w:vAnchor="margin" w:yAlign="inline"/>
            </w:pPr>
            <w:r w:rsidRPr="00A5143D">
              <w:rPr>
                <w:rFonts w:cs="Calibri"/>
                <w:color w:val="000000"/>
              </w:rPr>
              <w:t>23</w:t>
            </w:r>
          </w:p>
        </w:tc>
        <w:tc>
          <w:tcPr>
            <w:tcW w:w="172" w:type="pct"/>
            <w:shd w:val="clear" w:color="auto" w:fill="auto"/>
            <w:vAlign w:val="bottom"/>
          </w:tcPr>
          <w:p w14:paraId="64EA12B4" w14:textId="77777777" w:rsidR="00A24D67" w:rsidRPr="00A5143D" w:rsidRDefault="00A24D67" w:rsidP="002D1F55">
            <w:pPr>
              <w:pStyle w:val="TableText"/>
              <w:framePr w:hSpace="0" w:wrap="auto" w:vAnchor="margin" w:yAlign="inline"/>
            </w:pPr>
            <w:r w:rsidRPr="00A5143D">
              <w:rPr>
                <w:rFonts w:cs="Calibri"/>
                <w:color w:val="000000"/>
              </w:rPr>
              <w:t>37</w:t>
            </w:r>
          </w:p>
        </w:tc>
        <w:tc>
          <w:tcPr>
            <w:tcW w:w="172" w:type="pct"/>
            <w:shd w:val="clear" w:color="auto" w:fill="auto"/>
            <w:vAlign w:val="bottom"/>
          </w:tcPr>
          <w:p w14:paraId="02DC5EA8" w14:textId="77777777" w:rsidR="00A24D67" w:rsidRPr="00A5143D" w:rsidRDefault="00A24D67" w:rsidP="002D1F55">
            <w:pPr>
              <w:pStyle w:val="TableText"/>
              <w:framePr w:hSpace="0" w:wrap="auto" w:vAnchor="margin" w:yAlign="inline"/>
            </w:pPr>
            <w:r w:rsidRPr="00A5143D">
              <w:rPr>
                <w:rFonts w:cs="Calibri"/>
                <w:color w:val="000000"/>
              </w:rPr>
              <w:t>72</w:t>
            </w:r>
          </w:p>
        </w:tc>
        <w:tc>
          <w:tcPr>
            <w:tcW w:w="392" w:type="pct"/>
            <w:shd w:val="clear" w:color="auto" w:fill="auto"/>
            <w:vAlign w:val="bottom"/>
          </w:tcPr>
          <w:p w14:paraId="5B280FA6" w14:textId="77777777" w:rsidR="00A24D67" w:rsidRPr="00A5143D" w:rsidRDefault="00A24D67" w:rsidP="002D1F55">
            <w:pPr>
              <w:pStyle w:val="TableText"/>
              <w:framePr w:hSpace="0" w:wrap="auto" w:vAnchor="margin" w:yAlign="inline"/>
            </w:pPr>
            <w:r>
              <w:t>-</w:t>
            </w:r>
          </w:p>
        </w:tc>
        <w:tc>
          <w:tcPr>
            <w:tcW w:w="460" w:type="pct"/>
            <w:shd w:val="clear" w:color="auto" w:fill="auto"/>
            <w:vAlign w:val="bottom"/>
          </w:tcPr>
          <w:p w14:paraId="2AED2B20"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32.4% </w:t>
            </w:r>
          </w:p>
          <w:p w14:paraId="679C309B" w14:textId="77777777" w:rsidR="00A24D67" w:rsidRPr="00A5143D" w:rsidRDefault="00A24D67" w:rsidP="002D1F55">
            <w:pPr>
              <w:pStyle w:val="TableText"/>
              <w:framePr w:hSpace="0" w:wrap="auto" w:vAnchor="margin" w:yAlign="inline"/>
            </w:pPr>
            <w:r w:rsidRPr="00A5143D">
              <w:rPr>
                <w:rFonts w:cs="Calibri"/>
                <w:color w:val="000000"/>
              </w:rPr>
              <w:t>(17.4% - 50.5%)</w:t>
            </w:r>
          </w:p>
        </w:tc>
        <w:tc>
          <w:tcPr>
            <w:tcW w:w="461" w:type="pct"/>
            <w:shd w:val="clear" w:color="auto" w:fill="auto"/>
            <w:vAlign w:val="bottom"/>
          </w:tcPr>
          <w:p w14:paraId="6E019D2C"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66.1% </w:t>
            </w:r>
          </w:p>
          <w:p w14:paraId="4EF78C48" w14:textId="77777777" w:rsidR="00A24D67" w:rsidRPr="00A5143D" w:rsidRDefault="00A24D67" w:rsidP="002D1F55">
            <w:pPr>
              <w:pStyle w:val="TableText"/>
              <w:framePr w:hSpace="0" w:wrap="auto" w:vAnchor="margin" w:yAlign="inline"/>
            </w:pPr>
            <w:r w:rsidRPr="00A5143D">
              <w:rPr>
                <w:rFonts w:cs="Calibri"/>
                <w:color w:val="000000"/>
              </w:rPr>
              <w:t>(56.4% - 74.9%)</w:t>
            </w:r>
          </w:p>
        </w:tc>
        <w:tc>
          <w:tcPr>
            <w:tcW w:w="461" w:type="pct"/>
            <w:shd w:val="clear" w:color="auto" w:fill="auto"/>
            <w:vAlign w:val="bottom"/>
          </w:tcPr>
          <w:p w14:paraId="09CD8432" w14:textId="77777777" w:rsidR="00A24D67" w:rsidRDefault="00A24D67" w:rsidP="002D1F55">
            <w:pPr>
              <w:pStyle w:val="TableText"/>
              <w:framePr w:hSpace="0" w:wrap="auto" w:vAnchor="margin" w:yAlign="inline"/>
              <w:rPr>
                <w:rFonts w:cs="Calibri"/>
                <w:color w:val="000000"/>
              </w:rPr>
            </w:pPr>
            <w:r w:rsidRPr="00A5143D">
              <w:rPr>
                <w:rFonts w:cs="Calibri"/>
                <w:color w:val="000000"/>
              </w:rPr>
              <w:t>58</w:t>
            </w:r>
            <w:r>
              <w:rPr>
                <w:rFonts w:cs="Calibri"/>
                <w:color w:val="000000"/>
              </w:rPr>
              <w:t>.0</w:t>
            </w:r>
            <w:r w:rsidRPr="00A5143D">
              <w:rPr>
                <w:rFonts w:cs="Calibri"/>
                <w:color w:val="000000"/>
              </w:rPr>
              <w:t xml:space="preserve">% </w:t>
            </w:r>
          </w:p>
          <w:p w14:paraId="2C552411" w14:textId="77777777" w:rsidR="00A24D67" w:rsidRPr="00A5143D" w:rsidRDefault="00A24D67" w:rsidP="002D1F55">
            <w:pPr>
              <w:pStyle w:val="TableText"/>
              <w:framePr w:hSpace="0" w:wrap="auto" w:vAnchor="margin" w:yAlign="inline"/>
              <w:rPr>
                <w:i/>
              </w:rPr>
            </w:pPr>
            <w:r w:rsidRPr="00A5143D">
              <w:rPr>
                <w:rFonts w:cs="Calibri"/>
                <w:color w:val="000000"/>
              </w:rPr>
              <w:t>(49.5% - 66.2%)</w:t>
            </w:r>
          </w:p>
        </w:tc>
        <w:tc>
          <w:tcPr>
            <w:tcW w:w="461" w:type="pct"/>
            <w:shd w:val="clear" w:color="auto" w:fill="auto"/>
            <w:vAlign w:val="bottom"/>
          </w:tcPr>
          <w:p w14:paraId="595578F7"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22.9% </w:t>
            </w:r>
          </w:p>
          <w:p w14:paraId="3F0E7EF0" w14:textId="77777777" w:rsidR="00A24D67" w:rsidRPr="00A5143D" w:rsidRDefault="00A24D67" w:rsidP="002D1F55">
            <w:pPr>
              <w:pStyle w:val="TableText"/>
              <w:framePr w:hSpace="0" w:wrap="auto" w:vAnchor="margin" w:yAlign="inline"/>
            </w:pPr>
            <w:r w:rsidRPr="00A5143D">
              <w:rPr>
                <w:rFonts w:cs="Calibri"/>
                <w:color w:val="000000"/>
              </w:rPr>
              <w:t>(12% - 37.3%)</w:t>
            </w:r>
          </w:p>
        </w:tc>
        <w:tc>
          <w:tcPr>
            <w:tcW w:w="459" w:type="pct"/>
            <w:shd w:val="clear" w:color="auto" w:fill="auto"/>
            <w:vAlign w:val="bottom"/>
          </w:tcPr>
          <w:p w14:paraId="2A28838C" w14:textId="77777777" w:rsidR="00A24D67" w:rsidRDefault="00A24D67" w:rsidP="002D1F55">
            <w:pPr>
              <w:pStyle w:val="TableText"/>
              <w:framePr w:hSpace="0" w:wrap="auto" w:vAnchor="margin" w:yAlign="inline"/>
              <w:rPr>
                <w:rFonts w:cs="Calibri"/>
                <w:color w:val="000000"/>
              </w:rPr>
            </w:pPr>
            <w:r w:rsidRPr="00A5143D">
              <w:rPr>
                <w:rFonts w:cs="Calibri"/>
                <w:color w:val="000000"/>
              </w:rPr>
              <w:t xml:space="preserve">75.8% </w:t>
            </w:r>
          </w:p>
          <w:p w14:paraId="6F4B5AD6" w14:textId="77777777" w:rsidR="00A24D67" w:rsidRPr="00A5143D" w:rsidRDefault="00A24D67" w:rsidP="002D1F55">
            <w:pPr>
              <w:pStyle w:val="TableText"/>
              <w:framePr w:hSpace="0" w:wrap="auto" w:vAnchor="margin" w:yAlign="inline"/>
            </w:pPr>
            <w:r w:rsidRPr="00A5143D">
              <w:rPr>
                <w:rFonts w:cs="Calibri"/>
                <w:color w:val="000000"/>
              </w:rPr>
              <w:t>(65.9% - 84%)</w:t>
            </w:r>
          </w:p>
        </w:tc>
      </w:tr>
    </w:tbl>
    <w:p w14:paraId="033379AC" w14:textId="77777777" w:rsidR="00A24D67" w:rsidRDefault="00A24D67" w:rsidP="002D1F55">
      <w:pPr>
        <w:pStyle w:val="TableFigureFooter"/>
        <w:spacing w:after="0"/>
      </w:pPr>
      <w:r>
        <w:t xml:space="preserve">Note: All numbers rounded to 1 decimal place. </w:t>
      </w:r>
    </w:p>
    <w:p w14:paraId="68CF667E" w14:textId="77777777" w:rsidR="00A24D67" w:rsidRPr="00E3414D" w:rsidRDefault="00A24D67" w:rsidP="002D1F55">
      <w:pPr>
        <w:pStyle w:val="TableFigureFooter"/>
      </w:pPr>
      <w:r>
        <w:t xml:space="preserve">Abbreviations: NPV=Negative Predictive Value; PPV=Positive Predictive Value; </w:t>
      </w:r>
      <w:r w:rsidRPr="003D4D23">
        <w:t>TP=True Positive; FN=False Negative; TN= True Negative; FP=False Positive</w:t>
      </w:r>
    </w:p>
    <w:p w14:paraId="779BD3A7" w14:textId="77777777" w:rsidR="00A24D67" w:rsidRPr="00E3414D" w:rsidRDefault="00A24D67" w:rsidP="002D1F55">
      <w:pPr>
        <w:pStyle w:val="TableFigureFooter"/>
      </w:pPr>
      <w:r>
        <w:t>*Calculated based on other accuracy results data provided in report.</w:t>
      </w:r>
    </w:p>
    <w:p w14:paraId="3013A362" w14:textId="77777777" w:rsidR="00A24D67" w:rsidRPr="00E3414D" w:rsidRDefault="00A24D67" w:rsidP="002D1F55">
      <w:pPr>
        <w:pStyle w:val="TableFigureFooter"/>
      </w:pPr>
    </w:p>
    <w:p w14:paraId="7C6FA7DC" w14:textId="77777777" w:rsidR="00A24D67" w:rsidRPr="00E3414D" w:rsidRDefault="00A24D67" w:rsidP="002D1F55">
      <w:pPr>
        <w:tabs>
          <w:tab w:val="left" w:pos="2085"/>
        </w:tabs>
      </w:pPr>
    </w:p>
    <w:p w14:paraId="6287AB24" w14:textId="77777777" w:rsidR="00A24D67" w:rsidRPr="00E3414D" w:rsidRDefault="00A24D67" w:rsidP="002D1F55">
      <w:pPr>
        <w:tabs>
          <w:tab w:val="left" w:pos="2085"/>
        </w:tabs>
      </w:pPr>
    </w:p>
    <w:p w14:paraId="09BD669D" w14:textId="77777777" w:rsidR="00A24D67" w:rsidRPr="00E3414D" w:rsidRDefault="00A24D67">
      <w:pPr>
        <w:spacing w:after="160" w:line="259" w:lineRule="auto"/>
        <w:rPr>
          <w:b/>
          <w:bCs/>
          <w:color w:val="C00000"/>
          <w:sz w:val="24"/>
          <w:szCs w:val="24"/>
        </w:rPr>
        <w:sectPr w:rsidR="00A24D67" w:rsidRPr="00E3414D" w:rsidSect="002D1F55">
          <w:pgSz w:w="16838" w:h="11906" w:orient="landscape"/>
          <w:pgMar w:top="880" w:right="939" w:bottom="1440" w:left="873" w:header="708" w:footer="554" w:gutter="0"/>
          <w:cols w:space="708"/>
          <w:titlePg/>
          <w:docGrid w:linePitch="360"/>
        </w:sectPr>
      </w:pPr>
    </w:p>
    <w:p w14:paraId="4216430B" w14:textId="703C29B4" w:rsidR="00A24D67" w:rsidRDefault="00A24D67" w:rsidP="002D1F55">
      <w:pPr>
        <w:pStyle w:val="Heading3"/>
        <w:spacing w:before="0"/>
        <w:ind w:left="0" w:firstLine="0"/>
      </w:pPr>
      <w:r>
        <w:lastRenderedPageBreak/>
        <w:t>4.</w:t>
      </w:r>
      <w:r w:rsidR="00C0467A">
        <w:t>2</w:t>
      </w:r>
      <w:r>
        <w:t>.5. Summary of findings and e</w:t>
      </w:r>
      <w:r w:rsidRPr="00E3414D">
        <w:t>vidence statements</w:t>
      </w:r>
    </w:p>
    <w:p w14:paraId="6B16C4B3" w14:textId="45AF9003" w:rsidR="00A24D67" w:rsidRDefault="00A24D67" w:rsidP="002D1F55">
      <w:r>
        <w:t xml:space="preserve">The certainty of the evidence for diagnosing kidney disease using iridology is presented in Tables </w:t>
      </w:r>
      <w:r w:rsidR="00504B0B">
        <w:t>4</w:t>
      </w:r>
      <w:r>
        <w:t>.</w:t>
      </w:r>
    </w:p>
    <w:p w14:paraId="638500B6" w14:textId="46604F32" w:rsidR="00A24D67" w:rsidRDefault="00A24D67" w:rsidP="002D1F55">
      <w:pPr>
        <w:pStyle w:val="Caption1"/>
      </w:pPr>
      <w:bookmarkStart w:id="79" w:name="_Toc134014861"/>
      <w:r>
        <w:t xml:space="preserve">Table </w:t>
      </w:r>
      <w:r>
        <w:fldChar w:fldCharType="begin"/>
      </w:r>
      <w:r>
        <w:instrText>SEQ Table \* ARABIC</w:instrText>
      </w:r>
      <w:r>
        <w:fldChar w:fldCharType="separate"/>
      </w:r>
      <w:r w:rsidR="00C07AFA">
        <w:rPr>
          <w:noProof/>
        </w:rPr>
        <w:t>4</w:t>
      </w:r>
      <w:r>
        <w:fldChar w:fldCharType="end"/>
      </w:r>
      <w:r>
        <w:t xml:space="preserve">. </w:t>
      </w:r>
      <w:r w:rsidRPr="00C9267E">
        <w:t xml:space="preserve">The certainty of the evidence assessed using the GRADE procedure: </w:t>
      </w:r>
      <w:r>
        <w:t>kidney disease via manual examination.</w:t>
      </w:r>
      <w:bookmarkEnd w:id="79"/>
    </w:p>
    <w:tbl>
      <w:tblPr>
        <w:tblStyle w:val="TableGrid"/>
        <w:tblW w:w="5009" w:type="pct"/>
        <w:tblCellMar>
          <w:top w:w="28" w:type="dxa"/>
          <w:left w:w="57" w:type="dxa"/>
          <w:bottom w:w="28" w:type="dxa"/>
          <w:right w:w="28" w:type="dxa"/>
        </w:tblCellMar>
        <w:tblLook w:val="04A0" w:firstRow="1" w:lastRow="0" w:firstColumn="1" w:lastColumn="0" w:noHBand="0" w:noVBand="1"/>
      </w:tblPr>
      <w:tblGrid>
        <w:gridCol w:w="3516"/>
        <w:gridCol w:w="1839"/>
        <w:gridCol w:w="1871"/>
        <w:gridCol w:w="1806"/>
      </w:tblGrid>
      <w:tr w:rsidR="00A24D67" w14:paraId="7CE409FA" w14:textId="77777777" w:rsidTr="002D1F55">
        <w:trPr>
          <w:trHeight w:val="189"/>
        </w:trPr>
        <w:tc>
          <w:tcPr>
            <w:tcW w:w="1946" w:type="pct"/>
            <w:shd w:val="clear" w:color="auto" w:fill="D9D9D9" w:themeFill="background1" w:themeFillShade="D9"/>
          </w:tcPr>
          <w:p w14:paraId="00791F5C"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Outcome</w:t>
            </w:r>
          </w:p>
        </w:tc>
        <w:tc>
          <w:tcPr>
            <w:tcW w:w="1018" w:type="pct"/>
            <w:shd w:val="clear" w:color="auto" w:fill="D9D9D9" w:themeFill="background1" w:themeFillShade="D9"/>
          </w:tcPr>
          <w:p w14:paraId="41B4CCB6" w14:textId="77777777" w:rsidR="00A24D67" w:rsidRPr="00C72F2E" w:rsidRDefault="00A24D67" w:rsidP="002D1F55">
            <w:pPr>
              <w:spacing w:after="0" w:line="240" w:lineRule="auto"/>
              <w:rPr>
                <w:rFonts w:ascii="Arial Narrow" w:hAnsi="Arial Narrow"/>
                <w:b/>
                <w:bCs/>
                <w:sz w:val="20"/>
                <w:szCs w:val="20"/>
              </w:rPr>
            </w:pPr>
            <w:r>
              <w:rPr>
                <w:rFonts w:ascii="Arial Narrow" w:hAnsi="Arial Narrow"/>
                <w:b/>
                <w:bCs/>
                <w:sz w:val="20"/>
                <w:szCs w:val="20"/>
              </w:rPr>
              <w:t>Accuracy</w:t>
            </w:r>
          </w:p>
        </w:tc>
        <w:tc>
          <w:tcPr>
            <w:tcW w:w="1036" w:type="pct"/>
            <w:shd w:val="clear" w:color="auto" w:fill="D9D9D9" w:themeFill="background1" w:themeFillShade="D9"/>
          </w:tcPr>
          <w:p w14:paraId="501E361D"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Sensitivity</w:t>
            </w:r>
            <w:r w:rsidRPr="00C42484">
              <w:rPr>
                <w:rFonts w:ascii="Arial Narrow" w:hAnsi="Arial Narrow"/>
                <w:b/>
                <w:bCs/>
                <w:sz w:val="20"/>
                <w:szCs w:val="20"/>
              </w:rPr>
              <w:t>†</w:t>
            </w:r>
          </w:p>
        </w:tc>
        <w:tc>
          <w:tcPr>
            <w:tcW w:w="1000" w:type="pct"/>
            <w:shd w:val="clear" w:color="auto" w:fill="D9D9D9" w:themeFill="background1" w:themeFillShade="D9"/>
          </w:tcPr>
          <w:p w14:paraId="320ECD3A"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Specificity</w:t>
            </w:r>
            <w:r w:rsidRPr="00C42484">
              <w:rPr>
                <w:rFonts w:ascii="Arial Narrow" w:hAnsi="Arial Narrow"/>
                <w:b/>
                <w:bCs/>
                <w:sz w:val="20"/>
                <w:szCs w:val="20"/>
              </w:rPr>
              <w:t>†</w:t>
            </w:r>
          </w:p>
        </w:tc>
      </w:tr>
      <w:tr w:rsidR="00A24D67" w14:paraId="43B56032" w14:textId="77777777" w:rsidTr="002D1F55">
        <w:trPr>
          <w:trHeight w:val="189"/>
        </w:trPr>
        <w:tc>
          <w:tcPr>
            <w:tcW w:w="5000" w:type="pct"/>
            <w:gridSpan w:val="4"/>
            <w:shd w:val="clear" w:color="auto" w:fill="F2F2F2" w:themeFill="background1" w:themeFillShade="F2"/>
          </w:tcPr>
          <w:p w14:paraId="535FA8D7"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P</w:t>
            </w:r>
            <w:r>
              <w:rPr>
                <w:rFonts w:ascii="Arial Narrow" w:hAnsi="Arial Narrow"/>
                <w:b/>
                <w:bCs/>
                <w:sz w:val="20"/>
                <w:szCs w:val="20"/>
              </w:rPr>
              <w:t xml:space="preserve">atient or population: </w:t>
            </w:r>
            <w:r w:rsidRPr="00B07BA9">
              <w:rPr>
                <w:rFonts w:ascii="Arial Narrow" w:hAnsi="Arial Narrow"/>
                <w:sz w:val="20"/>
                <w:szCs w:val="20"/>
              </w:rPr>
              <w:t>Adults</w:t>
            </w:r>
            <w:r w:rsidRPr="00EB3272">
              <w:rPr>
                <w:rFonts w:ascii="Arial Narrow" w:hAnsi="Arial Narrow"/>
                <w:sz w:val="20"/>
                <w:szCs w:val="20"/>
              </w:rPr>
              <w:t xml:space="preserve"> with diagnosed </w:t>
            </w:r>
            <w:r>
              <w:rPr>
                <w:rFonts w:ascii="Arial Narrow" w:hAnsi="Arial Narrow"/>
                <w:sz w:val="20"/>
                <w:szCs w:val="20"/>
              </w:rPr>
              <w:t>kidney disease</w:t>
            </w:r>
            <w:r w:rsidRPr="00EB3272">
              <w:rPr>
                <w:rFonts w:ascii="Arial Narrow" w:hAnsi="Arial Narrow"/>
                <w:sz w:val="20"/>
                <w:szCs w:val="20"/>
              </w:rPr>
              <w:t xml:space="preserve"> (case) or without (control)</w:t>
            </w:r>
          </w:p>
          <w:p w14:paraId="17DD2509" w14:textId="77777777" w:rsidR="00A24D67"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Setting</w:t>
            </w:r>
            <w:r>
              <w:rPr>
                <w:rFonts w:ascii="Arial Narrow" w:hAnsi="Arial Narrow"/>
                <w:b/>
                <w:bCs/>
                <w:sz w:val="20"/>
                <w:szCs w:val="20"/>
              </w:rPr>
              <w:t xml:space="preserve">s: </w:t>
            </w:r>
            <w:r w:rsidRPr="00EB3272">
              <w:rPr>
                <w:rFonts w:ascii="Arial Narrow" w:hAnsi="Arial Narrow"/>
                <w:sz w:val="20"/>
                <w:szCs w:val="20"/>
              </w:rPr>
              <w:t>NR</w:t>
            </w:r>
          </w:p>
          <w:p w14:paraId="19E29773"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Index tests</w:t>
            </w:r>
            <w:r>
              <w:rPr>
                <w:rFonts w:ascii="Arial Narrow" w:hAnsi="Arial Narrow"/>
                <w:b/>
                <w:bCs/>
                <w:sz w:val="20"/>
                <w:szCs w:val="20"/>
              </w:rPr>
              <w:t xml:space="preserve">: </w:t>
            </w:r>
            <w:r w:rsidRPr="004B07EC">
              <w:rPr>
                <w:rFonts w:ascii="Arial Narrow" w:hAnsi="Arial Narrow"/>
                <w:sz w:val="20"/>
                <w:szCs w:val="20"/>
              </w:rPr>
              <w:t>Iridology</w:t>
            </w:r>
            <w:r w:rsidRPr="00EB3272">
              <w:rPr>
                <w:rFonts w:ascii="Arial Narrow" w:hAnsi="Arial Narrow"/>
                <w:sz w:val="20"/>
                <w:szCs w:val="20"/>
              </w:rPr>
              <w:t xml:space="preserve"> using </w:t>
            </w:r>
            <w:r>
              <w:rPr>
                <w:rFonts w:ascii="Arial Narrow" w:hAnsi="Arial Narrow"/>
                <w:sz w:val="20"/>
                <w:szCs w:val="20"/>
              </w:rPr>
              <w:t>manual examination of iris images by iridologists and ophthalmologists</w:t>
            </w:r>
          </w:p>
          <w:p w14:paraId="24D8CDB4" w14:textId="77777777" w:rsidR="00A24D67" w:rsidRPr="00386D22" w:rsidRDefault="00A24D67" w:rsidP="002D1F55">
            <w:pPr>
              <w:spacing w:after="0" w:line="240" w:lineRule="auto"/>
              <w:rPr>
                <w:rFonts w:ascii="Arial Narrow" w:hAnsi="Arial Narrow"/>
                <w:b/>
                <w:bCs/>
                <w:sz w:val="20"/>
                <w:szCs w:val="20"/>
              </w:rPr>
            </w:pPr>
            <w:r>
              <w:rPr>
                <w:rFonts w:ascii="Arial Narrow" w:hAnsi="Arial Narrow"/>
                <w:b/>
                <w:bCs/>
                <w:sz w:val="20"/>
                <w:szCs w:val="20"/>
              </w:rPr>
              <w:t xml:space="preserve">Comparison: </w:t>
            </w:r>
            <w:r w:rsidRPr="004B07EC">
              <w:rPr>
                <w:rFonts w:ascii="Arial Narrow" w:hAnsi="Arial Narrow"/>
                <w:sz w:val="20"/>
                <w:szCs w:val="20"/>
              </w:rPr>
              <w:t>Nil</w:t>
            </w:r>
          </w:p>
          <w:p w14:paraId="2C582B56" w14:textId="77777777" w:rsidR="00A24D67" w:rsidRDefault="00A24D67" w:rsidP="002D1F55">
            <w:pPr>
              <w:spacing w:after="0" w:line="240" w:lineRule="auto"/>
              <w:rPr>
                <w:rFonts w:ascii="Arial Narrow" w:hAnsi="Arial Narrow"/>
                <w:sz w:val="20"/>
                <w:szCs w:val="20"/>
              </w:rPr>
            </w:pPr>
            <w:r w:rsidRPr="00386D22">
              <w:rPr>
                <w:rFonts w:ascii="Arial Narrow" w:hAnsi="Arial Narrow"/>
                <w:b/>
                <w:bCs/>
                <w:sz w:val="20"/>
                <w:szCs w:val="20"/>
              </w:rPr>
              <w:t>Reference standards</w:t>
            </w:r>
            <w:r>
              <w:rPr>
                <w:rFonts w:ascii="Arial Narrow" w:hAnsi="Arial Narrow"/>
                <w:b/>
                <w:bCs/>
                <w:sz w:val="20"/>
                <w:szCs w:val="20"/>
              </w:rPr>
              <w:t xml:space="preserve">: </w:t>
            </w:r>
            <w:r w:rsidRPr="004B07EC">
              <w:rPr>
                <w:rFonts w:ascii="Arial Narrow" w:hAnsi="Arial Narrow"/>
                <w:sz w:val="20"/>
                <w:szCs w:val="20"/>
              </w:rPr>
              <w:t>Diagnosis</w:t>
            </w:r>
            <w:r w:rsidRPr="00EB3272">
              <w:rPr>
                <w:rFonts w:ascii="Arial Narrow" w:hAnsi="Arial Narrow"/>
                <w:sz w:val="20"/>
                <w:szCs w:val="20"/>
              </w:rPr>
              <w:t xml:space="preserve"> via </w:t>
            </w:r>
            <w:r w:rsidRPr="00B7215C">
              <w:rPr>
                <w:rFonts w:ascii="Arial Narrow" w:hAnsi="Arial Narrow"/>
                <w:sz w:val="20"/>
                <w:szCs w:val="20"/>
              </w:rPr>
              <w:t>medical history</w:t>
            </w:r>
            <w:r>
              <w:rPr>
                <w:rFonts w:ascii="Arial Narrow" w:hAnsi="Arial Narrow"/>
                <w:sz w:val="20"/>
                <w:szCs w:val="20"/>
              </w:rPr>
              <w:t xml:space="preserve"> (</w:t>
            </w:r>
            <w:r w:rsidRPr="00B7215C">
              <w:rPr>
                <w:rFonts w:ascii="Arial Narrow" w:hAnsi="Arial Narrow"/>
                <w:sz w:val="20"/>
                <w:szCs w:val="20"/>
              </w:rPr>
              <w:t>plasma creatinine level 1.5 mg/dL or greater)</w:t>
            </w:r>
          </w:p>
          <w:p w14:paraId="4D835DE1" w14:textId="77777777" w:rsidR="00A24D67" w:rsidRPr="00C72F2E"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Limitations</w:t>
            </w:r>
            <w:r>
              <w:rPr>
                <w:rFonts w:ascii="Arial Narrow" w:hAnsi="Arial Narrow"/>
                <w:b/>
                <w:bCs/>
                <w:sz w:val="20"/>
                <w:szCs w:val="20"/>
              </w:rPr>
              <w:t xml:space="preserve">: </w:t>
            </w:r>
            <w:r w:rsidRPr="004B07EC">
              <w:rPr>
                <w:rFonts w:ascii="Arial Narrow" w:hAnsi="Arial Narrow"/>
                <w:sz w:val="20"/>
                <w:szCs w:val="20"/>
              </w:rPr>
              <w:t>Only</w:t>
            </w:r>
            <w:r w:rsidRPr="00BF4FC8">
              <w:rPr>
                <w:rFonts w:ascii="Arial Narrow" w:hAnsi="Arial Narrow"/>
                <w:sz w:val="20"/>
                <w:szCs w:val="20"/>
              </w:rPr>
              <w:t xml:space="preserve"> one study</w:t>
            </w:r>
            <w:r>
              <w:rPr>
                <w:rFonts w:ascii="Arial Narrow" w:hAnsi="Arial Narrow"/>
                <w:sz w:val="20"/>
                <w:szCs w:val="20"/>
              </w:rPr>
              <w:t xml:space="preserve"> met eligibility criteria;</w:t>
            </w:r>
            <w:r w:rsidRPr="00BF4FC8">
              <w:rPr>
                <w:rFonts w:ascii="Arial Narrow" w:hAnsi="Arial Narrow"/>
                <w:sz w:val="20"/>
                <w:szCs w:val="20"/>
              </w:rPr>
              <w:t xml:space="preserve"> </w:t>
            </w:r>
            <w:r>
              <w:rPr>
                <w:rFonts w:ascii="Arial Narrow" w:hAnsi="Arial Narrow"/>
                <w:sz w:val="20"/>
                <w:szCs w:val="20"/>
              </w:rPr>
              <w:t>small sample.</w:t>
            </w:r>
          </w:p>
        </w:tc>
      </w:tr>
      <w:tr w:rsidR="00A24D67" w14:paraId="15531A02" w14:textId="77777777" w:rsidTr="002D1F55">
        <w:trPr>
          <w:trHeight w:val="179"/>
        </w:trPr>
        <w:tc>
          <w:tcPr>
            <w:tcW w:w="1946" w:type="pct"/>
          </w:tcPr>
          <w:p w14:paraId="203847BE"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No. of studies</w:t>
            </w:r>
          </w:p>
        </w:tc>
        <w:tc>
          <w:tcPr>
            <w:tcW w:w="1018" w:type="pct"/>
          </w:tcPr>
          <w:p w14:paraId="2A24F4E1"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36" w:type="pct"/>
          </w:tcPr>
          <w:p w14:paraId="66D31FB2"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00" w:type="pct"/>
          </w:tcPr>
          <w:p w14:paraId="4C73E633"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34345699" w14:textId="77777777" w:rsidTr="002D1F55">
        <w:trPr>
          <w:trHeight w:val="179"/>
        </w:trPr>
        <w:tc>
          <w:tcPr>
            <w:tcW w:w="1946" w:type="pct"/>
          </w:tcPr>
          <w:p w14:paraId="30196C49"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Number of participants</w:t>
            </w:r>
          </w:p>
        </w:tc>
        <w:tc>
          <w:tcPr>
            <w:tcW w:w="3054" w:type="pct"/>
            <w:gridSpan w:val="3"/>
          </w:tcPr>
          <w:p w14:paraId="5A5BF0C7"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Case: 48</w:t>
            </w:r>
          </w:p>
          <w:p w14:paraId="1430EE58"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Control: 95</w:t>
            </w:r>
          </w:p>
        </w:tc>
      </w:tr>
      <w:tr w:rsidR="00A24D67" w14:paraId="21D08D1A" w14:textId="77777777" w:rsidTr="002D1F55">
        <w:trPr>
          <w:trHeight w:val="179"/>
        </w:trPr>
        <w:tc>
          <w:tcPr>
            <w:tcW w:w="1946" w:type="pct"/>
          </w:tcPr>
          <w:p w14:paraId="56EB0100" w14:textId="77777777" w:rsidR="00A24D67" w:rsidRPr="00DC043C" w:rsidRDefault="00A24D67" w:rsidP="002D1F55">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highest calculated accuracy (ophthalmologist)</w:t>
            </w:r>
          </w:p>
        </w:tc>
        <w:tc>
          <w:tcPr>
            <w:tcW w:w="1018" w:type="pct"/>
            <w:shd w:val="clear" w:color="auto" w:fill="auto"/>
            <w:vAlign w:val="bottom"/>
          </w:tcPr>
          <w:p w14:paraId="1092398A" w14:textId="77777777" w:rsidR="00A24D67" w:rsidRDefault="00A24D67" w:rsidP="002D1F55">
            <w:pPr>
              <w:spacing w:after="0" w:line="240" w:lineRule="auto"/>
              <w:rPr>
                <w:rFonts w:ascii="Arial Narrow" w:hAnsi="Arial Narrow"/>
                <w:sz w:val="20"/>
                <w:szCs w:val="20"/>
              </w:rPr>
            </w:pPr>
            <w:r w:rsidRPr="00A5143D">
              <w:rPr>
                <w:rFonts w:ascii="Arial Narrow" w:hAnsi="Arial Narrow" w:cs="Calibri"/>
                <w:color w:val="000000"/>
                <w:sz w:val="20"/>
                <w:szCs w:val="20"/>
              </w:rPr>
              <w:t>59.4% (50.9% - 67.6%)</w:t>
            </w:r>
          </w:p>
        </w:tc>
        <w:tc>
          <w:tcPr>
            <w:tcW w:w="1036" w:type="pct"/>
            <w:shd w:val="clear" w:color="auto" w:fill="auto"/>
            <w:vAlign w:val="bottom"/>
          </w:tcPr>
          <w:p w14:paraId="54B6231F" w14:textId="77777777" w:rsidR="00A24D67" w:rsidRDefault="00A24D67" w:rsidP="002D1F55">
            <w:pPr>
              <w:spacing w:after="0" w:line="240" w:lineRule="auto"/>
              <w:rPr>
                <w:rFonts w:ascii="Arial Narrow" w:hAnsi="Arial Narrow"/>
                <w:sz w:val="20"/>
                <w:szCs w:val="20"/>
              </w:rPr>
            </w:pPr>
            <w:r w:rsidRPr="00A5143D">
              <w:rPr>
                <w:rFonts w:ascii="Arial Narrow" w:hAnsi="Arial Narrow" w:cs="Calibri"/>
                <w:color w:val="000000"/>
                <w:sz w:val="20"/>
                <w:szCs w:val="20"/>
              </w:rPr>
              <w:t>54.2% (39.2% - 68.6%)</w:t>
            </w:r>
          </w:p>
        </w:tc>
        <w:tc>
          <w:tcPr>
            <w:tcW w:w="1000" w:type="pct"/>
            <w:shd w:val="clear" w:color="auto" w:fill="auto"/>
            <w:vAlign w:val="bottom"/>
          </w:tcPr>
          <w:p w14:paraId="6A6E3ABE" w14:textId="77777777" w:rsidR="00A24D67" w:rsidRDefault="00A24D67" w:rsidP="002D1F55">
            <w:pPr>
              <w:spacing w:after="0" w:line="240" w:lineRule="auto"/>
              <w:rPr>
                <w:rFonts w:ascii="Arial Narrow" w:hAnsi="Arial Narrow"/>
                <w:sz w:val="20"/>
                <w:szCs w:val="20"/>
              </w:rPr>
            </w:pPr>
            <w:r w:rsidRPr="00A5143D">
              <w:rPr>
                <w:rFonts w:ascii="Arial Narrow" w:hAnsi="Arial Narrow" w:cs="Calibri"/>
                <w:color w:val="000000"/>
                <w:sz w:val="20"/>
                <w:szCs w:val="20"/>
              </w:rPr>
              <w:t>62.1% (51.6% - 71.9%)</w:t>
            </w:r>
          </w:p>
        </w:tc>
      </w:tr>
      <w:tr w:rsidR="00A24D67" w14:paraId="3F13FA5D" w14:textId="77777777" w:rsidTr="002D1F55">
        <w:trPr>
          <w:trHeight w:val="179"/>
        </w:trPr>
        <w:tc>
          <w:tcPr>
            <w:tcW w:w="1946" w:type="pct"/>
          </w:tcPr>
          <w:p w14:paraId="58C1DE82" w14:textId="77777777" w:rsidR="00A24D67" w:rsidRPr="00890E00" w:rsidRDefault="00A24D67" w:rsidP="002D1F55">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lowest calculated accuracy (iridologist)</w:t>
            </w:r>
          </w:p>
        </w:tc>
        <w:tc>
          <w:tcPr>
            <w:tcW w:w="1018" w:type="pct"/>
            <w:shd w:val="clear" w:color="auto" w:fill="auto"/>
            <w:vAlign w:val="bottom"/>
          </w:tcPr>
          <w:p w14:paraId="208206AF" w14:textId="77777777" w:rsidR="00A24D67" w:rsidRPr="00A5143D" w:rsidRDefault="00A24D67" w:rsidP="002D1F55">
            <w:pPr>
              <w:spacing w:after="0" w:line="240" w:lineRule="auto"/>
              <w:rPr>
                <w:rFonts w:ascii="Arial Narrow" w:hAnsi="Arial Narrow" w:cs="Calibri"/>
                <w:color w:val="000000"/>
                <w:sz w:val="20"/>
                <w:szCs w:val="20"/>
              </w:rPr>
            </w:pPr>
            <w:r w:rsidRPr="00A5143D">
              <w:rPr>
                <w:rFonts w:ascii="Arial Narrow" w:hAnsi="Arial Narrow" w:cs="Calibri"/>
                <w:color w:val="000000"/>
                <w:sz w:val="20"/>
                <w:szCs w:val="20"/>
              </w:rPr>
              <w:t>37.1% (29.1% - 45.5%)</w:t>
            </w:r>
          </w:p>
        </w:tc>
        <w:tc>
          <w:tcPr>
            <w:tcW w:w="1036" w:type="pct"/>
            <w:shd w:val="clear" w:color="auto" w:fill="auto"/>
            <w:vAlign w:val="bottom"/>
          </w:tcPr>
          <w:p w14:paraId="374718CE" w14:textId="77777777" w:rsidR="00A24D67" w:rsidRPr="00A5143D" w:rsidRDefault="00A24D67" w:rsidP="002D1F55">
            <w:pPr>
              <w:spacing w:after="0" w:line="240" w:lineRule="auto"/>
              <w:rPr>
                <w:rFonts w:ascii="Arial Narrow" w:hAnsi="Arial Narrow" w:cs="Calibri"/>
                <w:color w:val="000000"/>
                <w:sz w:val="20"/>
                <w:szCs w:val="20"/>
              </w:rPr>
            </w:pPr>
            <w:r w:rsidRPr="00A5143D">
              <w:rPr>
                <w:rFonts w:ascii="Arial Narrow" w:hAnsi="Arial Narrow" w:cs="Calibri"/>
                <w:color w:val="000000"/>
                <w:sz w:val="20"/>
                <w:szCs w:val="20"/>
              </w:rPr>
              <w:t>87.5% (74.8% - 95.3%)</w:t>
            </w:r>
          </w:p>
        </w:tc>
        <w:tc>
          <w:tcPr>
            <w:tcW w:w="1000" w:type="pct"/>
            <w:shd w:val="clear" w:color="auto" w:fill="auto"/>
            <w:vAlign w:val="bottom"/>
          </w:tcPr>
          <w:p w14:paraId="3D8F5746" w14:textId="77777777" w:rsidR="00A24D67" w:rsidRPr="00A5143D" w:rsidRDefault="00A24D67" w:rsidP="002D1F55">
            <w:pPr>
              <w:spacing w:after="0" w:line="240" w:lineRule="auto"/>
              <w:rPr>
                <w:rFonts w:ascii="Arial Narrow" w:hAnsi="Arial Narrow" w:cs="Calibri"/>
                <w:color w:val="000000"/>
                <w:sz w:val="20"/>
                <w:szCs w:val="20"/>
              </w:rPr>
            </w:pPr>
            <w:r w:rsidRPr="00A5143D">
              <w:rPr>
                <w:rFonts w:ascii="Arial Narrow" w:hAnsi="Arial Narrow" w:cs="Calibri"/>
                <w:color w:val="000000"/>
                <w:sz w:val="20"/>
                <w:szCs w:val="20"/>
              </w:rPr>
              <w:t>11.6% (5.9% - 19.8%)</w:t>
            </w:r>
          </w:p>
        </w:tc>
      </w:tr>
      <w:tr w:rsidR="00A24D67" w14:paraId="0F142322" w14:textId="77777777" w:rsidTr="002D1F55">
        <w:trPr>
          <w:trHeight w:val="179"/>
        </w:trPr>
        <w:tc>
          <w:tcPr>
            <w:tcW w:w="1946" w:type="pct"/>
          </w:tcPr>
          <w:p w14:paraId="7C7884C5" w14:textId="77777777" w:rsidR="00A24D67" w:rsidRPr="00890E00" w:rsidRDefault="00A24D67" w:rsidP="002D1F55">
            <w:pPr>
              <w:spacing w:after="0" w:line="240" w:lineRule="auto"/>
              <w:rPr>
                <w:rFonts w:ascii="Arial Narrow" w:hAnsi="Arial Narrow"/>
                <w:sz w:val="20"/>
                <w:szCs w:val="20"/>
              </w:rPr>
            </w:pPr>
            <w:r w:rsidRPr="0037615C">
              <w:rPr>
                <w:rFonts w:ascii="Arial Narrow" w:hAnsi="Arial Narrow"/>
                <w:sz w:val="20"/>
                <w:szCs w:val="20"/>
              </w:rPr>
              <w:t>What do the results mean</w:t>
            </w:r>
            <w:r>
              <w:rPr>
                <w:rFonts w:ascii="Arial Narrow" w:hAnsi="Arial Narrow"/>
                <w:sz w:val="20"/>
                <w:szCs w:val="20"/>
              </w:rPr>
              <w:t xml:space="preserve"> </w:t>
            </w:r>
          </w:p>
        </w:tc>
        <w:tc>
          <w:tcPr>
            <w:tcW w:w="1018" w:type="pct"/>
          </w:tcPr>
          <w:p w14:paraId="368A623E" w14:textId="77777777" w:rsidR="00A24D67" w:rsidRPr="00EB3272" w:rsidRDefault="00A24D67" w:rsidP="002D1F55">
            <w:pPr>
              <w:spacing w:after="0" w:line="240" w:lineRule="auto"/>
              <w:rPr>
                <w:rFonts w:ascii="Arial Narrow" w:hAnsi="Arial Narrow"/>
                <w:sz w:val="20"/>
                <w:szCs w:val="20"/>
                <w:highlight w:val="yellow"/>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correctly detect </w:t>
            </w:r>
            <w:r>
              <w:rPr>
                <w:rFonts w:ascii="Arial Narrow" w:hAnsi="Arial Narrow"/>
                <w:sz w:val="20"/>
                <w:szCs w:val="20"/>
              </w:rPr>
              <w:t>kidney disease</w:t>
            </w:r>
            <w:r w:rsidRPr="00EC4FB0">
              <w:rPr>
                <w:rFonts w:ascii="Arial Narrow" w:hAnsi="Arial Narrow"/>
                <w:sz w:val="20"/>
                <w:szCs w:val="20"/>
              </w:rPr>
              <w:t xml:space="preserve"> </w:t>
            </w:r>
            <w:r>
              <w:rPr>
                <w:rFonts w:ascii="Arial Narrow" w:hAnsi="Arial Narrow"/>
                <w:sz w:val="20"/>
                <w:szCs w:val="20"/>
              </w:rPr>
              <w:t>or correctly identify healthy cases in around 29 to 68 out of 100 people.</w:t>
            </w:r>
          </w:p>
        </w:tc>
        <w:tc>
          <w:tcPr>
            <w:tcW w:w="1036" w:type="pct"/>
          </w:tcPr>
          <w:p w14:paraId="75E7B4EB"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correctly identify 39 to 95 out of 100 people with kidney disease.</w:t>
            </w:r>
          </w:p>
          <w:p w14:paraId="551497C0" w14:textId="77777777" w:rsidR="00A24D67" w:rsidRPr="00EB3272" w:rsidRDefault="00A24D67" w:rsidP="002D1F55">
            <w:pPr>
              <w:spacing w:after="0" w:line="240" w:lineRule="auto"/>
              <w:rPr>
                <w:rFonts w:ascii="Arial Narrow" w:hAnsi="Arial Narrow"/>
                <w:sz w:val="20"/>
                <w:szCs w:val="20"/>
                <w:highlight w:val="yellow"/>
              </w:rPr>
            </w:pPr>
          </w:p>
        </w:tc>
        <w:tc>
          <w:tcPr>
            <w:tcW w:w="1000" w:type="pct"/>
          </w:tcPr>
          <w:p w14:paraId="120E8EAC"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miss around 6 to 72 out of 100 healthy cases.</w:t>
            </w:r>
          </w:p>
          <w:p w14:paraId="538421DE" w14:textId="77777777" w:rsidR="00A24D67" w:rsidRPr="00EB3272" w:rsidRDefault="00A24D67" w:rsidP="002D1F55">
            <w:pPr>
              <w:spacing w:after="0" w:line="240" w:lineRule="auto"/>
              <w:rPr>
                <w:rFonts w:ascii="Arial Narrow" w:hAnsi="Arial Narrow"/>
                <w:sz w:val="20"/>
                <w:szCs w:val="20"/>
                <w:highlight w:val="yellow"/>
              </w:rPr>
            </w:pPr>
          </w:p>
        </w:tc>
      </w:tr>
      <w:tr w:rsidR="00A24D67" w14:paraId="5BDDDC2F" w14:textId="77777777" w:rsidTr="002D1F55">
        <w:trPr>
          <w:trHeight w:val="189"/>
        </w:trPr>
        <w:tc>
          <w:tcPr>
            <w:tcW w:w="1946" w:type="pct"/>
          </w:tcPr>
          <w:p w14:paraId="12948EE5"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Type of evidence</w:t>
            </w:r>
          </w:p>
        </w:tc>
        <w:tc>
          <w:tcPr>
            <w:tcW w:w="1018" w:type="pct"/>
          </w:tcPr>
          <w:p w14:paraId="683A9BDD"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36" w:type="pct"/>
          </w:tcPr>
          <w:p w14:paraId="2B7A61BA"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00" w:type="pct"/>
          </w:tcPr>
          <w:p w14:paraId="1103DA64"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r>
      <w:tr w:rsidR="00A24D67" w14:paraId="6DAA8E9A" w14:textId="77777777" w:rsidTr="002D1F55">
        <w:trPr>
          <w:trHeight w:val="189"/>
        </w:trPr>
        <w:tc>
          <w:tcPr>
            <w:tcW w:w="1946" w:type="pct"/>
          </w:tcPr>
          <w:p w14:paraId="6954D734"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Starting GRADE</w:t>
            </w:r>
          </w:p>
        </w:tc>
        <w:tc>
          <w:tcPr>
            <w:tcW w:w="1018" w:type="pct"/>
          </w:tcPr>
          <w:p w14:paraId="76D0E7D0" w14:textId="77777777" w:rsidR="00A24D67" w:rsidRPr="00E3414D" w:rsidRDefault="00A24D67" w:rsidP="002D1F55">
            <w:pPr>
              <w:spacing w:after="0" w:line="240" w:lineRule="auto"/>
              <w:rPr>
                <w:rFonts w:ascii="Cambria Math" w:hAnsi="Cambria Math" w:cs="Cambria Math"/>
              </w:rPr>
            </w:pPr>
            <w:r w:rsidRPr="00E3414D">
              <w:rPr>
                <w:rFonts w:ascii="Cambria Math" w:hAnsi="Cambria Math" w:cs="Cambria Math"/>
              </w:rPr>
              <w:t>⊕⊕⊕⊕</w:t>
            </w:r>
          </w:p>
        </w:tc>
        <w:tc>
          <w:tcPr>
            <w:tcW w:w="1036" w:type="pct"/>
          </w:tcPr>
          <w:p w14:paraId="475A156A"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00" w:type="pct"/>
          </w:tcPr>
          <w:p w14:paraId="65F47147"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4686EC59" w14:textId="77777777" w:rsidTr="002D1F55">
        <w:trPr>
          <w:trHeight w:val="49"/>
        </w:trPr>
        <w:tc>
          <w:tcPr>
            <w:tcW w:w="5000" w:type="pct"/>
            <w:gridSpan w:val="4"/>
            <w:shd w:val="clear" w:color="auto" w:fill="F2F2F2" w:themeFill="background1" w:themeFillShade="F2"/>
          </w:tcPr>
          <w:p w14:paraId="432D93AB" w14:textId="77777777" w:rsidR="00A24D67" w:rsidRPr="00DC043C" w:rsidRDefault="00A24D67" w:rsidP="002D1F55">
            <w:pPr>
              <w:spacing w:after="0" w:line="240" w:lineRule="auto"/>
              <w:rPr>
                <w:rFonts w:ascii="Arial Narrow" w:hAnsi="Arial Narrow"/>
                <w:sz w:val="20"/>
                <w:szCs w:val="20"/>
              </w:rPr>
            </w:pPr>
            <w:r w:rsidRPr="00571915">
              <w:rPr>
                <w:rFonts w:ascii="Arial Narrow" w:hAnsi="Arial Narrow"/>
                <w:b/>
                <w:bCs/>
                <w:sz w:val="20"/>
                <w:szCs w:val="20"/>
              </w:rPr>
              <w:t>Decrease GRADE‡</w:t>
            </w:r>
          </w:p>
        </w:tc>
      </w:tr>
      <w:tr w:rsidR="00A24D67" w14:paraId="0F5A9A9B" w14:textId="77777777" w:rsidTr="002D1F55">
        <w:trPr>
          <w:trHeight w:val="265"/>
        </w:trPr>
        <w:tc>
          <w:tcPr>
            <w:tcW w:w="1946" w:type="pct"/>
          </w:tcPr>
          <w:p w14:paraId="4125FB62"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Risk of Bias‡</w:t>
            </w:r>
          </w:p>
        </w:tc>
        <w:tc>
          <w:tcPr>
            <w:tcW w:w="1018" w:type="pct"/>
          </w:tcPr>
          <w:p w14:paraId="6929AB67"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36" w:type="pct"/>
          </w:tcPr>
          <w:p w14:paraId="7EA16F39"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00" w:type="pct"/>
          </w:tcPr>
          <w:p w14:paraId="1234D1A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4C722D93" w14:textId="77777777" w:rsidTr="002D1F55">
        <w:trPr>
          <w:trHeight w:val="255"/>
        </w:trPr>
        <w:tc>
          <w:tcPr>
            <w:tcW w:w="1946" w:type="pct"/>
          </w:tcPr>
          <w:p w14:paraId="21E9D79F"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Consistency‡</w:t>
            </w:r>
          </w:p>
        </w:tc>
        <w:tc>
          <w:tcPr>
            <w:tcW w:w="1018" w:type="pct"/>
          </w:tcPr>
          <w:p w14:paraId="2301A1CA"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36" w:type="pct"/>
          </w:tcPr>
          <w:p w14:paraId="10A8909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00" w:type="pct"/>
          </w:tcPr>
          <w:p w14:paraId="2DC07C6D"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0AFCE227" w14:textId="77777777" w:rsidTr="002D1F55">
        <w:trPr>
          <w:trHeight w:val="265"/>
        </w:trPr>
        <w:tc>
          <w:tcPr>
            <w:tcW w:w="1946" w:type="pct"/>
          </w:tcPr>
          <w:p w14:paraId="534B4149" w14:textId="77777777" w:rsidR="00A24D67" w:rsidRPr="00DC043C" w:rsidRDefault="00A24D67" w:rsidP="002D1F55">
            <w:pPr>
              <w:spacing w:after="0" w:line="240" w:lineRule="auto"/>
              <w:ind w:left="426"/>
              <w:rPr>
                <w:rFonts w:ascii="Arial Narrow" w:hAnsi="Arial Narrow"/>
                <w:sz w:val="20"/>
                <w:szCs w:val="20"/>
              </w:rPr>
            </w:pPr>
            <w:proofErr w:type="spellStart"/>
            <w:r w:rsidRPr="00DC043C">
              <w:rPr>
                <w:rFonts w:ascii="Arial Narrow" w:hAnsi="Arial Narrow"/>
                <w:sz w:val="20"/>
                <w:szCs w:val="20"/>
              </w:rPr>
              <w:t>Directness‡</w:t>
            </w:r>
            <w:r w:rsidRPr="00A3068F">
              <w:rPr>
                <w:rFonts w:ascii="Arial Narrow" w:hAnsi="Arial Narrow"/>
                <w:sz w:val="20"/>
                <w:szCs w:val="20"/>
                <w:vertAlign w:val="superscript"/>
              </w:rPr>
              <w:t>a</w:t>
            </w:r>
            <w:proofErr w:type="spellEnd"/>
          </w:p>
        </w:tc>
        <w:tc>
          <w:tcPr>
            <w:tcW w:w="1018" w:type="pct"/>
          </w:tcPr>
          <w:p w14:paraId="0914620B"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36" w:type="pct"/>
          </w:tcPr>
          <w:p w14:paraId="6E01EF4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00" w:type="pct"/>
          </w:tcPr>
          <w:p w14:paraId="5B4541D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3D1A2F74" w14:textId="77777777" w:rsidTr="002D1F55">
        <w:trPr>
          <w:trHeight w:val="265"/>
        </w:trPr>
        <w:tc>
          <w:tcPr>
            <w:tcW w:w="1946" w:type="pct"/>
          </w:tcPr>
          <w:p w14:paraId="227CB95A"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Precision‡</w:t>
            </w:r>
          </w:p>
        </w:tc>
        <w:tc>
          <w:tcPr>
            <w:tcW w:w="1018" w:type="pct"/>
          </w:tcPr>
          <w:p w14:paraId="25DF7A9A"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36" w:type="pct"/>
          </w:tcPr>
          <w:p w14:paraId="096F35A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00" w:type="pct"/>
          </w:tcPr>
          <w:p w14:paraId="0A6AC527"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74FB3F46" w14:textId="77777777" w:rsidTr="002D1F55">
        <w:trPr>
          <w:trHeight w:val="255"/>
        </w:trPr>
        <w:tc>
          <w:tcPr>
            <w:tcW w:w="1946" w:type="pct"/>
          </w:tcPr>
          <w:p w14:paraId="309B3727"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 xml:space="preserve">Publication </w:t>
            </w:r>
            <w:proofErr w:type="spellStart"/>
            <w:r w:rsidRPr="00DC043C">
              <w:rPr>
                <w:rFonts w:ascii="Arial Narrow" w:hAnsi="Arial Narrow"/>
                <w:sz w:val="20"/>
                <w:szCs w:val="20"/>
              </w:rPr>
              <w:t>Bias‡</w:t>
            </w:r>
            <w:r w:rsidRPr="00A3068F">
              <w:rPr>
                <w:rFonts w:ascii="Arial Narrow" w:hAnsi="Arial Narrow"/>
                <w:sz w:val="20"/>
                <w:szCs w:val="20"/>
                <w:vertAlign w:val="superscript"/>
              </w:rPr>
              <w:t>b</w:t>
            </w:r>
            <w:proofErr w:type="spellEnd"/>
          </w:p>
        </w:tc>
        <w:tc>
          <w:tcPr>
            <w:tcW w:w="1018" w:type="pct"/>
          </w:tcPr>
          <w:p w14:paraId="4D9FADFB"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36" w:type="pct"/>
          </w:tcPr>
          <w:p w14:paraId="01E255B9"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00" w:type="pct"/>
          </w:tcPr>
          <w:p w14:paraId="62FF3E05"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1008849E" w14:textId="77777777" w:rsidTr="002D1F55">
        <w:trPr>
          <w:trHeight w:val="265"/>
        </w:trPr>
        <w:tc>
          <w:tcPr>
            <w:tcW w:w="1946" w:type="pct"/>
          </w:tcPr>
          <w:p w14:paraId="65B76221"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GRADE of Evidence for Outcome</w:t>
            </w:r>
          </w:p>
        </w:tc>
        <w:tc>
          <w:tcPr>
            <w:tcW w:w="1018" w:type="pct"/>
          </w:tcPr>
          <w:p w14:paraId="473C7603"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36" w:type="pct"/>
          </w:tcPr>
          <w:p w14:paraId="75882BC0"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00" w:type="pct"/>
          </w:tcPr>
          <w:p w14:paraId="04035CB7"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6767AB83" w14:textId="77777777" w:rsidTr="002D1F55">
        <w:trPr>
          <w:trHeight w:val="49"/>
        </w:trPr>
        <w:tc>
          <w:tcPr>
            <w:tcW w:w="1946" w:type="pct"/>
            <w:shd w:val="clear" w:color="auto" w:fill="D9D9D9" w:themeFill="background1" w:themeFillShade="D9"/>
          </w:tcPr>
          <w:p w14:paraId="31D4545A" w14:textId="77777777" w:rsidR="00A24D67" w:rsidRPr="00E3191B" w:rsidRDefault="00A24D67" w:rsidP="002D1F55">
            <w:pPr>
              <w:spacing w:after="0" w:line="240" w:lineRule="auto"/>
              <w:rPr>
                <w:rFonts w:ascii="Arial Narrow" w:hAnsi="Arial Narrow"/>
                <w:b/>
                <w:bCs/>
                <w:sz w:val="20"/>
                <w:szCs w:val="20"/>
              </w:rPr>
            </w:pPr>
            <w:r w:rsidRPr="00E3191B">
              <w:rPr>
                <w:rFonts w:ascii="Arial Narrow" w:hAnsi="Arial Narrow"/>
                <w:b/>
                <w:bCs/>
                <w:sz w:val="20"/>
                <w:szCs w:val="20"/>
              </w:rPr>
              <w:t>Overall GRADE</w:t>
            </w:r>
            <w:r w:rsidRPr="00E3191B">
              <w:rPr>
                <w:rFonts w:ascii="Arial Narrow" w:hAnsi="Arial Narrow"/>
                <w:b/>
                <w:bCs/>
                <w:sz w:val="20"/>
                <w:szCs w:val="20"/>
              </w:rPr>
              <w:tab/>
            </w:r>
          </w:p>
        </w:tc>
        <w:tc>
          <w:tcPr>
            <w:tcW w:w="3054" w:type="pct"/>
            <w:gridSpan w:val="3"/>
            <w:shd w:val="clear" w:color="auto" w:fill="D9D9D9" w:themeFill="background1" w:themeFillShade="D9"/>
          </w:tcPr>
          <w:p w14:paraId="39B4C7F4" w14:textId="77777777" w:rsidR="00A24D67" w:rsidRPr="00A9326F" w:rsidRDefault="00A24D67" w:rsidP="002D1F55">
            <w:pPr>
              <w:spacing w:after="0" w:line="240" w:lineRule="auto"/>
              <w:rPr>
                <w:rFonts w:ascii="Arial Narrow" w:hAnsi="Arial Narrow"/>
                <w:sz w:val="20"/>
                <w:szCs w:val="20"/>
              </w:rPr>
            </w:pPr>
            <w:r w:rsidRPr="00667B6B">
              <w:rPr>
                <w:rFonts w:ascii="Cambria Math" w:hAnsi="Cambria Math" w:cs="Cambria Math"/>
                <w:b/>
                <w:bCs/>
                <w:sz w:val="20"/>
                <w:szCs w:val="20"/>
              </w:rPr>
              <w:t>⊕⊕⊝⊝</w:t>
            </w:r>
            <w:r w:rsidRPr="00667B6B">
              <w:rPr>
                <w:rFonts w:ascii="Arial Narrow" w:hAnsi="Arial Narrow"/>
                <w:b/>
                <w:bCs/>
                <w:sz w:val="20"/>
                <w:szCs w:val="20"/>
              </w:rPr>
              <w:t xml:space="preserve"> (low certainty)</w:t>
            </w:r>
          </w:p>
        </w:tc>
      </w:tr>
      <w:tr w:rsidR="00A24D67" w14:paraId="02B7340A" w14:textId="77777777" w:rsidTr="002D1F55">
        <w:trPr>
          <w:trHeight w:val="49"/>
        </w:trPr>
        <w:tc>
          <w:tcPr>
            <w:tcW w:w="1946" w:type="pct"/>
            <w:shd w:val="clear" w:color="auto" w:fill="D9D9D9" w:themeFill="background1" w:themeFillShade="D9"/>
          </w:tcPr>
          <w:p w14:paraId="0F2BB28F" w14:textId="77777777" w:rsidR="00A24D67" w:rsidRPr="00E3191B" w:rsidRDefault="00A24D67" w:rsidP="002D1F55">
            <w:pPr>
              <w:spacing w:after="0" w:line="240" w:lineRule="auto"/>
              <w:rPr>
                <w:rFonts w:ascii="Arial Narrow" w:hAnsi="Arial Narrow"/>
                <w:b/>
                <w:bCs/>
                <w:sz w:val="20"/>
                <w:szCs w:val="20"/>
              </w:rPr>
            </w:pPr>
            <w:r>
              <w:rPr>
                <w:rFonts w:ascii="Arial Narrow" w:hAnsi="Arial Narrow"/>
                <w:b/>
                <w:bCs/>
                <w:sz w:val="20"/>
                <w:szCs w:val="20"/>
              </w:rPr>
              <w:t>Comment</w:t>
            </w:r>
          </w:p>
        </w:tc>
        <w:tc>
          <w:tcPr>
            <w:tcW w:w="3054" w:type="pct"/>
            <w:gridSpan w:val="3"/>
            <w:shd w:val="clear" w:color="auto" w:fill="D9D9D9" w:themeFill="background1" w:themeFillShade="D9"/>
          </w:tcPr>
          <w:p w14:paraId="1A6DD5FE" w14:textId="77777777" w:rsidR="00A24D67" w:rsidRPr="00667B6B" w:rsidRDefault="00A24D67" w:rsidP="002D1F55">
            <w:pPr>
              <w:spacing w:after="0" w:line="240" w:lineRule="auto"/>
              <w:rPr>
                <w:rFonts w:ascii="Cambria Math" w:hAnsi="Cambria Math" w:cs="Cambria Math"/>
                <w:b/>
                <w:bCs/>
                <w:sz w:val="20"/>
                <w:szCs w:val="20"/>
              </w:rPr>
            </w:pPr>
            <w:r w:rsidRPr="00EB3272">
              <w:rPr>
                <w:rFonts w:ascii="Arial Narrow" w:hAnsi="Arial Narrow"/>
                <w:b/>
                <w:bCs/>
                <w:sz w:val="20"/>
                <w:szCs w:val="20"/>
              </w:rPr>
              <w:t xml:space="preserve">There is </w:t>
            </w:r>
            <w:r>
              <w:rPr>
                <w:rFonts w:ascii="Arial Narrow" w:hAnsi="Arial Narrow"/>
                <w:b/>
                <w:bCs/>
                <w:sz w:val="20"/>
                <w:szCs w:val="20"/>
              </w:rPr>
              <w:t>low certainty</w:t>
            </w:r>
            <w:r w:rsidRPr="00EB3272">
              <w:rPr>
                <w:rFonts w:ascii="Arial Narrow" w:hAnsi="Arial Narrow"/>
                <w:b/>
                <w:bCs/>
                <w:sz w:val="20"/>
                <w:szCs w:val="20"/>
              </w:rPr>
              <w:t xml:space="preserve"> evidence that iridology using </w:t>
            </w:r>
            <w:r>
              <w:rPr>
                <w:rFonts w:ascii="Arial Narrow" w:hAnsi="Arial Narrow"/>
                <w:b/>
                <w:bCs/>
                <w:sz w:val="20"/>
                <w:szCs w:val="20"/>
              </w:rPr>
              <w:t>manual examination of images cannot diagnose kidney disease more often than chance.</w:t>
            </w:r>
          </w:p>
        </w:tc>
      </w:tr>
    </w:tbl>
    <w:p w14:paraId="4954110A" w14:textId="77777777" w:rsidR="00A24D67" w:rsidRDefault="00A24D67" w:rsidP="002D1F55">
      <w:pPr>
        <w:pStyle w:val="TableFigureFooter"/>
        <w:spacing w:after="0"/>
        <w:jc w:val="left"/>
      </w:pPr>
      <w:r>
        <w:t xml:space="preserve">Note: All numbers rounded to 1 </w:t>
      </w:r>
      <w:r w:rsidRPr="00D83583">
        <w:rPr>
          <w:shd w:val="clear" w:color="auto" w:fill="FFFFFF"/>
        </w:rPr>
        <w:t>decimal</w:t>
      </w:r>
      <w:r>
        <w:t xml:space="preserve"> place. </w:t>
      </w:r>
    </w:p>
    <w:p w14:paraId="391E8952" w14:textId="77777777" w:rsidR="00A24D67" w:rsidRDefault="00A24D67" w:rsidP="002D1F55">
      <w:pPr>
        <w:pStyle w:val="TableFigureFooter"/>
        <w:numPr>
          <w:ilvl w:val="0"/>
          <w:numId w:val="8"/>
        </w:numPr>
        <w:spacing w:after="0"/>
        <w:jc w:val="left"/>
        <w:rPr>
          <w:shd w:val="clear" w:color="auto" w:fill="FFFFFF"/>
        </w:rPr>
      </w:pPr>
      <w:r w:rsidRPr="00BA5438">
        <w:rPr>
          <w:shd w:val="clear" w:color="auto" w:fill="FFFFFF"/>
        </w:rPr>
        <w:t xml:space="preserve">the complete breadth of the </w:t>
      </w:r>
      <w:r>
        <w:rPr>
          <w:shd w:val="clear" w:color="auto" w:fill="FFFFFF"/>
        </w:rPr>
        <w:t xml:space="preserve">diagnostic </w:t>
      </w:r>
      <w:r w:rsidRPr="00BA5438">
        <w:rPr>
          <w:shd w:val="clear" w:color="auto" w:fill="FFFFFF"/>
        </w:rPr>
        <w:t>factor</w:t>
      </w:r>
      <w:r>
        <w:rPr>
          <w:shd w:val="clear" w:color="auto" w:fill="FFFFFF"/>
        </w:rPr>
        <w:t xml:space="preserve">s (i.e. whole of iris) </w:t>
      </w:r>
      <w:proofErr w:type="gramStart"/>
      <w:r w:rsidRPr="00BA5438">
        <w:rPr>
          <w:shd w:val="clear" w:color="auto" w:fill="FFFFFF"/>
        </w:rPr>
        <w:t>is</w:t>
      </w:r>
      <w:r>
        <w:rPr>
          <w:shd w:val="clear" w:color="auto" w:fill="FFFFFF"/>
        </w:rPr>
        <w:t xml:space="preserve"> not </w:t>
      </w:r>
      <w:r w:rsidRPr="00BA5438">
        <w:rPr>
          <w:shd w:val="clear" w:color="auto" w:fill="FFFFFF"/>
        </w:rPr>
        <w:t>is</w:t>
      </w:r>
      <w:proofErr w:type="gramEnd"/>
      <w:r w:rsidRPr="00BA5438">
        <w:rPr>
          <w:shd w:val="clear" w:color="auto" w:fill="FFFFFF"/>
        </w:rPr>
        <w:t xml:space="preserve"> not well represented</w:t>
      </w:r>
    </w:p>
    <w:p w14:paraId="6386F3B7" w14:textId="77777777" w:rsidR="00A24D67" w:rsidRPr="00BA5438" w:rsidRDefault="00A24D67" w:rsidP="00A3068F">
      <w:pPr>
        <w:pStyle w:val="TableFigureFooter"/>
        <w:numPr>
          <w:ilvl w:val="0"/>
          <w:numId w:val="8"/>
        </w:numPr>
        <w:spacing w:after="0"/>
        <w:jc w:val="left"/>
        <w:rPr>
          <w:shd w:val="clear" w:color="auto" w:fill="FFFFFF"/>
        </w:rPr>
      </w:pPr>
      <w:r w:rsidRPr="00A6386E">
        <w:rPr>
          <w:shd w:val="clear" w:color="auto" w:fill="FFFFFF"/>
        </w:rPr>
        <w:t xml:space="preserve">The evidence consists of </w:t>
      </w:r>
      <w:r>
        <w:rPr>
          <w:shd w:val="clear" w:color="auto" w:fill="FFFFFF"/>
        </w:rPr>
        <w:t>one</w:t>
      </w:r>
      <w:r w:rsidRPr="00A6386E">
        <w:rPr>
          <w:shd w:val="clear" w:color="auto" w:fill="FFFFFF"/>
        </w:rPr>
        <w:t xml:space="preserve"> small stud</w:t>
      </w:r>
      <w:r>
        <w:rPr>
          <w:shd w:val="clear" w:color="auto" w:fill="FFFFFF"/>
        </w:rPr>
        <w:t>y</w:t>
      </w:r>
    </w:p>
    <w:p w14:paraId="4B40A705" w14:textId="77777777" w:rsidR="00A24D67" w:rsidRDefault="00A24D67" w:rsidP="002D1F55">
      <w:pPr>
        <w:pStyle w:val="TableFigureFooter"/>
        <w:jc w:val="left"/>
        <w:rPr>
          <w:shd w:val="clear" w:color="auto" w:fill="FFFFFF"/>
        </w:rPr>
      </w:pPr>
      <w:r w:rsidRPr="00D4055A">
        <w:rPr>
          <w:shd w:val="clear" w:color="auto" w:fill="FFFFFF"/>
        </w:rPr>
        <w:t xml:space="preserve">†These outcomes were considered the most critical by the guideline developers. </w:t>
      </w:r>
      <w:r w:rsidRPr="00D4055A">
        <w:br/>
      </w:r>
      <w:r w:rsidRPr="00D4055A">
        <w:rPr>
          <w:shd w:val="clear" w:color="auto" w:fill="FFFFFF"/>
        </w:rPr>
        <w:t xml:space="preserve">‡These modifiers can impact the GRADE by 1 or 2 points. </w:t>
      </w:r>
    </w:p>
    <w:p w14:paraId="1A3D159F" w14:textId="77777777" w:rsidR="005C5689" w:rsidRDefault="005C5689">
      <w:pPr>
        <w:spacing w:after="160" w:line="259" w:lineRule="auto"/>
        <w:rPr>
          <w:rFonts w:ascii="Arial Narrow" w:hAnsi="Arial Narrow"/>
          <w:b/>
          <w:bCs/>
          <w:color w:val="000000" w:themeColor="text1"/>
          <w:sz w:val="20"/>
          <w:szCs w:val="20"/>
        </w:rPr>
      </w:pPr>
      <w:r>
        <w:br w:type="page"/>
      </w:r>
    </w:p>
    <w:p w14:paraId="34B552EE" w14:textId="61D01DB5" w:rsidR="00A24D67" w:rsidRPr="00E3414D" w:rsidRDefault="00A24D67" w:rsidP="002D1F55">
      <w:pPr>
        <w:tabs>
          <w:tab w:val="left" w:pos="2085"/>
        </w:tabs>
      </w:pPr>
      <w:r>
        <w:lastRenderedPageBreak/>
        <w:t xml:space="preserve">The evidence suggests that </w:t>
      </w:r>
      <w:r w:rsidRPr="00E3414D">
        <w:t xml:space="preserve">manual examination by iridologists or </w:t>
      </w:r>
      <w:r>
        <w:t xml:space="preserve">other observers cannot detect </w:t>
      </w:r>
      <w:r w:rsidRPr="00E3414D">
        <w:t xml:space="preserve">differences in the irises between patients with kidney disease and patients without. The sensitivity and specificity of </w:t>
      </w:r>
      <w:r w:rsidR="0010486C">
        <w:t>iridology</w:t>
      </w:r>
      <w:r w:rsidRPr="00E3414D">
        <w:t xml:space="preserve"> were also low.</w:t>
      </w:r>
      <w:r>
        <w:t xml:space="preserve"> </w:t>
      </w:r>
    </w:p>
    <w:p w14:paraId="1E5164F9" w14:textId="7A31A142" w:rsidR="00A24D67" w:rsidRPr="00E3414D" w:rsidRDefault="00A24D67" w:rsidP="002D1F55">
      <w:pPr>
        <w:pStyle w:val="Heading2"/>
      </w:pPr>
      <w:bookmarkStart w:id="80" w:name="_Toc111119281"/>
      <w:bookmarkStart w:id="81" w:name="_Toc134014842"/>
      <w:r>
        <w:t>4.</w:t>
      </w:r>
      <w:r w:rsidR="00C0467A">
        <w:t>3</w:t>
      </w:r>
      <w:r>
        <w:t xml:space="preserve">. </w:t>
      </w:r>
      <w:bookmarkEnd w:id="80"/>
      <w:r>
        <w:t>Colon carcinoma</w:t>
      </w:r>
      <w:bookmarkEnd w:id="81"/>
    </w:p>
    <w:p w14:paraId="339B699E" w14:textId="69EED31A" w:rsidR="00A24D67" w:rsidRDefault="00A24D67" w:rsidP="002D1F55">
      <w:pPr>
        <w:pStyle w:val="Heading3"/>
      </w:pPr>
      <w:r>
        <w:t>4.</w:t>
      </w:r>
      <w:r w:rsidR="00C0467A">
        <w:t>3</w:t>
      </w:r>
      <w:r>
        <w:t xml:space="preserve">.1. </w:t>
      </w:r>
      <w:r w:rsidRPr="00E3414D">
        <w:t>Description of condition</w:t>
      </w:r>
    </w:p>
    <w:p w14:paraId="6C2F9EF9" w14:textId="2499F70D" w:rsidR="00A24D67" w:rsidRPr="00E3414D" w:rsidRDefault="00A24D67" w:rsidP="002D1F55">
      <w:r w:rsidRPr="00E3414D">
        <w:t>Colorectal cancer (</w:t>
      </w:r>
      <w:r>
        <w:t xml:space="preserve">also termed </w:t>
      </w:r>
      <w:r w:rsidRPr="00E3414D">
        <w:t xml:space="preserve">colon carcinoma) occurs when the cells that line the colon or the rectum become abnormal and grow out of control </w:t>
      </w:r>
      <w:r w:rsidRPr="00E3414D">
        <w:fldChar w:fldCharType="begin"/>
      </w:r>
      <w:r w:rsidR="0026049C">
        <w:instrText xml:space="preserve"> ADDIN EN.CITE &lt;EndNote&gt;&lt;Cite&gt;&lt;Author&gt;Mármol&lt;/Author&gt;&lt;Year&gt;2017&lt;/Year&gt;&lt;RecNum&gt;33&lt;/RecNum&gt;&lt;DisplayText&gt;(32)&lt;/DisplayText&gt;&lt;record&gt;&lt;rec-number&gt;33&lt;/rec-number&gt;&lt;foreign-keys&gt;&lt;key app="EN" db-id="pxpdvft5322rpqexx2052edcdfx5sxezwzp9" timestamp="1680654100"&gt;33&lt;/key&gt;&lt;/foreign-keys&gt;&lt;ref-type name="Journal Article"&gt;17&lt;/ref-type&gt;&lt;contributors&gt;&lt;authors&gt;&lt;author&gt;Mármol, Inés&lt;/author&gt;&lt;author&gt;Sánchez-de-Diego, Cristina&lt;/author&gt;&lt;author&gt;Pradilla Dieste, Alberto&lt;/author&gt;&lt;author&gt;Cerrada, Elena&lt;/author&gt;&lt;author&gt;Rodriguez Yoldi, María J.&lt;/author&gt;&lt;/authors&gt;&lt;/contributors&gt;&lt;titles&gt;&lt;title&gt;Colorectal Carcinoma: A General Overview and Future Perspectives in Colorectal Cancer&lt;/title&gt;&lt;secondary-title&gt;International Journal of Molecular Sciences&lt;/secondary-title&gt;&lt;/titles&gt;&lt;periodical&gt;&lt;full-title&gt;International Journal of Molecular Sciences&lt;/full-title&gt;&lt;/periodical&gt;&lt;volume&gt;18&lt;/volume&gt;&lt;number&gt;1&lt;/number&gt;&lt;keywords&gt;&lt;keyword&gt;colorectal carcinoma&lt;/keyword&gt;&lt;keyword&gt;ncRNA&lt;/keyword&gt;&lt;keyword&gt;microbiota&lt;/keyword&gt;&lt;keyword&gt;biomarkers&lt;/keyword&gt;&lt;keyword&gt;gene-expression profiling&lt;/keyword&gt;&lt;keyword&gt;agarose macrobeads&lt;/keyword&gt;&lt;keyword&gt;metal-based drugs&lt;/keyword&gt;&lt;keyword&gt;anti-inflammatories&lt;/keyword&gt;&lt;keyword&gt;probiotics&lt;/keyword&gt;&lt;keyword&gt;functional food&lt;/keyword&gt;&lt;/keywords&gt;&lt;dates&gt;&lt;year&gt;2017&lt;/year&gt;&lt;/dates&gt;&lt;isbn&gt;1422-0067&lt;/isbn&gt;&lt;urls&gt;&lt;/urls&gt;&lt;electronic-resource-num&gt;10.3390/ijms18010197&lt;/electronic-resource-num&gt;&lt;/record&gt;&lt;/Cite&gt;&lt;/EndNote&gt;</w:instrText>
      </w:r>
      <w:r w:rsidRPr="00E3414D">
        <w:fldChar w:fldCharType="separate"/>
      </w:r>
      <w:r w:rsidR="0026049C">
        <w:rPr>
          <w:noProof/>
        </w:rPr>
        <w:t>(</w:t>
      </w:r>
      <w:r w:rsidR="00CB3C83">
        <w:rPr>
          <w:noProof/>
        </w:rPr>
        <w:t>18</w:t>
      </w:r>
      <w:r w:rsidR="0026049C">
        <w:rPr>
          <w:noProof/>
        </w:rPr>
        <w:t>)</w:t>
      </w:r>
      <w:r w:rsidRPr="00E3414D">
        <w:fldChar w:fldCharType="end"/>
      </w:r>
      <w:r w:rsidRPr="00E3414D">
        <w:t xml:space="preserve">. Most colorectal cancers are a result of smaller polyps which slowly increase in size and eventually progress to the invasive cancer stage </w:t>
      </w:r>
      <w:r w:rsidRPr="00E3414D">
        <w:fldChar w:fldCharType="begin"/>
      </w:r>
      <w:r w:rsidR="0026049C">
        <w:instrText xml:space="preserve"> ADDIN EN.CITE &lt;EndNote&gt;&lt;Cite&gt;&lt;Author&gt;Mármol&lt;/Author&gt;&lt;Year&gt;2017&lt;/Year&gt;&lt;RecNum&gt;33&lt;/RecNum&gt;&lt;DisplayText&gt;(32)&lt;/DisplayText&gt;&lt;record&gt;&lt;rec-number&gt;33&lt;/rec-number&gt;&lt;foreign-keys&gt;&lt;key app="EN" db-id="pxpdvft5322rpqexx2052edcdfx5sxezwzp9" timestamp="1680654100"&gt;33&lt;/key&gt;&lt;/foreign-keys&gt;&lt;ref-type name="Journal Article"&gt;17&lt;/ref-type&gt;&lt;contributors&gt;&lt;authors&gt;&lt;author&gt;Mármol, Inés&lt;/author&gt;&lt;author&gt;Sánchez-de-Diego, Cristina&lt;/author&gt;&lt;author&gt;Pradilla Dieste, Alberto&lt;/author&gt;&lt;author&gt;Cerrada, Elena&lt;/author&gt;&lt;author&gt;Rodriguez Yoldi, María J.&lt;/author&gt;&lt;/authors&gt;&lt;/contributors&gt;&lt;titles&gt;&lt;title&gt;Colorectal Carcinoma: A General Overview and Future Perspectives in Colorectal Cancer&lt;/title&gt;&lt;secondary-title&gt;International Journal of Molecular Sciences&lt;/secondary-title&gt;&lt;/titles&gt;&lt;periodical&gt;&lt;full-title&gt;International Journal of Molecular Sciences&lt;/full-title&gt;&lt;/periodical&gt;&lt;volume&gt;18&lt;/volume&gt;&lt;number&gt;1&lt;/number&gt;&lt;keywords&gt;&lt;keyword&gt;colorectal carcinoma&lt;/keyword&gt;&lt;keyword&gt;ncRNA&lt;/keyword&gt;&lt;keyword&gt;microbiota&lt;/keyword&gt;&lt;keyword&gt;biomarkers&lt;/keyword&gt;&lt;keyword&gt;gene-expression profiling&lt;/keyword&gt;&lt;keyword&gt;agarose macrobeads&lt;/keyword&gt;&lt;keyword&gt;metal-based drugs&lt;/keyword&gt;&lt;keyword&gt;anti-inflammatories&lt;/keyword&gt;&lt;keyword&gt;probiotics&lt;/keyword&gt;&lt;keyword&gt;functional food&lt;/keyword&gt;&lt;/keywords&gt;&lt;dates&gt;&lt;year&gt;2017&lt;/year&gt;&lt;/dates&gt;&lt;isbn&gt;1422-0067&lt;/isbn&gt;&lt;urls&gt;&lt;/urls&gt;&lt;electronic-resource-num&gt;10.3390/ijms18010197&lt;/electronic-resource-num&gt;&lt;/record&gt;&lt;/Cite&gt;&lt;/EndNote&gt;</w:instrText>
      </w:r>
      <w:r w:rsidRPr="00E3414D">
        <w:fldChar w:fldCharType="separate"/>
      </w:r>
      <w:r w:rsidR="0026049C">
        <w:rPr>
          <w:noProof/>
        </w:rPr>
        <w:t>(</w:t>
      </w:r>
      <w:r w:rsidR="00CB3C83">
        <w:rPr>
          <w:noProof/>
        </w:rPr>
        <w:t>18</w:t>
      </w:r>
      <w:r w:rsidR="0026049C">
        <w:rPr>
          <w:noProof/>
        </w:rPr>
        <w:t>)</w:t>
      </w:r>
      <w:r w:rsidRPr="00E3414D">
        <w:fldChar w:fldCharType="end"/>
      </w:r>
      <w:r w:rsidRPr="00E3414D">
        <w:t xml:space="preserve">. </w:t>
      </w:r>
      <w:r>
        <w:t>It is estimated that in Australia, there were 55,387 people living with</w:t>
      </w:r>
      <w:r w:rsidR="008655F5">
        <w:t xml:space="preserve"> treated</w:t>
      </w:r>
      <w:r>
        <w:t xml:space="preserve"> colorectal cancer in 2017 </w:t>
      </w:r>
      <w:r>
        <w:fldChar w:fldCharType="begin"/>
      </w:r>
      <w:r w:rsidR="0026049C">
        <w:instrText xml:space="preserve"> ADDIN EN.CITE &lt;EndNote&gt;&lt;Cite&gt;&lt;Author&gt;Cancer Australia&lt;/Author&gt;&lt;Year&gt;2022&lt;/Year&gt;&lt;RecNum&gt;34&lt;/RecNum&gt;&lt;DisplayText&gt;(33)&lt;/DisplayText&gt;&lt;record&gt;&lt;rec-number&gt;34&lt;/rec-number&gt;&lt;foreign-keys&gt;&lt;key app="EN" db-id="pxpdvft5322rpqexx2052edcdfx5sxezwzp9" timestamp="1680654100"&gt;34&lt;/key&gt;&lt;/foreign-keys&gt;&lt;ref-type name="Web Page"&gt;12&lt;/ref-type&gt;&lt;contributors&gt;&lt;authors&gt;&lt;author&gt;Cancer Australia,&lt;/author&gt;&lt;/authors&gt;&lt;/contributors&gt;&lt;titles&gt;&lt;title&gt;Bowel cancer (Colorectal cancer) in Australia statistics&lt;/title&gt;&lt;/titles&gt;&lt;volume&gt;2022&lt;/volume&gt;&lt;number&gt;Dec&lt;/number&gt;&lt;dates&gt;&lt;year&gt;2022&lt;/year&gt;&lt;/dates&gt;&lt;urls&gt;&lt;related-urls&gt;&lt;url&gt;https://www.canceraustralia.gov.au/cancer-types/bowel-cancer/statistics&lt;/url&gt;&lt;/related-urls&gt;&lt;/urls&gt;&lt;/record&gt;&lt;/Cite&gt;&lt;/EndNote&gt;</w:instrText>
      </w:r>
      <w:r>
        <w:fldChar w:fldCharType="separate"/>
      </w:r>
      <w:r w:rsidR="0026049C">
        <w:rPr>
          <w:noProof/>
        </w:rPr>
        <w:t>(</w:t>
      </w:r>
      <w:r w:rsidR="00CB3C83">
        <w:rPr>
          <w:noProof/>
        </w:rPr>
        <w:t>19</w:t>
      </w:r>
      <w:r w:rsidR="0026049C">
        <w:rPr>
          <w:noProof/>
        </w:rPr>
        <w:t>)</w:t>
      </w:r>
      <w:r>
        <w:fldChar w:fldCharType="end"/>
      </w:r>
      <w:r>
        <w:t xml:space="preserve">. </w:t>
      </w:r>
    </w:p>
    <w:p w14:paraId="79F2A8B8" w14:textId="4D5BC1E9" w:rsidR="00A24D67" w:rsidRDefault="00A24D67" w:rsidP="002D1F55">
      <w:r w:rsidRPr="00E3414D">
        <w:t>Colorectal cancer</w:t>
      </w:r>
      <w:r>
        <w:t xml:space="preserve"> is typically diagnosed with a colonoscopy following symptoms and referral from a general practitioner. Australia also has a national bowel screening program whereby eligible individuals are invited to do an at-home </w:t>
      </w:r>
      <w:r w:rsidRPr="004D79AB">
        <w:t>faecal immunochemical test (FIT)</w:t>
      </w:r>
      <w:r>
        <w:t xml:space="preserve"> every two years, regardless of symptoms </w:t>
      </w:r>
      <w:r>
        <w:fldChar w:fldCharType="begin"/>
      </w:r>
      <w:r w:rsidR="0026049C">
        <w:instrText xml:space="preserve"> ADDIN EN.CITE &lt;EndNote&gt;&lt;Cite&gt;&lt;Author&gt;Department of Health and Aged Care&lt;/Author&gt;&lt;Year&gt;2021&lt;/Year&gt;&lt;RecNum&gt;35&lt;/RecNum&gt;&lt;DisplayText&gt;(34)&lt;/DisplayText&gt;&lt;record&gt;&lt;rec-number&gt;35&lt;/rec-number&gt;&lt;foreign-keys&gt;&lt;key app="EN" db-id="pxpdvft5322rpqexx2052edcdfx5sxezwzp9" timestamp="1680654100"&gt;35&lt;/key&gt;&lt;/foreign-keys&gt;&lt;ref-type name="Web Page"&gt;12&lt;/ref-type&gt;&lt;contributors&gt;&lt;authors&gt;&lt;author&gt;Department of Health and Aged Care,&lt;/author&gt;&lt;/authors&gt;&lt;/contributors&gt;&lt;titles&gt;&lt;title&gt;About the National Bowel Cancer Screening Program&lt;/title&gt;&lt;/titles&gt;&lt;volume&gt;2022&lt;/volume&gt;&lt;number&gt;Dec&lt;/number&gt;&lt;dates&gt;&lt;year&gt;2021&lt;/year&gt;&lt;/dates&gt;&lt;urls&gt;&lt;related-urls&gt;&lt;url&gt;https://www.health.gov.au/our-work/national-bowel-cancer-screening-program/about-the-national-bowel-cancer-screening-program&lt;/url&gt;&lt;/related-urls&gt;&lt;/urls&gt;&lt;/record&gt;&lt;/Cite&gt;&lt;/EndNote&gt;</w:instrText>
      </w:r>
      <w:r>
        <w:fldChar w:fldCharType="separate"/>
      </w:r>
      <w:r w:rsidR="0026049C">
        <w:rPr>
          <w:noProof/>
        </w:rPr>
        <w:t>(</w:t>
      </w:r>
      <w:r w:rsidR="00CB3C83">
        <w:rPr>
          <w:noProof/>
        </w:rPr>
        <w:t>20</w:t>
      </w:r>
      <w:r w:rsidR="0026049C">
        <w:rPr>
          <w:noProof/>
        </w:rPr>
        <w:t>)</w:t>
      </w:r>
      <w:r>
        <w:fldChar w:fldCharType="end"/>
      </w:r>
      <w:r>
        <w:t xml:space="preserve">. Some colorectal cancers are also diagnosed via CT scan. </w:t>
      </w:r>
    </w:p>
    <w:p w14:paraId="6D3F9B32" w14:textId="77777777" w:rsidR="00A24D67" w:rsidRDefault="00A24D67" w:rsidP="002D1F55">
      <w:r>
        <w:t>Prognosis is significantly impacted by time and stage of diagnosis (hence the national screening program). In addition, those</w:t>
      </w:r>
      <w:r w:rsidRPr="00F66E8A">
        <w:t xml:space="preserve"> diagnosed with </w:t>
      </w:r>
      <w:r>
        <w:t xml:space="preserve">colorectal </w:t>
      </w:r>
      <w:r w:rsidRPr="00F66E8A">
        <w:t>cancer</w:t>
      </w:r>
      <w:r>
        <w:t xml:space="preserve"> who are</w:t>
      </w:r>
      <w:r w:rsidRPr="00F66E8A">
        <w:t xml:space="preserve"> 70 </w:t>
      </w:r>
      <w:r>
        <w:t xml:space="preserve">years </w:t>
      </w:r>
      <w:r w:rsidRPr="00F66E8A">
        <w:t>or younger have their tumour screened for Lynch syndrome to determine if they carry the genetic mutation</w:t>
      </w:r>
      <w:r>
        <w:t>, and if their family is therefore at increased risk. Therefore, timely diagnosis for an individual can have important flow on health impacts for family members.</w:t>
      </w:r>
    </w:p>
    <w:p w14:paraId="3C31ACD9" w14:textId="14502A65" w:rsidR="00A24D67" w:rsidRPr="00E3414D" w:rsidRDefault="00A24D67" w:rsidP="002D1F55">
      <w:r w:rsidRPr="00E3414D">
        <w:t xml:space="preserve">According to the iridology chart, the regions </w:t>
      </w:r>
      <w:r w:rsidR="00E87B64">
        <w:t>relevant to</w:t>
      </w:r>
      <w:r w:rsidRPr="00E3414D">
        <w:t xml:space="preserve"> colo</w:t>
      </w:r>
      <w:r w:rsidR="00E87B64">
        <w:t>rectal cancer</w:t>
      </w:r>
      <w:r w:rsidRPr="00E3414D">
        <w:t xml:space="preserve"> are associated with the area between 11 and 1 o’clock </w:t>
      </w:r>
      <w:r>
        <w:t>in</w:t>
      </w:r>
      <w:r w:rsidRPr="00E3414D">
        <w:t xml:space="preserve"> both eyes (transverse colon), 8 and 11 o’clock in the right eye (ascending colon), 1 o’clock and 4 o’clock in the left eye (descending colon)</w:t>
      </w:r>
      <w:r w:rsidR="00E87B64">
        <w:t xml:space="preserve"> and 7 o’clock in the left eye</w:t>
      </w:r>
      <w:r w:rsidRPr="00E3414D">
        <w:t xml:space="preserve">.  </w:t>
      </w:r>
    </w:p>
    <w:p w14:paraId="58C0D905" w14:textId="7C3CB2D7" w:rsidR="00A24D67" w:rsidRPr="00E3414D" w:rsidRDefault="00A24D67" w:rsidP="002D1F55">
      <w:pPr>
        <w:pStyle w:val="Heading3"/>
      </w:pPr>
      <w:r>
        <w:t>4.</w:t>
      </w:r>
      <w:r w:rsidR="00C0467A">
        <w:t>3</w:t>
      </w:r>
      <w:r>
        <w:t xml:space="preserve">.2. </w:t>
      </w:r>
      <w:r w:rsidRPr="00E3414D">
        <w:t xml:space="preserve">Description of studies </w:t>
      </w:r>
    </w:p>
    <w:p w14:paraId="79528D00" w14:textId="77777777" w:rsidR="00A24D67" w:rsidRPr="00930F31" w:rsidRDefault="00A24D67" w:rsidP="002D1F55">
      <w:r>
        <w:t>One</w:t>
      </w:r>
      <w:r w:rsidRPr="00E3414D">
        <w:t xml:space="preserve"> </w:t>
      </w:r>
      <w:r>
        <w:t>study</w:t>
      </w:r>
      <w:r w:rsidRPr="00E3414D">
        <w:t xml:space="preserve"> met the inclusion criteria for measuring the diagnostic accuracy of iridology for diagnosis of colon carcinoma</w:t>
      </w:r>
      <w:r>
        <w:t>, using manual examination of iris images.</w:t>
      </w:r>
      <w:r w:rsidRPr="00E3414D">
        <w:t xml:space="preserve"> </w:t>
      </w:r>
    </w:p>
    <w:p w14:paraId="6EF82053" w14:textId="5B9065AC" w:rsidR="00A24D67" w:rsidRDefault="00A24D67" w:rsidP="002D1F55">
      <w:r>
        <w:t>The s</w:t>
      </w:r>
      <w:r w:rsidRPr="00E3414D">
        <w:t>tudy design w</w:t>
      </w:r>
      <w:r>
        <w:t xml:space="preserve">as </w:t>
      </w:r>
      <w:r w:rsidRPr="00E3414D">
        <w:t>case control</w:t>
      </w:r>
      <w:r w:rsidR="00EE1D72" w:rsidRPr="00EE1D72">
        <w:t xml:space="preserve"> </w:t>
      </w:r>
      <w:r w:rsidR="00EE1D72" w:rsidRPr="00E3414D">
        <w:t>conducted in German</w:t>
      </w:r>
      <w:r w:rsidR="00EE1D72">
        <w:t>y</w:t>
      </w:r>
      <w:r w:rsidR="00EE1D72" w:rsidRPr="00E3414D">
        <w:t xml:space="preserve"> </w:t>
      </w:r>
      <w:r w:rsidR="00EE1D72">
        <w:t>in 2008</w:t>
      </w:r>
      <w:r w:rsidRPr="00E3414D">
        <w:t xml:space="preserve">. </w:t>
      </w:r>
      <w:r>
        <w:t>Cases were defined as participants with a diagnosis of the condition of interest;</w:t>
      </w:r>
      <w:r w:rsidRPr="009C73DD">
        <w:t xml:space="preserve"> </w:t>
      </w:r>
      <w:r>
        <w:t>controls were defined as participants without a diagnosis of the condition of interest. Further information is provided below and in Appendix F</w:t>
      </w:r>
      <w:r w:rsidR="00F80FBC">
        <w:t>2</w:t>
      </w:r>
      <w:r>
        <w:t>.</w:t>
      </w:r>
    </w:p>
    <w:p w14:paraId="677266F2" w14:textId="35CB0617" w:rsidR="00A24D67" w:rsidRDefault="00A24D67" w:rsidP="00A3068F">
      <w:r>
        <w:t>There was not enough information in study reports of the enrolled participants to determine if the population was indicative of those with colon cancer in Australia.</w:t>
      </w:r>
    </w:p>
    <w:p w14:paraId="2AE4400F" w14:textId="17F00A1D" w:rsidR="00A24D67" w:rsidRPr="00E3414D" w:rsidRDefault="00A24D67" w:rsidP="002D1F55">
      <w:pPr>
        <w:pStyle w:val="Heading4"/>
      </w:pPr>
      <w:r w:rsidRPr="00E3414D">
        <w:t xml:space="preserve">Herber et al </w:t>
      </w:r>
      <w:r>
        <w:t xml:space="preserve">(2008) </w:t>
      </w:r>
      <w:r w:rsidRPr="00E3414D">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 </w:instrText>
      </w:r>
      <w:r w:rsidR="0026049C">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EN.CITE.DATA </w:instrText>
      </w:r>
      <w:r w:rsidR="0026049C">
        <w:fldChar w:fldCharType="end"/>
      </w:r>
      <w:r w:rsidRPr="00E3414D">
        <w:fldChar w:fldCharType="separate"/>
      </w:r>
      <w:r w:rsidR="0026049C">
        <w:rPr>
          <w:noProof/>
        </w:rPr>
        <w:t>(</w:t>
      </w:r>
      <w:r w:rsidR="00403725">
        <w:rPr>
          <w:noProof/>
        </w:rPr>
        <w:t>11</w:t>
      </w:r>
      <w:r w:rsidR="0026049C">
        <w:rPr>
          <w:noProof/>
        </w:rPr>
        <w:t>)</w:t>
      </w:r>
      <w:r w:rsidRPr="00E3414D">
        <w:fldChar w:fldCharType="end"/>
      </w:r>
    </w:p>
    <w:p w14:paraId="117A59BE" w14:textId="77777777" w:rsidR="00A24D67" w:rsidRDefault="00A24D67" w:rsidP="002D1F55">
      <w:r w:rsidRPr="00E3414D">
        <w:t xml:space="preserve">This paper was translated from German. </w:t>
      </w:r>
    </w:p>
    <w:p w14:paraId="1DD17CC8" w14:textId="49B5B1DA" w:rsidR="00A24D67" w:rsidRDefault="00A24D67" w:rsidP="002D1F55">
      <w:r w:rsidRPr="00E3414D">
        <w:t>Patients were recruited from a</w:t>
      </w:r>
      <w:r>
        <w:t xml:space="preserve"> sing</w:t>
      </w:r>
      <w:r w:rsidR="00433DE8">
        <w:t>le</w:t>
      </w:r>
      <w:r>
        <w:t xml:space="preserve"> h</w:t>
      </w:r>
      <w:r w:rsidRPr="00E3414D">
        <w:t>ospital in Germany. There were 29 patients with histologically proven malignant tumours</w:t>
      </w:r>
      <w:r>
        <w:t xml:space="preserve"> (cases)</w:t>
      </w:r>
      <w:r w:rsidRPr="00E3414D">
        <w:t>, and 29 without</w:t>
      </w:r>
      <w:r>
        <w:t xml:space="preserve"> tumours</w:t>
      </w:r>
      <w:r w:rsidRPr="00E3414D">
        <w:t xml:space="preserve"> who had undergone a screening colonoscopy and were matched on age, gender, and previous illness</w:t>
      </w:r>
      <w:r>
        <w:t xml:space="preserve"> (controls)</w:t>
      </w:r>
      <w:r w:rsidRPr="00E3414D">
        <w:t xml:space="preserve">. </w:t>
      </w:r>
      <w:r>
        <w:t>D</w:t>
      </w:r>
      <w:r w:rsidRPr="00E3414D">
        <w:t>iagnosis was supported by histological confirmation and admission to hospital for surgical removal of the carcinoma.</w:t>
      </w:r>
      <w:r>
        <w:t xml:space="preserve"> </w:t>
      </w:r>
      <w:r w:rsidRPr="00E3414D">
        <w:t>Photographs of the iris of each patient were presented to two iridologists</w:t>
      </w:r>
      <w:r>
        <w:t>;</w:t>
      </w:r>
      <w:r w:rsidRPr="00E3414D">
        <w:t xml:space="preserve"> the iridologists were asked to identify which patients were diagnosed with malignancy in the colon. </w:t>
      </w:r>
      <w:r>
        <w:t xml:space="preserve">Though not stated what charts were used, the </w:t>
      </w:r>
      <w:r w:rsidRPr="004A6867">
        <w:t>zone</w:t>
      </w:r>
      <w:r>
        <w:t>s</w:t>
      </w:r>
      <w:r w:rsidRPr="004A6867">
        <w:t xml:space="preserve"> </w:t>
      </w:r>
      <w:r>
        <w:t xml:space="preserve">used matched </w:t>
      </w:r>
      <w:r w:rsidRPr="004A6867">
        <w:t>the Bernard Jensen chart.</w:t>
      </w:r>
    </w:p>
    <w:p w14:paraId="08ACC553" w14:textId="5C1F3249" w:rsidR="00A24D67" w:rsidRDefault="00A24D67" w:rsidP="002D1F55">
      <w:pPr>
        <w:pStyle w:val="Heading3"/>
        <w:spacing w:before="360"/>
      </w:pPr>
      <w:r>
        <w:lastRenderedPageBreak/>
        <w:t>4.</w:t>
      </w:r>
      <w:r w:rsidR="00C0467A">
        <w:t>3</w:t>
      </w:r>
      <w:r>
        <w:t>.3. Risk of bias per item</w:t>
      </w:r>
    </w:p>
    <w:p w14:paraId="671AAB43" w14:textId="77777777" w:rsidR="00A24D67" w:rsidRPr="00D2567C" w:rsidRDefault="00A24D67" w:rsidP="002D1F55">
      <w:r>
        <w:t>The risk of bias for each study assessed by QUADAS-2 is presented below. The overall risk of bias as assessed for the study was unclear.</w:t>
      </w:r>
    </w:p>
    <w:p w14:paraId="05290654" w14:textId="716BB214" w:rsidR="00A24D67" w:rsidRPr="005C1D33" w:rsidRDefault="00A24D67" w:rsidP="002D1F55">
      <w:pPr>
        <w:pStyle w:val="Caption1"/>
      </w:pPr>
      <w:bookmarkStart w:id="82" w:name="_Toc134014862"/>
      <w:r w:rsidRPr="0092325D">
        <w:t xml:space="preserve">Table </w:t>
      </w:r>
      <w:r w:rsidRPr="0092325D">
        <w:fldChar w:fldCharType="begin"/>
      </w:r>
      <w:r w:rsidRPr="0092325D">
        <w:instrText>SEQ Table \* ARABIC</w:instrText>
      </w:r>
      <w:r w:rsidRPr="0092325D">
        <w:fldChar w:fldCharType="separate"/>
      </w:r>
      <w:r w:rsidR="00C07AFA">
        <w:rPr>
          <w:noProof/>
        </w:rPr>
        <w:t>5</w:t>
      </w:r>
      <w:r w:rsidRPr="0092325D">
        <w:fldChar w:fldCharType="end"/>
      </w:r>
      <w:r w:rsidRPr="0092325D">
        <w:t xml:space="preserve">. </w:t>
      </w:r>
      <w:r>
        <w:t>Risk of bias summary: review authors’ judgements about each risk of bias item</w:t>
      </w:r>
      <w:r w:rsidRPr="0092325D">
        <w:t xml:space="preserve"> </w:t>
      </w:r>
      <w:r>
        <w:t>– colon carcinoma.</w:t>
      </w:r>
      <w:bookmarkEnd w:id="82"/>
    </w:p>
    <w:tbl>
      <w:tblPr>
        <w:tblW w:w="4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28" w:type="dxa"/>
        </w:tblCellMar>
        <w:tblLook w:val="01E0" w:firstRow="1" w:lastRow="1" w:firstColumn="1" w:lastColumn="1" w:noHBand="0" w:noVBand="0"/>
      </w:tblPr>
      <w:tblGrid>
        <w:gridCol w:w="949"/>
        <w:gridCol w:w="811"/>
        <w:gridCol w:w="811"/>
        <w:gridCol w:w="967"/>
        <w:gridCol w:w="854"/>
        <w:gridCol w:w="992"/>
        <w:gridCol w:w="992"/>
        <w:gridCol w:w="997"/>
      </w:tblGrid>
      <w:tr w:rsidR="00A24D67" w:rsidRPr="00E3414D" w14:paraId="3A3ABEC0" w14:textId="77777777" w:rsidTr="00A3068F">
        <w:trPr>
          <w:trHeight w:val="55"/>
        </w:trPr>
        <w:tc>
          <w:tcPr>
            <w:tcW w:w="643" w:type="pct"/>
            <w:vMerge w:val="restart"/>
            <w:shd w:val="clear" w:color="auto" w:fill="D9D9D9" w:themeFill="background1" w:themeFillShade="D9"/>
          </w:tcPr>
          <w:p w14:paraId="11E487F4" w14:textId="77777777" w:rsidR="00A24D67" w:rsidRPr="00E3414D" w:rsidRDefault="00A24D67">
            <w:pPr>
              <w:pStyle w:val="In-tableHeading"/>
              <w:framePr w:hSpace="0" w:wrap="auto" w:vAnchor="margin" w:yAlign="inline"/>
            </w:pPr>
            <w:r w:rsidRPr="00E3414D">
              <w:t>Study</w:t>
            </w:r>
          </w:p>
        </w:tc>
        <w:tc>
          <w:tcPr>
            <w:tcW w:w="2335" w:type="pct"/>
            <w:gridSpan w:val="4"/>
            <w:shd w:val="clear" w:color="auto" w:fill="D9D9D9" w:themeFill="background1" w:themeFillShade="D9"/>
          </w:tcPr>
          <w:p w14:paraId="07406167" w14:textId="77777777" w:rsidR="00A24D67" w:rsidRPr="00E3414D" w:rsidRDefault="00A24D67">
            <w:pPr>
              <w:pStyle w:val="In-tableHeading"/>
              <w:framePr w:hSpace="0" w:wrap="auto" w:vAnchor="margin" w:yAlign="inline"/>
            </w:pPr>
            <w:r>
              <w:t>Risk of bias</w:t>
            </w:r>
          </w:p>
        </w:tc>
        <w:tc>
          <w:tcPr>
            <w:tcW w:w="2023" w:type="pct"/>
            <w:gridSpan w:val="3"/>
            <w:shd w:val="clear" w:color="auto" w:fill="D9D9D9" w:themeFill="background1" w:themeFillShade="D9"/>
          </w:tcPr>
          <w:p w14:paraId="4BE56404" w14:textId="77777777" w:rsidR="00A24D67" w:rsidRPr="00E3414D" w:rsidRDefault="00A24D67">
            <w:pPr>
              <w:pStyle w:val="In-tableHeading"/>
              <w:framePr w:hSpace="0" w:wrap="auto" w:vAnchor="margin" w:yAlign="inline"/>
            </w:pPr>
            <w:r>
              <w:t>Applicability</w:t>
            </w:r>
          </w:p>
        </w:tc>
      </w:tr>
      <w:tr w:rsidR="00A24D67" w:rsidRPr="00E3414D" w14:paraId="10D1C192" w14:textId="77777777" w:rsidTr="00A3068F">
        <w:trPr>
          <w:trHeight w:val="147"/>
        </w:trPr>
        <w:tc>
          <w:tcPr>
            <w:tcW w:w="643" w:type="pct"/>
            <w:vMerge/>
            <w:shd w:val="clear" w:color="auto" w:fill="D9D9D9" w:themeFill="background1" w:themeFillShade="D9"/>
          </w:tcPr>
          <w:p w14:paraId="7AB4A8A8" w14:textId="77777777" w:rsidR="00A24D67" w:rsidRPr="00E3414D" w:rsidRDefault="00A24D67">
            <w:pPr>
              <w:pStyle w:val="In-tableHeading"/>
              <w:framePr w:hSpace="0" w:wrap="auto" w:vAnchor="margin" w:yAlign="inline"/>
            </w:pPr>
          </w:p>
        </w:tc>
        <w:tc>
          <w:tcPr>
            <w:tcW w:w="550" w:type="pct"/>
            <w:shd w:val="clear" w:color="auto" w:fill="D9D9D9" w:themeFill="background1" w:themeFillShade="D9"/>
          </w:tcPr>
          <w:p w14:paraId="7FB73E39" w14:textId="77777777" w:rsidR="00A24D67" w:rsidRPr="00E3414D" w:rsidRDefault="00A24D67">
            <w:pPr>
              <w:pStyle w:val="In-tableHeading"/>
              <w:framePr w:hSpace="0" w:wrap="auto" w:vAnchor="margin" w:yAlign="inline"/>
            </w:pPr>
            <w:r w:rsidRPr="00E3414D">
              <w:t>Patient selection</w:t>
            </w:r>
          </w:p>
        </w:tc>
        <w:tc>
          <w:tcPr>
            <w:tcW w:w="550" w:type="pct"/>
            <w:shd w:val="clear" w:color="auto" w:fill="D9D9D9" w:themeFill="background1" w:themeFillShade="D9"/>
          </w:tcPr>
          <w:p w14:paraId="33DB0107" w14:textId="77777777" w:rsidR="00A24D67" w:rsidRPr="00E3414D" w:rsidRDefault="00A24D67">
            <w:pPr>
              <w:pStyle w:val="In-tableHeading"/>
              <w:framePr w:hSpace="0" w:wrap="auto" w:vAnchor="margin" w:yAlign="inline"/>
            </w:pPr>
            <w:r w:rsidRPr="00E3414D">
              <w:t>Index test</w:t>
            </w:r>
          </w:p>
        </w:tc>
        <w:tc>
          <w:tcPr>
            <w:tcW w:w="656" w:type="pct"/>
            <w:shd w:val="clear" w:color="auto" w:fill="D9D9D9" w:themeFill="background1" w:themeFillShade="D9"/>
          </w:tcPr>
          <w:p w14:paraId="73C327CE" w14:textId="77777777" w:rsidR="00A24D67" w:rsidRPr="00E3414D" w:rsidRDefault="00A24D67">
            <w:pPr>
              <w:pStyle w:val="In-tableHeading"/>
              <w:framePr w:hSpace="0" w:wrap="auto" w:vAnchor="margin" w:yAlign="inline"/>
            </w:pPr>
            <w:r w:rsidRPr="00E3414D">
              <w:t>Reference standard</w:t>
            </w:r>
          </w:p>
        </w:tc>
        <w:tc>
          <w:tcPr>
            <w:tcW w:w="579" w:type="pct"/>
            <w:shd w:val="clear" w:color="auto" w:fill="D9D9D9" w:themeFill="background1" w:themeFillShade="D9"/>
          </w:tcPr>
          <w:p w14:paraId="20DB07DE" w14:textId="77777777" w:rsidR="00A24D67" w:rsidRPr="00E3414D" w:rsidRDefault="00A24D67">
            <w:pPr>
              <w:pStyle w:val="In-tableHeading"/>
              <w:framePr w:hSpace="0" w:wrap="auto" w:vAnchor="margin" w:yAlign="inline"/>
            </w:pPr>
            <w:r w:rsidRPr="00E3414D">
              <w:t>Flow and timing</w:t>
            </w:r>
          </w:p>
        </w:tc>
        <w:tc>
          <w:tcPr>
            <w:tcW w:w="673" w:type="pct"/>
            <w:shd w:val="clear" w:color="auto" w:fill="D9D9D9" w:themeFill="background1" w:themeFillShade="D9"/>
          </w:tcPr>
          <w:p w14:paraId="0DC99735" w14:textId="77777777" w:rsidR="00A24D67" w:rsidRDefault="00A24D67">
            <w:pPr>
              <w:pStyle w:val="In-tableHeading"/>
              <w:framePr w:hSpace="0" w:wrap="auto" w:vAnchor="margin" w:yAlign="inline"/>
            </w:pPr>
            <w:r w:rsidRPr="00E3414D">
              <w:t>Patient selection</w:t>
            </w:r>
          </w:p>
        </w:tc>
        <w:tc>
          <w:tcPr>
            <w:tcW w:w="673" w:type="pct"/>
            <w:shd w:val="clear" w:color="auto" w:fill="D9D9D9" w:themeFill="background1" w:themeFillShade="D9"/>
          </w:tcPr>
          <w:p w14:paraId="09BA91A4" w14:textId="77777777" w:rsidR="00A24D67" w:rsidRDefault="00A24D67">
            <w:pPr>
              <w:pStyle w:val="In-tableHeading"/>
              <w:framePr w:hSpace="0" w:wrap="auto" w:vAnchor="margin" w:yAlign="inline"/>
            </w:pPr>
            <w:r w:rsidRPr="00E3414D">
              <w:t>Index test</w:t>
            </w:r>
          </w:p>
        </w:tc>
        <w:tc>
          <w:tcPr>
            <w:tcW w:w="676" w:type="pct"/>
            <w:shd w:val="clear" w:color="auto" w:fill="D9D9D9" w:themeFill="background1" w:themeFillShade="D9"/>
          </w:tcPr>
          <w:p w14:paraId="5571FBB2" w14:textId="77777777" w:rsidR="00A24D67" w:rsidRPr="00E3414D" w:rsidRDefault="00A24D67">
            <w:pPr>
              <w:pStyle w:val="In-tableHeading"/>
              <w:framePr w:hSpace="0" w:wrap="auto" w:vAnchor="margin" w:yAlign="inline"/>
            </w:pPr>
            <w:r w:rsidRPr="00E3414D">
              <w:t>Reference standard</w:t>
            </w:r>
          </w:p>
        </w:tc>
      </w:tr>
      <w:tr w:rsidR="00A24D67" w:rsidRPr="00E3414D" w14:paraId="3863FFC4" w14:textId="77777777" w:rsidTr="00A3068F">
        <w:trPr>
          <w:trHeight w:val="82"/>
        </w:trPr>
        <w:tc>
          <w:tcPr>
            <w:tcW w:w="2977" w:type="pct"/>
            <w:gridSpan w:val="5"/>
            <w:shd w:val="clear" w:color="auto" w:fill="F2F2F2" w:themeFill="background1" w:themeFillShade="F2"/>
          </w:tcPr>
          <w:p w14:paraId="59FBB2B6" w14:textId="77777777" w:rsidR="00A24D67" w:rsidRPr="00E3414D" w:rsidRDefault="00A24D67">
            <w:pPr>
              <w:pStyle w:val="TableText"/>
              <w:framePr w:hSpace="0" w:wrap="auto" w:vAnchor="margin" w:yAlign="inline"/>
              <w:rPr>
                <w:b/>
                <w:bCs/>
              </w:rPr>
            </w:pPr>
            <w:r w:rsidRPr="00E3414D">
              <w:rPr>
                <w:b/>
                <w:bCs/>
              </w:rPr>
              <w:t xml:space="preserve">Manual examination </w:t>
            </w:r>
          </w:p>
        </w:tc>
        <w:tc>
          <w:tcPr>
            <w:tcW w:w="2023" w:type="pct"/>
            <w:gridSpan w:val="3"/>
            <w:shd w:val="clear" w:color="auto" w:fill="F2F2F2" w:themeFill="background1" w:themeFillShade="F2"/>
          </w:tcPr>
          <w:p w14:paraId="2803E48F" w14:textId="77777777" w:rsidR="00A24D67" w:rsidRPr="00E3414D" w:rsidRDefault="00A24D67">
            <w:pPr>
              <w:pStyle w:val="TableText"/>
              <w:framePr w:hSpace="0" w:wrap="auto" w:vAnchor="margin" w:yAlign="inline"/>
              <w:rPr>
                <w:b/>
                <w:bCs/>
              </w:rPr>
            </w:pPr>
          </w:p>
        </w:tc>
      </w:tr>
      <w:tr w:rsidR="00A24D67" w:rsidRPr="00E3414D" w14:paraId="42A5DCCF" w14:textId="77777777" w:rsidTr="00A3068F">
        <w:trPr>
          <w:trHeight w:val="82"/>
        </w:trPr>
        <w:tc>
          <w:tcPr>
            <w:tcW w:w="643" w:type="pct"/>
          </w:tcPr>
          <w:p w14:paraId="6F57D66C" w14:textId="7AE39D04" w:rsidR="00A24D67" w:rsidRPr="00E3414D" w:rsidRDefault="00A24D67" w:rsidP="002D1F55">
            <w:pPr>
              <w:pStyle w:val="TableText"/>
              <w:framePr w:hSpace="0" w:wrap="auto" w:vAnchor="margin" w:yAlign="inline"/>
            </w:pPr>
            <w:r w:rsidRPr="00E3414D">
              <w:t xml:space="preserve">Herber et al </w:t>
            </w:r>
            <w:r w:rsidRPr="00E3414D">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 </w:instrText>
            </w:r>
            <w:r w:rsidR="0026049C">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EN.CITE.DATA </w:instrText>
            </w:r>
            <w:r w:rsidR="0026049C">
              <w:fldChar w:fldCharType="end"/>
            </w:r>
            <w:r w:rsidRPr="00E3414D">
              <w:fldChar w:fldCharType="separate"/>
            </w:r>
            <w:r w:rsidR="0026049C">
              <w:rPr>
                <w:noProof/>
              </w:rPr>
              <w:t>(</w:t>
            </w:r>
            <w:r w:rsidR="00403725">
              <w:rPr>
                <w:noProof/>
              </w:rPr>
              <w:t>11</w:t>
            </w:r>
            <w:r w:rsidR="0026049C">
              <w:rPr>
                <w:noProof/>
              </w:rPr>
              <w:t>)</w:t>
            </w:r>
            <w:r w:rsidRPr="00E3414D">
              <w:fldChar w:fldCharType="end"/>
            </w:r>
          </w:p>
        </w:tc>
        <w:tc>
          <w:tcPr>
            <w:tcW w:w="550" w:type="pct"/>
          </w:tcPr>
          <w:p w14:paraId="17C9CD5F" w14:textId="77777777" w:rsidR="00A24D67" w:rsidRPr="00E3414D" w:rsidRDefault="00A24D67" w:rsidP="002D1F55">
            <w:pPr>
              <w:pStyle w:val="TableText"/>
              <w:framePr w:hSpace="0" w:wrap="auto" w:vAnchor="margin" w:yAlign="inline"/>
              <w:rPr>
                <w:rFonts w:cs="Calibri"/>
                <w:sz w:val="22"/>
                <w:shd w:val="clear" w:color="auto" w:fill="B6DDE8"/>
                <w:lang w:eastAsia="en-GB"/>
              </w:rPr>
            </w:pPr>
            <w:r w:rsidRPr="00E3414D">
              <w:rPr>
                <w:rFonts w:cs="Calibri"/>
                <w:sz w:val="22"/>
                <w:shd w:val="clear" w:color="auto" w:fill="B6DDE8"/>
                <w:lang w:eastAsia="en-GB"/>
              </w:rPr>
              <w:t>?</w:t>
            </w:r>
          </w:p>
        </w:tc>
        <w:tc>
          <w:tcPr>
            <w:tcW w:w="550" w:type="pct"/>
          </w:tcPr>
          <w:p w14:paraId="33D86AC9"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656" w:type="pct"/>
            <w:shd w:val="clear" w:color="auto" w:fill="auto"/>
          </w:tcPr>
          <w:p w14:paraId="1085807B"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579" w:type="pct"/>
          </w:tcPr>
          <w:p w14:paraId="6C9EB1E4"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cs="Calibri"/>
                <w:sz w:val="22"/>
                <w:shd w:val="clear" w:color="auto" w:fill="B6DDE8"/>
                <w:lang w:eastAsia="en-GB"/>
              </w:rPr>
              <w:t>?</w:t>
            </w:r>
          </w:p>
        </w:tc>
        <w:tc>
          <w:tcPr>
            <w:tcW w:w="673" w:type="pct"/>
          </w:tcPr>
          <w:p w14:paraId="1F1B7569" w14:textId="77777777" w:rsidR="00A24D67" w:rsidRPr="005865D1" w:rsidRDefault="00A24D67" w:rsidP="002D1F55">
            <w:pPr>
              <w:pStyle w:val="TableText"/>
              <w:framePr w:hSpace="0" w:wrap="auto" w:vAnchor="margin" w:yAlign="inline"/>
            </w:pPr>
            <w:r w:rsidRPr="00E3414D">
              <w:rPr>
                <w:rFonts w:ascii="Wingdings" w:eastAsia="Wingdings" w:hAnsi="Wingdings" w:cs="Wingdings"/>
                <w:sz w:val="22"/>
                <w:shd w:val="clear" w:color="auto" w:fill="D6E3BC"/>
                <w:lang w:eastAsia="en-GB"/>
              </w:rPr>
              <w:t></w:t>
            </w:r>
          </w:p>
        </w:tc>
        <w:tc>
          <w:tcPr>
            <w:tcW w:w="673" w:type="pct"/>
          </w:tcPr>
          <w:p w14:paraId="7B74011A" w14:textId="77777777" w:rsidR="00A24D67" w:rsidRPr="005865D1" w:rsidRDefault="00A24D67" w:rsidP="002D1F55">
            <w:pPr>
              <w:pStyle w:val="TableText"/>
              <w:framePr w:hSpace="0" w:wrap="auto" w:vAnchor="margin" w:yAlign="inline"/>
            </w:pPr>
            <w:r w:rsidRPr="00E3414D">
              <w:rPr>
                <w:rFonts w:cs="Calibri"/>
                <w:sz w:val="22"/>
                <w:shd w:val="clear" w:color="auto" w:fill="B6DDE8"/>
                <w:lang w:eastAsia="en-GB"/>
              </w:rPr>
              <w:t>?</w:t>
            </w:r>
          </w:p>
        </w:tc>
        <w:tc>
          <w:tcPr>
            <w:tcW w:w="676" w:type="pct"/>
          </w:tcPr>
          <w:p w14:paraId="2C5B38FC" w14:textId="77777777" w:rsidR="00A24D67" w:rsidRPr="00302791" w:rsidRDefault="00A24D67" w:rsidP="002D1F55">
            <w:pPr>
              <w:pStyle w:val="TableText"/>
              <w:framePr w:hSpace="0" w:wrap="auto" w:vAnchor="margin" w:yAlign="inline"/>
              <w:rPr>
                <w:rFonts w:ascii="Wingdings" w:eastAsia="Wingdings" w:hAnsi="Wingdings" w:cs="Wingdings"/>
                <w:sz w:val="22"/>
                <w:highlight w:val="yellow"/>
                <w:shd w:val="clear" w:color="auto" w:fill="B6DDE8"/>
                <w:lang w:eastAsia="en-GB"/>
              </w:rPr>
            </w:pPr>
            <w:r w:rsidRPr="00E3414D">
              <w:rPr>
                <w:rFonts w:ascii="Wingdings" w:eastAsia="Wingdings" w:hAnsi="Wingdings" w:cs="Wingdings"/>
                <w:sz w:val="22"/>
                <w:shd w:val="clear" w:color="auto" w:fill="D6E3BC"/>
                <w:lang w:eastAsia="en-GB"/>
              </w:rPr>
              <w:t></w:t>
            </w:r>
          </w:p>
        </w:tc>
      </w:tr>
    </w:tbl>
    <w:p w14:paraId="7014D30E" w14:textId="77777777" w:rsidR="00A24D67" w:rsidRPr="00E3414D" w:rsidRDefault="00A24D67" w:rsidP="002D1F55">
      <w:pPr>
        <w:pStyle w:val="TableFigureFooter"/>
      </w:pPr>
      <w:r w:rsidRPr="00E3414D">
        <w:rPr>
          <w:rFonts w:ascii="Wingdings" w:eastAsia="Wingdings" w:hAnsi="Wingdings" w:cs="Wingdings"/>
          <w:sz w:val="22"/>
          <w:shd w:val="clear" w:color="auto" w:fill="D6E3BC"/>
          <w:lang w:eastAsia="en-GB"/>
        </w:rPr>
        <w:t></w:t>
      </w:r>
      <w:r w:rsidRPr="00E3414D">
        <w:rPr>
          <w:rFonts w:cs="Calibri"/>
          <w:sz w:val="22"/>
          <w:lang w:eastAsia="en-GB"/>
        </w:rPr>
        <w:t>=</w:t>
      </w:r>
      <w:r w:rsidRPr="00E3414D">
        <w:t xml:space="preserve">Low risk; </w:t>
      </w:r>
      <w:r w:rsidRPr="00E3414D">
        <w:rPr>
          <w:rFonts w:ascii="Wingdings" w:eastAsia="Wingdings" w:hAnsi="Wingdings" w:cs="Wingdings"/>
          <w:sz w:val="22"/>
          <w:shd w:val="clear" w:color="auto" w:fill="FBD4B4"/>
          <w:lang w:eastAsia="en-GB"/>
        </w:rPr>
        <w:t></w:t>
      </w:r>
      <w:r w:rsidRPr="00E3414D">
        <w:rPr>
          <w:rFonts w:cs="Calibri"/>
          <w:sz w:val="22"/>
          <w:lang w:eastAsia="en-GB"/>
        </w:rPr>
        <w:t>=</w:t>
      </w:r>
      <w:r w:rsidRPr="00E3414D">
        <w:t>High risk</w:t>
      </w:r>
      <w:proofErr w:type="gramStart"/>
      <w:r w:rsidRPr="00E3414D">
        <w:t xml:space="preserve">; </w:t>
      </w:r>
      <w:r w:rsidRPr="00E3414D">
        <w:rPr>
          <w:rFonts w:cs="Calibri"/>
          <w:sz w:val="22"/>
          <w:shd w:val="clear" w:color="auto" w:fill="B6DDE8"/>
          <w:lang w:eastAsia="en-GB"/>
        </w:rPr>
        <w:t>?</w:t>
      </w:r>
      <w:proofErr w:type="gramEnd"/>
      <w:r w:rsidRPr="00E3414D">
        <w:rPr>
          <w:rFonts w:cs="Calibri"/>
          <w:sz w:val="22"/>
          <w:lang w:eastAsia="en-GB"/>
        </w:rPr>
        <w:t xml:space="preserve"> =</w:t>
      </w:r>
      <w:r w:rsidRPr="00E3414D">
        <w:t>Unclear risk</w:t>
      </w:r>
    </w:p>
    <w:p w14:paraId="69F1A277" w14:textId="2E8D8B1D" w:rsidR="00A24D67" w:rsidRPr="00E3414D" w:rsidRDefault="00A24D67" w:rsidP="002D1F55">
      <w:pPr>
        <w:pStyle w:val="Heading3"/>
      </w:pPr>
      <w:r>
        <w:t>4.</w:t>
      </w:r>
      <w:r w:rsidR="00C0467A">
        <w:t>3</w:t>
      </w:r>
      <w:r>
        <w:t>.4 Main comparison</w:t>
      </w:r>
    </w:p>
    <w:p w14:paraId="75F29C19" w14:textId="5F1EBD47" w:rsidR="00A24D67" w:rsidRPr="00E3414D" w:rsidRDefault="00A24D67" w:rsidP="002D1F55">
      <w:r w:rsidRPr="00E3414D">
        <w:t xml:space="preserve">A summary of the diagnostic accuracy </w:t>
      </w:r>
      <w:r>
        <w:t>results</w:t>
      </w:r>
      <w:r w:rsidRPr="00E3414D">
        <w:t xml:space="preserve"> is presented in </w:t>
      </w:r>
      <w:r>
        <w:t xml:space="preserve">Table </w:t>
      </w:r>
      <w:r w:rsidR="00504B0B">
        <w:t>6</w:t>
      </w:r>
      <w:r w:rsidRPr="00E3414D">
        <w:t>.</w:t>
      </w:r>
    </w:p>
    <w:p w14:paraId="775B685C" w14:textId="3FE7BD01" w:rsidR="00A24D67" w:rsidRPr="00E3414D" w:rsidRDefault="00A24D67" w:rsidP="002D1F55">
      <w:pPr>
        <w:pStyle w:val="Heading4"/>
      </w:pPr>
      <w:r w:rsidRPr="00E3414D">
        <w:t xml:space="preserve">Herber et al </w:t>
      </w:r>
      <w:r>
        <w:t xml:space="preserve">(2008) </w:t>
      </w:r>
      <w:r w:rsidRPr="00E3414D">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 </w:instrText>
      </w:r>
      <w:r w:rsidR="0026049C">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EN.CITE.DATA </w:instrText>
      </w:r>
      <w:r w:rsidR="0026049C">
        <w:fldChar w:fldCharType="end"/>
      </w:r>
      <w:r w:rsidRPr="00E3414D">
        <w:fldChar w:fldCharType="separate"/>
      </w:r>
      <w:r w:rsidR="0026049C">
        <w:rPr>
          <w:noProof/>
        </w:rPr>
        <w:t>(</w:t>
      </w:r>
      <w:r w:rsidR="00403725">
        <w:rPr>
          <w:noProof/>
        </w:rPr>
        <w:t>11</w:t>
      </w:r>
      <w:r w:rsidR="0026049C">
        <w:rPr>
          <w:noProof/>
        </w:rPr>
        <w:t>)</w:t>
      </w:r>
      <w:r w:rsidRPr="00E3414D">
        <w:fldChar w:fldCharType="end"/>
      </w:r>
    </w:p>
    <w:p w14:paraId="08BF863D" w14:textId="77777777" w:rsidR="00A24D67" w:rsidRDefault="00A24D67" w:rsidP="002D1F55">
      <w:pPr>
        <w:spacing w:after="160"/>
      </w:pPr>
      <w:r w:rsidRPr="000C131B">
        <w:t xml:space="preserve">Based on poor reporting, it was difficult to determine a risk of bias; therefore, it was considered that there was an unclear risk of bias. </w:t>
      </w:r>
      <w:r>
        <w:t xml:space="preserve">Based on the information provided in the report, summary estimates of diagnostic accuracy which were not reported, were calculated by the assessment team. These were based on Clopper and Pearson’s calculation of confidence intervals for proportion which rely on certain assumptions and from the paucity of information in the study, may not hold for the population. </w:t>
      </w:r>
    </w:p>
    <w:p w14:paraId="368D8C88" w14:textId="77777777" w:rsidR="00A24D67" w:rsidRPr="00E3414D" w:rsidRDefault="00A24D67" w:rsidP="002D1F55">
      <w:pPr>
        <w:spacing w:after="160"/>
      </w:pPr>
      <w:r w:rsidRPr="00E3414D">
        <w:t xml:space="preserve">The highest </w:t>
      </w:r>
      <w:r>
        <w:t xml:space="preserve">reported diagnostic </w:t>
      </w:r>
      <w:r w:rsidRPr="00E3414D">
        <w:t>accuracy</w:t>
      </w:r>
      <w:r>
        <w:t xml:space="preserve"> for colon cancer</w:t>
      </w:r>
      <w:r w:rsidRPr="00E3414D">
        <w:t xml:space="preserve"> was </w:t>
      </w:r>
      <w:r>
        <w:t xml:space="preserve">calculated as 53.4% (95% CI: </w:t>
      </w:r>
      <w:r w:rsidRPr="00275500">
        <w:t>39.9% - 66.7%</w:t>
      </w:r>
      <w:r>
        <w:t xml:space="preserve">). The lowest reported accuracy was calculated as </w:t>
      </w:r>
      <w:r w:rsidRPr="00275500">
        <w:t>51.7% (</w:t>
      </w:r>
      <w:r>
        <w:t xml:space="preserve">95% CI: </w:t>
      </w:r>
      <w:r w:rsidRPr="00275500">
        <w:t>38.2% - 65%)</w:t>
      </w:r>
      <w:r>
        <w:t>.</w:t>
      </w:r>
    </w:p>
    <w:p w14:paraId="6F5503FC" w14:textId="77777777" w:rsidR="00A24D67" w:rsidRPr="00E3414D" w:rsidRDefault="00A24D67">
      <w:pPr>
        <w:spacing w:after="160" w:line="259" w:lineRule="auto"/>
        <w:rPr>
          <w:rFonts w:ascii="Arial Narrow" w:hAnsi="Arial Narrow"/>
          <w:b/>
          <w:bCs/>
          <w:color w:val="000000" w:themeColor="text1"/>
          <w:sz w:val="20"/>
          <w:szCs w:val="20"/>
        </w:rPr>
      </w:pPr>
      <w:r w:rsidRPr="00E3414D">
        <w:t xml:space="preserve">Overall, the </w:t>
      </w:r>
      <w:r>
        <w:t>study reported that observers</w:t>
      </w:r>
      <w:r w:rsidRPr="00E3414D">
        <w:t xml:space="preserve"> could not distinguish patients with or without </w:t>
      </w:r>
      <w:r>
        <w:t>colon carcinoma</w:t>
      </w:r>
      <w:r w:rsidRPr="00E3414D">
        <w:t xml:space="preserve"> accurately.</w:t>
      </w:r>
    </w:p>
    <w:p w14:paraId="2B86DECC" w14:textId="77777777" w:rsidR="00A24D67" w:rsidRPr="00E3414D" w:rsidRDefault="00A24D67" w:rsidP="002D1F55">
      <w:pPr>
        <w:pStyle w:val="Caption1"/>
        <w:sectPr w:rsidR="00A24D67" w:rsidRPr="00E3414D" w:rsidSect="002D1F55">
          <w:pgSz w:w="11906" w:h="16838"/>
          <w:pgMar w:top="1440" w:right="1440" w:bottom="1440" w:left="1440" w:header="708" w:footer="554" w:gutter="0"/>
          <w:cols w:space="708"/>
          <w:titlePg/>
          <w:docGrid w:linePitch="360"/>
        </w:sectPr>
      </w:pPr>
    </w:p>
    <w:p w14:paraId="701E0283" w14:textId="37469FEB" w:rsidR="00A24D67" w:rsidRPr="00E3414D" w:rsidRDefault="00A24D67" w:rsidP="002D1F55">
      <w:pPr>
        <w:pStyle w:val="Caption1"/>
        <w:ind w:left="-567"/>
      </w:pPr>
      <w:bookmarkStart w:id="83" w:name="_Toc134014863"/>
      <w:r>
        <w:lastRenderedPageBreak/>
        <w:t xml:space="preserve">Table </w:t>
      </w:r>
      <w:r>
        <w:fldChar w:fldCharType="begin"/>
      </w:r>
      <w:r>
        <w:instrText>SEQ Table \* ARABIC</w:instrText>
      </w:r>
      <w:r>
        <w:fldChar w:fldCharType="separate"/>
      </w:r>
      <w:r w:rsidR="00C07AFA">
        <w:rPr>
          <w:noProof/>
        </w:rPr>
        <w:t>6</w:t>
      </w:r>
      <w:r>
        <w:fldChar w:fldCharType="end"/>
      </w:r>
      <w:r w:rsidRPr="00E3414D">
        <w:t xml:space="preserve">. Summary of diagnostic accuracy </w:t>
      </w:r>
      <w:r>
        <w:t>results.</w:t>
      </w:r>
      <w:bookmarkEnd w:id="83"/>
    </w:p>
    <w:tbl>
      <w:tblPr>
        <w:tblStyle w:val="TableGrid"/>
        <w:tblW w:w="5336" w:type="pct"/>
        <w:tblInd w:w="-572" w:type="dxa"/>
        <w:tblLayout w:type="fixed"/>
        <w:tblCellMar>
          <w:top w:w="28" w:type="dxa"/>
          <w:left w:w="57" w:type="dxa"/>
          <w:bottom w:w="28" w:type="dxa"/>
          <w:right w:w="28" w:type="dxa"/>
        </w:tblCellMar>
        <w:tblLook w:val="04A0" w:firstRow="1" w:lastRow="0" w:firstColumn="1" w:lastColumn="0" w:noHBand="0" w:noVBand="1"/>
      </w:tblPr>
      <w:tblGrid>
        <w:gridCol w:w="1293"/>
        <w:gridCol w:w="1977"/>
        <w:gridCol w:w="872"/>
        <w:gridCol w:w="1104"/>
        <w:gridCol w:w="530"/>
        <w:gridCol w:w="533"/>
        <w:gridCol w:w="530"/>
        <w:gridCol w:w="533"/>
        <w:gridCol w:w="1137"/>
        <w:gridCol w:w="1274"/>
        <w:gridCol w:w="1277"/>
        <w:gridCol w:w="1274"/>
        <w:gridCol w:w="1277"/>
        <w:gridCol w:w="1274"/>
      </w:tblGrid>
      <w:tr w:rsidR="00A24D67" w:rsidRPr="00E3414D" w14:paraId="3DF6D819" w14:textId="77777777" w:rsidTr="002D1F55">
        <w:trPr>
          <w:trHeight w:val="281"/>
        </w:trPr>
        <w:tc>
          <w:tcPr>
            <w:tcW w:w="434" w:type="pct"/>
            <w:shd w:val="clear" w:color="auto" w:fill="D9D9D9" w:themeFill="background1" w:themeFillShade="D9"/>
          </w:tcPr>
          <w:p w14:paraId="4A534397" w14:textId="77777777" w:rsidR="00A24D67" w:rsidRPr="00E3414D" w:rsidRDefault="00A24D67" w:rsidP="002D1F55">
            <w:pPr>
              <w:pStyle w:val="In-tableHeading"/>
              <w:framePr w:hSpace="0" w:wrap="auto" w:vAnchor="margin" w:yAlign="inline"/>
            </w:pPr>
            <w:r w:rsidRPr="00E3414D">
              <w:t>Study</w:t>
            </w:r>
          </w:p>
        </w:tc>
        <w:tc>
          <w:tcPr>
            <w:tcW w:w="664" w:type="pct"/>
            <w:shd w:val="clear" w:color="auto" w:fill="D9D9D9" w:themeFill="background1" w:themeFillShade="D9"/>
          </w:tcPr>
          <w:p w14:paraId="7754D630" w14:textId="77777777" w:rsidR="00A24D67" w:rsidRPr="00E3414D" w:rsidRDefault="00A24D67" w:rsidP="002D1F55">
            <w:pPr>
              <w:pStyle w:val="In-tableHeading"/>
              <w:framePr w:hSpace="0" w:wrap="auto" w:vAnchor="margin" w:yAlign="inline"/>
            </w:pPr>
            <w:r w:rsidRPr="00E3414D">
              <w:t>Analysis technique</w:t>
            </w:r>
          </w:p>
        </w:tc>
        <w:tc>
          <w:tcPr>
            <w:tcW w:w="293" w:type="pct"/>
            <w:shd w:val="clear" w:color="auto" w:fill="D9D9D9" w:themeFill="background1" w:themeFillShade="D9"/>
          </w:tcPr>
          <w:p w14:paraId="0CA9E394" w14:textId="77777777" w:rsidR="00A24D67" w:rsidRPr="00E3414D" w:rsidRDefault="00A24D67" w:rsidP="002D1F55">
            <w:pPr>
              <w:pStyle w:val="In-tableHeading"/>
              <w:framePr w:hSpace="0" w:wrap="auto" w:vAnchor="margin" w:yAlign="inline"/>
            </w:pPr>
            <w:r w:rsidRPr="00E3414D">
              <w:t>Classifier (MLA)</w:t>
            </w:r>
          </w:p>
        </w:tc>
        <w:tc>
          <w:tcPr>
            <w:tcW w:w="371" w:type="pct"/>
            <w:shd w:val="clear" w:color="auto" w:fill="D9D9D9" w:themeFill="background1" w:themeFillShade="D9"/>
          </w:tcPr>
          <w:p w14:paraId="6C8C6D38" w14:textId="77777777" w:rsidR="00A24D67" w:rsidRPr="00E3414D" w:rsidRDefault="00A24D67" w:rsidP="002D1F55">
            <w:pPr>
              <w:pStyle w:val="In-tableHeading"/>
              <w:framePr w:hSpace="0" w:wrap="auto" w:vAnchor="margin" w:yAlign="inline"/>
            </w:pPr>
            <w:r w:rsidRPr="00E3414D">
              <w:t># Participants</w:t>
            </w:r>
          </w:p>
        </w:tc>
        <w:tc>
          <w:tcPr>
            <w:tcW w:w="178" w:type="pct"/>
            <w:shd w:val="clear" w:color="auto" w:fill="D9D9D9" w:themeFill="background1" w:themeFillShade="D9"/>
          </w:tcPr>
          <w:p w14:paraId="6246EFFB" w14:textId="77777777" w:rsidR="00A24D67" w:rsidRPr="00E3414D" w:rsidRDefault="00A24D67" w:rsidP="002D1F55">
            <w:pPr>
              <w:pStyle w:val="In-tableHeading"/>
              <w:framePr w:hSpace="0" w:wrap="auto" w:vAnchor="margin" w:yAlign="inline"/>
            </w:pPr>
            <w:r w:rsidRPr="00E3414D">
              <w:t>TP</w:t>
            </w:r>
          </w:p>
        </w:tc>
        <w:tc>
          <w:tcPr>
            <w:tcW w:w="179" w:type="pct"/>
            <w:shd w:val="clear" w:color="auto" w:fill="D9D9D9" w:themeFill="background1" w:themeFillShade="D9"/>
          </w:tcPr>
          <w:p w14:paraId="56716D17" w14:textId="77777777" w:rsidR="00A24D67" w:rsidRPr="00E3414D" w:rsidRDefault="00A24D67" w:rsidP="002D1F55">
            <w:pPr>
              <w:pStyle w:val="In-tableHeading"/>
              <w:framePr w:hSpace="0" w:wrap="auto" w:vAnchor="margin" w:yAlign="inline"/>
            </w:pPr>
            <w:r w:rsidRPr="00E3414D">
              <w:t>FP</w:t>
            </w:r>
          </w:p>
        </w:tc>
        <w:tc>
          <w:tcPr>
            <w:tcW w:w="178" w:type="pct"/>
            <w:shd w:val="clear" w:color="auto" w:fill="D9D9D9" w:themeFill="background1" w:themeFillShade="D9"/>
          </w:tcPr>
          <w:p w14:paraId="5872DD53" w14:textId="77777777" w:rsidR="00A24D67" w:rsidRPr="00E3414D" w:rsidRDefault="00A24D67" w:rsidP="002D1F55">
            <w:pPr>
              <w:pStyle w:val="In-tableHeading"/>
              <w:framePr w:hSpace="0" w:wrap="auto" w:vAnchor="margin" w:yAlign="inline"/>
            </w:pPr>
            <w:r>
              <w:t>TN</w:t>
            </w:r>
          </w:p>
        </w:tc>
        <w:tc>
          <w:tcPr>
            <w:tcW w:w="179" w:type="pct"/>
            <w:shd w:val="clear" w:color="auto" w:fill="D9D9D9" w:themeFill="background1" w:themeFillShade="D9"/>
          </w:tcPr>
          <w:p w14:paraId="49A1AE6A" w14:textId="77777777" w:rsidR="00A24D67" w:rsidRPr="00E3414D" w:rsidRDefault="00A24D67" w:rsidP="002D1F55">
            <w:pPr>
              <w:pStyle w:val="In-tableHeading"/>
              <w:framePr w:hSpace="0" w:wrap="auto" w:vAnchor="margin" w:yAlign="inline"/>
            </w:pPr>
            <w:r w:rsidRPr="00E3414D">
              <w:t>FN</w:t>
            </w:r>
          </w:p>
        </w:tc>
        <w:tc>
          <w:tcPr>
            <w:tcW w:w="382" w:type="pct"/>
            <w:shd w:val="clear" w:color="auto" w:fill="D9D9D9" w:themeFill="background1" w:themeFillShade="D9"/>
          </w:tcPr>
          <w:p w14:paraId="5AACFC9C" w14:textId="77777777" w:rsidR="00A24D67" w:rsidRPr="00E3414D" w:rsidRDefault="00A24D67" w:rsidP="002D1F55">
            <w:pPr>
              <w:pStyle w:val="In-tableHeading"/>
              <w:framePr w:hSpace="0" w:wrap="auto" w:vAnchor="margin" w:yAlign="inline"/>
            </w:pPr>
            <w:r w:rsidRPr="00E3414D">
              <w:t>Inconclusive</w:t>
            </w:r>
          </w:p>
        </w:tc>
        <w:tc>
          <w:tcPr>
            <w:tcW w:w="428" w:type="pct"/>
            <w:shd w:val="clear" w:color="auto" w:fill="D9D9D9" w:themeFill="background1" w:themeFillShade="D9"/>
          </w:tcPr>
          <w:p w14:paraId="3963E049" w14:textId="77777777" w:rsidR="00A24D67" w:rsidRPr="00E3414D" w:rsidRDefault="00A24D67" w:rsidP="002D1F55">
            <w:pPr>
              <w:pStyle w:val="In-tableHeading"/>
              <w:framePr w:hSpace="0" w:wrap="auto" w:vAnchor="margin" w:yAlign="inline"/>
            </w:pPr>
            <w:r w:rsidRPr="0013238D">
              <w:t>PPV</w:t>
            </w:r>
            <w:r>
              <w:t xml:space="preserve"> (95% CI)</w:t>
            </w:r>
          </w:p>
        </w:tc>
        <w:tc>
          <w:tcPr>
            <w:tcW w:w="429" w:type="pct"/>
            <w:shd w:val="clear" w:color="auto" w:fill="D9D9D9" w:themeFill="background1" w:themeFillShade="D9"/>
          </w:tcPr>
          <w:p w14:paraId="47A034C6" w14:textId="77777777" w:rsidR="00A24D67" w:rsidRPr="00E3414D" w:rsidRDefault="00A24D67" w:rsidP="002D1F55">
            <w:pPr>
              <w:pStyle w:val="In-tableHeading"/>
              <w:framePr w:hSpace="0" w:wrap="auto" w:vAnchor="margin" w:yAlign="inline"/>
            </w:pPr>
            <w:r w:rsidRPr="0013238D">
              <w:t>NPV</w:t>
            </w:r>
            <w:r>
              <w:t xml:space="preserve"> (95% CI)</w:t>
            </w:r>
          </w:p>
        </w:tc>
        <w:tc>
          <w:tcPr>
            <w:tcW w:w="428" w:type="pct"/>
            <w:shd w:val="clear" w:color="auto" w:fill="D9D9D9" w:themeFill="background1" w:themeFillShade="D9"/>
          </w:tcPr>
          <w:p w14:paraId="68156B1E" w14:textId="77777777" w:rsidR="00A24D67" w:rsidRPr="00E3414D" w:rsidRDefault="00A24D67" w:rsidP="002D1F55">
            <w:pPr>
              <w:pStyle w:val="In-tableHeading"/>
              <w:framePr w:hSpace="0" w:wrap="auto" w:vAnchor="margin" w:yAlign="inline"/>
            </w:pPr>
            <w:r w:rsidRPr="0013238D">
              <w:t>Accuracy</w:t>
            </w:r>
            <w:r>
              <w:t xml:space="preserve"> (95% CI)</w:t>
            </w:r>
          </w:p>
        </w:tc>
        <w:tc>
          <w:tcPr>
            <w:tcW w:w="429" w:type="pct"/>
            <w:shd w:val="clear" w:color="auto" w:fill="D9D9D9" w:themeFill="background1" w:themeFillShade="D9"/>
          </w:tcPr>
          <w:p w14:paraId="18BB39EA" w14:textId="77777777" w:rsidR="00A24D67" w:rsidRPr="00E3414D" w:rsidRDefault="00A24D67" w:rsidP="002D1F55">
            <w:pPr>
              <w:pStyle w:val="In-tableHeading"/>
              <w:framePr w:hSpace="0" w:wrap="auto" w:vAnchor="margin" w:yAlign="inline"/>
            </w:pPr>
            <w:r w:rsidRPr="0013238D">
              <w:t>Sensitivity</w:t>
            </w:r>
            <w:r>
              <w:t xml:space="preserve"> (95% CI)</w:t>
            </w:r>
          </w:p>
        </w:tc>
        <w:tc>
          <w:tcPr>
            <w:tcW w:w="429" w:type="pct"/>
            <w:shd w:val="clear" w:color="auto" w:fill="D9D9D9" w:themeFill="background1" w:themeFillShade="D9"/>
          </w:tcPr>
          <w:p w14:paraId="61A97B94" w14:textId="77777777" w:rsidR="00A24D67" w:rsidRPr="00E3414D" w:rsidRDefault="00A24D67" w:rsidP="002D1F55">
            <w:pPr>
              <w:pStyle w:val="In-tableHeading"/>
              <w:framePr w:hSpace="0" w:wrap="auto" w:vAnchor="margin" w:yAlign="inline"/>
            </w:pPr>
            <w:r w:rsidRPr="0013238D">
              <w:t>Specificity</w:t>
            </w:r>
            <w:r>
              <w:t xml:space="preserve"> (95% CI)</w:t>
            </w:r>
          </w:p>
        </w:tc>
      </w:tr>
      <w:tr w:rsidR="00A24D67" w:rsidRPr="00E3414D" w14:paraId="72F240B2" w14:textId="77777777" w:rsidTr="002D1F55">
        <w:trPr>
          <w:trHeight w:val="49"/>
        </w:trPr>
        <w:tc>
          <w:tcPr>
            <w:tcW w:w="5000" w:type="pct"/>
            <w:gridSpan w:val="14"/>
            <w:shd w:val="clear" w:color="auto" w:fill="F2F2F2" w:themeFill="background1" w:themeFillShade="F2"/>
          </w:tcPr>
          <w:p w14:paraId="41CD102C" w14:textId="77777777" w:rsidR="00A24D67" w:rsidRPr="00E3414D" w:rsidRDefault="00A24D67" w:rsidP="002D1F55">
            <w:pPr>
              <w:pStyle w:val="TableText"/>
              <w:framePr w:hSpace="0" w:wrap="auto" w:vAnchor="margin" w:yAlign="inline"/>
            </w:pPr>
            <w:r w:rsidRPr="00E3414D">
              <w:rPr>
                <w:b/>
                <w:bCs/>
              </w:rPr>
              <w:t xml:space="preserve">Manual examination </w:t>
            </w:r>
          </w:p>
        </w:tc>
      </w:tr>
      <w:tr w:rsidR="00A24D67" w:rsidRPr="00E3414D" w14:paraId="08FE049C" w14:textId="77777777" w:rsidTr="002D1F55">
        <w:trPr>
          <w:trHeight w:val="22"/>
        </w:trPr>
        <w:tc>
          <w:tcPr>
            <w:tcW w:w="434" w:type="pct"/>
            <w:vMerge w:val="restart"/>
            <w:shd w:val="clear" w:color="auto" w:fill="auto"/>
          </w:tcPr>
          <w:p w14:paraId="52A8EF43" w14:textId="6BA52308" w:rsidR="00A24D67" w:rsidRPr="00E3414D" w:rsidRDefault="00A24D67" w:rsidP="002D1F55">
            <w:pPr>
              <w:pStyle w:val="TableText"/>
              <w:framePr w:hSpace="0" w:wrap="auto" w:vAnchor="margin" w:yAlign="inline"/>
            </w:pPr>
            <w:r w:rsidRPr="00E3414D">
              <w:t xml:space="preserve">Herber et al </w:t>
            </w:r>
            <w:r w:rsidRPr="00E3414D">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 </w:instrText>
            </w:r>
            <w:r w:rsidR="0026049C">
              <w:fldChar w:fldCharType="begin">
                <w:fldData xml:space="preserve">PEVuZE5vdGU+PENpdGU+PEF1dGhvcj5IZXJiZXI8L0F1dGhvcj48WWVhcj4yMDA4PC9ZZWFyPjxS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</w:fldData>
              </w:fldChar>
            </w:r>
            <w:r w:rsidR="0026049C">
              <w:instrText xml:space="preserve"> ADDIN EN.CITE.DATA </w:instrText>
            </w:r>
            <w:r w:rsidR="0026049C">
              <w:fldChar w:fldCharType="end"/>
            </w:r>
            <w:r w:rsidRPr="00E3414D">
              <w:fldChar w:fldCharType="separate"/>
            </w:r>
            <w:r w:rsidR="0026049C">
              <w:rPr>
                <w:noProof/>
              </w:rPr>
              <w:t>(</w:t>
            </w:r>
            <w:r w:rsidR="00403725">
              <w:rPr>
                <w:noProof/>
              </w:rPr>
              <w:t>11</w:t>
            </w:r>
            <w:r w:rsidR="0026049C">
              <w:rPr>
                <w:noProof/>
              </w:rPr>
              <w:t>)</w:t>
            </w:r>
            <w:r w:rsidRPr="00E3414D">
              <w:fldChar w:fldCharType="end"/>
            </w:r>
          </w:p>
        </w:tc>
        <w:tc>
          <w:tcPr>
            <w:tcW w:w="664" w:type="pct"/>
            <w:shd w:val="clear" w:color="auto" w:fill="auto"/>
          </w:tcPr>
          <w:p w14:paraId="35EFCE42" w14:textId="77777777" w:rsidR="00A24D67" w:rsidRPr="00E3414D" w:rsidRDefault="00A24D67" w:rsidP="002D1F55">
            <w:pPr>
              <w:pStyle w:val="TableText"/>
              <w:framePr w:hSpace="0" w:wrap="auto" w:vAnchor="margin" w:yAlign="inline"/>
            </w:pPr>
            <w:r w:rsidRPr="00E3414D">
              <w:t>Manual examination of images by Iridologist 1</w:t>
            </w:r>
          </w:p>
        </w:tc>
        <w:tc>
          <w:tcPr>
            <w:tcW w:w="293" w:type="pct"/>
            <w:vMerge w:val="restart"/>
            <w:shd w:val="clear" w:color="auto" w:fill="auto"/>
          </w:tcPr>
          <w:p w14:paraId="4BC8898D" w14:textId="77777777" w:rsidR="00A24D67" w:rsidRPr="00E3414D" w:rsidRDefault="00A24D67" w:rsidP="002D1F55">
            <w:pPr>
              <w:pStyle w:val="TableText"/>
              <w:framePr w:hSpace="0" w:wrap="auto" w:vAnchor="margin" w:yAlign="inline"/>
            </w:pPr>
            <w:r w:rsidRPr="00E3414D">
              <w:t>-</w:t>
            </w:r>
          </w:p>
        </w:tc>
        <w:tc>
          <w:tcPr>
            <w:tcW w:w="371" w:type="pct"/>
            <w:vMerge w:val="restart"/>
          </w:tcPr>
          <w:p w14:paraId="6751BC50" w14:textId="77777777" w:rsidR="00A24D67" w:rsidRPr="00E3414D" w:rsidRDefault="00A24D67" w:rsidP="002D1F55">
            <w:pPr>
              <w:pStyle w:val="TableText"/>
              <w:framePr w:hSpace="0" w:wrap="auto" w:vAnchor="margin" w:yAlign="inline"/>
            </w:pPr>
            <w:r w:rsidRPr="00E3414D">
              <w:t xml:space="preserve">Case: </w:t>
            </w:r>
            <w:r>
              <w:t>29</w:t>
            </w:r>
          </w:p>
          <w:p w14:paraId="45B23DF3" w14:textId="77777777" w:rsidR="00A24D67" w:rsidRPr="00E3414D" w:rsidRDefault="00A24D67" w:rsidP="002D1F55">
            <w:pPr>
              <w:pStyle w:val="TableText"/>
              <w:framePr w:hSpace="0" w:wrap="auto" w:vAnchor="margin" w:yAlign="inline"/>
            </w:pPr>
            <w:r w:rsidRPr="00E3414D">
              <w:t xml:space="preserve">Control: </w:t>
            </w:r>
            <w:r>
              <w:t>29</w:t>
            </w:r>
          </w:p>
        </w:tc>
        <w:tc>
          <w:tcPr>
            <w:tcW w:w="178" w:type="pct"/>
          </w:tcPr>
          <w:p w14:paraId="61FF7AE7" w14:textId="77777777" w:rsidR="00A24D67" w:rsidRPr="00275500" w:rsidRDefault="00A24D67" w:rsidP="002D1F55">
            <w:pPr>
              <w:pStyle w:val="TableText"/>
              <w:framePr w:hSpace="0" w:wrap="auto" w:vAnchor="margin" w:yAlign="inline"/>
            </w:pPr>
            <w:r w:rsidRPr="00275500">
              <w:t>17</w:t>
            </w:r>
          </w:p>
        </w:tc>
        <w:tc>
          <w:tcPr>
            <w:tcW w:w="179" w:type="pct"/>
          </w:tcPr>
          <w:p w14:paraId="211AD1C7" w14:textId="77777777" w:rsidR="00A24D67" w:rsidRPr="00E3414D" w:rsidRDefault="00A24D67" w:rsidP="002D1F55">
            <w:pPr>
              <w:pStyle w:val="TableText"/>
              <w:framePr w:hSpace="0" w:wrap="auto" w:vAnchor="margin" w:yAlign="inline"/>
            </w:pPr>
            <w:r w:rsidRPr="00275500">
              <w:t>16</w:t>
            </w:r>
          </w:p>
        </w:tc>
        <w:tc>
          <w:tcPr>
            <w:tcW w:w="178" w:type="pct"/>
          </w:tcPr>
          <w:p w14:paraId="1CEE7B50" w14:textId="77777777" w:rsidR="00A24D67" w:rsidRPr="00275500" w:rsidRDefault="00A24D67" w:rsidP="002D1F55">
            <w:pPr>
              <w:pStyle w:val="TableText"/>
              <w:framePr w:hSpace="0" w:wrap="auto" w:vAnchor="margin" w:yAlign="inline"/>
            </w:pPr>
            <w:r w:rsidRPr="00275500">
              <w:t>13</w:t>
            </w:r>
          </w:p>
        </w:tc>
        <w:tc>
          <w:tcPr>
            <w:tcW w:w="179" w:type="pct"/>
          </w:tcPr>
          <w:p w14:paraId="03FD7280" w14:textId="77777777" w:rsidR="00A24D67" w:rsidRPr="00E3414D" w:rsidRDefault="00A24D67" w:rsidP="002D1F55">
            <w:pPr>
              <w:pStyle w:val="TableText"/>
              <w:framePr w:hSpace="0" w:wrap="auto" w:vAnchor="margin" w:yAlign="inline"/>
            </w:pPr>
            <w:r w:rsidRPr="00275500">
              <w:t>12</w:t>
            </w:r>
          </w:p>
        </w:tc>
        <w:tc>
          <w:tcPr>
            <w:tcW w:w="382" w:type="pct"/>
          </w:tcPr>
          <w:p w14:paraId="2D1E4216" w14:textId="77777777" w:rsidR="00A24D67" w:rsidRPr="00E3414D" w:rsidRDefault="00A24D67" w:rsidP="002D1F55">
            <w:pPr>
              <w:pStyle w:val="TableText"/>
              <w:framePr w:hSpace="0" w:wrap="auto" w:vAnchor="margin" w:yAlign="inline"/>
            </w:pPr>
            <w:r>
              <w:t>-</w:t>
            </w:r>
          </w:p>
        </w:tc>
        <w:tc>
          <w:tcPr>
            <w:tcW w:w="428" w:type="pct"/>
            <w:shd w:val="clear" w:color="auto" w:fill="auto"/>
            <w:vAlign w:val="bottom"/>
          </w:tcPr>
          <w:p w14:paraId="7CDA188F" w14:textId="77777777" w:rsidR="00A24D67" w:rsidRDefault="00A24D67" w:rsidP="002D1F55">
            <w:pPr>
              <w:pStyle w:val="TableText"/>
              <w:framePr w:hSpace="0" w:wrap="auto" w:vAnchor="margin" w:yAlign="inline"/>
            </w:pPr>
            <w:r w:rsidRPr="00275500">
              <w:t xml:space="preserve">51.5% </w:t>
            </w:r>
          </w:p>
          <w:p w14:paraId="55ED2C98" w14:textId="77777777" w:rsidR="00A24D67" w:rsidRPr="00E3414D" w:rsidRDefault="00A24D67" w:rsidP="002D1F55">
            <w:pPr>
              <w:pStyle w:val="TableText"/>
              <w:framePr w:hSpace="0" w:wrap="auto" w:vAnchor="margin" w:yAlign="inline"/>
            </w:pPr>
            <w:r w:rsidRPr="00275500">
              <w:t>(33.5% - 69.2%)</w:t>
            </w:r>
          </w:p>
        </w:tc>
        <w:tc>
          <w:tcPr>
            <w:tcW w:w="429" w:type="pct"/>
            <w:shd w:val="clear" w:color="auto" w:fill="auto"/>
            <w:vAlign w:val="bottom"/>
          </w:tcPr>
          <w:p w14:paraId="06D4ACCC" w14:textId="77777777" w:rsidR="00A24D67" w:rsidRDefault="00A24D67" w:rsidP="002D1F55">
            <w:pPr>
              <w:pStyle w:val="TableText"/>
              <w:framePr w:hSpace="0" w:wrap="auto" w:vAnchor="margin" w:yAlign="inline"/>
            </w:pPr>
            <w:r w:rsidRPr="00275500">
              <w:t xml:space="preserve">52% </w:t>
            </w:r>
          </w:p>
          <w:p w14:paraId="27F5BEF7" w14:textId="77777777" w:rsidR="00A24D67" w:rsidRPr="00E3414D" w:rsidRDefault="00A24D67" w:rsidP="002D1F55">
            <w:pPr>
              <w:pStyle w:val="TableText"/>
              <w:framePr w:hSpace="0" w:wrap="auto" w:vAnchor="margin" w:yAlign="inline"/>
            </w:pPr>
            <w:r w:rsidRPr="00275500">
              <w:t>(31.3% - 72.2%)</w:t>
            </w:r>
          </w:p>
        </w:tc>
        <w:tc>
          <w:tcPr>
            <w:tcW w:w="428" w:type="pct"/>
            <w:shd w:val="clear" w:color="auto" w:fill="auto"/>
            <w:vAlign w:val="bottom"/>
          </w:tcPr>
          <w:p w14:paraId="19ABCDB1" w14:textId="77777777" w:rsidR="00A24D67" w:rsidRDefault="00A24D67" w:rsidP="002D1F55">
            <w:pPr>
              <w:pStyle w:val="TableText"/>
              <w:framePr w:hSpace="0" w:wrap="auto" w:vAnchor="margin" w:yAlign="inline"/>
            </w:pPr>
            <w:r w:rsidRPr="00275500">
              <w:t xml:space="preserve">51.7% </w:t>
            </w:r>
          </w:p>
          <w:p w14:paraId="6EFECF79" w14:textId="77777777" w:rsidR="00A24D67" w:rsidRPr="00E3414D" w:rsidRDefault="00A24D67" w:rsidP="002D1F55">
            <w:pPr>
              <w:pStyle w:val="TableText"/>
              <w:framePr w:hSpace="0" w:wrap="auto" w:vAnchor="margin" w:yAlign="inline"/>
            </w:pPr>
            <w:r w:rsidRPr="00275500">
              <w:t>(38.2% - 65%)</w:t>
            </w:r>
          </w:p>
        </w:tc>
        <w:tc>
          <w:tcPr>
            <w:tcW w:w="429" w:type="pct"/>
            <w:shd w:val="clear" w:color="auto" w:fill="auto"/>
            <w:vAlign w:val="bottom"/>
          </w:tcPr>
          <w:p w14:paraId="406A3C6F" w14:textId="77777777" w:rsidR="00A24D67" w:rsidRDefault="00A24D67" w:rsidP="002D1F55">
            <w:pPr>
              <w:pStyle w:val="TableText"/>
              <w:framePr w:hSpace="0" w:wrap="auto" w:vAnchor="margin" w:yAlign="inline"/>
            </w:pPr>
            <w:r w:rsidRPr="00275500">
              <w:t xml:space="preserve">58.6% </w:t>
            </w:r>
          </w:p>
          <w:p w14:paraId="469D4252" w14:textId="77777777" w:rsidR="00A24D67" w:rsidRPr="00E3414D" w:rsidRDefault="00A24D67" w:rsidP="002D1F55">
            <w:pPr>
              <w:pStyle w:val="TableText"/>
              <w:framePr w:hSpace="0" w:wrap="auto" w:vAnchor="margin" w:yAlign="inline"/>
            </w:pPr>
            <w:r w:rsidRPr="00275500">
              <w:t>(38.9% - 76.5%)</w:t>
            </w:r>
          </w:p>
        </w:tc>
        <w:tc>
          <w:tcPr>
            <w:tcW w:w="429" w:type="pct"/>
            <w:shd w:val="clear" w:color="auto" w:fill="auto"/>
            <w:vAlign w:val="bottom"/>
          </w:tcPr>
          <w:p w14:paraId="1A060F05" w14:textId="77777777" w:rsidR="00A24D67" w:rsidRDefault="00A24D67" w:rsidP="002D1F55">
            <w:pPr>
              <w:pStyle w:val="TableText"/>
              <w:framePr w:hSpace="0" w:wrap="auto" w:vAnchor="margin" w:yAlign="inline"/>
            </w:pPr>
            <w:r w:rsidRPr="00275500">
              <w:t xml:space="preserve">44.8% </w:t>
            </w:r>
          </w:p>
          <w:p w14:paraId="757AF460" w14:textId="77777777" w:rsidR="00A24D67" w:rsidRPr="00E3414D" w:rsidRDefault="00A24D67" w:rsidP="002D1F55">
            <w:pPr>
              <w:pStyle w:val="TableText"/>
              <w:framePr w:hSpace="0" w:wrap="auto" w:vAnchor="margin" w:yAlign="inline"/>
            </w:pPr>
            <w:r w:rsidRPr="00275500">
              <w:t>(26.4% - 64.3%)</w:t>
            </w:r>
          </w:p>
        </w:tc>
      </w:tr>
      <w:tr w:rsidR="00A24D67" w:rsidRPr="00E3414D" w14:paraId="2E66D346" w14:textId="77777777" w:rsidTr="002D1F55">
        <w:trPr>
          <w:trHeight w:val="22"/>
        </w:trPr>
        <w:tc>
          <w:tcPr>
            <w:tcW w:w="434" w:type="pct"/>
            <w:vMerge/>
          </w:tcPr>
          <w:p w14:paraId="1403805C" w14:textId="77777777" w:rsidR="00A24D67" w:rsidRPr="00E3414D" w:rsidRDefault="00A24D67" w:rsidP="002D1F55">
            <w:pPr>
              <w:pStyle w:val="TableText"/>
              <w:framePr w:hSpace="0" w:wrap="auto" w:vAnchor="margin" w:yAlign="inline"/>
            </w:pPr>
          </w:p>
        </w:tc>
        <w:tc>
          <w:tcPr>
            <w:tcW w:w="664" w:type="pct"/>
            <w:shd w:val="clear" w:color="auto" w:fill="auto"/>
          </w:tcPr>
          <w:p w14:paraId="655FF8ED" w14:textId="77777777" w:rsidR="00A24D67" w:rsidRPr="00E3414D" w:rsidRDefault="00A24D67" w:rsidP="002D1F55">
            <w:pPr>
              <w:pStyle w:val="TableText"/>
              <w:framePr w:hSpace="0" w:wrap="auto" w:vAnchor="margin" w:yAlign="inline"/>
            </w:pPr>
            <w:r w:rsidRPr="00E3414D">
              <w:t>Manual examination of images by Iridologist 2</w:t>
            </w:r>
          </w:p>
        </w:tc>
        <w:tc>
          <w:tcPr>
            <w:tcW w:w="293" w:type="pct"/>
            <w:vMerge/>
          </w:tcPr>
          <w:p w14:paraId="2DDD7C15" w14:textId="77777777" w:rsidR="00A24D67" w:rsidRPr="00E3414D" w:rsidRDefault="00A24D67" w:rsidP="002D1F55">
            <w:pPr>
              <w:pStyle w:val="TableText"/>
              <w:framePr w:hSpace="0" w:wrap="auto" w:vAnchor="margin" w:yAlign="inline"/>
            </w:pPr>
          </w:p>
        </w:tc>
        <w:tc>
          <w:tcPr>
            <w:tcW w:w="371" w:type="pct"/>
            <w:vMerge/>
          </w:tcPr>
          <w:p w14:paraId="24EDFF42" w14:textId="77777777" w:rsidR="00A24D67" w:rsidRPr="00E3414D" w:rsidRDefault="00A24D67" w:rsidP="002D1F55">
            <w:pPr>
              <w:pStyle w:val="TableText"/>
              <w:framePr w:hSpace="0" w:wrap="auto" w:vAnchor="margin" w:yAlign="inline"/>
            </w:pPr>
          </w:p>
        </w:tc>
        <w:tc>
          <w:tcPr>
            <w:tcW w:w="178" w:type="pct"/>
          </w:tcPr>
          <w:p w14:paraId="59664158" w14:textId="77777777" w:rsidR="00A24D67" w:rsidRPr="00275500" w:rsidRDefault="00A24D67" w:rsidP="002D1F55">
            <w:pPr>
              <w:pStyle w:val="TableText"/>
              <w:framePr w:hSpace="0" w:wrap="auto" w:vAnchor="margin" w:yAlign="inline"/>
            </w:pPr>
            <w:r w:rsidRPr="00275500">
              <w:t>16</w:t>
            </w:r>
          </w:p>
        </w:tc>
        <w:tc>
          <w:tcPr>
            <w:tcW w:w="179" w:type="pct"/>
          </w:tcPr>
          <w:p w14:paraId="42E5B9EA" w14:textId="77777777" w:rsidR="00A24D67" w:rsidRPr="00E3414D" w:rsidRDefault="00A24D67" w:rsidP="002D1F55">
            <w:pPr>
              <w:pStyle w:val="TableText"/>
              <w:framePr w:hSpace="0" w:wrap="auto" w:vAnchor="margin" w:yAlign="inline"/>
            </w:pPr>
            <w:r w:rsidRPr="00275500">
              <w:t>14</w:t>
            </w:r>
          </w:p>
        </w:tc>
        <w:tc>
          <w:tcPr>
            <w:tcW w:w="178" w:type="pct"/>
          </w:tcPr>
          <w:p w14:paraId="021A23E6" w14:textId="77777777" w:rsidR="00A24D67" w:rsidRPr="00275500" w:rsidRDefault="00A24D67" w:rsidP="002D1F55">
            <w:pPr>
              <w:pStyle w:val="TableText"/>
              <w:framePr w:hSpace="0" w:wrap="auto" w:vAnchor="margin" w:yAlign="inline"/>
            </w:pPr>
            <w:r w:rsidRPr="00275500">
              <w:t>15</w:t>
            </w:r>
          </w:p>
        </w:tc>
        <w:tc>
          <w:tcPr>
            <w:tcW w:w="179" w:type="pct"/>
          </w:tcPr>
          <w:p w14:paraId="3FDFD285" w14:textId="77777777" w:rsidR="00A24D67" w:rsidRPr="00E3414D" w:rsidRDefault="00A24D67" w:rsidP="002D1F55">
            <w:pPr>
              <w:pStyle w:val="TableText"/>
              <w:framePr w:hSpace="0" w:wrap="auto" w:vAnchor="margin" w:yAlign="inline"/>
            </w:pPr>
            <w:r w:rsidRPr="00275500">
              <w:t>13</w:t>
            </w:r>
          </w:p>
        </w:tc>
        <w:tc>
          <w:tcPr>
            <w:tcW w:w="382" w:type="pct"/>
          </w:tcPr>
          <w:p w14:paraId="089C195B" w14:textId="77777777" w:rsidR="00A24D67" w:rsidRPr="00E3414D" w:rsidRDefault="00A24D67" w:rsidP="002D1F55">
            <w:pPr>
              <w:pStyle w:val="TableText"/>
              <w:framePr w:hSpace="0" w:wrap="auto" w:vAnchor="margin" w:yAlign="inline"/>
            </w:pPr>
            <w:r>
              <w:t>-</w:t>
            </w:r>
          </w:p>
        </w:tc>
        <w:tc>
          <w:tcPr>
            <w:tcW w:w="428" w:type="pct"/>
            <w:shd w:val="clear" w:color="auto" w:fill="auto"/>
            <w:vAlign w:val="bottom"/>
          </w:tcPr>
          <w:p w14:paraId="678564CA" w14:textId="77777777" w:rsidR="00A24D67" w:rsidRDefault="00A24D67" w:rsidP="002D1F55">
            <w:pPr>
              <w:pStyle w:val="TableText"/>
              <w:framePr w:hSpace="0" w:wrap="auto" w:vAnchor="margin" w:yAlign="inline"/>
            </w:pPr>
            <w:r w:rsidRPr="00275500">
              <w:t xml:space="preserve">53.3% </w:t>
            </w:r>
          </w:p>
          <w:p w14:paraId="03788416" w14:textId="77777777" w:rsidR="00A24D67" w:rsidRPr="00E3414D" w:rsidRDefault="00A24D67" w:rsidP="002D1F55">
            <w:pPr>
              <w:pStyle w:val="TableText"/>
              <w:framePr w:hSpace="0" w:wrap="auto" w:vAnchor="margin" w:yAlign="inline"/>
            </w:pPr>
            <w:r w:rsidRPr="00275500">
              <w:t>(34.3% - 71.7%)</w:t>
            </w:r>
          </w:p>
        </w:tc>
        <w:tc>
          <w:tcPr>
            <w:tcW w:w="429" w:type="pct"/>
            <w:shd w:val="clear" w:color="auto" w:fill="auto"/>
            <w:vAlign w:val="bottom"/>
          </w:tcPr>
          <w:p w14:paraId="416FE648" w14:textId="77777777" w:rsidR="00A24D67" w:rsidRDefault="00A24D67" w:rsidP="002D1F55">
            <w:pPr>
              <w:pStyle w:val="TableText"/>
              <w:framePr w:hSpace="0" w:wrap="auto" w:vAnchor="margin" w:yAlign="inline"/>
            </w:pPr>
            <w:r w:rsidRPr="00275500">
              <w:t xml:space="preserve">53.6% </w:t>
            </w:r>
          </w:p>
          <w:p w14:paraId="7CE22B06" w14:textId="77777777" w:rsidR="00A24D67" w:rsidRPr="00E3414D" w:rsidRDefault="00A24D67" w:rsidP="002D1F55">
            <w:pPr>
              <w:pStyle w:val="TableText"/>
              <w:framePr w:hSpace="0" w:wrap="auto" w:vAnchor="margin" w:yAlign="inline"/>
            </w:pPr>
            <w:r w:rsidRPr="00275500">
              <w:t>(33.9% - 72.5%)</w:t>
            </w:r>
          </w:p>
        </w:tc>
        <w:tc>
          <w:tcPr>
            <w:tcW w:w="428" w:type="pct"/>
            <w:shd w:val="clear" w:color="auto" w:fill="auto"/>
            <w:vAlign w:val="bottom"/>
          </w:tcPr>
          <w:p w14:paraId="0B998157" w14:textId="77777777" w:rsidR="00A24D67" w:rsidRDefault="00A24D67" w:rsidP="002D1F55">
            <w:pPr>
              <w:pStyle w:val="TableText"/>
              <w:framePr w:hSpace="0" w:wrap="auto" w:vAnchor="margin" w:yAlign="inline"/>
            </w:pPr>
            <w:r w:rsidRPr="00275500">
              <w:t xml:space="preserve">53.4% </w:t>
            </w:r>
          </w:p>
          <w:p w14:paraId="1B039956" w14:textId="77777777" w:rsidR="00A24D67" w:rsidRPr="00E3414D" w:rsidRDefault="00A24D67" w:rsidP="002D1F55">
            <w:pPr>
              <w:pStyle w:val="TableText"/>
              <w:framePr w:hSpace="0" w:wrap="auto" w:vAnchor="margin" w:yAlign="inline"/>
            </w:pPr>
            <w:r w:rsidRPr="00275500">
              <w:t>(39.9% - 66.7%)</w:t>
            </w:r>
          </w:p>
        </w:tc>
        <w:tc>
          <w:tcPr>
            <w:tcW w:w="429" w:type="pct"/>
            <w:shd w:val="clear" w:color="auto" w:fill="auto"/>
            <w:vAlign w:val="bottom"/>
          </w:tcPr>
          <w:p w14:paraId="741E2A97" w14:textId="77777777" w:rsidR="00A24D67" w:rsidRDefault="00A24D67" w:rsidP="002D1F55">
            <w:pPr>
              <w:pStyle w:val="TableText"/>
              <w:framePr w:hSpace="0" w:wrap="auto" w:vAnchor="margin" w:yAlign="inline"/>
            </w:pPr>
            <w:r w:rsidRPr="00275500">
              <w:t xml:space="preserve">55.2% </w:t>
            </w:r>
          </w:p>
          <w:p w14:paraId="4454E575" w14:textId="77777777" w:rsidR="00A24D67" w:rsidRPr="00E3414D" w:rsidRDefault="00A24D67" w:rsidP="002D1F55">
            <w:pPr>
              <w:pStyle w:val="TableText"/>
              <w:framePr w:hSpace="0" w:wrap="auto" w:vAnchor="margin" w:yAlign="inline"/>
            </w:pPr>
            <w:r w:rsidRPr="00275500">
              <w:t>(35.7% - 73.6%)</w:t>
            </w:r>
          </w:p>
        </w:tc>
        <w:tc>
          <w:tcPr>
            <w:tcW w:w="429" w:type="pct"/>
            <w:shd w:val="clear" w:color="auto" w:fill="auto"/>
            <w:vAlign w:val="bottom"/>
          </w:tcPr>
          <w:p w14:paraId="07F38410" w14:textId="77777777" w:rsidR="00A24D67" w:rsidRDefault="00A24D67" w:rsidP="002D1F55">
            <w:pPr>
              <w:pStyle w:val="TableText"/>
              <w:framePr w:hSpace="0" w:wrap="auto" w:vAnchor="margin" w:yAlign="inline"/>
            </w:pPr>
            <w:r w:rsidRPr="00275500">
              <w:t xml:space="preserve">51.7% </w:t>
            </w:r>
          </w:p>
          <w:p w14:paraId="241E0306" w14:textId="77777777" w:rsidR="00A24D67" w:rsidRPr="00E3414D" w:rsidRDefault="00A24D67" w:rsidP="002D1F55">
            <w:pPr>
              <w:pStyle w:val="TableText"/>
              <w:framePr w:hSpace="0" w:wrap="auto" w:vAnchor="margin" w:yAlign="inline"/>
            </w:pPr>
            <w:r w:rsidRPr="00275500">
              <w:t>(32.5% - 70.6%)</w:t>
            </w:r>
          </w:p>
        </w:tc>
      </w:tr>
      <w:tr w:rsidR="00A24D67" w:rsidRPr="00E3414D" w14:paraId="6A1D9002" w14:textId="77777777" w:rsidTr="002D1F55">
        <w:trPr>
          <w:trHeight w:val="626"/>
        </w:trPr>
        <w:tc>
          <w:tcPr>
            <w:tcW w:w="5000" w:type="pct"/>
            <w:gridSpan w:val="14"/>
            <w:tcBorders>
              <w:top w:val="nil"/>
              <w:left w:val="nil"/>
              <w:bottom w:val="nil"/>
              <w:right w:val="nil"/>
            </w:tcBorders>
            <w:shd w:val="clear" w:color="auto" w:fill="auto"/>
          </w:tcPr>
          <w:p w14:paraId="39C3F2F5" w14:textId="77777777" w:rsidR="00A24D67" w:rsidRDefault="00A24D67" w:rsidP="002D1F55">
            <w:pPr>
              <w:pStyle w:val="TableFigureFooter"/>
              <w:spacing w:after="0"/>
            </w:pPr>
            <w:r>
              <w:t xml:space="preserve">Note: All numbers rounded to 1 decimal place. </w:t>
            </w:r>
          </w:p>
          <w:p w14:paraId="2D4C6245" w14:textId="77777777" w:rsidR="00A24D67" w:rsidRDefault="00A24D67" w:rsidP="002D1F55">
            <w:pPr>
              <w:pStyle w:val="TableFigureFooter"/>
            </w:pPr>
            <w:r>
              <w:t xml:space="preserve">Abbreviations: NPV=Negative Predictive Value; PPV=Positive Predictive Value; TP=True Positive; FN=False Negative; TN= True Negative; FP=False Positive. </w:t>
            </w:r>
          </w:p>
          <w:p w14:paraId="6662AC8F" w14:textId="77777777" w:rsidR="00A24D67" w:rsidRDefault="00A24D67" w:rsidP="002D1F55">
            <w:pPr>
              <w:pStyle w:val="TableFigureFooter"/>
              <w:spacing w:after="0"/>
            </w:pPr>
            <w:r>
              <w:t>^Data was provided as percentages and was converted into numbers.</w:t>
            </w:r>
          </w:p>
          <w:p w14:paraId="7282CC54" w14:textId="77777777" w:rsidR="00A24D67" w:rsidRPr="00E3414D" w:rsidRDefault="00A24D67" w:rsidP="002D1F55">
            <w:pPr>
              <w:pStyle w:val="TableFigureFooter"/>
            </w:pPr>
            <w:r>
              <w:t>*Calculated based on other accuracy results data provided in report.</w:t>
            </w:r>
          </w:p>
          <w:p w14:paraId="1EE59F50" w14:textId="77777777" w:rsidR="00A24D67" w:rsidRDefault="00A24D67" w:rsidP="002D1F55">
            <w:pPr>
              <w:pStyle w:val="TableFigureFooter"/>
              <w:spacing w:after="0"/>
            </w:pPr>
          </w:p>
        </w:tc>
      </w:tr>
    </w:tbl>
    <w:p w14:paraId="0B2A95AA" w14:textId="77777777" w:rsidR="00A24D67" w:rsidRPr="00E3414D" w:rsidRDefault="00A24D67"/>
    <w:p w14:paraId="7BBC54AD" w14:textId="77777777" w:rsidR="00A24D67" w:rsidRPr="00E3414D" w:rsidRDefault="00A24D67" w:rsidP="002D1F55">
      <w:pPr>
        <w:pStyle w:val="Heading3"/>
        <w:sectPr w:rsidR="00A24D67" w:rsidRPr="00E3414D" w:rsidSect="002D1F55">
          <w:pgSz w:w="16838" w:h="11906" w:orient="landscape"/>
          <w:pgMar w:top="642" w:right="1440" w:bottom="642" w:left="1440" w:header="708" w:footer="554" w:gutter="0"/>
          <w:cols w:space="708"/>
          <w:titlePg/>
          <w:docGrid w:linePitch="360"/>
        </w:sectPr>
      </w:pPr>
    </w:p>
    <w:p w14:paraId="03095A5A" w14:textId="439EE7C9" w:rsidR="00A24D67" w:rsidRPr="00E3414D" w:rsidRDefault="00A24D67" w:rsidP="002D1F55">
      <w:pPr>
        <w:pStyle w:val="Heading3"/>
        <w:spacing w:before="0"/>
      </w:pPr>
      <w:r>
        <w:lastRenderedPageBreak/>
        <w:t>4.</w:t>
      </w:r>
      <w:r w:rsidR="003D6BE3">
        <w:t>3</w:t>
      </w:r>
      <w:r>
        <w:t>.5. Summary of findings and e</w:t>
      </w:r>
      <w:r w:rsidRPr="00E3414D">
        <w:t>vidence statements</w:t>
      </w:r>
    </w:p>
    <w:p w14:paraId="18DBD895" w14:textId="33981DDA" w:rsidR="00A24D67" w:rsidRDefault="00A24D67" w:rsidP="002D1F55">
      <w:r>
        <w:t xml:space="preserve">The certainty of the evidence for </w:t>
      </w:r>
      <w:r w:rsidRPr="00E3414D">
        <w:t xml:space="preserve">manual examination of the iris </w:t>
      </w:r>
      <w:r>
        <w:t xml:space="preserve">or images of the iris </w:t>
      </w:r>
      <w:r w:rsidRPr="00E3414D">
        <w:t xml:space="preserve">to </w:t>
      </w:r>
      <w:r>
        <w:t>diagnose</w:t>
      </w:r>
      <w:r w:rsidRPr="00E3414D">
        <w:t xml:space="preserve"> patients</w:t>
      </w:r>
      <w:r>
        <w:t xml:space="preserve"> with colon carcinoma is presented in Table </w:t>
      </w:r>
      <w:r w:rsidR="008E10C1">
        <w:t>7</w:t>
      </w:r>
      <w:r>
        <w:t xml:space="preserve">. </w:t>
      </w:r>
    </w:p>
    <w:p w14:paraId="45109436" w14:textId="3D18FDA2" w:rsidR="00A24D67" w:rsidRDefault="00A24D67" w:rsidP="002D1F55">
      <w:pPr>
        <w:pStyle w:val="Caption1"/>
      </w:pPr>
      <w:bookmarkStart w:id="84" w:name="_Toc134014864"/>
      <w:r>
        <w:t xml:space="preserve">Table </w:t>
      </w:r>
      <w:r>
        <w:fldChar w:fldCharType="begin"/>
      </w:r>
      <w:r>
        <w:instrText>SEQ Table \* ARABIC</w:instrText>
      </w:r>
      <w:r>
        <w:fldChar w:fldCharType="separate"/>
      </w:r>
      <w:r w:rsidR="00C07AFA">
        <w:rPr>
          <w:noProof/>
        </w:rPr>
        <w:t>7</w:t>
      </w:r>
      <w:r>
        <w:fldChar w:fldCharType="end"/>
      </w:r>
      <w:r>
        <w:t xml:space="preserve">. </w:t>
      </w:r>
      <w:r w:rsidRPr="00C9267E">
        <w:t xml:space="preserve">The certainty of the evidence assessed using the GRADE procedure: </w:t>
      </w:r>
      <w:r>
        <w:t>colon carcinoma via manual examination.</w:t>
      </w:r>
      <w:bookmarkEnd w:id="84"/>
    </w:p>
    <w:tbl>
      <w:tblPr>
        <w:tblStyle w:val="TableGrid"/>
        <w:tblW w:w="5009" w:type="pct"/>
        <w:tblCellMar>
          <w:top w:w="28" w:type="dxa"/>
          <w:left w:w="57" w:type="dxa"/>
          <w:bottom w:w="28" w:type="dxa"/>
          <w:right w:w="28" w:type="dxa"/>
        </w:tblCellMar>
        <w:tblLook w:val="04A0" w:firstRow="1" w:lastRow="0" w:firstColumn="1" w:lastColumn="0" w:noHBand="0" w:noVBand="1"/>
      </w:tblPr>
      <w:tblGrid>
        <w:gridCol w:w="3515"/>
        <w:gridCol w:w="1839"/>
        <w:gridCol w:w="1841"/>
        <w:gridCol w:w="1837"/>
      </w:tblGrid>
      <w:tr w:rsidR="00A24D67" w14:paraId="3A73D0CC" w14:textId="77777777" w:rsidTr="002D1F55">
        <w:trPr>
          <w:trHeight w:val="189"/>
        </w:trPr>
        <w:tc>
          <w:tcPr>
            <w:tcW w:w="1946" w:type="pct"/>
            <w:shd w:val="clear" w:color="auto" w:fill="D9D9D9" w:themeFill="background1" w:themeFillShade="D9"/>
          </w:tcPr>
          <w:p w14:paraId="2812C26C"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Outcome</w:t>
            </w:r>
          </w:p>
        </w:tc>
        <w:tc>
          <w:tcPr>
            <w:tcW w:w="1018" w:type="pct"/>
            <w:shd w:val="clear" w:color="auto" w:fill="D9D9D9" w:themeFill="background1" w:themeFillShade="D9"/>
          </w:tcPr>
          <w:p w14:paraId="72B964CD" w14:textId="77777777" w:rsidR="00A24D67" w:rsidRPr="00C72F2E" w:rsidRDefault="00A24D67" w:rsidP="002D1F55">
            <w:pPr>
              <w:spacing w:after="0" w:line="240" w:lineRule="auto"/>
              <w:rPr>
                <w:rFonts w:ascii="Arial Narrow" w:hAnsi="Arial Narrow"/>
                <w:b/>
                <w:bCs/>
                <w:sz w:val="20"/>
                <w:szCs w:val="20"/>
              </w:rPr>
            </w:pPr>
            <w:r>
              <w:rPr>
                <w:rFonts w:ascii="Arial Narrow" w:hAnsi="Arial Narrow"/>
                <w:b/>
                <w:bCs/>
                <w:sz w:val="20"/>
                <w:szCs w:val="20"/>
              </w:rPr>
              <w:t>Accuracy</w:t>
            </w:r>
          </w:p>
        </w:tc>
        <w:tc>
          <w:tcPr>
            <w:tcW w:w="1019" w:type="pct"/>
            <w:shd w:val="clear" w:color="auto" w:fill="D9D9D9" w:themeFill="background1" w:themeFillShade="D9"/>
          </w:tcPr>
          <w:p w14:paraId="4D5CF5D2"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Sensitivity</w:t>
            </w:r>
            <w:r w:rsidRPr="00C42484">
              <w:rPr>
                <w:rFonts w:ascii="Arial Narrow" w:hAnsi="Arial Narrow"/>
                <w:b/>
                <w:bCs/>
                <w:sz w:val="20"/>
                <w:szCs w:val="20"/>
              </w:rPr>
              <w:t>†</w:t>
            </w:r>
          </w:p>
        </w:tc>
        <w:tc>
          <w:tcPr>
            <w:tcW w:w="1017" w:type="pct"/>
            <w:shd w:val="clear" w:color="auto" w:fill="D9D9D9" w:themeFill="background1" w:themeFillShade="D9"/>
          </w:tcPr>
          <w:p w14:paraId="024F621E"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Specificity</w:t>
            </w:r>
            <w:r w:rsidRPr="00C42484">
              <w:rPr>
                <w:rFonts w:ascii="Arial Narrow" w:hAnsi="Arial Narrow"/>
                <w:b/>
                <w:bCs/>
                <w:sz w:val="20"/>
                <w:szCs w:val="20"/>
              </w:rPr>
              <w:t>†</w:t>
            </w:r>
          </w:p>
        </w:tc>
      </w:tr>
      <w:tr w:rsidR="00A24D67" w14:paraId="175F083F" w14:textId="77777777" w:rsidTr="002D1F55">
        <w:trPr>
          <w:trHeight w:val="189"/>
        </w:trPr>
        <w:tc>
          <w:tcPr>
            <w:tcW w:w="5000" w:type="pct"/>
            <w:gridSpan w:val="4"/>
            <w:shd w:val="clear" w:color="auto" w:fill="F2F2F2" w:themeFill="background1" w:themeFillShade="F2"/>
          </w:tcPr>
          <w:p w14:paraId="081DE8EC"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P</w:t>
            </w:r>
            <w:r>
              <w:rPr>
                <w:rFonts w:ascii="Arial Narrow" w:hAnsi="Arial Narrow"/>
                <w:b/>
                <w:bCs/>
                <w:sz w:val="20"/>
                <w:szCs w:val="20"/>
              </w:rPr>
              <w:t xml:space="preserve">atient or population: </w:t>
            </w:r>
            <w:r w:rsidRPr="00B07BA9">
              <w:rPr>
                <w:rFonts w:ascii="Arial Narrow" w:hAnsi="Arial Narrow"/>
                <w:sz w:val="20"/>
                <w:szCs w:val="20"/>
              </w:rPr>
              <w:t>Adults</w:t>
            </w:r>
            <w:r w:rsidRPr="00EB3272">
              <w:rPr>
                <w:rFonts w:ascii="Arial Narrow" w:hAnsi="Arial Narrow"/>
                <w:sz w:val="20"/>
                <w:szCs w:val="20"/>
              </w:rPr>
              <w:t xml:space="preserve"> </w:t>
            </w:r>
            <w:r>
              <w:rPr>
                <w:rFonts w:ascii="Arial Narrow" w:hAnsi="Arial Narrow"/>
                <w:sz w:val="20"/>
                <w:szCs w:val="20"/>
              </w:rPr>
              <w:t>with diagnosed</w:t>
            </w:r>
            <w:r w:rsidRPr="00EB3272">
              <w:rPr>
                <w:rFonts w:ascii="Arial Narrow" w:hAnsi="Arial Narrow"/>
                <w:sz w:val="20"/>
                <w:szCs w:val="20"/>
              </w:rPr>
              <w:t xml:space="preserve"> </w:t>
            </w:r>
            <w:r>
              <w:rPr>
                <w:rFonts w:ascii="Arial Narrow" w:hAnsi="Arial Narrow"/>
                <w:sz w:val="20"/>
                <w:szCs w:val="20"/>
              </w:rPr>
              <w:t>colon carcinoma</w:t>
            </w:r>
            <w:r w:rsidRPr="00EB3272">
              <w:rPr>
                <w:rFonts w:ascii="Arial Narrow" w:hAnsi="Arial Narrow"/>
                <w:sz w:val="20"/>
                <w:szCs w:val="20"/>
              </w:rPr>
              <w:t xml:space="preserve"> (case) or without (control)</w:t>
            </w:r>
          </w:p>
          <w:p w14:paraId="7E7D62CC" w14:textId="77777777" w:rsidR="00A24D67"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Setting</w:t>
            </w:r>
            <w:r>
              <w:rPr>
                <w:rFonts w:ascii="Arial Narrow" w:hAnsi="Arial Narrow"/>
                <w:b/>
                <w:bCs/>
                <w:sz w:val="20"/>
                <w:szCs w:val="20"/>
              </w:rPr>
              <w:t xml:space="preserve">s: </w:t>
            </w:r>
            <w:r w:rsidRPr="00EB3272">
              <w:rPr>
                <w:rFonts w:ascii="Arial Narrow" w:hAnsi="Arial Narrow"/>
                <w:sz w:val="20"/>
                <w:szCs w:val="20"/>
              </w:rPr>
              <w:t>NR</w:t>
            </w:r>
          </w:p>
          <w:p w14:paraId="2B442DBD"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Index tests</w:t>
            </w:r>
            <w:r>
              <w:rPr>
                <w:rFonts w:ascii="Arial Narrow" w:hAnsi="Arial Narrow"/>
                <w:b/>
                <w:bCs/>
                <w:sz w:val="20"/>
                <w:szCs w:val="20"/>
              </w:rPr>
              <w:t xml:space="preserve">: </w:t>
            </w:r>
            <w:r w:rsidRPr="004B07EC">
              <w:rPr>
                <w:rFonts w:ascii="Arial Narrow" w:hAnsi="Arial Narrow"/>
                <w:sz w:val="20"/>
                <w:szCs w:val="20"/>
              </w:rPr>
              <w:t>Iridology</w:t>
            </w:r>
            <w:r w:rsidRPr="00EB3272">
              <w:rPr>
                <w:rFonts w:ascii="Arial Narrow" w:hAnsi="Arial Narrow"/>
                <w:sz w:val="20"/>
                <w:szCs w:val="20"/>
              </w:rPr>
              <w:t xml:space="preserve"> using </w:t>
            </w:r>
            <w:r>
              <w:rPr>
                <w:rFonts w:ascii="Arial Narrow" w:hAnsi="Arial Narrow"/>
                <w:sz w:val="20"/>
                <w:szCs w:val="20"/>
              </w:rPr>
              <w:t>manual examination of iris images</w:t>
            </w:r>
          </w:p>
          <w:p w14:paraId="719B686D" w14:textId="77777777" w:rsidR="00A24D67" w:rsidRPr="00386D22" w:rsidRDefault="00A24D67" w:rsidP="002D1F55">
            <w:pPr>
              <w:spacing w:after="0" w:line="240" w:lineRule="auto"/>
              <w:rPr>
                <w:rFonts w:ascii="Arial Narrow" w:hAnsi="Arial Narrow"/>
                <w:b/>
                <w:bCs/>
                <w:sz w:val="20"/>
                <w:szCs w:val="20"/>
              </w:rPr>
            </w:pPr>
            <w:r>
              <w:rPr>
                <w:rFonts w:ascii="Arial Narrow" w:hAnsi="Arial Narrow"/>
                <w:b/>
                <w:bCs/>
                <w:sz w:val="20"/>
                <w:szCs w:val="20"/>
              </w:rPr>
              <w:t xml:space="preserve">Comparison: </w:t>
            </w:r>
            <w:r w:rsidRPr="004B07EC">
              <w:rPr>
                <w:rFonts w:ascii="Arial Narrow" w:hAnsi="Arial Narrow"/>
                <w:sz w:val="20"/>
                <w:szCs w:val="20"/>
              </w:rPr>
              <w:t>Nil</w:t>
            </w:r>
          </w:p>
          <w:p w14:paraId="72020359" w14:textId="77777777" w:rsidR="00A24D67" w:rsidRDefault="00A24D67" w:rsidP="002D1F55">
            <w:pPr>
              <w:spacing w:after="0" w:line="240" w:lineRule="auto"/>
              <w:rPr>
                <w:rFonts w:ascii="Arial Narrow" w:hAnsi="Arial Narrow"/>
                <w:sz w:val="20"/>
                <w:szCs w:val="20"/>
              </w:rPr>
            </w:pPr>
            <w:r w:rsidRPr="00386D22">
              <w:rPr>
                <w:rFonts w:ascii="Arial Narrow" w:hAnsi="Arial Narrow"/>
                <w:b/>
                <w:bCs/>
                <w:sz w:val="20"/>
                <w:szCs w:val="20"/>
              </w:rPr>
              <w:t>Reference standards</w:t>
            </w:r>
            <w:r>
              <w:rPr>
                <w:rFonts w:ascii="Arial Narrow" w:hAnsi="Arial Narrow"/>
                <w:b/>
                <w:bCs/>
                <w:sz w:val="20"/>
                <w:szCs w:val="20"/>
              </w:rPr>
              <w:t xml:space="preserve">: </w:t>
            </w:r>
            <w:r w:rsidRPr="004B07EC">
              <w:rPr>
                <w:rFonts w:ascii="Arial Narrow" w:hAnsi="Arial Narrow"/>
                <w:sz w:val="20"/>
                <w:szCs w:val="20"/>
              </w:rPr>
              <w:t>Diagnosis</w:t>
            </w:r>
            <w:r w:rsidRPr="00EB3272">
              <w:rPr>
                <w:rFonts w:ascii="Arial Narrow" w:hAnsi="Arial Narrow"/>
                <w:sz w:val="20"/>
                <w:szCs w:val="20"/>
              </w:rPr>
              <w:t xml:space="preserve"> via </w:t>
            </w:r>
            <w:r w:rsidRPr="00B7215C">
              <w:rPr>
                <w:rFonts w:ascii="Arial Narrow" w:hAnsi="Arial Narrow"/>
                <w:sz w:val="20"/>
                <w:szCs w:val="20"/>
              </w:rPr>
              <w:t>medical history</w:t>
            </w:r>
            <w:r>
              <w:rPr>
                <w:rFonts w:ascii="Arial Narrow" w:hAnsi="Arial Narrow"/>
                <w:sz w:val="20"/>
                <w:szCs w:val="20"/>
              </w:rPr>
              <w:t xml:space="preserve"> (admitted for colon carcinoma surgery</w:t>
            </w:r>
            <w:r w:rsidRPr="00B7215C">
              <w:rPr>
                <w:rFonts w:ascii="Arial Narrow" w:hAnsi="Arial Narrow"/>
                <w:sz w:val="20"/>
                <w:szCs w:val="20"/>
              </w:rPr>
              <w:t>)</w:t>
            </w:r>
          </w:p>
          <w:p w14:paraId="524760F2" w14:textId="77777777" w:rsidR="00A24D67" w:rsidRPr="00C72F2E"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Limitations</w:t>
            </w:r>
            <w:r>
              <w:rPr>
                <w:rFonts w:ascii="Arial Narrow" w:hAnsi="Arial Narrow"/>
                <w:b/>
                <w:bCs/>
                <w:sz w:val="20"/>
                <w:szCs w:val="20"/>
              </w:rPr>
              <w:t xml:space="preserve">: </w:t>
            </w:r>
            <w:r w:rsidRPr="004B07EC">
              <w:rPr>
                <w:rFonts w:ascii="Arial Narrow" w:hAnsi="Arial Narrow"/>
                <w:sz w:val="20"/>
                <w:szCs w:val="20"/>
              </w:rPr>
              <w:t>Only</w:t>
            </w:r>
            <w:r w:rsidRPr="00BF4FC8">
              <w:rPr>
                <w:rFonts w:ascii="Arial Narrow" w:hAnsi="Arial Narrow"/>
                <w:sz w:val="20"/>
                <w:szCs w:val="20"/>
              </w:rPr>
              <w:t xml:space="preserve"> one study</w:t>
            </w:r>
            <w:r>
              <w:rPr>
                <w:rFonts w:ascii="Arial Narrow" w:hAnsi="Arial Narrow"/>
                <w:sz w:val="20"/>
                <w:szCs w:val="20"/>
              </w:rPr>
              <w:t xml:space="preserve"> met eligibility criteria;</w:t>
            </w:r>
            <w:r w:rsidRPr="00BF4FC8">
              <w:rPr>
                <w:rFonts w:ascii="Arial Narrow" w:hAnsi="Arial Narrow"/>
                <w:sz w:val="20"/>
                <w:szCs w:val="20"/>
              </w:rPr>
              <w:t xml:space="preserve"> </w:t>
            </w:r>
            <w:r>
              <w:rPr>
                <w:rFonts w:ascii="Arial Narrow" w:hAnsi="Arial Narrow"/>
                <w:sz w:val="20"/>
                <w:szCs w:val="20"/>
              </w:rPr>
              <w:t>small sample.</w:t>
            </w:r>
          </w:p>
        </w:tc>
      </w:tr>
      <w:tr w:rsidR="00A24D67" w14:paraId="54C13395" w14:textId="77777777" w:rsidTr="002D1F55">
        <w:trPr>
          <w:trHeight w:val="179"/>
        </w:trPr>
        <w:tc>
          <w:tcPr>
            <w:tcW w:w="1946" w:type="pct"/>
          </w:tcPr>
          <w:p w14:paraId="33CC14AE"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No. of studies</w:t>
            </w:r>
          </w:p>
        </w:tc>
        <w:tc>
          <w:tcPr>
            <w:tcW w:w="1018" w:type="pct"/>
          </w:tcPr>
          <w:p w14:paraId="37422F1A"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0115D4C3"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3D8FE7ED"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4405957F" w14:textId="77777777" w:rsidTr="002D1F55">
        <w:trPr>
          <w:trHeight w:val="179"/>
        </w:trPr>
        <w:tc>
          <w:tcPr>
            <w:tcW w:w="1946" w:type="pct"/>
          </w:tcPr>
          <w:p w14:paraId="12E4C12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Number of participants</w:t>
            </w:r>
          </w:p>
        </w:tc>
        <w:tc>
          <w:tcPr>
            <w:tcW w:w="3054" w:type="pct"/>
            <w:gridSpan w:val="3"/>
          </w:tcPr>
          <w:p w14:paraId="6CD3EAAF"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Case: 29</w:t>
            </w:r>
          </w:p>
          <w:p w14:paraId="18DF27C6"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Control: 29</w:t>
            </w:r>
          </w:p>
        </w:tc>
      </w:tr>
      <w:tr w:rsidR="00A24D67" w14:paraId="3DF02571" w14:textId="77777777" w:rsidTr="002D1F55">
        <w:trPr>
          <w:trHeight w:val="179"/>
        </w:trPr>
        <w:tc>
          <w:tcPr>
            <w:tcW w:w="1946" w:type="pct"/>
          </w:tcPr>
          <w:p w14:paraId="2544F651" w14:textId="77777777" w:rsidR="00A24D67" w:rsidRPr="00DC043C" w:rsidRDefault="00A24D67" w:rsidP="002D1F55">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highest calculated accuracy (iridologist)</w:t>
            </w:r>
          </w:p>
        </w:tc>
        <w:tc>
          <w:tcPr>
            <w:tcW w:w="1018" w:type="pct"/>
            <w:vAlign w:val="center"/>
          </w:tcPr>
          <w:p w14:paraId="61AA3859" w14:textId="77777777" w:rsidR="00A24D67" w:rsidRDefault="00A24D67" w:rsidP="002D1F55">
            <w:pPr>
              <w:pStyle w:val="TableText"/>
              <w:framePr w:hSpace="0" w:wrap="auto" w:vAnchor="margin" w:yAlign="inline"/>
              <w:jc w:val="center"/>
            </w:pPr>
            <w:r w:rsidRPr="00275500">
              <w:t xml:space="preserve">53.4% </w:t>
            </w:r>
            <w:r w:rsidRPr="001D55EF">
              <w:t>(39.9% - 66.7%)</w:t>
            </w:r>
          </w:p>
        </w:tc>
        <w:tc>
          <w:tcPr>
            <w:tcW w:w="1019" w:type="pct"/>
            <w:vAlign w:val="center"/>
          </w:tcPr>
          <w:p w14:paraId="5A408DA4" w14:textId="77777777" w:rsidR="00A24D67" w:rsidRDefault="00A24D67" w:rsidP="002D1F55">
            <w:pPr>
              <w:pStyle w:val="TableText"/>
              <w:framePr w:hSpace="0" w:wrap="auto" w:vAnchor="margin" w:yAlign="inline"/>
              <w:jc w:val="center"/>
            </w:pPr>
            <w:r w:rsidRPr="00275500">
              <w:t xml:space="preserve">55.2% </w:t>
            </w:r>
            <w:r w:rsidRPr="001D55EF">
              <w:t>(35.7% - 73.6%)</w:t>
            </w:r>
          </w:p>
        </w:tc>
        <w:tc>
          <w:tcPr>
            <w:tcW w:w="1017" w:type="pct"/>
            <w:vAlign w:val="center"/>
          </w:tcPr>
          <w:p w14:paraId="7986A836" w14:textId="77777777" w:rsidR="00A24D67" w:rsidRDefault="00A24D67" w:rsidP="002D1F55">
            <w:pPr>
              <w:pStyle w:val="TableText"/>
              <w:framePr w:hSpace="0" w:wrap="auto" w:vAnchor="margin" w:yAlign="inline"/>
              <w:jc w:val="center"/>
            </w:pPr>
            <w:r w:rsidRPr="00275500">
              <w:t xml:space="preserve">51.7% </w:t>
            </w:r>
            <w:r w:rsidRPr="001D55EF">
              <w:t>(32.5% - 70.6%)</w:t>
            </w:r>
          </w:p>
        </w:tc>
      </w:tr>
      <w:tr w:rsidR="00A24D67" w14:paraId="41FAEB24" w14:textId="77777777" w:rsidTr="002D1F55">
        <w:trPr>
          <w:trHeight w:val="179"/>
        </w:trPr>
        <w:tc>
          <w:tcPr>
            <w:tcW w:w="1946" w:type="pct"/>
          </w:tcPr>
          <w:p w14:paraId="40D92369" w14:textId="77777777" w:rsidR="00A24D67" w:rsidRPr="00890E00" w:rsidRDefault="00A24D67" w:rsidP="002D1F55">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lowest calculated accuracy (iridologist)</w:t>
            </w:r>
          </w:p>
        </w:tc>
        <w:tc>
          <w:tcPr>
            <w:tcW w:w="1018" w:type="pct"/>
            <w:vAlign w:val="center"/>
          </w:tcPr>
          <w:p w14:paraId="6530584C" w14:textId="77777777" w:rsidR="00A24D67" w:rsidRPr="00840A6F" w:rsidRDefault="00A24D67" w:rsidP="002D1F55">
            <w:pPr>
              <w:spacing w:after="0" w:line="240" w:lineRule="auto"/>
              <w:jc w:val="center"/>
              <w:rPr>
                <w:rFonts w:ascii="Arial Narrow" w:hAnsi="Arial Narrow"/>
                <w:sz w:val="20"/>
                <w:szCs w:val="20"/>
              </w:rPr>
            </w:pPr>
            <w:r w:rsidRPr="00840A6F">
              <w:rPr>
                <w:rFonts w:ascii="Arial Narrow" w:hAnsi="Arial Narrow"/>
                <w:sz w:val="20"/>
                <w:szCs w:val="20"/>
              </w:rPr>
              <w:t>51.7% (38.2% - 65%)</w:t>
            </w:r>
          </w:p>
        </w:tc>
        <w:tc>
          <w:tcPr>
            <w:tcW w:w="1019" w:type="pct"/>
            <w:vAlign w:val="center"/>
          </w:tcPr>
          <w:p w14:paraId="0AB83DB2" w14:textId="77777777" w:rsidR="00A24D67" w:rsidRPr="00840A6F" w:rsidRDefault="00A24D67" w:rsidP="002D1F55">
            <w:pPr>
              <w:spacing w:after="0" w:line="240" w:lineRule="auto"/>
              <w:jc w:val="center"/>
              <w:rPr>
                <w:rFonts w:ascii="Arial Narrow" w:hAnsi="Arial Narrow"/>
                <w:sz w:val="20"/>
                <w:szCs w:val="20"/>
              </w:rPr>
            </w:pPr>
            <w:r w:rsidRPr="00840A6F">
              <w:rPr>
                <w:rFonts w:ascii="Arial Narrow" w:hAnsi="Arial Narrow"/>
                <w:sz w:val="20"/>
                <w:szCs w:val="20"/>
              </w:rPr>
              <w:t>58.6% (38.9% - 76.5%)</w:t>
            </w:r>
          </w:p>
        </w:tc>
        <w:tc>
          <w:tcPr>
            <w:tcW w:w="1017" w:type="pct"/>
            <w:vAlign w:val="center"/>
          </w:tcPr>
          <w:p w14:paraId="59238039" w14:textId="77777777" w:rsidR="00A24D67" w:rsidRPr="00840A6F" w:rsidRDefault="00A24D67" w:rsidP="002D1F55">
            <w:pPr>
              <w:spacing w:after="0" w:line="240" w:lineRule="auto"/>
              <w:jc w:val="center"/>
              <w:rPr>
                <w:rFonts w:ascii="Arial Narrow" w:hAnsi="Arial Narrow"/>
                <w:sz w:val="20"/>
                <w:szCs w:val="20"/>
              </w:rPr>
            </w:pPr>
            <w:r w:rsidRPr="00840A6F">
              <w:rPr>
                <w:rFonts w:ascii="Arial Narrow" w:hAnsi="Arial Narrow"/>
                <w:sz w:val="20"/>
                <w:szCs w:val="20"/>
              </w:rPr>
              <w:t>44.8% (26.4% - 64.3%)</w:t>
            </w:r>
          </w:p>
        </w:tc>
      </w:tr>
      <w:tr w:rsidR="00A24D67" w14:paraId="2F6F9233" w14:textId="77777777" w:rsidTr="002D1F55">
        <w:trPr>
          <w:trHeight w:val="179"/>
        </w:trPr>
        <w:tc>
          <w:tcPr>
            <w:tcW w:w="1946" w:type="pct"/>
          </w:tcPr>
          <w:p w14:paraId="521B9526" w14:textId="77777777" w:rsidR="00A24D67" w:rsidRPr="00890E00" w:rsidRDefault="00A24D67" w:rsidP="002D1F55">
            <w:pPr>
              <w:spacing w:after="0" w:line="240" w:lineRule="auto"/>
              <w:rPr>
                <w:rFonts w:ascii="Arial Narrow" w:hAnsi="Arial Narrow"/>
                <w:sz w:val="20"/>
                <w:szCs w:val="20"/>
              </w:rPr>
            </w:pPr>
            <w:r w:rsidRPr="0037615C">
              <w:rPr>
                <w:rFonts w:ascii="Arial Narrow" w:hAnsi="Arial Narrow"/>
                <w:sz w:val="20"/>
                <w:szCs w:val="20"/>
              </w:rPr>
              <w:t>What do the results mean</w:t>
            </w:r>
            <w:r>
              <w:rPr>
                <w:rFonts w:ascii="Arial Narrow" w:hAnsi="Arial Narrow"/>
                <w:sz w:val="20"/>
                <w:szCs w:val="20"/>
              </w:rPr>
              <w:t xml:space="preserve"> </w:t>
            </w:r>
          </w:p>
        </w:tc>
        <w:tc>
          <w:tcPr>
            <w:tcW w:w="1018" w:type="pct"/>
          </w:tcPr>
          <w:p w14:paraId="0735C12E" w14:textId="77777777" w:rsidR="00A24D67" w:rsidRPr="00EB3272" w:rsidRDefault="00A24D67" w:rsidP="002D1F55">
            <w:pPr>
              <w:spacing w:after="0" w:line="240" w:lineRule="auto"/>
              <w:rPr>
                <w:rFonts w:ascii="Arial Narrow" w:hAnsi="Arial Narrow"/>
                <w:sz w:val="20"/>
                <w:szCs w:val="20"/>
                <w:highlight w:val="yellow"/>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correctly detect </w:t>
            </w:r>
            <w:r>
              <w:rPr>
                <w:rFonts w:ascii="Arial Narrow" w:hAnsi="Arial Narrow"/>
                <w:sz w:val="20"/>
                <w:szCs w:val="20"/>
              </w:rPr>
              <w:t>colon carcinoma</w:t>
            </w:r>
            <w:r w:rsidRPr="00EC4FB0">
              <w:rPr>
                <w:rFonts w:ascii="Arial Narrow" w:hAnsi="Arial Narrow"/>
                <w:sz w:val="20"/>
                <w:szCs w:val="20"/>
              </w:rPr>
              <w:t xml:space="preserve"> </w:t>
            </w:r>
            <w:r>
              <w:rPr>
                <w:rFonts w:ascii="Arial Narrow" w:hAnsi="Arial Narrow"/>
                <w:sz w:val="20"/>
                <w:szCs w:val="20"/>
              </w:rPr>
              <w:t>or correctly identify healthy cases in around 51 to 53 of 100 people.</w:t>
            </w:r>
          </w:p>
        </w:tc>
        <w:tc>
          <w:tcPr>
            <w:tcW w:w="1019" w:type="pct"/>
          </w:tcPr>
          <w:p w14:paraId="3440A42E"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miss around 41 to 46 of 100 people with colon carcinoma.</w:t>
            </w:r>
          </w:p>
          <w:p w14:paraId="2EE74178" w14:textId="77777777" w:rsidR="00A24D67" w:rsidRPr="00EB3272" w:rsidRDefault="00A24D67" w:rsidP="002D1F55">
            <w:pPr>
              <w:spacing w:after="0" w:line="240" w:lineRule="auto"/>
              <w:rPr>
                <w:rFonts w:ascii="Arial Narrow" w:hAnsi="Arial Narrow"/>
                <w:sz w:val="20"/>
                <w:szCs w:val="20"/>
                <w:highlight w:val="yellow"/>
              </w:rPr>
            </w:pPr>
          </w:p>
        </w:tc>
        <w:tc>
          <w:tcPr>
            <w:tcW w:w="1017" w:type="pct"/>
          </w:tcPr>
          <w:p w14:paraId="78C75A61"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miss around 48 to 55 of 100 healthy cases.</w:t>
            </w:r>
          </w:p>
          <w:p w14:paraId="12E32783" w14:textId="77777777" w:rsidR="00A24D67" w:rsidRPr="00EB3272" w:rsidRDefault="00A24D67" w:rsidP="002D1F55">
            <w:pPr>
              <w:spacing w:after="0" w:line="240" w:lineRule="auto"/>
              <w:rPr>
                <w:rFonts w:ascii="Arial Narrow" w:hAnsi="Arial Narrow"/>
                <w:sz w:val="20"/>
                <w:szCs w:val="20"/>
                <w:highlight w:val="yellow"/>
              </w:rPr>
            </w:pPr>
          </w:p>
        </w:tc>
      </w:tr>
      <w:tr w:rsidR="00A24D67" w14:paraId="76DB4019" w14:textId="77777777" w:rsidTr="002D1F55">
        <w:trPr>
          <w:trHeight w:val="189"/>
        </w:trPr>
        <w:tc>
          <w:tcPr>
            <w:tcW w:w="1946" w:type="pct"/>
          </w:tcPr>
          <w:p w14:paraId="66487E8C"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Type of evidence</w:t>
            </w:r>
          </w:p>
        </w:tc>
        <w:tc>
          <w:tcPr>
            <w:tcW w:w="1018" w:type="pct"/>
          </w:tcPr>
          <w:p w14:paraId="062BC0C4"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19" w:type="pct"/>
          </w:tcPr>
          <w:p w14:paraId="578ED50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17" w:type="pct"/>
          </w:tcPr>
          <w:p w14:paraId="1D8E4AE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r>
      <w:tr w:rsidR="00A24D67" w14:paraId="6ADD6892" w14:textId="77777777" w:rsidTr="002D1F55">
        <w:trPr>
          <w:trHeight w:val="189"/>
        </w:trPr>
        <w:tc>
          <w:tcPr>
            <w:tcW w:w="1946" w:type="pct"/>
          </w:tcPr>
          <w:p w14:paraId="5436FF49"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Starting GRADE</w:t>
            </w:r>
          </w:p>
        </w:tc>
        <w:tc>
          <w:tcPr>
            <w:tcW w:w="1018" w:type="pct"/>
          </w:tcPr>
          <w:p w14:paraId="5CEC6544" w14:textId="77777777" w:rsidR="00A24D67" w:rsidRPr="00E3414D" w:rsidRDefault="00A24D67" w:rsidP="002D1F55">
            <w:pPr>
              <w:spacing w:after="0" w:line="240" w:lineRule="auto"/>
              <w:rPr>
                <w:rFonts w:ascii="Cambria Math" w:hAnsi="Cambria Math" w:cs="Cambria Math"/>
              </w:rPr>
            </w:pPr>
            <w:r w:rsidRPr="00E3414D">
              <w:rPr>
                <w:rFonts w:ascii="Cambria Math" w:hAnsi="Cambria Math" w:cs="Cambria Math"/>
              </w:rPr>
              <w:t>⊕⊕⊕⊕</w:t>
            </w:r>
          </w:p>
        </w:tc>
        <w:tc>
          <w:tcPr>
            <w:tcW w:w="1019" w:type="pct"/>
          </w:tcPr>
          <w:p w14:paraId="73F5C20F"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3622A9EB"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1836F32D" w14:textId="77777777" w:rsidTr="002D1F55">
        <w:trPr>
          <w:trHeight w:val="49"/>
        </w:trPr>
        <w:tc>
          <w:tcPr>
            <w:tcW w:w="5000" w:type="pct"/>
            <w:gridSpan w:val="4"/>
            <w:shd w:val="clear" w:color="auto" w:fill="F2F2F2" w:themeFill="background1" w:themeFillShade="F2"/>
          </w:tcPr>
          <w:p w14:paraId="4B019ED3" w14:textId="77777777" w:rsidR="00A24D67" w:rsidRPr="00DC043C" w:rsidRDefault="00A24D67" w:rsidP="002D1F55">
            <w:pPr>
              <w:spacing w:after="0" w:line="240" w:lineRule="auto"/>
              <w:rPr>
                <w:rFonts w:ascii="Arial Narrow" w:hAnsi="Arial Narrow"/>
                <w:sz w:val="20"/>
                <w:szCs w:val="20"/>
              </w:rPr>
            </w:pPr>
            <w:r w:rsidRPr="00571915">
              <w:rPr>
                <w:rFonts w:ascii="Arial Narrow" w:hAnsi="Arial Narrow"/>
                <w:b/>
                <w:bCs/>
                <w:sz w:val="20"/>
                <w:szCs w:val="20"/>
              </w:rPr>
              <w:t>Decrease GRADE‡</w:t>
            </w:r>
          </w:p>
        </w:tc>
      </w:tr>
      <w:tr w:rsidR="00A24D67" w14:paraId="597099D4" w14:textId="77777777" w:rsidTr="002D1F55">
        <w:trPr>
          <w:trHeight w:val="265"/>
        </w:trPr>
        <w:tc>
          <w:tcPr>
            <w:tcW w:w="1946" w:type="pct"/>
          </w:tcPr>
          <w:p w14:paraId="0F1BB5C1"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Risk of Bias‡</w:t>
            </w:r>
          </w:p>
        </w:tc>
        <w:tc>
          <w:tcPr>
            <w:tcW w:w="1018" w:type="pct"/>
          </w:tcPr>
          <w:p w14:paraId="35186DA1"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05327C07"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7CCCD768"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5DC3CAF3" w14:textId="77777777" w:rsidTr="002D1F55">
        <w:trPr>
          <w:trHeight w:val="255"/>
        </w:trPr>
        <w:tc>
          <w:tcPr>
            <w:tcW w:w="1946" w:type="pct"/>
          </w:tcPr>
          <w:p w14:paraId="4FCA4D54"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Consistency‡</w:t>
            </w:r>
          </w:p>
        </w:tc>
        <w:tc>
          <w:tcPr>
            <w:tcW w:w="1018" w:type="pct"/>
          </w:tcPr>
          <w:p w14:paraId="1F057E43"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30C995A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407EDBD2"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34384053" w14:textId="77777777" w:rsidTr="002D1F55">
        <w:trPr>
          <w:trHeight w:val="265"/>
        </w:trPr>
        <w:tc>
          <w:tcPr>
            <w:tcW w:w="1946" w:type="pct"/>
          </w:tcPr>
          <w:p w14:paraId="3B4DA6F1" w14:textId="77777777" w:rsidR="00A24D67" w:rsidRPr="00DC043C" w:rsidRDefault="00A24D67" w:rsidP="002D1F55">
            <w:pPr>
              <w:spacing w:after="0" w:line="240" w:lineRule="auto"/>
              <w:ind w:left="426"/>
              <w:rPr>
                <w:rFonts w:ascii="Arial Narrow" w:hAnsi="Arial Narrow"/>
                <w:sz w:val="20"/>
                <w:szCs w:val="20"/>
              </w:rPr>
            </w:pPr>
            <w:proofErr w:type="spellStart"/>
            <w:r w:rsidRPr="00DC043C">
              <w:rPr>
                <w:rFonts w:ascii="Arial Narrow" w:hAnsi="Arial Narrow"/>
                <w:sz w:val="20"/>
                <w:szCs w:val="20"/>
              </w:rPr>
              <w:t>Directness‡</w:t>
            </w:r>
            <w:r w:rsidRPr="00A3068F">
              <w:rPr>
                <w:rFonts w:ascii="Arial Narrow" w:hAnsi="Arial Narrow"/>
                <w:sz w:val="20"/>
                <w:szCs w:val="20"/>
                <w:vertAlign w:val="superscript"/>
              </w:rPr>
              <w:t>a</w:t>
            </w:r>
            <w:proofErr w:type="spellEnd"/>
          </w:p>
        </w:tc>
        <w:tc>
          <w:tcPr>
            <w:tcW w:w="1018" w:type="pct"/>
          </w:tcPr>
          <w:p w14:paraId="2D0A3D2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7CD8AD39"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1F7A5C6B"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66959738" w14:textId="77777777" w:rsidTr="002D1F55">
        <w:trPr>
          <w:trHeight w:val="265"/>
        </w:trPr>
        <w:tc>
          <w:tcPr>
            <w:tcW w:w="1946" w:type="pct"/>
          </w:tcPr>
          <w:p w14:paraId="6D08869E"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Precision‡</w:t>
            </w:r>
          </w:p>
        </w:tc>
        <w:tc>
          <w:tcPr>
            <w:tcW w:w="1018" w:type="pct"/>
          </w:tcPr>
          <w:p w14:paraId="7B214CC3"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478ACE4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33192462"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70240161" w14:textId="77777777" w:rsidTr="002D1F55">
        <w:trPr>
          <w:trHeight w:val="255"/>
        </w:trPr>
        <w:tc>
          <w:tcPr>
            <w:tcW w:w="1946" w:type="pct"/>
          </w:tcPr>
          <w:p w14:paraId="13D73476"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 xml:space="preserve">Publication </w:t>
            </w:r>
            <w:proofErr w:type="spellStart"/>
            <w:r w:rsidRPr="00DC043C">
              <w:rPr>
                <w:rFonts w:ascii="Arial Narrow" w:hAnsi="Arial Narrow"/>
                <w:sz w:val="20"/>
                <w:szCs w:val="20"/>
              </w:rPr>
              <w:t>Bias‡</w:t>
            </w:r>
            <w:r w:rsidRPr="00A3068F">
              <w:rPr>
                <w:rFonts w:ascii="Arial Narrow" w:hAnsi="Arial Narrow"/>
                <w:sz w:val="20"/>
                <w:szCs w:val="20"/>
                <w:vertAlign w:val="superscript"/>
              </w:rPr>
              <w:t>b</w:t>
            </w:r>
            <w:proofErr w:type="spellEnd"/>
          </w:p>
        </w:tc>
        <w:tc>
          <w:tcPr>
            <w:tcW w:w="1018" w:type="pct"/>
          </w:tcPr>
          <w:p w14:paraId="420442A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387E95FA"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6B4C7B53"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0AD82CFE" w14:textId="77777777" w:rsidTr="002D1F55">
        <w:trPr>
          <w:trHeight w:val="265"/>
        </w:trPr>
        <w:tc>
          <w:tcPr>
            <w:tcW w:w="1946" w:type="pct"/>
          </w:tcPr>
          <w:p w14:paraId="3055EB89"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GRADE of Evidence for Outcome</w:t>
            </w:r>
          </w:p>
        </w:tc>
        <w:tc>
          <w:tcPr>
            <w:tcW w:w="1018" w:type="pct"/>
          </w:tcPr>
          <w:p w14:paraId="6B39C600"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9" w:type="pct"/>
          </w:tcPr>
          <w:p w14:paraId="226DE909"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6D91BBA2"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79A6251E" w14:textId="77777777" w:rsidTr="002D1F55">
        <w:trPr>
          <w:trHeight w:val="49"/>
        </w:trPr>
        <w:tc>
          <w:tcPr>
            <w:tcW w:w="1946" w:type="pct"/>
            <w:shd w:val="clear" w:color="auto" w:fill="D9D9D9" w:themeFill="background1" w:themeFillShade="D9"/>
          </w:tcPr>
          <w:p w14:paraId="2242B88F" w14:textId="77777777" w:rsidR="00A24D67" w:rsidRPr="00E3191B" w:rsidRDefault="00A24D67" w:rsidP="002D1F55">
            <w:pPr>
              <w:spacing w:after="0" w:line="240" w:lineRule="auto"/>
              <w:rPr>
                <w:rFonts w:ascii="Arial Narrow" w:hAnsi="Arial Narrow"/>
                <w:b/>
                <w:bCs/>
                <w:sz w:val="20"/>
                <w:szCs w:val="20"/>
              </w:rPr>
            </w:pPr>
            <w:r w:rsidRPr="00E3191B">
              <w:rPr>
                <w:rFonts w:ascii="Arial Narrow" w:hAnsi="Arial Narrow"/>
                <w:b/>
                <w:bCs/>
                <w:sz w:val="20"/>
                <w:szCs w:val="20"/>
              </w:rPr>
              <w:t>Overall GRADE</w:t>
            </w:r>
            <w:r w:rsidRPr="00E3191B">
              <w:rPr>
                <w:rFonts w:ascii="Arial Narrow" w:hAnsi="Arial Narrow"/>
                <w:b/>
                <w:bCs/>
                <w:sz w:val="20"/>
                <w:szCs w:val="20"/>
              </w:rPr>
              <w:tab/>
            </w:r>
          </w:p>
        </w:tc>
        <w:tc>
          <w:tcPr>
            <w:tcW w:w="3054" w:type="pct"/>
            <w:gridSpan w:val="3"/>
            <w:shd w:val="clear" w:color="auto" w:fill="D9D9D9" w:themeFill="background1" w:themeFillShade="D9"/>
          </w:tcPr>
          <w:p w14:paraId="74AF06D6" w14:textId="77777777" w:rsidR="00A24D67" w:rsidRPr="00A9326F" w:rsidRDefault="00A24D67" w:rsidP="002D1F55">
            <w:pPr>
              <w:spacing w:after="0" w:line="240" w:lineRule="auto"/>
              <w:rPr>
                <w:rFonts w:ascii="Arial Narrow" w:hAnsi="Arial Narrow"/>
                <w:sz w:val="20"/>
                <w:szCs w:val="20"/>
              </w:rPr>
            </w:pPr>
            <w:r w:rsidRPr="00667B6B">
              <w:rPr>
                <w:rFonts w:ascii="Cambria Math" w:hAnsi="Cambria Math" w:cs="Cambria Math"/>
                <w:b/>
                <w:bCs/>
                <w:sz w:val="20"/>
                <w:szCs w:val="20"/>
              </w:rPr>
              <w:t>⊕⊕⊝⊝</w:t>
            </w:r>
            <w:r w:rsidRPr="00667B6B">
              <w:rPr>
                <w:rFonts w:ascii="Arial Narrow" w:hAnsi="Arial Narrow"/>
                <w:b/>
                <w:bCs/>
                <w:sz w:val="20"/>
                <w:szCs w:val="20"/>
              </w:rPr>
              <w:t xml:space="preserve"> (low certainty)</w:t>
            </w:r>
          </w:p>
        </w:tc>
      </w:tr>
      <w:tr w:rsidR="00A24D67" w14:paraId="7668AC92" w14:textId="77777777" w:rsidTr="002D1F55">
        <w:trPr>
          <w:trHeight w:val="49"/>
        </w:trPr>
        <w:tc>
          <w:tcPr>
            <w:tcW w:w="1946" w:type="pct"/>
            <w:shd w:val="clear" w:color="auto" w:fill="D9D9D9" w:themeFill="background1" w:themeFillShade="D9"/>
          </w:tcPr>
          <w:p w14:paraId="75EAE6F5" w14:textId="77777777" w:rsidR="00A24D67" w:rsidRPr="00E3191B" w:rsidRDefault="00A24D67" w:rsidP="002D1F55">
            <w:pPr>
              <w:spacing w:after="0" w:line="240" w:lineRule="auto"/>
              <w:rPr>
                <w:rFonts w:ascii="Arial Narrow" w:hAnsi="Arial Narrow"/>
                <w:b/>
                <w:bCs/>
                <w:sz w:val="20"/>
                <w:szCs w:val="20"/>
              </w:rPr>
            </w:pPr>
            <w:r>
              <w:rPr>
                <w:rFonts w:ascii="Arial Narrow" w:hAnsi="Arial Narrow"/>
                <w:b/>
                <w:bCs/>
                <w:sz w:val="20"/>
                <w:szCs w:val="20"/>
              </w:rPr>
              <w:t>Comment</w:t>
            </w:r>
          </w:p>
        </w:tc>
        <w:tc>
          <w:tcPr>
            <w:tcW w:w="3054" w:type="pct"/>
            <w:gridSpan w:val="3"/>
            <w:shd w:val="clear" w:color="auto" w:fill="D9D9D9" w:themeFill="background1" w:themeFillShade="D9"/>
          </w:tcPr>
          <w:p w14:paraId="4FAB36F8" w14:textId="77777777" w:rsidR="00A24D67" w:rsidRPr="00667B6B" w:rsidRDefault="00A24D67" w:rsidP="002D1F55">
            <w:pPr>
              <w:spacing w:after="0" w:line="240" w:lineRule="auto"/>
              <w:rPr>
                <w:rFonts w:ascii="Cambria Math" w:hAnsi="Cambria Math" w:cs="Cambria Math"/>
                <w:b/>
                <w:bCs/>
                <w:sz w:val="20"/>
                <w:szCs w:val="20"/>
              </w:rPr>
            </w:pPr>
            <w:r w:rsidRPr="00EB3272">
              <w:rPr>
                <w:rFonts w:ascii="Arial Narrow" w:hAnsi="Arial Narrow"/>
                <w:b/>
                <w:bCs/>
                <w:sz w:val="20"/>
                <w:szCs w:val="20"/>
              </w:rPr>
              <w:t xml:space="preserve">There is </w:t>
            </w:r>
            <w:r>
              <w:rPr>
                <w:rFonts w:ascii="Arial Narrow" w:hAnsi="Arial Narrow"/>
                <w:b/>
                <w:bCs/>
                <w:sz w:val="20"/>
                <w:szCs w:val="20"/>
              </w:rPr>
              <w:t>low certainty</w:t>
            </w:r>
            <w:r w:rsidRPr="00EB3272">
              <w:rPr>
                <w:rFonts w:ascii="Arial Narrow" w:hAnsi="Arial Narrow"/>
                <w:b/>
                <w:bCs/>
                <w:sz w:val="20"/>
                <w:szCs w:val="20"/>
              </w:rPr>
              <w:t xml:space="preserve"> evidence that iridology using </w:t>
            </w:r>
            <w:r>
              <w:rPr>
                <w:rFonts w:ascii="Arial Narrow" w:hAnsi="Arial Narrow"/>
                <w:b/>
                <w:bCs/>
                <w:sz w:val="20"/>
                <w:szCs w:val="20"/>
              </w:rPr>
              <w:t>manual examination of images cannot diagnose colon carcinoma more often than chance.</w:t>
            </w:r>
          </w:p>
        </w:tc>
      </w:tr>
    </w:tbl>
    <w:p w14:paraId="28B14D22" w14:textId="77777777" w:rsidR="00A24D67" w:rsidRDefault="00A24D67" w:rsidP="002D1F55">
      <w:pPr>
        <w:pStyle w:val="TableFigureFooter"/>
        <w:spacing w:after="0"/>
      </w:pPr>
      <w:r>
        <w:t xml:space="preserve">Note: All numbers rounded to 1 decimal place. </w:t>
      </w:r>
    </w:p>
    <w:p w14:paraId="34E8E100" w14:textId="59CB421C" w:rsidR="00A24D67" w:rsidRDefault="00A24D67" w:rsidP="002D1F55">
      <w:pPr>
        <w:pStyle w:val="TableFigureFooter"/>
        <w:numPr>
          <w:ilvl w:val="0"/>
          <w:numId w:val="10"/>
        </w:numPr>
        <w:spacing w:after="0"/>
        <w:jc w:val="left"/>
        <w:rPr>
          <w:shd w:val="clear" w:color="auto" w:fill="FFFFFF"/>
        </w:rPr>
      </w:pPr>
      <w:r w:rsidRPr="00BA5438">
        <w:rPr>
          <w:shd w:val="clear" w:color="auto" w:fill="FFFFFF"/>
        </w:rPr>
        <w:t xml:space="preserve">the complete breadth of the </w:t>
      </w:r>
      <w:r>
        <w:rPr>
          <w:shd w:val="clear" w:color="auto" w:fill="FFFFFF"/>
        </w:rPr>
        <w:t xml:space="preserve">diagnostic </w:t>
      </w:r>
      <w:r w:rsidRPr="00BA5438">
        <w:rPr>
          <w:shd w:val="clear" w:color="auto" w:fill="FFFFFF"/>
        </w:rPr>
        <w:t>factor</w:t>
      </w:r>
      <w:r>
        <w:rPr>
          <w:shd w:val="clear" w:color="auto" w:fill="FFFFFF"/>
        </w:rPr>
        <w:t xml:space="preserve">s (i.e. whole of iris) </w:t>
      </w:r>
      <w:r w:rsidRPr="00BA5438">
        <w:rPr>
          <w:shd w:val="clear" w:color="auto" w:fill="FFFFFF"/>
        </w:rPr>
        <w:t>is not well represented</w:t>
      </w:r>
    </w:p>
    <w:p w14:paraId="650C9A0F" w14:textId="77777777" w:rsidR="00A24D67" w:rsidRPr="00BA5438" w:rsidRDefault="00A24D67" w:rsidP="002D1F55">
      <w:pPr>
        <w:pStyle w:val="TableFigureFooter"/>
        <w:numPr>
          <w:ilvl w:val="0"/>
          <w:numId w:val="10"/>
        </w:numPr>
        <w:spacing w:after="0"/>
        <w:jc w:val="left"/>
        <w:rPr>
          <w:shd w:val="clear" w:color="auto" w:fill="FFFFFF"/>
        </w:rPr>
      </w:pPr>
      <w:r w:rsidRPr="00A6386E">
        <w:rPr>
          <w:shd w:val="clear" w:color="auto" w:fill="FFFFFF"/>
        </w:rPr>
        <w:t xml:space="preserve">The evidence consists of </w:t>
      </w:r>
      <w:r>
        <w:rPr>
          <w:shd w:val="clear" w:color="auto" w:fill="FFFFFF"/>
        </w:rPr>
        <w:t>one</w:t>
      </w:r>
      <w:r w:rsidRPr="00A6386E">
        <w:rPr>
          <w:shd w:val="clear" w:color="auto" w:fill="FFFFFF"/>
        </w:rPr>
        <w:t xml:space="preserve"> small stud</w:t>
      </w:r>
      <w:r>
        <w:rPr>
          <w:shd w:val="clear" w:color="auto" w:fill="FFFFFF"/>
        </w:rPr>
        <w:t>y</w:t>
      </w:r>
    </w:p>
    <w:p w14:paraId="2F7F2238" w14:textId="77777777" w:rsidR="00A24D67" w:rsidRPr="00E3414D" w:rsidRDefault="00A24D67" w:rsidP="002D1F55">
      <w:pPr>
        <w:pStyle w:val="TableFigureFooter"/>
        <w:spacing w:after="0"/>
      </w:pPr>
      <w:r>
        <w:t>Abbreviations: NR=Not reported</w:t>
      </w:r>
    </w:p>
    <w:p w14:paraId="3B507FFB" w14:textId="77777777" w:rsidR="00A24D67" w:rsidRPr="006F20DA" w:rsidRDefault="00A24D67" w:rsidP="002D1F55">
      <w:pPr>
        <w:pStyle w:val="TableFigureFooter"/>
        <w:jc w:val="left"/>
        <w:rPr>
          <w:shd w:val="clear" w:color="auto" w:fill="FFFFFF"/>
        </w:rPr>
      </w:pPr>
      <w:r w:rsidRPr="00D4055A">
        <w:rPr>
          <w:shd w:val="clear" w:color="auto" w:fill="FFFFFF"/>
        </w:rPr>
        <w:t xml:space="preserve">†These outcomes were considered the most critical by the guideline developers. </w:t>
      </w:r>
      <w:r w:rsidRPr="006F20DA">
        <w:rPr>
          <w:shd w:val="clear" w:color="auto" w:fill="FFFFFF"/>
        </w:rPr>
        <w:br/>
      </w:r>
      <w:r w:rsidRPr="00D4055A">
        <w:rPr>
          <w:shd w:val="clear" w:color="auto" w:fill="FFFFFF"/>
        </w:rPr>
        <w:t>‡These modifiers can impact the GRADE by 1 or 2 points.</w:t>
      </w:r>
    </w:p>
    <w:p w14:paraId="1A4A9E85" w14:textId="72ADDDE6" w:rsidR="00A24D67" w:rsidRDefault="00A24D67" w:rsidP="002D1F55">
      <w:pPr>
        <w:tabs>
          <w:tab w:val="left" w:pos="2085"/>
        </w:tabs>
      </w:pPr>
      <w:r w:rsidRPr="00E3414D">
        <w:t xml:space="preserve">The evidence from manual examination by iridologists </w:t>
      </w:r>
      <w:r>
        <w:t>suggests they</w:t>
      </w:r>
      <w:r w:rsidRPr="00E3414D">
        <w:t xml:space="preserve"> could not accurately detect differences in irises </w:t>
      </w:r>
      <w:r>
        <w:t>of</w:t>
      </w:r>
      <w:r w:rsidRPr="00E3414D">
        <w:t xml:space="preserve"> patients with </w:t>
      </w:r>
      <w:r>
        <w:t>colon cancer</w:t>
      </w:r>
      <w:r w:rsidRPr="00E3414D">
        <w:t xml:space="preserve"> and patients without. The sensitivity and specificity </w:t>
      </w:r>
      <w:r>
        <w:t xml:space="preserve">of the method </w:t>
      </w:r>
      <w:r w:rsidRPr="00E3414D">
        <w:t>were also low.</w:t>
      </w:r>
      <w:r w:rsidRPr="00031BAE">
        <w:t xml:space="preserve"> </w:t>
      </w:r>
    </w:p>
    <w:p w14:paraId="3BB02218" w14:textId="5F24B7D9" w:rsidR="00A24D67" w:rsidRPr="00E3414D" w:rsidRDefault="00A24D67" w:rsidP="002D1F55">
      <w:pPr>
        <w:pStyle w:val="Heading2"/>
      </w:pPr>
      <w:bookmarkStart w:id="85" w:name="_Toc134014843"/>
      <w:r>
        <w:lastRenderedPageBreak/>
        <w:t>4.</w:t>
      </w:r>
      <w:r w:rsidR="003D6BE3">
        <w:t>4</w:t>
      </w:r>
      <w:r>
        <w:t>. Gallbladder disease</w:t>
      </w:r>
      <w:bookmarkEnd w:id="85"/>
    </w:p>
    <w:p w14:paraId="6F18BB06" w14:textId="54C75D95" w:rsidR="00A24D67" w:rsidRDefault="00A24D67" w:rsidP="002D1F55">
      <w:pPr>
        <w:pStyle w:val="Heading3"/>
      </w:pPr>
      <w:r>
        <w:t>4.</w:t>
      </w:r>
      <w:r w:rsidR="003D6BE3">
        <w:t>4</w:t>
      </w:r>
      <w:r>
        <w:t xml:space="preserve">.1. </w:t>
      </w:r>
      <w:r w:rsidRPr="00E3414D">
        <w:t>Description of condition</w:t>
      </w:r>
    </w:p>
    <w:p w14:paraId="22CBB9E3" w14:textId="69242F17" w:rsidR="00A24D67" w:rsidRDefault="00A24D67" w:rsidP="002D1F55">
      <w:r w:rsidRPr="00E3414D">
        <w:t xml:space="preserve">Gallbladder disease is the result of blockage of the flow of bile through bile ducts commonly caused by gallstones, which causes irritation, inflammation, and pain </w:t>
      </w:r>
      <w:r w:rsidRPr="00E3414D">
        <w:fldChar w:fldCharType="begin"/>
      </w:r>
      <w:r w:rsidR="0026049C">
        <w:instrText xml:space="preserve"> ADDIN EN.CITE &lt;EndNote&gt;&lt;Cite&gt;&lt;Author&gt;Stinton&lt;/Author&gt;&lt;Year&gt;2012&lt;/Year&gt;&lt;RecNum&gt;36&lt;/RecNum&gt;&lt;DisplayText&gt;(35)&lt;/DisplayText&gt;&lt;record&gt;&lt;rec-number&gt;36&lt;/rec-number&gt;&lt;foreign-keys&gt;&lt;key app="EN" db-id="pxpdvft5322rpqexx2052edcdfx5sxezwzp9" timestamp="1680654100"&gt;36&lt;/key&gt;&lt;/foreign-keys&gt;&lt;ref-type name="Journal Article"&gt;17&lt;/ref-type&gt;&lt;contributors&gt;&lt;authors&gt;&lt;author&gt;Stinton, L. M.&lt;/author&gt;&lt;author&gt;Shaffer, E. A.&lt;/author&gt;&lt;/authors&gt;&lt;/contributors&gt;&lt;auth-address&gt;Division of Gastroenterology, Department of Medicine, Faculty of Medicine, University of Calgary, Calgary, Canada.&lt;/auth-address&gt;&lt;titles&gt;&lt;title&gt;Epidemiology of gallbladder disease: cholelithiasis and cancer&lt;/title&gt;&lt;secondary-title&gt;Gut Liver&lt;/secondary-title&gt;&lt;/titles&gt;&lt;periodical&gt;&lt;full-title&gt;Gut Liver&lt;/full-title&gt;&lt;/periodical&gt;&lt;pages&gt;172-87&lt;/pages&gt;&lt;volume&gt;6&lt;/volume&gt;&lt;number&gt;2&lt;/number&gt;&lt;edition&gt;20120417&lt;/edition&gt;&lt;keywords&gt;&lt;keyword&gt;Cholecystectomy&lt;/keyword&gt;&lt;keyword&gt;Gallbladder cancer&lt;/keyword&gt;&lt;keyword&gt;Gallbladder polyps&lt;/keyword&gt;&lt;keyword&gt;Gallstones&lt;/keyword&gt;&lt;/keywords&gt;&lt;dates&gt;&lt;year&gt;2012&lt;/year&gt;&lt;pub-dates&gt;&lt;date&gt;Apr&lt;/date&gt;&lt;/pub-dates&gt;&lt;/dates&gt;&lt;isbn&gt;1976-2283 (Print)&amp;#xD;1976-2283&lt;/isbn&gt;&lt;accession-num&gt;22570746&lt;/accession-num&gt;&lt;urls&gt;&lt;/urls&gt;&lt;custom1&gt;No potential conflict of interest relevant to this article was reported.&lt;/custom1&gt;&lt;custom2&gt;PMC3343155&lt;/custom2&gt;&lt;electronic-resource-num&gt;10.5009/gnl.2012.6.2.172&lt;/electronic-resource-num&gt;&lt;remote-database-provider&gt;NLM&lt;/remote-database-provider&gt;&lt;language&gt;eng&lt;/language&gt;&lt;/record&gt;&lt;/Cite&gt;&lt;/EndNote&gt;</w:instrText>
      </w:r>
      <w:r w:rsidRPr="00E3414D">
        <w:fldChar w:fldCharType="separate"/>
      </w:r>
      <w:r w:rsidR="0026049C">
        <w:rPr>
          <w:noProof/>
        </w:rPr>
        <w:t>(</w:t>
      </w:r>
      <w:r w:rsidR="00812694">
        <w:rPr>
          <w:noProof/>
        </w:rPr>
        <w:t>21</w:t>
      </w:r>
      <w:r w:rsidR="0026049C">
        <w:rPr>
          <w:noProof/>
        </w:rPr>
        <w:t>)</w:t>
      </w:r>
      <w:r w:rsidRPr="00E3414D">
        <w:fldChar w:fldCharType="end"/>
      </w:r>
      <w:r w:rsidRPr="00E3414D">
        <w:t xml:space="preserve">. </w:t>
      </w:r>
      <w:r>
        <w:t xml:space="preserve">Gallstones are typically diagnosed using an ultrasound but can be found with other imaging modalities (such as CT or MRI) and are also often diagnosed incidentally </w:t>
      </w:r>
      <w:r>
        <w:fldChar w:fldCharType="begin"/>
      </w:r>
      <w:r w:rsidR="0026049C">
        <w:instrText xml:space="preserve"> ADDIN EN.CITE &lt;EndNote&gt;&lt;Cite&gt;&lt;Author&gt;Agency for Clinical Innovation&lt;/Author&gt;&lt;Year&gt;2022&lt;/Year&gt;&lt;RecNum&gt;37&lt;/RecNum&gt;&lt;DisplayText&gt;(36)&lt;/DisplayText&gt;&lt;record&gt;&lt;rec-number&gt;37&lt;/rec-number&gt;&lt;foreign-keys&gt;&lt;key app="EN" db-id="pxpdvft5322rpqexx2052edcdfx5sxezwzp9" timestamp="1680654100"&gt;37&lt;/key&gt;&lt;/foreign-keys&gt;&lt;ref-type name="Web Page"&gt;12&lt;/ref-type&gt;&lt;contributors&gt;&lt;authors&gt;&lt;author&gt;Agency for Clinical Innovation,&lt;/author&gt;&lt;/authors&gt;&lt;/contributors&gt;&lt;titles&gt;&lt;title&gt;Gallstones&lt;/title&gt;&lt;/titles&gt;&lt;volume&gt;2022&lt;/volume&gt;&lt;number&gt;Dec&lt;/number&gt;&lt;dates&gt;&lt;year&gt;2022&lt;/year&gt;&lt;/dates&gt;&lt;urls&gt;&lt;related-urls&gt;&lt;url&gt;https://aci.health.nsw.gov.au/networks/eci/clinical/ed-factsheets/gallstones&lt;/url&gt;&lt;/related-urls&gt;&lt;/urls&gt;&lt;/record&gt;&lt;/Cite&gt;&lt;/EndNote&gt;</w:instrText>
      </w:r>
      <w:r>
        <w:fldChar w:fldCharType="separate"/>
      </w:r>
      <w:r w:rsidR="0026049C">
        <w:rPr>
          <w:noProof/>
        </w:rPr>
        <w:t>(</w:t>
      </w:r>
      <w:r w:rsidR="00703CAF">
        <w:rPr>
          <w:noProof/>
        </w:rPr>
        <w:t>22</w:t>
      </w:r>
      <w:r w:rsidR="0026049C">
        <w:rPr>
          <w:noProof/>
        </w:rPr>
        <w:t>)</w:t>
      </w:r>
      <w:r>
        <w:fldChar w:fldCharType="end"/>
      </w:r>
      <w:r>
        <w:t>. Gallstones, if causing problems, are referred for surgery to remove the stones or the entire gallbladder. Non-operative therapy is sometimes also recommended, which involves self-management primarily via diet and lifestyle.</w:t>
      </w:r>
    </w:p>
    <w:p w14:paraId="7CA6F1BC" w14:textId="7DD95692" w:rsidR="00A24D67" w:rsidRDefault="00A24D67" w:rsidP="002D1F55">
      <w:r>
        <w:t xml:space="preserve">Timely diagnosis of gallstones is not often necessary, as many people have them and live with them without issue </w:t>
      </w:r>
      <w:r>
        <w:fldChar w:fldCharType="begin"/>
      </w:r>
      <w:r w:rsidR="0026049C">
        <w:instrText xml:space="preserve"> ADDIN EN.CITE &lt;EndNote&gt;&lt;Cite&gt;&lt;Author&gt;Agency for Clinical Innovation&lt;/Author&gt;&lt;Year&gt;2022&lt;/Year&gt;&lt;RecNum&gt;37&lt;/RecNum&gt;&lt;DisplayText&gt;(36)&lt;/DisplayText&gt;&lt;record&gt;&lt;rec-number&gt;37&lt;/rec-number&gt;&lt;foreign-keys&gt;&lt;key app="EN" db-id="pxpdvft5322rpqexx2052edcdfx5sxezwzp9" timestamp="1680654100"&gt;37&lt;/key&gt;&lt;/foreign-keys&gt;&lt;ref-type name="Web Page"&gt;12&lt;/ref-type&gt;&lt;contributors&gt;&lt;authors&gt;&lt;author&gt;Agency for Clinical Innovation,&lt;/author&gt;&lt;/authors&gt;&lt;/contributors&gt;&lt;titles&gt;&lt;title&gt;Gallstones&lt;/title&gt;&lt;/titles&gt;&lt;volume&gt;2022&lt;/volume&gt;&lt;number&gt;Dec&lt;/number&gt;&lt;dates&gt;&lt;year&gt;2022&lt;/year&gt;&lt;/dates&gt;&lt;urls&gt;&lt;related-urls&gt;&lt;url&gt;https://aci.health.nsw.gov.au/networks/eci/clinical/ed-factsheets/gallstones&lt;/url&gt;&lt;/related-urls&gt;&lt;/urls&gt;&lt;/record&gt;&lt;/Cite&gt;&lt;/EndNote&gt;</w:instrText>
      </w:r>
      <w:r>
        <w:fldChar w:fldCharType="separate"/>
      </w:r>
      <w:r w:rsidR="0026049C">
        <w:rPr>
          <w:noProof/>
        </w:rPr>
        <w:t>(</w:t>
      </w:r>
      <w:r w:rsidR="00703CAF">
        <w:rPr>
          <w:noProof/>
        </w:rPr>
        <w:t>22</w:t>
      </w:r>
      <w:r w:rsidR="0026049C">
        <w:rPr>
          <w:noProof/>
        </w:rPr>
        <w:t>)</w:t>
      </w:r>
      <w:r>
        <w:fldChar w:fldCharType="end"/>
      </w:r>
      <w:r>
        <w:t>. However, if gallstones begin to cause problems (such as a biliary colic, cholecystitis, or infection) diagnosis and treatment can be urgent.</w:t>
      </w:r>
    </w:p>
    <w:p w14:paraId="2B94A2F3" w14:textId="481D7B7B" w:rsidR="00A24D67" w:rsidRPr="00E3414D" w:rsidRDefault="00A24D67" w:rsidP="002D1F55">
      <w:r w:rsidRPr="00E3414D">
        <w:t xml:space="preserve">According to the iridology chart, the </w:t>
      </w:r>
      <w:r>
        <w:t>gallbladder</w:t>
      </w:r>
      <w:r w:rsidRPr="00E3414D">
        <w:t xml:space="preserve"> is associated with the lower lateral part</w:t>
      </w:r>
      <w:r>
        <w:t xml:space="preserve"> (</w:t>
      </w:r>
      <w:r w:rsidRPr="00E3414D">
        <w:t>between 7 and 8 o’clock</w:t>
      </w:r>
      <w:r>
        <w:t>)</w:t>
      </w:r>
      <w:r w:rsidRPr="00E3414D">
        <w:t xml:space="preserve"> </w:t>
      </w:r>
      <w:r>
        <w:t>in</w:t>
      </w:r>
      <w:r w:rsidRPr="00E3414D">
        <w:t xml:space="preserve"> the right eye iris </w:t>
      </w:r>
      <w:r w:rsidRPr="00E3414D">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 </w:instrText>
      </w:r>
      <w:r w:rsidR="0026049C">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12</w:t>
      </w:r>
      <w:r w:rsidR="0026049C">
        <w:rPr>
          <w:noProof/>
        </w:rPr>
        <w:t>)</w:t>
      </w:r>
      <w:r w:rsidRPr="00E3414D">
        <w:fldChar w:fldCharType="end"/>
      </w:r>
      <w:r w:rsidRPr="00E3414D">
        <w:t xml:space="preserve">. </w:t>
      </w:r>
      <w:r>
        <w:t>P</w:t>
      </w:r>
      <w:r w:rsidRPr="00E3414D">
        <w:t xml:space="preserve">resence of gall stones is indicated by small, dark spots in this region; inflammation of the </w:t>
      </w:r>
      <w:r>
        <w:t>gallbladder</w:t>
      </w:r>
      <w:r w:rsidRPr="00E3414D">
        <w:t xml:space="preserve"> is indicated by white lines in this region </w:t>
      </w:r>
      <w:r w:rsidRPr="00E3414D">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 </w:instrText>
      </w:r>
      <w:r w:rsidR="0026049C">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12</w:t>
      </w:r>
      <w:r w:rsidR="0026049C">
        <w:rPr>
          <w:noProof/>
        </w:rPr>
        <w:t>)</w:t>
      </w:r>
      <w:r w:rsidRPr="00E3414D">
        <w:fldChar w:fldCharType="end"/>
      </w:r>
      <w:r w:rsidRPr="00E3414D">
        <w:t xml:space="preserve">. </w:t>
      </w:r>
    </w:p>
    <w:p w14:paraId="003BFC41" w14:textId="3EE243A4" w:rsidR="00A24D67" w:rsidRPr="00E3414D" w:rsidRDefault="00A24D67" w:rsidP="002D1F55">
      <w:pPr>
        <w:pStyle w:val="Heading3"/>
      </w:pPr>
      <w:r>
        <w:t>4.</w:t>
      </w:r>
      <w:r w:rsidR="003D6BE3">
        <w:t>4</w:t>
      </w:r>
      <w:r>
        <w:t xml:space="preserve">.2. </w:t>
      </w:r>
      <w:r w:rsidRPr="00E3414D">
        <w:t xml:space="preserve">Description of studies </w:t>
      </w:r>
    </w:p>
    <w:p w14:paraId="1848F107" w14:textId="77777777" w:rsidR="00A24D67" w:rsidRPr="00930F31" w:rsidRDefault="00A24D67" w:rsidP="002D1F55">
      <w:r>
        <w:t>One</w:t>
      </w:r>
      <w:r w:rsidRPr="00E3414D">
        <w:t xml:space="preserve"> </w:t>
      </w:r>
      <w:r>
        <w:t>study</w:t>
      </w:r>
      <w:r w:rsidRPr="00E3414D">
        <w:t xml:space="preserve"> met the inclusion criteria for measuring the diagnostic accuracy of iridology for diagnosis of </w:t>
      </w:r>
      <w:r>
        <w:t>gallbladder disease, using manual examination of iris images.</w:t>
      </w:r>
      <w:r w:rsidRPr="00E3414D">
        <w:t xml:space="preserve"> </w:t>
      </w:r>
    </w:p>
    <w:p w14:paraId="415361DA" w14:textId="5AB8FC75" w:rsidR="00A24D67" w:rsidRDefault="00A24D67" w:rsidP="002D1F55">
      <w:r>
        <w:t>The s</w:t>
      </w:r>
      <w:r w:rsidRPr="00E3414D">
        <w:t>tudy design w</w:t>
      </w:r>
      <w:r>
        <w:t xml:space="preserve">as </w:t>
      </w:r>
      <w:r w:rsidRPr="00E3414D">
        <w:t>case control</w:t>
      </w:r>
      <w:r w:rsidR="00195E24" w:rsidRPr="00195E24">
        <w:t xml:space="preserve"> </w:t>
      </w:r>
      <w:r w:rsidR="00195E24" w:rsidRPr="00E3414D">
        <w:t xml:space="preserve">conducted in </w:t>
      </w:r>
      <w:r w:rsidR="00195E24">
        <w:t xml:space="preserve">the Netherlands in </w:t>
      </w:r>
      <w:r w:rsidR="00601DD9">
        <w:t>1988</w:t>
      </w:r>
      <w:r w:rsidRPr="00E3414D">
        <w:t xml:space="preserve">. </w:t>
      </w:r>
      <w:r>
        <w:t>Cases were defined as participants with a diagnosis of the condition of interest;</w:t>
      </w:r>
      <w:r w:rsidRPr="009C73DD">
        <w:t xml:space="preserve"> </w:t>
      </w:r>
      <w:r>
        <w:t>controls were defined as participants without a diagnosis of the condition of interest. Further information is provided below and in Appendix F</w:t>
      </w:r>
      <w:r w:rsidR="00F80FBC">
        <w:t>3</w:t>
      </w:r>
      <w:r>
        <w:t>.</w:t>
      </w:r>
    </w:p>
    <w:p w14:paraId="36DDB4E7" w14:textId="77777777" w:rsidR="00A24D67" w:rsidRPr="00E3414D" w:rsidRDefault="00A24D67" w:rsidP="002D1F55">
      <w:r>
        <w:t>There was not enough information in study reports of the enrolled participants to determine if the population was indicative of those with gallbladder disease in Australia.</w:t>
      </w:r>
    </w:p>
    <w:p w14:paraId="7271E39F" w14:textId="77777777" w:rsidR="00A24D67" w:rsidRDefault="00A24D67" w:rsidP="00A3068F"/>
    <w:p w14:paraId="16364592" w14:textId="678626DD" w:rsidR="00A24D67" w:rsidRPr="00E3414D" w:rsidRDefault="00A24D67" w:rsidP="002D1F55">
      <w:pPr>
        <w:pStyle w:val="Heading4"/>
      </w:pPr>
      <w:proofErr w:type="spellStart"/>
      <w:r w:rsidRPr="00E3414D">
        <w:t>Knipschild</w:t>
      </w:r>
      <w:proofErr w:type="spellEnd"/>
      <w:r w:rsidRPr="00E3414D">
        <w:t xml:space="preserve"> </w:t>
      </w:r>
      <w:r>
        <w:t xml:space="preserve">(1988) </w:t>
      </w:r>
      <w:r w:rsidRPr="00E3414D">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 </w:instrText>
      </w:r>
      <w:r w:rsidR="0026049C">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12</w:t>
      </w:r>
      <w:r w:rsidR="0026049C">
        <w:rPr>
          <w:noProof/>
        </w:rPr>
        <w:t>)</w:t>
      </w:r>
      <w:r w:rsidRPr="00E3414D">
        <w:fldChar w:fldCharType="end"/>
      </w:r>
      <w:r w:rsidRPr="00E3414D" w:rsidDel="00DF3358">
        <w:t xml:space="preserve"> </w:t>
      </w:r>
    </w:p>
    <w:p w14:paraId="3B17C0CA" w14:textId="6020B1E5" w:rsidR="00A24D67" w:rsidRDefault="00A24D67" w:rsidP="002D1F55">
      <w:pPr>
        <w:rPr>
          <w:i/>
          <w:iCs/>
        </w:rPr>
      </w:pPr>
      <w:r w:rsidRPr="00E3414D">
        <w:t>In this study</w:t>
      </w:r>
      <w:r>
        <w:t>,</w:t>
      </w:r>
      <w:r w:rsidRPr="00E3414D">
        <w:t xml:space="preserve"> 39 patients who had their gallbladder removed were recruited from a </w:t>
      </w:r>
      <w:r>
        <w:t>sing</w:t>
      </w:r>
      <w:r w:rsidR="009D2B33">
        <w:t xml:space="preserve">le </w:t>
      </w:r>
      <w:r>
        <w:t>u</w:t>
      </w:r>
      <w:r w:rsidRPr="00E3414D">
        <w:t xml:space="preserve">niversity </w:t>
      </w:r>
      <w:r>
        <w:t>h</w:t>
      </w:r>
      <w:r w:rsidRPr="00E3414D">
        <w:t>ospital in the Netherlands</w:t>
      </w:r>
      <w:r>
        <w:t xml:space="preserve"> (cases)</w:t>
      </w:r>
      <w:r w:rsidRPr="00E3414D">
        <w:t xml:space="preserve">. The same </w:t>
      </w:r>
      <w:r>
        <w:t>number</w:t>
      </w:r>
      <w:r w:rsidRPr="00E3414D">
        <w:t xml:space="preserve"> of patien</w:t>
      </w:r>
      <w:r>
        <w:t>ts</w:t>
      </w:r>
      <w:r w:rsidRPr="00E3414D">
        <w:t xml:space="preserve"> with unrelated diseases were recruited from the same hospital and matched based on age and gender</w:t>
      </w:r>
      <w:r>
        <w:t xml:space="preserve"> (controls)</w:t>
      </w:r>
      <w:r w:rsidRPr="00E3414D">
        <w:t xml:space="preserve">. </w:t>
      </w:r>
      <w:r>
        <w:t>D</w:t>
      </w:r>
      <w:r w:rsidRPr="00E3414D">
        <w:t xml:space="preserve">iagnosis was supported by </w:t>
      </w:r>
      <w:r w:rsidRPr="004916FD">
        <w:t>presence of gall stones and inflammation confirmed by examination.</w:t>
      </w:r>
      <w:r>
        <w:t xml:space="preserve"> </w:t>
      </w:r>
      <w:bookmarkStart w:id="86" w:name="_Hlk131595626"/>
      <w:r>
        <w:t xml:space="preserve">The chart used for the </w:t>
      </w:r>
      <w:proofErr w:type="spellStart"/>
      <w:r>
        <w:t>iridiagnosis</w:t>
      </w:r>
      <w:proofErr w:type="spellEnd"/>
      <w:r>
        <w:t xml:space="preserve"> was not stated, based on the information provided it would have been up to the </w:t>
      </w:r>
      <w:r w:rsidR="006961CD">
        <w:t>discretion</w:t>
      </w:r>
      <w:r>
        <w:t xml:space="preserve"> of the iridologist. </w:t>
      </w:r>
      <w:bookmarkEnd w:id="86"/>
    </w:p>
    <w:p w14:paraId="194BDB8E" w14:textId="77777777" w:rsidR="00A24D67" w:rsidRPr="00E3414D" w:rsidRDefault="00A24D67" w:rsidP="002D1F55">
      <w:r w:rsidRPr="00E3414D">
        <w:t xml:space="preserve">Five experienced iridologists were presented with slide images of both irises. No medical history was provided to the iridologists </w:t>
      </w:r>
      <w:r>
        <w:t xml:space="preserve">(they were </w:t>
      </w:r>
      <w:r w:rsidRPr="00E3414D">
        <w:t xml:space="preserve">only </w:t>
      </w:r>
      <w:r>
        <w:t>informed that</w:t>
      </w:r>
      <w:r w:rsidRPr="00E3414D">
        <w:t xml:space="preserve"> some of the slides were of patients with gallbladder disease</w:t>
      </w:r>
      <w:r>
        <w:t>)</w:t>
      </w:r>
      <w:r w:rsidRPr="00E3414D">
        <w:t>. The iridologists were asked to grade the probability of gallbladder disease for each patient</w:t>
      </w:r>
      <w:r>
        <w:t xml:space="preserve"> using a grading system </w:t>
      </w:r>
      <w:proofErr w:type="gramStart"/>
      <w:r>
        <w:t>of:</w:t>
      </w:r>
      <w:proofErr w:type="gramEnd"/>
      <w:r w:rsidRPr="00E3414D">
        <w:t xml:space="preserve"> definite, probable, possible, do not know, possibly not, probably not, definitely not. A grade of </w:t>
      </w:r>
      <w:r>
        <w:t>definite, probable, or possible</w:t>
      </w:r>
      <w:r w:rsidRPr="00E3414D">
        <w:t xml:space="preserve"> </w:t>
      </w:r>
      <w:proofErr w:type="gramStart"/>
      <w:r>
        <w:t>was</w:t>
      </w:r>
      <w:r w:rsidRPr="00E3414D">
        <w:t xml:space="preserve"> considered to be</w:t>
      </w:r>
      <w:proofErr w:type="gramEnd"/>
      <w:r w:rsidRPr="00E3414D">
        <w:t xml:space="preserve"> a positive diagnosis in analysis</w:t>
      </w:r>
      <w:r>
        <w:t xml:space="preserve">; a grade of </w:t>
      </w:r>
      <w:r w:rsidRPr="00E3414D">
        <w:t>definitely not</w:t>
      </w:r>
      <w:r>
        <w:t xml:space="preserve">, </w:t>
      </w:r>
      <w:r w:rsidRPr="00E3414D">
        <w:t>probably not</w:t>
      </w:r>
      <w:r>
        <w:t xml:space="preserve"> or</w:t>
      </w:r>
      <w:r w:rsidRPr="00E3414D">
        <w:t xml:space="preserve"> </w:t>
      </w:r>
      <w:r w:rsidRPr="005B5473">
        <w:t>possibly not</w:t>
      </w:r>
      <w:r>
        <w:t xml:space="preserve"> was</w:t>
      </w:r>
      <w:r w:rsidRPr="00E3414D">
        <w:t xml:space="preserve"> considered to be a </w:t>
      </w:r>
      <w:r>
        <w:t>negative</w:t>
      </w:r>
      <w:r w:rsidRPr="00E3414D">
        <w:t xml:space="preserve"> diagnosis in analysis</w:t>
      </w:r>
      <w:r>
        <w:t>; a grade of “do not know” was considered inconclusive.</w:t>
      </w:r>
    </w:p>
    <w:p w14:paraId="0E3285B8" w14:textId="51795DA3" w:rsidR="00A24D67" w:rsidRDefault="00A24D67" w:rsidP="002D1F55">
      <w:pPr>
        <w:pStyle w:val="Heading3"/>
      </w:pPr>
      <w:r>
        <w:t>4.</w:t>
      </w:r>
      <w:r w:rsidR="003D6BE3">
        <w:t>4</w:t>
      </w:r>
      <w:r>
        <w:t>.3. Risk of bias per item</w:t>
      </w:r>
    </w:p>
    <w:p w14:paraId="4340A0FC" w14:textId="77777777" w:rsidR="00A24D67" w:rsidRPr="00D2567C" w:rsidRDefault="00A24D67" w:rsidP="002D1F55">
      <w:r>
        <w:t>The risk of bias for each study assessed by QUADAS-2 is presented below. The overall risk of bias as assessed for the study was low.</w:t>
      </w:r>
    </w:p>
    <w:p w14:paraId="216CC5C8" w14:textId="4BD4C055" w:rsidR="00A24D67" w:rsidRPr="00D270F8" w:rsidRDefault="00A24D67" w:rsidP="002D1F55">
      <w:pPr>
        <w:pStyle w:val="Caption1"/>
      </w:pPr>
      <w:bookmarkStart w:id="87" w:name="_Toc134014865"/>
      <w:r w:rsidRPr="00D270F8">
        <w:lastRenderedPageBreak/>
        <w:t xml:space="preserve">Table </w:t>
      </w:r>
      <w:r w:rsidRPr="00D270F8">
        <w:fldChar w:fldCharType="begin"/>
      </w:r>
      <w:r w:rsidRPr="00D270F8">
        <w:instrText>SEQ Table \* ARABIC</w:instrText>
      </w:r>
      <w:r w:rsidRPr="00D270F8">
        <w:fldChar w:fldCharType="separate"/>
      </w:r>
      <w:r w:rsidR="00C07AFA">
        <w:rPr>
          <w:noProof/>
        </w:rPr>
        <w:t>8</w:t>
      </w:r>
      <w:r w:rsidRPr="00D270F8">
        <w:fldChar w:fldCharType="end"/>
      </w:r>
      <w:r w:rsidRPr="00D270F8">
        <w:t xml:space="preserve">. </w:t>
      </w:r>
      <w:r>
        <w:t>Risk of bias summary: review authors’ judgements about each risk of bias item</w:t>
      </w:r>
      <w:r w:rsidRPr="00D270F8">
        <w:t xml:space="preserve"> </w:t>
      </w:r>
      <w:r>
        <w:t>– gallbladder disease.</w:t>
      </w:r>
      <w:bookmarkEnd w:id="87"/>
    </w:p>
    <w:tbl>
      <w:tblPr>
        <w:tblW w:w="4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28" w:type="dxa"/>
        </w:tblCellMar>
        <w:tblLook w:val="01E0" w:firstRow="1" w:lastRow="1" w:firstColumn="1" w:lastColumn="1" w:noHBand="0" w:noVBand="0"/>
      </w:tblPr>
      <w:tblGrid>
        <w:gridCol w:w="949"/>
        <w:gridCol w:w="811"/>
        <w:gridCol w:w="811"/>
        <w:gridCol w:w="967"/>
        <w:gridCol w:w="854"/>
        <w:gridCol w:w="992"/>
        <w:gridCol w:w="992"/>
        <w:gridCol w:w="997"/>
      </w:tblGrid>
      <w:tr w:rsidR="00A24D67" w:rsidRPr="00E3414D" w14:paraId="368BFADA" w14:textId="77777777" w:rsidTr="00A3068F">
        <w:trPr>
          <w:trHeight w:val="55"/>
        </w:trPr>
        <w:tc>
          <w:tcPr>
            <w:tcW w:w="643" w:type="pct"/>
            <w:vMerge w:val="restart"/>
            <w:shd w:val="clear" w:color="auto" w:fill="D9D9D9" w:themeFill="background1" w:themeFillShade="D9"/>
          </w:tcPr>
          <w:p w14:paraId="64EC4226" w14:textId="77777777" w:rsidR="00A24D67" w:rsidRPr="00E3414D" w:rsidRDefault="00A24D67">
            <w:pPr>
              <w:pStyle w:val="In-tableHeading"/>
              <w:framePr w:hSpace="0" w:wrap="auto" w:vAnchor="margin" w:yAlign="inline"/>
            </w:pPr>
            <w:r w:rsidRPr="00E3414D">
              <w:t>Study</w:t>
            </w:r>
          </w:p>
        </w:tc>
        <w:tc>
          <w:tcPr>
            <w:tcW w:w="2335" w:type="pct"/>
            <w:gridSpan w:val="4"/>
            <w:shd w:val="clear" w:color="auto" w:fill="D9D9D9" w:themeFill="background1" w:themeFillShade="D9"/>
          </w:tcPr>
          <w:p w14:paraId="56B2AA5C" w14:textId="77777777" w:rsidR="00A24D67" w:rsidRPr="00E3414D" w:rsidRDefault="00A24D67">
            <w:pPr>
              <w:pStyle w:val="In-tableHeading"/>
              <w:framePr w:hSpace="0" w:wrap="auto" w:vAnchor="margin" w:yAlign="inline"/>
            </w:pPr>
            <w:r>
              <w:t>Risk of bias</w:t>
            </w:r>
          </w:p>
        </w:tc>
        <w:tc>
          <w:tcPr>
            <w:tcW w:w="2023" w:type="pct"/>
            <w:gridSpan w:val="3"/>
            <w:shd w:val="clear" w:color="auto" w:fill="D9D9D9" w:themeFill="background1" w:themeFillShade="D9"/>
          </w:tcPr>
          <w:p w14:paraId="1F3E5D3F" w14:textId="77777777" w:rsidR="00A24D67" w:rsidRPr="00E3414D" w:rsidRDefault="00A24D67">
            <w:pPr>
              <w:pStyle w:val="In-tableHeading"/>
              <w:framePr w:hSpace="0" w:wrap="auto" w:vAnchor="margin" w:yAlign="inline"/>
            </w:pPr>
            <w:r>
              <w:t>Applicability</w:t>
            </w:r>
          </w:p>
        </w:tc>
      </w:tr>
      <w:tr w:rsidR="00A24D67" w:rsidRPr="00E3414D" w14:paraId="77F1A28C" w14:textId="77777777" w:rsidTr="00A3068F">
        <w:trPr>
          <w:trHeight w:val="147"/>
        </w:trPr>
        <w:tc>
          <w:tcPr>
            <w:tcW w:w="643" w:type="pct"/>
            <w:vMerge/>
            <w:shd w:val="clear" w:color="auto" w:fill="D9D9D9" w:themeFill="background1" w:themeFillShade="D9"/>
          </w:tcPr>
          <w:p w14:paraId="3323432E" w14:textId="77777777" w:rsidR="00A24D67" w:rsidRPr="00E3414D" w:rsidRDefault="00A24D67">
            <w:pPr>
              <w:pStyle w:val="In-tableHeading"/>
              <w:framePr w:hSpace="0" w:wrap="auto" w:vAnchor="margin" w:yAlign="inline"/>
            </w:pPr>
          </w:p>
        </w:tc>
        <w:tc>
          <w:tcPr>
            <w:tcW w:w="550" w:type="pct"/>
            <w:shd w:val="clear" w:color="auto" w:fill="D9D9D9" w:themeFill="background1" w:themeFillShade="D9"/>
          </w:tcPr>
          <w:p w14:paraId="6AD50836" w14:textId="77777777" w:rsidR="00A24D67" w:rsidRPr="00E3414D" w:rsidRDefault="00A24D67">
            <w:pPr>
              <w:pStyle w:val="In-tableHeading"/>
              <w:framePr w:hSpace="0" w:wrap="auto" w:vAnchor="margin" w:yAlign="inline"/>
            </w:pPr>
            <w:r w:rsidRPr="00E3414D">
              <w:t>Patient selection</w:t>
            </w:r>
          </w:p>
        </w:tc>
        <w:tc>
          <w:tcPr>
            <w:tcW w:w="550" w:type="pct"/>
            <w:shd w:val="clear" w:color="auto" w:fill="D9D9D9" w:themeFill="background1" w:themeFillShade="D9"/>
          </w:tcPr>
          <w:p w14:paraId="09A8EAEB" w14:textId="77777777" w:rsidR="00A24D67" w:rsidRPr="00E3414D" w:rsidRDefault="00A24D67">
            <w:pPr>
              <w:pStyle w:val="In-tableHeading"/>
              <w:framePr w:hSpace="0" w:wrap="auto" w:vAnchor="margin" w:yAlign="inline"/>
            </w:pPr>
            <w:r w:rsidRPr="00E3414D">
              <w:t>Index test</w:t>
            </w:r>
          </w:p>
        </w:tc>
        <w:tc>
          <w:tcPr>
            <w:tcW w:w="656" w:type="pct"/>
            <w:shd w:val="clear" w:color="auto" w:fill="D9D9D9" w:themeFill="background1" w:themeFillShade="D9"/>
          </w:tcPr>
          <w:p w14:paraId="3048F10B" w14:textId="77777777" w:rsidR="00A24D67" w:rsidRPr="00E3414D" w:rsidRDefault="00A24D67">
            <w:pPr>
              <w:pStyle w:val="In-tableHeading"/>
              <w:framePr w:hSpace="0" w:wrap="auto" w:vAnchor="margin" w:yAlign="inline"/>
            </w:pPr>
            <w:r w:rsidRPr="00E3414D">
              <w:t>Reference standard</w:t>
            </w:r>
          </w:p>
        </w:tc>
        <w:tc>
          <w:tcPr>
            <w:tcW w:w="579" w:type="pct"/>
            <w:shd w:val="clear" w:color="auto" w:fill="D9D9D9" w:themeFill="background1" w:themeFillShade="D9"/>
          </w:tcPr>
          <w:p w14:paraId="79540B42" w14:textId="77777777" w:rsidR="00A24D67" w:rsidRPr="00E3414D" w:rsidRDefault="00A24D67">
            <w:pPr>
              <w:pStyle w:val="In-tableHeading"/>
              <w:framePr w:hSpace="0" w:wrap="auto" w:vAnchor="margin" w:yAlign="inline"/>
            </w:pPr>
            <w:r w:rsidRPr="00E3414D">
              <w:t>Flow and timing</w:t>
            </w:r>
          </w:p>
        </w:tc>
        <w:tc>
          <w:tcPr>
            <w:tcW w:w="673" w:type="pct"/>
            <w:shd w:val="clear" w:color="auto" w:fill="D9D9D9" w:themeFill="background1" w:themeFillShade="D9"/>
          </w:tcPr>
          <w:p w14:paraId="2840E222" w14:textId="77777777" w:rsidR="00A24D67" w:rsidRDefault="00A24D67">
            <w:pPr>
              <w:pStyle w:val="In-tableHeading"/>
              <w:framePr w:hSpace="0" w:wrap="auto" w:vAnchor="margin" w:yAlign="inline"/>
            </w:pPr>
            <w:r w:rsidRPr="00E3414D">
              <w:t>Patient selection</w:t>
            </w:r>
          </w:p>
        </w:tc>
        <w:tc>
          <w:tcPr>
            <w:tcW w:w="673" w:type="pct"/>
            <w:shd w:val="clear" w:color="auto" w:fill="D9D9D9" w:themeFill="background1" w:themeFillShade="D9"/>
          </w:tcPr>
          <w:p w14:paraId="5C2FEF44" w14:textId="77777777" w:rsidR="00A24D67" w:rsidRDefault="00A24D67">
            <w:pPr>
              <w:pStyle w:val="In-tableHeading"/>
              <w:framePr w:hSpace="0" w:wrap="auto" w:vAnchor="margin" w:yAlign="inline"/>
            </w:pPr>
            <w:r w:rsidRPr="00E3414D">
              <w:t>Index test</w:t>
            </w:r>
          </w:p>
        </w:tc>
        <w:tc>
          <w:tcPr>
            <w:tcW w:w="676" w:type="pct"/>
            <w:shd w:val="clear" w:color="auto" w:fill="D9D9D9" w:themeFill="background1" w:themeFillShade="D9"/>
          </w:tcPr>
          <w:p w14:paraId="35FAF765" w14:textId="77777777" w:rsidR="00A24D67" w:rsidRPr="00E3414D" w:rsidRDefault="00A24D67">
            <w:pPr>
              <w:pStyle w:val="In-tableHeading"/>
              <w:framePr w:hSpace="0" w:wrap="auto" w:vAnchor="margin" w:yAlign="inline"/>
            </w:pPr>
            <w:r w:rsidRPr="00E3414D">
              <w:t>Reference standard</w:t>
            </w:r>
          </w:p>
        </w:tc>
      </w:tr>
      <w:tr w:rsidR="00A24D67" w:rsidRPr="00E3414D" w14:paraId="0EEE183A" w14:textId="77777777" w:rsidTr="00A3068F">
        <w:trPr>
          <w:trHeight w:val="82"/>
        </w:trPr>
        <w:tc>
          <w:tcPr>
            <w:tcW w:w="2977" w:type="pct"/>
            <w:gridSpan w:val="5"/>
            <w:shd w:val="clear" w:color="auto" w:fill="F2F2F2" w:themeFill="background1" w:themeFillShade="F2"/>
          </w:tcPr>
          <w:p w14:paraId="0BF5D24B" w14:textId="77777777" w:rsidR="00A24D67" w:rsidRPr="00E3414D" w:rsidRDefault="00A24D67">
            <w:pPr>
              <w:pStyle w:val="TableText"/>
              <w:framePr w:hSpace="0" w:wrap="auto" w:vAnchor="margin" w:yAlign="inline"/>
              <w:rPr>
                <w:b/>
                <w:bCs/>
              </w:rPr>
            </w:pPr>
            <w:r w:rsidRPr="00E3414D">
              <w:rPr>
                <w:b/>
                <w:bCs/>
              </w:rPr>
              <w:t xml:space="preserve">Manual examination </w:t>
            </w:r>
          </w:p>
        </w:tc>
        <w:tc>
          <w:tcPr>
            <w:tcW w:w="2023" w:type="pct"/>
            <w:gridSpan w:val="3"/>
            <w:shd w:val="clear" w:color="auto" w:fill="F2F2F2" w:themeFill="background1" w:themeFillShade="F2"/>
          </w:tcPr>
          <w:p w14:paraId="70913D6B" w14:textId="77777777" w:rsidR="00A24D67" w:rsidRPr="00E3414D" w:rsidRDefault="00A24D67">
            <w:pPr>
              <w:pStyle w:val="TableText"/>
              <w:framePr w:hSpace="0" w:wrap="auto" w:vAnchor="margin" w:yAlign="inline"/>
              <w:rPr>
                <w:b/>
                <w:bCs/>
              </w:rPr>
            </w:pPr>
          </w:p>
        </w:tc>
      </w:tr>
      <w:tr w:rsidR="00A24D67" w:rsidRPr="00E3414D" w14:paraId="10491F77" w14:textId="77777777" w:rsidTr="00A3068F">
        <w:trPr>
          <w:trHeight w:val="82"/>
        </w:trPr>
        <w:tc>
          <w:tcPr>
            <w:tcW w:w="643" w:type="pct"/>
          </w:tcPr>
          <w:p w14:paraId="5F242157" w14:textId="4B5EFFCA" w:rsidR="00A24D67" w:rsidRPr="00E3414D" w:rsidRDefault="00A24D67" w:rsidP="002D1F55">
            <w:pPr>
              <w:pStyle w:val="TableText"/>
              <w:framePr w:hSpace="0" w:wrap="auto" w:vAnchor="margin" w:yAlign="inline"/>
            </w:pPr>
            <w:proofErr w:type="spellStart"/>
            <w:r w:rsidRPr="00E3414D">
              <w:t>Knipschild</w:t>
            </w:r>
            <w:proofErr w:type="spellEnd"/>
            <w:r w:rsidRPr="00E3414D">
              <w:t xml:space="preserve"> </w:t>
            </w:r>
            <w:r w:rsidRPr="00E3414D">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 </w:instrText>
            </w:r>
            <w:r w:rsidR="0026049C">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12</w:t>
            </w:r>
            <w:r w:rsidR="0026049C">
              <w:rPr>
                <w:noProof/>
              </w:rPr>
              <w:t>)</w:t>
            </w:r>
            <w:r w:rsidRPr="00E3414D">
              <w:fldChar w:fldCharType="end"/>
            </w:r>
          </w:p>
        </w:tc>
        <w:tc>
          <w:tcPr>
            <w:tcW w:w="550" w:type="pct"/>
          </w:tcPr>
          <w:p w14:paraId="081FF042" w14:textId="77777777" w:rsidR="00A24D67" w:rsidRPr="00E3414D" w:rsidRDefault="00A24D67" w:rsidP="002D1F55">
            <w:pPr>
              <w:pStyle w:val="TableText"/>
              <w:framePr w:hSpace="0" w:wrap="auto" w:vAnchor="margin" w:yAlign="inline"/>
              <w:rPr>
                <w:rFonts w:cs="Calibri"/>
                <w:sz w:val="22"/>
                <w:shd w:val="clear" w:color="auto" w:fill="B6DDE8"/>
                <w:lang w:eastAsia="en-GB"/>
              </w:rPr>
            </w:pPr>
            <w:r w:rsidRPr="00E3414D">
              <w:rPr>
                <w:rFonts w:ascii="Wingdings" w:eastAsia="Wingdings" w:hAnsi="Wingdings" w:cs="Wingdings"/>
                <w:sz w:val="22"/>
                <w:shd w:val="clear" w:color="auto" w:fill="D6E3BC"/>
                <w:lang w:eastAsia="en-GB"/>
              </w:rPr>
              <w:t></w:t>
            </w:r>
          </w:p>
        </w:tc>
        <w:tc>
          <w:tcPr>
            <w:tcW w:w="550" w:type="pct"/>
          </w:tcPr>
          <w:p w14:paraId="4C50CBCC"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656" w:type="pct"/>
            <w:shd w:val="clear" w:color="auto" w:fill="auto"/>
          </w:tcPr>
          <w:p w14:paraId="52A73750"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579" w:type="pct"/>
          </w:tcPr>
          <w:p w14:paraId="7401C89C"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673" w:type="pct"/>
          </w:tcPr>
          <w:p w14:paraId="0379ECA1" w14:textId="77777777" w:rsidR="00A24D67" w:rsidRPr="005865D1" w:rsidRDefault="00A24D67" w:rsidP="002D1F55">
            <w:pPr>
              <w:pStyle w:val="TableText"/>
              <w:framePr w:hSpace="0" w:wrap="auto" w:vAnchor="margin" w:yAlign="inline"/>
            </w:pPr>
            <w:r w:rsidRPr="00E3414D">
              <w:rPr>
                <w:rFonts w:ascii="Wingdings" w:eastAsia="Wingdings" w:hAnsi="Wingdings" w:cs="Wingdings"/>
                <w:sz w:val="22"/>
                <w:shd w:val="clear" w:color="auto" w:fill="D6E3BC"/>
                <w:lang w:eastAsia="en-GB"/>
              </w:rPr>
              <w:t></w:t>
            </w:r>
          </w:p>
        </w:tc>
        <w:tc>
          <w:tcPr>
            <w:tcW w:w="673" w:type="pct"/>
          </w:tcPr>
          <w:p w14:paraId="77779BF3" w14:textId="77777777" w:rsidR="00A24D67" w:rsidRPr="005865D1" w:rsidRDefault="00A24D67" w:rsidP="002D1F55">
            <w:pPr>
              <w:pStyle w:val="TableText"/>
              <w:framePr w:hSpace="0" w:wrap="auto" w:vAnchor="margin" w:yAlign="inline"/>
            </w:pPr>
            <w:r w:rsidRPr="00E3414D">
              <w:rPr>
                <w:rFonts w:ascii="Wingdings" w:eastAsia="Wingdings" w:hAnsi="Wingdings" w:cs="Wingdings"/>
                <w:sz w:val="22"/>
                <w:shd w:val="clear" w:color="auto" w:fill="D6E3BC"/>
                <w:lang w:eastAsia="en-GB"/>
              </w:rPr>
              <w:t></w:t>
            </w:r>
          </w:p>
        </w:tc>
        <w:tc>
          <w:tcPr>
            <w:tcW w:w="676" w:type="pct"/>
          </w:tcPr>
          <w:p w14:paraId="42A6B3B6" w14:textId="77777777" w:rsidR="00A24D67" w:rsidRPr="00302791" w:rsidRDefault="00A24D67" w:rsidP="002D1F55">
            <w:pPr>
              <w:pStyle w:val="TableText"/>
              <w:framePr w:hSpace="0" w:wrap="auto" w:vAnchor="margin" w:yAlign="inline"/>
              <w:rPr>
                <w:rFonts w:ascii="Wingdings" w:eastAsia="Wingdings" w:hAnsi="Wingdings" w:cs="Wingdings"/>
                <w:sz w:val="22"/>
                <w:highlight w:val="yellow"/>
                <w:shd w:val="clear" w:color="auto" w:fill="B6DDE8"/>
                <w:lang w:eastAsia="en-GB"/>
              </w:rPr>
            </w:pPr>
            <w:r w:rsidRPr="00E3414D">
              <w:rPr>
                <w:rFonts w:ascii="Wingdings" w:eastAsia="Wingdings" w:hAnsi="Wingdings" w:cs="Wingdings"/>
                <w:sz w:val="22"/>
                <w:shd w:val="clear" w:color="auto" w:fill="D6E3BC"/>
                <w:lang w:eastAsia="en-GB"/>
              </w:rPr>
              <w:t></w:t>
            </w:r>
          </w:p>
        </w:tc>
      </w:tr>
    </w:tbl>
    <w:p w14:paraId="6048E39B" w14:textId="77777777" w:rsidR="00A24D67" w:rsidRPr="00E3414D" w:rsidRDefault="00A24D67" w:rsidP="002D1F55">
      <w:pPr>
        <w:pStyle w:val="TableFigureFooter"/>
      </w:pPr>
      <w:r w:rsidRPr="00E3414D">
        <w:rPr>
          <w:rFonts w:ascii="Wingdings" w:eastAsia="Wingdings" w:hAnsi="Wingdings" w:cs="Wingdings"/>
          <w:sz w:val="22"/>
          <w:shd w:val="clear" w:color="auto" w:fill="D6E3BC"/>
          <w:lang w:eastAsia="en-GB"/>
        </w:rPr>
        <w:t></w:t>
      </w:r>
      <w:r w:rsidRPr="00E3414D">
        <w:rPr>
          <w:rFonts w:cs="Calibri"/>
          <w:sz w:val="22"/>
          <w:lang w:eastAsia="en-GB"/>
        </w:rPr>
        <w:t>=</w:t>
      </w:r>
      <w:r w:rsidRPr="00E3414D">
        <w:t xml:space="preserve">Low risk; </w:t>
      </w:r>
      <w:r w:rsidRPr="00E3414D">
        <w:rPr>
          <w:rFonts w:ascii="Wingdings" w:eastAsia="Wingdings" w:hAnsi="Wingdings" w:cs="Wingdings"/>
          <w:sz w:val="22"/>
          <w:shd w:val="clear" w:color="auto" w:fill="FBD4B4"/>
          <w:lang w:eastAsia="en-GB"/>
        </w:rPr>
        <w:t></w:t>
      </w:r>
      <w:r w:rsidRPr="00E3414D">
        <w:rPr>
          <w:rFonts w:cs="Calibri"/>
          <w:sz w:val="22"/>
          <w:lang w:eastAsia="en-GB"/>
        </w:rPr>
        <w:t>=</w:t>
      </w:r>
      <w:r w:rsidRPr="00E3414D">
        <w:t>High risk</w:t>
      </w:r>
      <w:proofErr w:type="gramStart"/>
      <w:r w:rsidRPr="00E3414D">
        <w:t xml:space="preserve">; </w:t>
      </w:r>
      <w:r w:rsidRPr="00E3414D">
        <w:rPr>
          <w:rFonts w:cs="Calibri"/>
          <w:sz w:val="22"/>
          <w:shd w:val="clear" w:color="auto" w:fill="B6DDE8"/>
          <w:lang w:eastAsia="en-GB"/>
        </w:rPr>
        <w:t>?</w:t>
      </w:r>
      <w:proofErr w:type="gramEnd"/>
      <w:r w:rsidRPr="00E3414D">
        <w:rPr>
          <w:rFonts w:cs="Calibri"/>
          <w:sz w:val="22"/>
          <w:lang w:eastAsia="en-GB"/>
        </w:rPr>
        <w:t xml:space="preserve"> =</w:t>
      </w:r>
      <w:r w:rsidRPr="00E3414D">
        <w:t>Unclear risk</w:t>
      </w:r>
    </w:p>
    <w:p w14:paraId="6750A72B" w14:textId="7F07A94A" w:rsidR="00A24D67" w:rsidRPr="00E3414D" w:rsidRDefault="00A24D67" w:rsidP="002D1F55">
      <w:pPr>
        <w:pStyle w:val="Heading3"/>
      </w:pPr>
      <w:r>
        <w:t>4.</w:t>
      </w:r>
      <w:r w:rsidR="003D6BE3">
        <w:t>4</w:t>
      </w:r>
      <w:r>
        <w:t xml:space="preserve">.4 Main comparison </w:t>
      </w:r>
    </w:p>
    <w:p w14:paraId="1C2A121C" w14:textId="65033283" w:rsidR="00A24D67" w:rsidRPr="00E3414D" w:rsidRDefault="00A24D67" w:rsidP="002D1F55">
      <w:r w:rsidRPr="00E3414D">
        <w:t xml:space="preserve">A summary of the diagnostic accuracy </w:t>
      </w:r>
      <w:r>
        <w:t>results</w:t>
      </w:r>
      <w:r w:rsidRPr="00E3414D">
        <w:t xml:space="preserve"> is presented in </w:t>
      </w:r>
      <w:r>
        <w:t xml:space="preserve">Table </w:t>
      </w:r>
      <w:r w:rsidR="008E10C1">
        <w:t>9</w:t>
      </w:r>
      <w:r w:rsidRPr="00E3414D">
        <w:t xml:space="preserve"> below.</w:t>
      </w:r>
    </w:p>
    <w:p w14:paraId="15058ED2" w14:textId="6E12A0EC" w:rsidR="00A24D67" w:rsidRPr="00E3414D" w:rsidRDefault="00A24D67" w:rsidP="002D1F55">
      <w:pPr>
        <w:pStyle w:val="Heading4"/>
      </w:pPr>
      <w:proofErr w:type="spellStart"/>
      <w:r w:rsidRPr="00E3414D">
        <w:t>Knipschild</w:t>
      </w:r>
      <w:proofErr w:type="spellEnd"/>
      <w:r w:rsidRPr="00E3414D">
        <w:t xml:space="preserve"> </w:t>
      </w:r>
      <w:r>
        <w:t xml:space="preserve">(1988) </w:t>
      </w:r>
      <w:r w:rsidRPr="00E3414D">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 </w:instrText>
      </w:r>
      <w:r w:rsidR="0026049C">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12</w:t>
      </w:r>
      <w:r w:rsidR="0026049C">
        <w:rPr>
          <w:noProof/>
        </w:rPr>
        <w:t>)</w:t>
      </w:r>
      <w:r w:rsidRPr="00E3414D">
        <w:fldChar w:fldCharType="end"/>
      </w:r>
      <w:r w:rsidRPr="00E3414D" w:rsidDel="00DF3358">
        <w:t xml:space="preserve"> </w:t>
      </w:r>
    </w:p>
    <w:p w14:paraId="1144CF2E" w14:textId="77777777" w:rsidR="00A24D67" w:rsidRDefault="00A24D67" w:rsidP="002D1F55">
      <w:pPr>
        <w:spacing w:after="160"/>
      </w:pPr>
      <w:r>
        <w:t>Based on the information provided in the report, summary estimates of diagnostic accuracy which were not reported, were calculated by the assessment team. These were based on Clopper and Pearson’s calculation of confidence intervals for proportion which rely on certain assumptions and from the paucity of information in the study, may not hold for the population. While not explicitly stated, it seems the authors ignored the inconclusive test results when estimating sensitivity and specificity</w:t>
      </w:r>
      <w:r w:rsidRPr="00C44DE8">
        <w:t xml:space="preserve"> </w:t>
      </w:r>
      <w:r>
        <w:t>in the analysis.</w:t>
      </w:r>
    </w:p>
    <w:p w14:paraId="17CCD6BA" w14:textId="77777777" w:rsidR="00A24D67" w:rsidRPr="00E3414D" w:rsidRDefault="00A24D67" w:rsidP="002D1F55">
      <w:pPr>
        <w:spacing w:after="160"/>
      </w:pPr>
      <w:r w:rsidRPr="00E3414D">
        <w:t xml:space="preserve">The highest </w:t>
      </w:r>
      <w:r>
        <w:t xml:space="preserve">reported diagnostic </w:t>
      </w:r>
      <w:r w:rsidRPr="00E3414D">
        <w:t>accuracy</w:t>
      </w:r>
      <w:r>
        <w:t xml:space="preserve"> for gallbladder disease</w:t>
      </w:r>
      <w:r w:rsidRPr="00E3414D">
        <w:t xml:space="preserve"> was </w:t>
      </w:r>
      <w:r>
        <w:t xml:space="preserve">calculated as 51.3% (95% CI: </w:t>
      </w:r>
      <w:r w:rsidRPr="00716BB9">
        <w:t>39.7% - 62.8%)</w:t>
      </w:r>
      <w:r>
        <w:t>. The lowest reported accuracy was calculated as 47.4</w:t>
      </w:r>
      <w:r w:rsidRPr="00275500">
        <w:t>% (</w:t>
      </w:r>
      <w:r>
        <w:t xml:space="preserve">95% CI: </w:t>
      </w:r>
      <w:r w:rsidRPr="00716BB9">
        <w:t>36</w:t>
      </w:r>
      <w:r>
        <w:t>.0</w:t>
      </w:r>
      <w:r w:rsidRPr="00716BB9">
        <w:t>% - 59.1%</w:t>
      </w:r>
      <w:r w:rsidRPr="00275500">
        <w:t>)</w:t>
      </w:r>
      <w:r>
        <w:t>.</w:t>
      </w:r>
    </w:p>
    <w:p w14:paraId="28566E32" w14:textId="77777777" w:rsidR="00A24D67" w:rsidRPr="00E3414D" w:rsidRDefault="00A24D67" w:rsidP="002D1F55">
      <w:pPr>
        <w:sectPr w:rsidR="00A24D67" w:rsidRPr="00E3414D" w:rsidSect="002D1F55">
          <w:pgSz w:w="11906" w:h="16838"/>
          <w:pgMar w:top="1440" w:right="1440" w:bottom="1440" w:left="1440" w:header="708" w:footer="554" w:gutter="0"/>
          <w:cols w:space="708"/>
          <w:titlePg/>
          <w:docGrid w:linePitch="360"/>
        </w:sectPr>
      </w:pPr>
      <w:r w:rsidRPr="00E3414D">
        <w:t xml:space="preserve">Overall, the </w:t>
      </w:r>
      <w:r>
        <w:t>study reported that observers</w:t>
      </w:r>
      <w:r w:rsidRPr="00E3414D">
        <w:t xml:space="preserve"> could not distinguish patients with or without </w:t>
      </w:r>
      <w:r>
        <w:t>colon carcinoma</w:t>
      </w:r>
      <w:r w:rsidRPr="00E3414D">
        <w:t xml:space="preserve"> accurately.</w:t>
      </w:r>
    </w:p>
    <w:p w14:paraId="16CE38BA" w14:textId="3B986594" w:rsidR="00A24D67" w:rsidRPr="00E3414D" w:rsidRDefault="00A24D67" w:rsidP="002D1F55">
      <w:pPr>
        <w:pStyle w:val="Caption1"/>
      </w:pPr>
      <w:bookmarkStart w:id="88" w:name="_Toc134014866"/>
      <w:r>
        <w:lastRenderedPageBreak/>
        <w:t xml:space="preserve">Table </w:t>
      </w:r>
      <w:r>
        <w:fldChar w:fldCharType="begin"/>
      </w:r>
      <w:r>
        <w:instrText>SEQ Table \* ARABIC</w:instrText>
      </w:r>
      <w:r>
        <w:fldChar w:fldCharType="separate"/>
      </w:r>
      <w:r w:rsidR="00C07AFA">
        <w:rPr>
          <w:noProof/>
        </w:rPr>
        <w:t>9</w:t>
      </w:r>
      <w:r>
        <w:fldChar w:fldCharType="end"/>
      </w:r>
      <w:r>
        <w:t xml:space="preserve">. </w:t>
      </w:r>
      <w:r w:rsidRPr="00E3414D">
        <w:t xml:space="preserve">Summary of diagnostic accuracy </w:t>
      </w:r>
      <w:r>
        <w:t>results.</w:t>
      </w:r>
      <w:bookmarkEnd w:id="88"/>
    </w:p>
    <w:tbl>
      <w:tblPr>
        <w:tblStyle w:val="TableGrid"/>
        <w:tblW w:w="4983" w:type="pct"/>
        <w:tblCellMar>
          <w:top w:w="28" w:type="dxa"/>
          <w:left w:w="57" w:type="dxa"/>
          <w:bottom w:w="28" w:type="dxa"/>
          <w:right w:w="28" w:type="dxa"/>
        </w:tblCellMar>
        <w:tblLook w:val="04A0" w:firstRow="1" w:lastRow="0" w:firstColumn="1" w:lastColumn="0" w:noHBand="0" w:noVBand="1"/>
      </w:tblPr>
      <w:tblGrid>
        <w:gridCol w:w="836"/>
        <w:gridCol w:w="1981"/>
        <w:gridCol w:w="824"/>
        <w:gridCol w:w="1024"/>
        <w:gridCol w:w="682"/>
        <w:gridCol w:w="682"/>
        <w:gridCol w:w="682"/>
        <w:gridCol w:w="682"/>
        <w:gridCol w:w="1080"/>
        <w:gridCol w:w="1299"/>
        <w:gridCol w:w="1299"/>
        <w:gridCol w:w="1299"/>
        <w:gridCol w:w="1299"/>
        <w:gridCol w:w="1296"/>
      </w:tblGrid>
      <w:tr w:rsidR="00A24D67" w:rsidRPr="00E3414D" w14:paraId="500C860C" w14:textId="77777777" w:rsidTr="002D1F55">
        <w:trPr>
          <w:trHeight w:val="281"/>
        </w:trPr>
        <w:tc>
          <w:tcPr>
            <w:tcW w:w="279" w:type="pct"/>
            <w:shd w:val="clear" w:color="auto" w:fill="D9D9D9" w:themeFill="background1" w:themeFillShade="D9"/>
          </w:tcPr>
          <w:p w14:paraId="0062F2C5" w14:textId="77777777" w:rsidR="00A24D67" w:rsidRPr="00E3414D" w:rsidRDefault="00A24D67" w:rsidP="002D1F55">
            <w:pPr>
              <w:pStyle w:val="In-tableHeading"/>
              <w:framePr w:hSpace="0" w:wrap="auto" w:vAnchor="margin" w:yAlign="inline"/>
            </w:pPr>
            <w:r w:rsidRPr="00E3414D">
              <w:t>Study</w:t>
            </w:r>
          </w:p>
        </w:tc>
        <w:tc>
          <w:tcPr>
            <w:tcW w:w="662" w:type="pct"/>
            <w:shd w:val="clear" w:color="auto" w:fill="D9D9D9" w:themeFill="background1" w:themeFillShade="D9"/>
          </w:tcPr>
          <w:p w14:paraId="6F080FB5" w14:textId="77777777" w:rsidR="00A24D67" w:rsidRPr="00E3414D" w:rsidRDefault="00A24D67" w:rsidP="002D1F55">
            <w:pPr>
              <w:pStyle w:val="In-tableHeading"/>
              <w:framePr w:hSpace="0" w:wrap="auto" w:vAnchor="margin" w:yAlign="inline"/>
            </w:pPr>
            <w:r w:rsidRPr="00E3414D">
              <w:t>Analysis technique</w:t>
            </w:r>
          </w:p>
        </w:tc>
        <w:tc>
          <w:tcPr>
            <w:tcW w:w="275" w:type="pct"/>
            <w:shd w:val="clear" w:color="auto" w:fill="D9D9D9" w:themeFill="background1" w:themeFillShade="D9"/>
          </w:tcPr>
          <w:p w14:paraId="234F900A" w14:textId="77777777" w:rsidR="00A24D67" w:rsidRPr="00E3414D" w:rsidRDefault="00A24D67" w:rsidP="002D1F55">
            <w:pPr>
              <w:pStyle w:val="In-tableHeading"/>
              <w:framePr w:hSpace="0" w:wrap="auto" w:vAnchor="margin" w:yAlign="inline"/>
            </w:pPr>
            <w:r w:rsidRPr="00E3414D">
              <w:t>Classifier (MLA)</w:t>
            </w:r>
          </w:p>
        </w:tc>
        <w:tc>
          <w:tcPr>
            <w:tcW w:w="342" w:type="pct"/>
            <w:shd w:val="clear" w:color="auto" w:fill="D9D9D9" w:themeFill="background1" w:themeFillShade="D9"/>
          </w:tcPr>
          <w:p w14:paraId="3E55861B" w14:textId="77777777" w:rsidR="00A24D67" w:rsidRPr="00E3414D" w:rsidRDefault="00A24D67" w:rsidP="002D1F55">
            <w:pPr>
              <w:pStyle w:val="In-tableHeading"/>
              <w:framePr w:hSpace="0" w:wrap="auto" w:vAnchor="margin" w:yAlign="inline"/>
            </w:pPr>
            <w:r w:rsidRPr="00E3414D">
              <w:t># Participants</w:t>
            </w:r>
          </w:p>
        </w:tc>
        <w:tc>
          <w:tcPr>
            <w:tcW w:w="228" w:type="pct"/>
            <w:shd w:val="clear" w:color="auto" w:fill="D9D9D9" w:themeFill="background1" w:themeFillShade="D9"/>
          </w:tcPr>
          <w:p w14:paraId="720695AB" w14:textId="77777777" w:rsidR="00A24D67" w:rsidRPr="00E3414D" w:rsidRDefault="00A24D67" w:rsidP="002D1F55">
            <w:pPr>
              <w:pStyle w:val="In-tableHeading"/>
              <w:framePr w:hSpace="0" w:wrap="auto" w:vAnchor="margin" w:yAlign="inline"/>
            </w:pPr>
            <w:r w:rsidRPr="00E3414D">
              <w:t>TP</w:t>
            </w:r>
          </w:p>
        </w:tc>
        <w:tc>
          <w:tcPr>
            <w:tcW w:w="228" w:type="pct"/>
            <w:shd w:val="clear" w:color="auto" w:fill="D9D9D9" w:themeFill="background1" w:themeFillShade="D9"/>
          </w:tcPr>
          <w:p w14:paraId="01A8B57D" w14:textId="77777777" w:rsidR="00A24D67" w:rsidRPr="00E3414D" w:rsidRDefault="00A24D67" w:rsidP="002D1F55">
            <w:pPr>
              <w:pStyle w:val="In-tableHeading"/>
              <w:framePr w:hSpace="0" w:wrap="auto" w:vAnchor="margin" w:yAlign="inline"/>
            </w:pPr>
            <w:r w:rsidRPr="00E3414D">
              <w:t>FP</w:t>
            </w:r>
          </w:p>
        </w:tc>
        <w:tc>
          <w:tcPr>
            <w:tcW w:w="228" w:type="pct"/>
            <w:shd w:val="clear" w:color="auto" w:fill="D9D9D9" w:themeFill="background1" w:themeFillShade="D9"/>
          </w:tcPr>
          <w:p w14:paraId="40473355" w14:textId="77777777" w:rsidR="00A24D67" w:rsidRPr="00E3414D" w:rsidRDefault="00A24D67" w:rsidP="002D1F55">
            <w:pPr>
              <w:pStyle w:val="In-tableHeading"/>
              <w:framePr w:hSpace="0" w:wrap="auto" w:vAnchor="margin" w:yAlign="inline"/>
            </w:pPr>
            <w:r w:rsidRPr="00E3414D">
              <w:t>TN</w:t>
            </w:r>
          </w:p>
        </w:tc>
        <w:tc>
          <w:tcPr>
            <w:tcW w:w="228" w:type="pct"/>
            <w:shd w:val="clear" w:color="auto" w:fill="D9D9D9" w:themeFill="background1" w:themeFillShade="D9"/>
          </w:tcPr>
          <w:p w14:paraId="06892331" w14:textId="77777777" w:rsidR="00A24D67" w:rsidRPr="00E3414D" w:rsidRDefault="00A24D67" w:rsidP="002D1F55">
            <w:pPr>
              <w:pStyle w:val="In-tableHeading"/>
              <w:framePr w:hSpace="0" w:wrap="auto" w:vAnchor="margin" w:yAlign="inline"/>
            </w:pPr>
            <w:r>
              <w:t>FN</w:t>
            </w:r>
          </w:p>
        </w:tc>
        <w:tc>
          <w:tcPr>
            <w:tcW w:w="361" w:type="pct"/>
            <w:shd w:val="clear" w:color="auto" w:fill="D9D9D9" w:themeFill="background1" w:themeFillShade="D9"/>
          </w:tcPr>
          <w:p w14:paraId="5617CF8A" w14:textId="77777777" w:rsidR="00A24D67" w:rsidRPr="00E3414D" w:rsidRDefault="00A24D67" w:rsidP="002D1F55">
            <w:pPr>
              <w:pStyle w:val="In-tableHeading"/>
              <w:framePr w:hSpace="0" w:wrap="auto" w:vAnchor="margin" w:yAlign="inline"/>
            </w:pPr>
            <w:r w:rsidRPr="00E3414D">
              <w:t>Inconclusive</w:t>
            </w:r>
          </w:p>
        </w:tc>
        <w:tc>
          <w:tcPr>
            <w:tcW w:w="434" w:type="pct"/>
            <w:shd w:val="clear" w:color="auto" w:fill="D9D9D9" w:themeFill="background1" w:themeFillShade="D9"/>
          </w:tcPr>
          <w:p w14:paraId="6A81B892" w14:textId="77777777" w:rsidR="00A24D67" w:rsidRDefault="00A24D67" w:rsidP="002D1F55">
            <w:pPr>
              <w:pStyle w:val="In-tableHeading"/>
              <w:framePr w:hSpace="0" w:wrap="auto" w:vAnchor="margin" w:yAlign="inline"/>
            </w:pPr>
            <w:r>
              <w:t>PPV</w:t>
            </w:r>
          </w:p>
          <w:p w14:paraId="0D92B845" w14:textId="77777777" w:rsidR="00A24D67" w:rsidRPr="00E3414D" w:rsidRDefault="00A24D67" w:rsidP="002D1F55">
            <w:pPr>
              <w:pStyle w:val="In-tableHeading"/>
              <w:framePr w:hSpace="0" w:wrap="auto" w:vAnchor="margin" w:yAlign="inline"/>
            </w:pPr>
            <w:r>
              <w:rPr>
                <w:color w:val="000000"/>
              </w:rPr>
              <w:t>(</w:t>
            </w:r>
            <w:r w:rsidRPr="00381C07">
              <w:rPr>
                <w:rFonts w:cs="Calibri"/>
                <w:color w:val="000000"/>
              </w:rPr>
              <w:t>95%</w:t>
            </w:r>
            <w:r>
              <w:rPr>
                <w:rFonts w:cs="Calibri"/>
                <w:color w:val="000000"/>
              </w:rPr>
              <w:t xml:space="preserve"> </w:t>
            </w:r>
            <w:r w:rsidRPr="00381C07">
              <w:rPr>
                <w:rFonts w:cs="Calibri"/>
                <w:color w:val="000000"/>
              </w:rPr>
              <w:t>CI</w:t>
            </w:r>
            <w:r>
              <w:rPr>
                <w:rFonts w:cs="Calibri"/>
                <w:color w:val="000000"/>
              </w:rPr>
              <w:t>)</w:t>
            </w:r>
          </w:p>
        </w:tc>
        <w:tc>
          <w:tcPr>
            <w:tcW w:w="434" w:type="pct"/>
            <w:shd w:val="clear" w:color="auto" w:fill="D9D9D9" w:themeFill="background1" w:themeFillShade="D9"/>
          </w:tcPr>
          <w:p w14:paraId="50B3F2E0" w14:textId="77777777" w:rsidR="00A24D67" w:rsidRDefault="00A24D67" w:rsidP="002D1F55">
            <w:pPr>
              <w:pStyle w:val="In-tableHeading"/>
              <w:framePr w:hSpace="0" w:wrap="auto" w:vAnchor="margin" w:yAlign="inline"/>
            </w:pPr>
            <w:r>
              <w:t>NPV</w:t>
            </w:r>
          </w:p>
          <w:p w14:paraId="227963FA" w14:textId="77777777" w:rsidR="00A24D67" w:rsidRPr="00E3414D" w:rsidRDefault="00A24D67" w:rsidP="002D1F55">
            <w:pPr>
              <w:pStyle w:val="In-tableHeading"/>
              <w:framePr w:hSpace="0" w:wrap="auto" w:vAnchor="margin" w:yAlign="inline"/>
            </w:pPr>
            <w:r>
              <w:rPr>
                <w:color w:val="000000"/>
              </w:rPr>
              <w:t>(</w:t>
            </w:r>
            <w:r w:rsidRPr="00381C07">
              <w:rPr>
                <w:rFonts w:cs="Calibri"/>
                <w:color w:val="000000"/>
              </w:rPr>
              <w:t>95%</w:t>
            </w:r>
            <w:r>
              <w:rPr>
                <w:rFonts w:cs="Calibri"/>
                <w:color w:val="000000"/>
              </w:rPr>
              <w:t xml:space="preserve"> </w:t>
            </w:r>
            <w:r w:rsidRPr="00381C07">
              <w:rPr>
                <w:rFonts w:cs="Calibri"/>
                <w:color w:val="000000"/>
              </w:rPr>
              <w:t>CI</w:t>
            </w:r>
            <w:r>
              <w:rPr>
                <w:rFonts w:cs="Calibri"/>
                <w:color w:val="000000"/>
              </w:rPr>
              <w:t>)</w:t>
            </w:r>
          </w:p>
        </w:tc>
        <w:tc>
          <w:tcPr>
            <w:tcW w:w="434" w:type="pct"/>
            <w:shd w:val="clear" w:color="auto" w:fill="D9D9D9" w:themeFill="background1" w:themeFillShade="D9"/>
          </w:tcPr>
          <w:p w14:paraId="25FD372D" w14:textId="77777777" w:rsidR="00A24D67" w:rsidRDefault="00A24D67" w:rsidP="002D1F55">
            <w:pPr>
              <w:pStyle w:val="In-tableHeading"/>
              <w:framePr w:hSpace="0" w:wrap="auto" w:vAnchor="margin" w:yAlign="inline"/>
            </w:pPr>
            <w:r w:rsidRPr="00E3414D">
              <w:t>Accuracy</w:t>
            </w:r>
          </w:p>
          <w:p w14:paraId="7E3A8C84" w14:textId="77777777" w:rsidR="00A24D67" w:rsidRPr="00E3414D" w:rsidRDefault="00A24D67" w:rsidP="002D1F55">
            <w:pPr>
              <w:pStyle w:val="In-tableHeading"/>
              <w:framePr w:hSpace="0" w:wrap="auto" w:vAnchor="margin" w:yAlign="inline"/>
            </w:pPr>
            <w:r>
              <w:rPr>
                <w:color w:val="000000"/>
              </w:rPr>
              <w:t>(</w:t>
            </w:r>
            <w:r w:rsidRPr="00381C07">
              <w:rPr>
                <w:rFonts w:cs="Calibri"/>
                <w:color w:val="000000"/>
              </w:rPr>
              <w:t>95%</w:t>
            </w:r>
            <w:r>
              <w:rPr>
                <w:rFonts w:cs="Calibri"/>
                <w:color w:val="000000"/>
              </w:rPr>
              <w:t xml:space="preserve"> </w:t>
            </w:r>
            <w:r w:rsidRPr="00381C07">
              <w:rPr>
                <w:rFonts w:cs="Calibri"/>
                <w:color w:val="000000"/>
              </w:rPr>
              <w:t>CI</w:t>
            </w:r>
            <w:r>
              <w:rPr>
                <w:rFonts w:cs="Calibri"/>
                <w:color w:val="000000"/>
              </w:rPr>
              <w:t>)</w:t>
            </w:r>
          </w:p>
        </w:tc>
        <w:tc>
          <w:tcPr>
            <w:tcW w:w="434" w:type="pct"/>
            <w:shd w:val="clear" w:color="auto" w:fill="D9D9D9" w:themeFill="background1" w:themeFillShade="D9"/>
          </w:tcPr>
          <w:p w14:paraId="272D959F" w14:textId="77777777" w:rsidR="00A24D67" w:rsidRDefault="00A24D67" w:rsidP="002D1F55">
            <w:pPr>
              <w:pStyle w:val="In-tableHeading"/>
              <w:framePr w:hSpace="0" w:wrap="auto" w:vAnchor="margin" w:yAlign="inline"/>
            </w:pPr>
            <w:r w:rsidRPr="00E3414D">
              <w:t>Sensitivity</w:t>
            </w:r>
          </w:p>
          <w:p w14:paraId="1AD1BD5F" w14:textId="77777777" w:rsidR="00A24D67" w:rsidRPr="00E3414D" w:rsidRDefault="00A24D67" w:rsidP="002D1F55">
            <w:pPr>
              <w:pStyle w:val="In-tableHeading"/>
              <w:framePr w:hSpace="0" w:wrap="auto" w:vAnchor="margin" w:yAlign="inline"/>
            </w:pPr>
            <w:r>
              <w:rPr>
                <w:color w:val="000000"/>
              </w:rPr>
              <w:t>(</w:t>
            </w:r>
            <w:r w:rsidRPr="00381C07">
              <w:rPr>
                <w:rFonts w:cs="Calibri"/>
                <w:color w:val="000000"/>
              </w:rPr>
              <w:t>95%</w:t>
            </w:r>
            <w:r>
              <w:rPr>
                <w:rFonts w:cs="Calibri"/>
                <w:color w:val="000000"/>
              </w:rPr>
              <w:t xml:space="preserve"> </w:t>
            </w:r>
            <w:r w:rsidRPr="00381C07">
              <w:rPr>
                <w:rFonts w:cs="Calibri"/>
                <w:color w:val="000000"/>
              </w:rPr>
              <w:t>CI</w:t>
            </w:r>
            <w:r>
              <w:rPr>
                <w:rFonts w:cs="Calibri"/>
                <w:color w:val="000000"/>
              </w:rPr>
              <w:t>)</w:t>
            </w:r>
          </w:p>
        </w:tc>
        <w:tc>
          <w:tcPr>
            <w:tcW w:w="434" w:type="pct"/>
            <w:shd w:val="clear" w:color="auto" w:fill="D9D9D9" w:themeFill="background1" w:themeFillShade="D9"/>
          </w:tcPr>
          <w:p w14:paraId="7B5A995C" w14:textId="77777777" w:rsidR="00A24D67" w:rsidRDefault="00A24D67" w:rsidP="002D1F55">
            <w:pPr>
              <w:pStyle w:val="In-tableHeading"/>
              <w:framePr w:hSpace="0" w:wrap="auto" w:vAnchor="margin" w:yAlign="inline"/>
            </w:pPr>
            <w:r w:rsidRPr="00E3414D">
              <w:t>Specificity</w:t>
            </w:r>
          </w:p>
          <w:p w14:paraId="5DBA52EF" w14:textId="77777777" w:rsidR="00A24D67" w:rsidRPr="00E3414D" w:rsidRDefault="00A24D67" w:rsidP="002D1F55">
            <w:pPr>
              <w:pStyle w:val="In-tableHeading"/>
              <w:framePr w:hSpace="0" w:wrap="auto" w:vAnchor="margin" w:yAlign="inline"/>
            </w:pPr>
            <w:r>
              <w:rPr>
                <w:color w:val="000000"/>
              </w:rPr>
              <w:t>(</w:t>
            </w:r>
            <w:r w:rsidRPr="00381C07">
              <w:rPr>
                <w:rFonts w:cs="Calibri"/>
                <w:color w:val="000000"/>
              </w:rPr>
              <w:t>95%</w:t>
            </w:r>
            <w:r>
              <w:rPr>
                <w:rFonts w:cs="Calibri"/>
                <w:color w:val="000000"/>
              </w:rPr>
              <w:t xml:space="preserve"> </w:t>
            </w:r>
            <w:r w:rsidRPr="00381C07">
              <w:rPr>
                <w:rFonts w:cs="Calibri"/>
                <w:color w:val="000000"/>
              </w:rPr>
              <w:t>CI</w:t>
            </w:r>
            <w:r>
              <w:rPr>
                <w:rFonts w:cs="Calibri"/>
                <w:color w:val="000000"/>
              </w:rPr>
              <w:t>)</w:t>
            </w:r>
          </w:p>
        </w:tc>
      </w:tr>
      <w:tr w:rsidR="00A24D67" w:rsidRPr="00E3414D" w14:paraId="2E639EFC" w14:textId="77777777" w:rsidTr="002D1F55">
        <w:trPr>
          <w:trHeight w:val="49"/>
        </w:trPr>
        <w:tc>
          <w:tcPr>
            <w:tcW w:w="5000" w:type="pct"/>
            <w:gridSpan w:val="14"/>
            <w:tcBorders>
              <w:bottom w:val="single" w:sz="4" w:space="0" w:color="auto"/>
            </w:tcBorders>
            <w:shd w:val="clear" w:color="auto" w:fill="F2F2F2" w:themeFill="background1" w:themeFillShade="F2"/>
          </w:tcPr>
          <w:p w14:paraId="0B7F516E" w14:textId="77777777" w:rsidR="00A24D67" w:rsidRPr="00E3414D" w:rsidRDefault="00A24D67" w:rsidP="002D1F55">
            <w:pPr>
              <w:pStyle w:val="TableText"/>
              <w:framePr w:hSpace="0" w:wrap="auto" w:vAnchor="margin" w:yAlign="inline"/>
            </w:pPr>
            <w:r w:rsidRPr="00E3414D">
              <w:rPr>
                <w:b/>
                <w:bCs/>
              </w:rPr>
              <w:t xml:space="preserve">Manual examination </w:t>
            </w:r>
          </w:p>
        </w:tc>
      </w:tr>
      <w:tr w:rsidR="00A24D67" w:rsidRPr="00381C07" w14:paraId="4ED049BF" w14:textId="77777777" w:rsidTr="002D1F55">
        <w:trPr>
          <w:trHeight w:val="22"/>
        </w:trPr>
        <w:tc>
          <w:tcPr>
            <w:tcW w:w="279" w:type="pct"/>
            <w:vMerge w:val="restart"/>
            <w:tcBorders>
              <w:top w:val="single" w:sz="4" w:space="0" w:color="auto"/>
              <w:bottom w:val="single" w:sz="4" w:space="0" w:color="auto"/>
              <w:right w:val="single" w:sz="4" w:space="0" w:color="auto"/>
            </w:tcBorders>
            <w:shd w:val="clear" w:color="auto" w:fill="auto"/>
          </w:tcPr>
          <w:p w14:paraId="3ED701F6" w14:textId="15B9A0DC" w:rsidR="00A24D67" w:rsidRPr="00381C07" w:rsidRDefault="00A24D67" w:rsidP="002D1F55">
            <w:pPr>
              <w:pStyle w:val="TableText"/>
              <w:framePr w:hSpace="0" w:wrap="auto" w:vAnchor="margin" w:yAlign="inline"/>
            </w:pPr>
            <w:proofErr w:type="spellStart"/>
            <w:r w:rsidRPr="00381C07">
              <w:t>Knipschild</w:t>
            </w:r>
            <w:proofErr w:type="spellEnd"/>
            <w:r w:rsidRPr="00381C07">
              <w:t xml:space="preserve"> </w:t>
            </w:r>
            <w:r w:rsidRPr="00381C07">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 </w:instrText>
            </w:r>
            <w:r w:rsidR="0026049C">
              <w:fldChar w:fldCharType="begin">
                <w:fldData xml:space="preserve">PEVuZE5vdGU+PENpdGU+PEF1dGhvcj5Lbmlwc2NoaWxkPC9BdXRob3I+PFllYXI+MTk4ODwvWWVh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</w:fldData>
              </w:fldChar>
            </w:r>
            <w:r w:rsidR="0026049C">
              <w:instrText xml:space="preserve"> ADDIN EN.CITE.DATA </w:instrText>
            </w:r>
            <w:r w:rsidR="0026049C">
              <w:fldChar w:fldCharType="end"/>
            </w:r>
            <w:r w:rsidRPr="00381C07">
              <w:fldChar w:fldCharType="separate"/>
            </w:r>
            <w:r w:rsidR="0026049C">
              <w:rPr>
                <w:noProof/>
              </w:rPr>
              <w:t>(</w:t>
            </w:r>
            <w:r w:rsidR="005178AC">
              <w:rPr>
                <w:noProof/>
              </w:rPr>
              <w:t>12</w:t>
            </w:r>
            <w:r w:rsidR="0026049C">
              <w:rPr>
                <w:noProof/>
              </w:rPr>
              <w:t>)</w:t>
            </w:r>
            <w:r w:rsidRPr="00381C07">
              <w:fldChar w:fldCharType="end"/>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9732118" w14:textId="77777777" w:rsidR="00A24D67" w:rsidRPr="00381C07" w:rsidRDefault="00A24D67" w:rsidP="002D1F55">
            <w:pPr>
              <w:pStyle w:val="TableText"/>
              <w:framePr w:hSpace="0" w:wrap="auto" w:vAnchor="margin" w:yAlign="inline"/>
            </w:pPr>
            <w:r w:rsidRPr="00381C07">
              <w:t>Manual examination of images by Iridologist 1</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tcPr>
          <w:p w14:paraId="30C970AF" w14:textId="77777777" w:rsidR="00A24D67" w:rsidRPr="00381C07" w:rsidRDefault="00A24D67" w:rsidP="002D1F55">
            <w:pPr>
              <w:pStyle w:val="TableText"/>
              <w:framePr w:hSpace="0" w:wrap="auto" w:vAnchor="margin" w:yAlign="inline"/>
            </w:pPr>
            <w:r w:rsidRPr="00381C07">
              <w:t>-</w:t>
            </w:r>
          </w:p>
        </w:tc>
        <w:tc>
          <w:tcPr>
            <w:tcW w:w="342" w:type="pct"/>
            <w:vMerge w:val="restart"/>
            <w:tcBorders>
              <w:top w:val="single" w:sz="4" w:space="0" w:color="auto"/>
              <w:left w:val="single" w:sz="4" w:space="0" w:color="auto"/>
              <w:bottom w:val="single" w:sz="4" w:space="0" w:color="auto"/>
              <w:right w:val="single" w:sz="4" w:space="0" w:color="auto"/>
            </w:tcBorders>
          </w:tcPr>
          <w:p w14:paraId="3AF4B0AF" w14:textId="77777777" w:rsidR="00A24D67" w:rsidRPr="00381C07" w:rsidRDefault="00A24D67" w:rsidP="002D1F55">
            <w:pPr>
              <w:pStyle w:val="TableText"/>
              <w:framePr w:hSpace="0" w:wrap="auto" w:vAnchor="margin" w:yAlign="inline"/>
            </w:pPr>
            <w:r w:rsidRPr="00381C07">
              <w:t>Case: 39</w:t>
            </w:r>
          </w:p>
          <w:p w14:paraId="582AEB83" w14:textId="77777777" w:rsidR="00A24D67" w:rsidRPr="00381C07" w:rsidRDefault="00A24D67" w:rsidP="002D1F55">
            <w:pPr>
              <w:pStyle w:val="TableText"/>
              <w:framePr w:wrap="around"/>
            </w:pPr>
            <w:r w:rsidRPr="00381C07">
              <w:t>Control: 39</w:t>
            </w:r>
          </w:p>
        </w:tc>
        <w:tc>
          <w:tcPr>
            <w:tcW w:w="228" w:type="pct"/>
            <w:tcBorders>
              <w:top w:val="single" w:sz="4" w:space="0" w:color="auto"/>
              <w:left w:val="nil"/>
              <w:bottom w:val="single" w:sz="4" w:space="0" w:color="auto"/>
              <w:right w:val="single" w:sz="4" w:space="0" w:color="auto"/>
            </w:tcBorders>
            <w:shd w:val="clear" w:color="auto" w:fill="auto"/>
            <w:vAlign w:val="bottom"/>
          </w:tcPr>
          <w:p w14:paraId="0199D470" w14:textId="77777777" w:rsidR="00A24D67" w:rsidRPr="00381C07" w:rsidRDefault="00A24D67" w:rsidP="002D1F55">
            <w:pPr>
              <w:pStyle w:val="TableText"/>
              <w:framePr w:hSpace="0" w:wrap="auto" w:vAnchor="margin" w:yAlign="inline"/>
            </w:pPr>
            <w:r w:rsidRPr="00716BB9">
              <w:t>19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14:paraId="057789FC" w14:textId="77777777" w:rsidR="00A24D67" w:rsidRPr="00381C07" w:rsidRDefault="00A24D67" w:rsidP="002D1F55">
            <w:pPr>
              <w:pStyle w:val="TableText"/>
              <w:framePr w:hSpace="0" w:wrap="auto" w:vAnchor="margin" w:yAlign="inline"/>
            </w:pPr>
            <w:r w:rsidRPr="00716BB9">
              <w:t>18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14:paraId="55F52BFD" w14:textId="77777777" w:rsidR="00A24D67" w:rsidRPr="00381C07" w:rsidRDefault="00A24D67" w:rsidP="002D1F55">
            <w:pPr>
              <w:pStyle w:val="TableText"/>
              <w:framePr w:hSpace="0" w:wrap="auto" w:vAnchor="margin" w:yAlign="inline"/>
            </w:pPr>
            <w:r w:rsidRPr="00716BB9">
              <w:t>21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14:paraId="39A56B06" w14:textId="77777777" w:rsidR="00A24D67" w:rsidRPr="00381C07" w:rsidRDefault="00A24D67" w:rsidP="002D1F55">
            <w:pPr>
              <w:pStyle w:val="TableText"/>
              <w:framePr w:hSpace="0" w:wrap="auto" w:vAnchor="margin" w:yAlign="inline"/>
            </w:pPr>
            <w:r w:rsidRPr="00716BB9">
              <w:t>20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bottom"/>
          </w:tcPr>
          <w:p w14:paraId="1A07A52A" w14:textId="77777777" w:rsidR="00A24D67" w:rsidRPr="00381C07" w:rsidRDefault="00A24D67" w:rsidP="002D1F55">
            <w:pPr>
              <w:pStyle w:val="TableText"/>
              <w:framePr w:hSpace="0" w:wrap="auto" w:vAnchor="margin" w:yAlign="inline"/>
            </w:pPr>
            <w: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325809E2" w14:textId="77777777" w:rsidR="00A24D67" w:rsidRDefault="00A24D67" w:rsidP="002D1F55">
            <w:pPr>
              <w:pStyle w:val="TableText"/>
              <w:framePr w:hSpace="0" w:wrap="auto" w:vAnchor="margin" w:yAlign="inline"/>
            </w:pPr>
            <w:r w:rsidRPr="00716BB9">
              <w:t xml:space="preserve">51.4% </w:t>
            </w:r>
          </w:p>
          <w:p w14:paraId="768003D5" w14:textId="77777777" w:rsidR="00A24D67" w:rsidRPr="00381C07" w:rsidRDefault="00A24D67" w:rsidP="002D1F55">
            <w:pPr>
              <w:pStyle w:val="TableText"/>
              <w:framePr w:hSpace="0" w:wrap="auto" w:vAnchor="margin" w:yAlign="inline"/>
            </w:pPr>
            <w:r w:rsidRPr="00716BB9">
              <w:t>(34.4% - 68.1%)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281FEF54" w14:textId="77777777" w:rsidR="00A24D67" w:rsidRDefault="00A24D67" w:rsidP="002D1F55">
            <w:pPr>
              <w:pStyle w:val="TableText"/>
              <w:framePr w:hSpace="0" w:wrap="auto" w:vAnchor="margin" w:yAlign="inline"/>
            </w:pPr>
            <w:r w:rsidRPr="00716BB9">
              <w:t xml:space="preserve">51.2% </w:t>
            </w:r>
          </w:p>
          <w:p w14:paraId="6C2D212F" w14:textId="77777777" w:rsidR="00A24D67" w:rsidRPr="00381C07" w:rsidRDefault="00A24D67" w:rsidP="002D1F55">
            <w:pPr>
              <w:pStyle w:val="TableText"/>
              <w:framePr w:hSpace="0" w:wrap="auto" w:vAnchor="margin" w:yAlign="inline"/>
            </w:pPr>
            <w:r w:rsidRPr="00716BB9">
              <w:t>(35.1% - 67.1%)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1A5F06B5" w14:textId="77777777" w:rsidR="00A24D67" w:rsidRDefault="00A24D67" w:rsidP="002D1F55">
            <w:pPr>
              <w:pStyle w:val="TableText"/>
              <w:framePr w:hSpace="0" w:wrap="auto" w:vAnchor="margin" w:yAlign="inline"/>
            </w:pPr>
            <w:r w:rsidRPr="00716BB9">
              <w:t xml:space="preserve">51.3% </w:t>
            </w:r>
          </w:p>
          <w:p w14:paraId="4A910055" w14:textId="77777777" w:rsidR="00A24D67" w:rsidRPr="00381C07" w:rsidRDefault="00A24D67" w:rsidP="002D1F55">
            <w:pPr>
              <w:pStyle w:val="TableText"/>
              <w:framePr w:hSpace="0" w:wrap="auto" w:vAnchor="margin" w:yAlign="inline"/>
            </w:pPr>
            <w:r w:rsidRPr="00716BB9">
              <w:t>(39.7% - 62.8%)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37C687A8" w14:textId="77777777" w:rsidR="00A24D67" w:rsidRDefault="00A24D67" w:rsidP="002D1F55">
            <w:pPr>
              <w:pStyle w:val="TableText"/>
              <w:framePr w:hSpace="0" w:wrap="auto" w:vAnchor="margin" w:yAlign="inline"/>
            </w:pPr>
            <w:r w:rsidRPr="00716BB9">
              <w:t xml:space="preserve">48.7% </w:t>
            </w:r>
          </w:p>
          <w:p w14:paraId="564F1C82" w14:textId="77777777" w:rsidR="00A24D67" w:rsidRPr="00381C07" w:rsidRDefault="00A24D67" w:rsidP="002D1F55">
            <w:pPr>
              <w:pStyle w:val="TableText"/>
              <w:framePr w:hSpace="0" w:wrap="auto" w:vAnchor="margin" w:yAlign="inline"/>
            </w:pPr>
            <w:r w:rsidRPr="00716BB9">
              <w:t>(32.4% - 65.2%)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34059752" w14:textId="77777777" w:rsidR="00A24D67" w:rsidRDefault="00A24D67" w:rsidP="002D1F55">
            <w:pPr>
              <w:pStyle w:val="TableText"/>
              <w:framePr w:hSpace="0" w:wrap="auto" w:vAnchor="margin" w:yAlign="inline"/>
            </w:pPr>
            <w:r w:rsidRPr="00716BB9">
              <w:t xml:space="preserve">53.8% </w:t>
            </w:r>
          </w:p>
          <w:p w14:paraId="558AF470" w14:textId="77777777" w:rsidR="00A24D67" w:rsidRPr="00381C07" w:rsidRDefault="00A24D67" w:rsidP="002D1F55">
            <w:pPr>
              <w:pStyle w:val="TableText"/>
              <w:framePr w:hSpace="0" w:wrap="auto" w:vAnchor="margin" w:yAlign="inline"/>
            </w:pPr>
            <w:r w:rsidRPr="00716BB9">
              <w:t>(37.2% - 69.9%)</w:t>
            </w:r>
          </w:p>
        </w:tc>
      </w:tr>
      <w:tr w:rsidR="00A24D67" w:rsidRPr="00381C07" w14:paraId="506E4835" w14:textId="77777777" w:rsidTr="002D1F55">
        <w:trPr>
          <w:trHeight w:val="22"/>
        </w:trPr>
        <w:tc>
          <w:tcPr>
            <w:tcW w:w="279" w:type="pct"/>
            <w:vMerge/>
            <w:tcBorders>
              <w:top w:val="single" w:sz="4" w:space="0" w:color="auto"/>
              <w:bottom w:val="single" w:sz="4" w:space="0" w:color="auto"/>
              <w:right w:val="single" w:sz="4" w:space="0" w:color="auto"/>
            </w:tcBorders>
          </w:tcPr>
          <w:p w14:paraId="27AA1528" w14:textId="77777777" w:rsidR="00A24D67" w:rsidRPr="00381C07" w:rsidRDefault="00A24D67" w:rsidP="002D1F55">
            <w:pPr>
              <w:pStyle w:val="TableText"/>
              <w:framePr w:hSpace="0" w:wrap="auto" w:vAnchor="margin" w:yAlign="inline"/>
            </w:pP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2FA612B" w14:textId="77777777" w:rsidR="00A24D67" w:rsidRPr="00381C07" w:rsidRDefault="00A24D67" w:rsidP="002D1F55">
            <w:pPr>
              <w:pStyle w:val="TableText"/>
              <w:framePr w:hSpace="0" w:wrap="auto" w:vAnchor="margin" w:yAlign="inline"/>
            </w:pPr>
            <w:r w:rsidRPr="00381C07">
              <w:t>Manual examination of images by Iridologist 2</w:t>
            </w:r>
          </w:p>
        </w:tc>
        <w:tc>
          <w:tcPr>
            <w:tcW w:w="275" w:type="pct"/>
            <w:vMerge/>
            <w:tcBorders>
              <w:top w:val="single" w:sz="4" w:space="0" w:color="auto"/>
              <w:left w:val="single" w:sz="4" w:space="0" w:color="auto"/>
              <w:bottom w:val="single" w:sz="4" w:space="0" w:color="auto"/>
              <w:right w:val="single" w:sz="4" w:space="0" w:color="auto"/>
            </w:tcBorders>
          </w:tcPr>
          <w:p w14:paraId="1A6E8CF5" w14:textId="77777777" w:rsidR="00A24D67" w:rsidRPr="00381C07" w:rsidRDefault="00A24D67" w:rsidP="002D1F55">
            <w:pPr>
              <w:pStyle w:val="TableText"/>
              <w:framePr w:hSpace="0" w:wrap="auto" w:vAnchor="margin" w:yAlign="inline"/>
            </w:pPr>
          </w:p>
        </w:tc>
        <w:tc>
          <w:tcPr>
            <w:tcW w:w="342" w:type="pct"/>
            <w:vMerge/>
            <w:tcBorders>
              <w:top w:val="single" w:sz="4" w:space="0" w:color="auto"/>
              <w:left w:val="single" w:sz="4" w:space="0" w:color="auto"/>
              <w:bottom w:val="single" w:sz="4" w:space="0" w:color="auto"/>
              <w:right w:val="single" w:sz="4" w:space="0" w:color="auto"/>
            </w:tcBorders>
          </w:tcPr>
          <w:p w14:paraId="1E2260C8" w14:textId="77777777" w:rsidR="00A24D67" w:rsidRPr="00381C07" w:rsidRDefault="00A24D67" w:rsidP="002D1F55">
            <w:pPr>
              <w:pStyle w:val="TableText"/>
              <w:framePr w:wrap="around"/>
            </w:pPr>
          </w:p>
        </w:tc>
        <w:tc>
          <w:tcPr>
            <w:tcW w:w="228" w:type="pct"/>
            <w:tcBorders>
              <w:top w:val="single" w:sz="4" w:space="0" w:color="auto"/>
              <w:left w:val="nil"/>
              <w:bottom w:val="single" w:sz="4" w:space="0" w:color="auto"/>
              <w:right w:val="single" w:sz="4" w:space="0" w:color="auto"/>
            </w:tcBorders>
            <w:shd w:val="clear" w:color="auto" w:fill="auto"/>
            <w:vAlign w:val="bottom"/>
          </w:tcPr>
          <w:p w14:paraId="27E7A0F7" w14:textId="77777777" w:rsidR="00A24D67" w:rsidRPr="00381C07" w:rsidRDefault="00A24D67" w:rsidP="002D1F55">
            <w:pPr>
              <w:pStyle w:val="TableText"/>
              <w:framePr w:hSpace="0" w:wrap="auto" w:vAnchor="margin" w:yAlign="inline"/>
            </w:pPr>
            <w:r w:rsidRPr="00716BB9">
              <w:t>21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14:paraId="7C16E211" w14:textId="77777777" w:rsidR="00A24D67" w:rsidRPr="00381C07" w:rsidRDefault="00A24D67" w:rsidP="002D1F55">
            <w:pPr>
              <w:pStyle w:val="TableText"/>
              <w:framePr w:hSpace="0" w:wrap="auto" w:vAnchor="margin" w:yAlign="inline"/>
            </w:pPr>
            <w:r w:rsidRPr="00716BB9">
              <w:t>23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14:paraId="14EBAB2D" w14:textId="77777777" w:rsidR="00A24D67" w:rsidRPr="00381C07" w:rsidRDefault="00A24D67" w:rsidP="002D1F55">
            <w:pPr>
              <w:pStyle w:val="TableText"/>
              <w:framePr w:hSpace="0" w:wrap="auto" w:vAnchor="margin" w:yAlign="inline"/>
            </w:pPr>
            <w:r w:rsidRPr="00716BB9">
              <w:t>16</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14:paraId="3012A0B6" w14:textId="77777777" w:rsidR="00A24D67" w:rsidRPr="00381C07" w:rsidRDefault="00A24D67" w:rsidP="002D1F55">
            <w:pPr>
              <w:pStyle w:val="TableText"/>
              <w:framePr w:hSpace="0" w:wrap="auto" w:vAnchor="margin" w:yAlign="inline"/>
            </w:pPr>
            <w:r w:rsidRPr="00716BB9">
              <w:t>18</w:t>
            </w:r>
          </w:p>
        </w:tc>
        <w:tc>
          <w:tcPr>
            <w:tcW w:w="361" w:type="pct"/>
            <w:tcBorders>
              <w:top w:val="single" w:sz="4" w:space="0" w:color="auto"/>
              <w:left w:val="single" w:sz="4" w:space="0" w:color="auto"/>
              <w:bottom w:val="single" w:sz="4" w:space="0" w:color="auto"/>
              <w:right w:val="single" w:sz="4" w:space="0" w:color="auto"/>
            </w:tcBorders>
            <w:shd w:val="clear" w:color="auto" w:fill="auto"/>
            <w:vAlign w:val="bottom"/>
          </w:tcPr>
          <w:p w14:paraId="55AC24E8" w14:textId="77777777" w:rsidR="00A24D67" w:rsidRPr="00381C07" w:rsidRDefault="00A24D67" w:rsidP="002D1F55">
            <w:pPr>
              <w:pStyle w:val="TableText"/>
              <w:framePr w:hSpace="0" w:wrap="auto" w:vAnchor="margin" w:yAlign="inline"/>
            </w:pPr>
            <w: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4810BA5D" w14:textId="77777777" w:rsidR="00A24D67" w:rsidRDefault="00A24D67" w:rsidP="002D1F55">
            <w:pPr>
              <w:pStyle w:val="TableText"/>
              <w:framePr w:hSpace="0" w:wrap="auto" w:vAnchor="margin" w:yAlign="inline"/>
            </w:pPr>
            <w:r w:rsidRPr="00716BB9">
              <w:t xml:space="preserve">47.7% </w:t>
            </w:r>
          </w:p>
          <w:p w14:paraId="44CA52B5" w14:textId="77777777" w:rsidR="00A24D67" w:rsidRPr="00381C07" w:rsidRDefault="00A24D67" w:rsidP="002D1F55">
            <w:pPr>
              <w:pStyle w:val="TableText"/>
              <w:framePr w:hSpace="0" w:wrap="auto" w:vAnchor="margin" w:yAlign="inline"/>
            </w:pPr>
            <w:r w:rsidRPr="00716BB9">
              <w:t>(32.5% - 63.3%)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20D3CA30" w14:textId="77777777" w:rsidR="00A24D67" w:rsidRDefault="00A24D67" w:rsidP="002D1F55">
            <w:pPr>
              <w:pStyle w:val="TableText"/>
              <w:framePr w:hSpace="0" w:wrap="auto" w:vAnchor="margin" w:yAlign="inline"/>
            </w:pPr>
            <w:r w:rsidRPr="00716BB9">
              <w:t xml:space="preserve">47.1% </w:t>
            </w:r>
          </w:p>
          <w:p w14:paraId="78006482" w14:textId="77777777" w:rsidR="00A24D67" w:rsidRPr="00381C07" w:rsidRDefault="00A24D67" w:rsidP="002D1F55">
            <w:pPr>
              <w:pStyle w:val="TableText"/>
              <w:framePr w:hSpace="0" w:wrap="auto" w:vAnchor="margin" w:yAlign="inline"/>
            </w:pPr>
            <w:r w:rsidRPr="00716BB9">
              <w:t>(29.8% - 64.9%)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421CBD99" w14:textId="77777777" w:rsidR="00A24D67" w:rsidRDefault="00A24D67" w:rsidP="002D1F55">
            <w:pPr>
              <w:pStyle w:val="TableText"/>
              <w:framePr w:hSpace="0" w:wrap="auto" w:vAnchor="margin" w:yAlign="inline"/>
            </w:pPr>
            <w:r w:rsidRPr="00716BB9">
              <w:t xml:space="preserve">47.4% </w:t>
            </w:r>
          </w:p>
          <w:p w14:paraId="63A25F7C" w14:textId="77777777" w:rsidR="00A24D67" w:rsidRPr="00381C07" w:rsidRDefault="00A24D67" w:rsidP="002D1F55">
            <w:pPr>
              <w:pStyle w:val="TableText"/>
              <w:framePr w:hSpace="0" w:wrap="auto" w:vAnchor="margin" w:yAlign="inline"/>
            </w:pPr>
            <w:r w:rsidRPr="00716BB9">
              <w:t>(36</w:t>
            </w:r>
            <w:r>
              <w:t>.0</w:t>
            </w:r>
            <w:r w:rsidRPr="00716BB9">
              <w:t>% - 59.1%)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67360E22" w14:textId="77777777" w:rsidR="00A24D67" w:rsidRDefault="00A24D67" w:rsidP="002D1F55">
            <w:pPr>
              <w:pStyle w:val="TableText"/>
              <w:framePr w:hSpace="0" w:wrap="auto" w:vAnchor="margin" w:yAlign="inline"/>
            </w:pPr>
            <w:r w:rsidRPr="00716BB9">
              <w:t xml:space="preserve">53.8% </w:t>
            </w:r>
          </w:p>
          <w:p w14:paraId="1FC91262" w14:textId="77777777" w:rsidR="00A24D67" w:rsidRPr="00381C07" w:rsidRDefault="00A24D67" w:rsidP="002D1F55">
            <w:pPr>
              <w:pStyle w:val="TableText"/>
              <w:framePr w:hSpace="0" w:wrap="auto" w:vAnchor="margin" w:yAlign="inline"/>
            </w:pPr>
            <w:r w:rsidRPr="00716BB9">
              <w:t>(37.2% - 69.9%)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14:paraId="7FD2FFE1" w14:textId="77777777" w:rsidR="00A24D67" w:rsidRDefault="00A24D67" w:rsidP="002D1F55">
            <w:pPr>
              <w:pStyle w:val="TableText"/>
              <w:framePr w:hSpace="0" w:wrap="auto" w:vAnchor="margin" w:yAlign="inline"/>
            </w:pPr>
            <w:r w:rsidRPr="00716BB9">
              <w:t xml:space="preserve">41% </w:t>
            </w:r>
          </w:p>
          <w:p w14:paraId="5CAF697A" w14:textId="77777777" w:rsidR="00A24D67" w:rsidRPr="00381C07" w:rsidRDefault="00A24D67" w:rsidP="002D1F55">
            <w:pPr>
              <w:pStyle w:val="TableText"/>
              <w:framePr w:hSpace="0" w:wrap="auto" w:vAnchor="margin" w:yAlign="inline"/>
            </w:pPr>
            <w:r w:rsidRPr="00716BB9">
              <w:t>(25.6% - 57.9%)</w:t>
            </w:r>
          </w:p>
        </w:tc>
      </w:tr>
      <w:tr w:rsidR="00A24D67" w:rsidRPr="00E3414D" w14:paraId="170F723E" w14:textId="77777777" w:rsidTr="002D1F55">
        <w:trPr>
          <w:trHeight w:val="59"/>
        </w:trPr>
        <w:tc>
          <w:tcPr>
            <w:tcW w:w="279" w:type="pct"/>
            <w:vMerge/>
            <w:tcBorders>
              <w:top w:val="single" w:sz="4" w:space="0" w:color="auto"/>
            </w:tcBorders>
          </w:tcPr>
          <w:p w14:paraId="31D4FFC2" w14:textId="77777777" w:rsidR="00A24D67" w:rsidRPr="00E3414D" w:rsidRDefault="00A24D67" w:rsidP="002D1F55">
            <w:pPr>
              <w:pStyle w:val="TableText"/>
              <w:framePr w:hSpace="0" w:wrap="auto" w:vAnchor="margin" w:yAlign="inline"/>
            </w:pPr>
          </w:p>
        </w:tc>
        <w:tc>
          <w:tcPr>
            <w:tcW w:w="662" w:type="pct"/>
            <w:tcBorders>
              <w:top w:val="single" w:sz="4" w:space="0" w:color="auto"/>
            </w:tcBorders>
            <w:shd w:val="clear" w:color="auto" w:fill="auto"/>
          </w:tcPr>
          <w:p w14:paraId="53647B89" w14:textId="77777777" w:rsidR="00A24D67" w:rsidRPr="00E3414D" w:rsidRDefault="00A24D67" w:rsidP="002D1F55">
            <w:pPr>
              <w:pStyle w:val="TableText"/>
              <w:framePr w:hSpace="0" w:wrap="auto" w:vAnchor="margin" w:yAlign="inline"/>
            </w:pPr>
            <w:r w:rsidRPr="00E3414D">
              <w:t>Manual examination of images by Iridologist 3</w:t>
            </w:r>
          </w:p>
        </w:tc>
        <w:tc>
          <w:tcPr>
            <w:tcW w:w="275" w:type="pct"/>
            <w:vMerge/>
            <w:tcBorders>
              <w:top w:val="single" w:sz="4" w:space="0" w:color="auto"/>
            </w:tcBorders>
          </w:tcPr>
          <w:p w14:paraId="50E40A3D" w14:textId="77777777" w:rsidR="00A24D67" w:rsidRPr="00E3414D" w:rsidRDefault="00A24D67" w:rsidP="002D1F55">
            <w:pPr>
              <w:pStyle w:val="TableText"/>
              <w:framePr w:hSpace="0" w:wrap="auto" w:vAnchor="margin" w:yAlign="inline"/>
            </w:pPr>
          </w:p>
        </w:tc>
        <w:tc>
          <w:tcPr>
            <w:tcW w:w="342" w:type="pct"/>
            <w:vMerge/>
            <w:tcBorders>
              <w:top w:val="single" w:sz="4" w:space="0" w:color="auto"/>
            </w:tcBorders>
          </w:tcPr>
          <w:p w14:paraId="5769AD56" w14:textId="77777777" w:rsidR="00A24D67" w:rsidRPr="00E3414D" w:rsidRDefault="00A24D67" w:rsidP="002D1F55">
            <w:pPr>
              <w:pStyle w:val="TableText"/>
              <w:framePr w:wrap="around"/>
            </w:pPr>
          </w:p>
        </w:tc>
        <w:tc>
          <w:tcPr>
            <w:tcW w:w="228" w:type="pct"/>
            <w:tcBorders>
              <w:top w:val="single" w:sz="4" w:space="0" w:color="auto"/>
            </w:tcBorders>
            <w:shd w:val="clear" w:color="auto" w:fill="auto"/>
          </w:tcPr>
          <w:p w14:paraId="0C2B9AA8" w14:textId="77777777" w:rsidR="00A24D67" w:rsidRPr="00E3414D" w:rsidRDefault="00A24D67" w:rsidP="002D1F55">
            <w:pPr>
              <w:pStyle w:val="TableText"/>
              <w:framePr w:hSpace="0" w:wrap="auto" w:vAnchor="margin" w:yAlign="inline"/>
            </w:pPr>
            <w:r w:rsidRPr="00E3414D">
              <w:t>21</w:t>
            </w:r>
          </w:p>
        </w:tc>
        <w:tc>
          <w:tcPr>
            <w:tcW w:w="228" w:type="pct"/>
            <w:tcBorders>
              <w:top w:val="single" w:sz="4" w:space="0" w:color="auto"/>
            </w:tcBorders>
          </w:tcPr>
          <w:p w14:paraId="7FD8CD69" w14:textId="77777777" w:rsidR="00A24D67" w:rsidRPr="00E3414D" w:rsidRDefault="00A24D67" w:rsidP="002D1F55">
            <w:pPr>
              <w:pStyle w:val="TableText"/>
              <w:framePr w:hSpace="0" w:wrap="auto" w:vAnchor="margin" w:yAlign="inline"/>
            </w:pPr>
            <w:r w:rsidRPr="00E3414D">
              <w:t>16</w:t>
            </w:r>
          </w:p>
        </w:tc>
        <w:tc>
          <w:tcPr>
            <w:tcW w:w="228" w:type="pct"/>
            <w:tcBorders>
              <w:top w:val="single" w:sz="4" w:space="0" w:color="auto"/>
            </w:tcBorders>
          </w:tcPr>
          <w:p w14:paraId="3B4D1FB1" w14:textId="77777777" w:rsidR="00A24D67" w:rsidRPr="00E3414D" w:rsidRDefault="00A24D67" w:rsidP="002D1F55">
            <w:pPr>
              <w:pStyle w:val="TableText"/>
              <w:framePr w:hSpace="0" w:wrap="auto" w:vAnchor="margin" w:yAlign="inline"/>
            </w:pPr>
            <w:r w:rsidRPr="00E3414D">
              <w:t>17</w:t>
            </w:r>
          </w:p>
        </w:tc>
        <w:tc>
          <w:tcPr>
            <w:tcW w:w="228" w:type="pct"/>
            <w:tcBorders>
              <w:top w:val="single" w:sz="4" w:space="0" w:color="auto"/>
            </w:tcBorders>
          </w:tcPr>
          <w:p w14:paraId="18C5AE88" w14:textId="77777777" w:rsidR="00A24D67" w:rsidRPr="00E3414D" w:rsidRDefault="00A24D67" w:rsidP="002D1F55">
            <w:pPr>
              <w:pStyle w:val="TableText"/>
              <w:framePr w:hSpace="0" w:wrap="auto" w:vAnchor="margin" w:yAlign="inline"/>
            </w:pPr>
            <w:r>
              <w:t>9</w:t>
            </w:r>
          </w:p>
        </w:tc>
        <w:tc>
          <w:tcPr>
            <w:tcW w:w="361" w:type="pct"/>
            <w:tcBorders>
              <w:top w:val="single" w:sz="4" w:space="0" w:color="auto"/>
            </w:tcBorders>
          </w:tcPr>
          <w:p w14:paraId="72C55A17" w14:textId="77777777" w:rsidR="00A24D67" w:rsidRDefault="00A24D67" w:rsidP="002D1F55">
            <w:pPr>
              <w:pStyle w:val="TableText"/>
              <w:framePr w:hSpace="0" w:wrap="auto" w:vAnchor="margin" w:yAlign="inline"/>
            </w:pPr>
            <w:r>
              <w:t>15</w:t>
            </w:r>
          </w:p>
          <w:p w14:paraId="181E1786" w14:textId="77777777" w:rsidR="00A24D67" w:rsidRPr="00E3414D" w:rsidRDefault="00A24D67" w:rsidP="002D1F55">
            <w:pPr>
              <w:pStyle w:val="TableText"/>
              <w:framePr w:hSpace="0" w:wrap="auto" w:vAnchor="margin" w:yAlign="inline"/>
            </w:pPr>
          </w:p>
        </w:tc>
        <w:tc>
          <w:tcPr>
            <w:tcW w:w="434" w:type="pct"/>
            <w:tcBorders>
              <w:top w:val="single" w:sz="4" w:space="0" w:color="auto"/>
            </w:tcBorders>
          </w:tcPr>
          <w:p w14:paraId="55792A33" w14:textId="77777777" w:rsidR="00A24D67" w:rsidRPr="00E3414D" w:rsidRDefault="00A24D67" w:rsidP="002D1F55">
            <w:pPr>
              <w:pStyle w:val="TableText"/>
              <w:framePr w:hSpace="0" w:wrap="auto" w:vAnchor="margin" w:yAlign="inline"/>
            </w:pPr>
            <w:r>
              <w:t>-</w:t>
            </w:r>
          </w:p>
        </w:tc>
        <w:tc>
          <w:tcPr>
            <w:tcW w:w="434" w:type="pct"/>
            <w:tcBorders>
              <w:top w:val="single" w:sz="4" w:space="0" w:color="auto"/>
            </w:tcBorders>
          </w:tcPr>
          <w:p w14:paraId="2454BB0C" w14:textId="77777777" w:rsidR="00A24D67" w:rsidRPr="00E3414D" w:rsidRDefault="00A24D67" w:rsidP="002D1F55">
            <w:pPr>
              <w:pStyle w:val="TableText"/>
              <w:framePr w:hSpace="0" w:wrap="auto" w:vAnchor="margin" w:yAlign="inline"/>
            </w:pPr>
            <w:r>
              <w:t>-</w:t>
            </w:r>
          </w:p>
        </w:tc>
        <w:tc>
          <w:tcPr>
            <w:tcW w:w="434" w:type="pct"/>
            <w:tcBorders>
              <w:top w:val="single" w:sz="4" w:space="0" w:color="auto"/>
            </w:tcBorders>
          </w:tcPr>
          <w:p w14:paraId="61989100" w14:textId="77777777" w:rsidR="00A24D67" w:rsidRPr="00E3414D" w:rsidRDefault="00A24D67" w:rsidP="002D1F55">
            <w:pPr>
              <w:pStyle w:val="TableText"/>
              <w:framePr w:hSpace="0" w:wrap="auto" w:vAnchor="margin" w:yAlign="inline"/>
            </w:pPr>
            <w:r w:rsidRPr="00E3414D">
              <w:t>60%</w:t>
            </w:r>
            <w:r>
              <w:t>*</w:t>
            </w:r>
          </w:p>
        </w:tc>
        <w:tc>
          <w:tcPr>
            <w:tcW w:w="434" w:type="pct"/>
            <w:tcBorders>
              <w:top w:val="single" w:sz="4" w:space="0" w:color="auto"/>
            </w:tcBorders>
          </w:tcPr>
          <w:p w14:paraId="34FF9E71" w14:textId="77777777" w:rsidR="00A24D67" w:rsidRPr="00E3414D" w:rsidRDefault="00A24D67" w:rsidP="002D1F55">
            <w:pPr>
              <w:pStyle w:val="TableText"/>
              <w:framePr w:hSpace="0" w:wrap="auto" w:vAnchor="margin" w:yAlign="inline"/>
            </w:pPr>
            <w:r w:rsidRPr="00E3414D">
              <w:t>70%</w:t>
            </w:r>
            <w:r>
              <w:t>*</w:t>
            </w:r>
          </w:p>
        </w:tc>
        <w:tc>
          <w:tcPr>
            <w:tcW w:w="434" w:type="pct"/>
            <w:tcBorders>
              <w:top w:val="single" w:sz="4" w:space="0" w:color="auto"/>
            </w:tcBorders>
          </w:tcPr>
          <w:p w14:paraId="4D6E2F0A" w14:textId="77777777" w:rsidR="00A24D67" w:rsidRPr="00E3414D" w:rsidRDefault="00A24D67" w:rsidP="002D1F55">
            <w:pPr>
              <w:pStyle w:val="TableText"/>
              <w:framePr w:hSpace="0" w:wrap="auto" w:vAnchor="margin" w:yAlign="inline"/>
            </w:pPr>
            <w:r w:rsidRPr="00E3414D">
              <w:t>52%</w:t>
            </w:r>
            <w:r>
              <w:t>*</w:t>
            </w:r>
          </w:p>
        </w:tc>
      </w:tr>
      <w:tr w:rsidR="00A24D67" w:rsidRPr="00E3414D" w14:paraId="4B709927" w14:textId="77777777" w:rsidTr="002D1F55">
        <w:trPr>
          <w:trHeight w:val="22"/>
        </w:trPr>
        <w:tc>
          <w:tcPr>
            <w:tcW w:w="279" w:type="pct"/>
            <w:vMerge/>
          </w:tcPr>
          <w:p w14:paraId="469E85AC" w14:textId="77777777" w:rsidR="00A24D67" w:rsidRPr="00E3414D" w:rsidRDefault="00A24D67" w:rsidP="002D1F55">
            <w:pPr>
              <w:pStyle w:val="TableText"/>
              <w:framePr w:hSpace="0" w:wrap="auto" w:vAnchor="margin" w:yAlign="inline"/>
            </w:pPr>
          </w:p>
        </w:tc>
        <w:tc>
          <w:tcPr>
            <w:tcW w:w="662" w:type="pct"/>
            <w:shd w:val="clear" w:color="auto" w:fill="auto"/>
          </w:tcPr>
          <w:p w14:paraId="4A7AE675" w14:textId="77777777" w:rsidR="00A24D67" w:rsidRPr="00E3414D" w:rsidRDefault="00A24D67" w:rsidP="002D1F55">
            <w:pPr>
              <w:pStyle w:val="TableText"/>
              <w:framePr w:hSpace="0" w:wrap="auto" w:vAnchor="margin" w:yAlign="inline"/>
            </w:pPr>
            <w:r w:rsidRPr="00E3414D">
              <w:t>Manual examination of images by Iridologist 4</w:t>
            </w:r>
          </w:p>
        </w:tc>
        <w:tc>
          <w:tcPr>
            <w:tcW w:w="275" w:type="pct"/>
            <w:vMerge/>
          </w:tcPr>
          <w:p w14:paraId="67E80193" w14:textId="77777777" w:rsidR="00A24D67" w:rsidRPr="00E3414D" w:rsidRDefault="00A24D67" w:rsidP="002D1F55">
            <w:pPr>
              <w:pStyle w:val="TableText"/>
              <w:framePr w:hSpace="0" w:wrap="auto" w:vAnchor="margin" w:yAlign="inline"/>
            </w:pPr>
          </w:p>
        </w:tc>
        <w:tc>
          <w:tcPr>
            <w:tcW w:w="342" w:type="pct"/>
            <w:vMerge/>
          </w:tcPr>
          <w:p w14:paraId="4A9153E5" w14:textId="77777777" w:rsidR="00A24D67" w:rsidRPr="00E3414D" w:rsidRDefault="00A24D67" w:rsidP="002D1F55">
            <w:pPr>
              <w:pStyle w:val="TableText"/>
              <w:framePr w:wrap="around"/>
            </w:pPr>
          </w:p>
        </w:tc>
        <w:tc>
          <w:tcPr>
            <w:tcW w:w="228" w:type="pct"/>
            <w:shd w:val="clear" w:color="auto" w:fill="auto"/>
          </w:tcPr>
          <w:p w14:paraId="444C5CD2" w14:textId="77777777" w:rsidR="00A24D67" w:rsidRPr="00E3414D" w:rsidRDefault="00A24D67" w:rsidP="002D1F55">
            <w:pPr>
              <w:pStyle w:val="TableText"/>
              <w:framePr w:hSpace="0" w:wrap="auto" w:vAnchor="margin" w:yAlign="inline"/>
            </w:pPr>
            <w:r w:rsidRPr="00E3414D">
              <w:t>21</w:t>
            </w:r>
          </w:p>
        </w:tc>
        <w:tc>
          <w:tcPr>
            <w:tcW w:w="228" w:type="pct"/>
          </w:tcPr>
          <w:p w14:paraId="4091BBF5" w14:textId="77777777" w:rsidR="00A24D67" w:rsidRPr="00E3414D" w:rsidRDefault="00A24D67" w:rsidP="002D1F55">
            <w:pPr>
              <w:pStyle w:val="TableText"/>
              <w:framePr w:hSpace="0" w:wrap="auto" w:vAnchor="margin" w:yAlign="inline"/>
            </w:pPr>
            <w:r w:rsidRPr="00E3414D">
              <w:t>22</w:t>
            </w:r>
          </w:p>
        </w:tc>
        <w:tc>
          <w:tcPr>
            <w:tcW w:w="228" w:type="pct"/>
          </w:tcPr>
          <w:p w14:paraId="31E46D69" w14:textId="77777777" w:rsidR="00A24D67" w:rsidRPr="00E3414D" w:rsidRDefault="00A24D67" w:rsidP="002D1F55">
            <w:pPr>
              <w:pStyle w:val="TableText"/>
              <w:framePr w:hSpace="0" w:wrap="auto" w:vAnchor="margin" w:yAlign="inline"/>
            </w:pPr>
            <w:r w:rsidRPr="00E3414D">
              <w:t>16</w:t>
            </w:r>
          </w:p>
        </w:tc>
        <w:tc>
          <w:tcPr>
            <w:tcW w:w="228" w:type="pct"/>
          </w:tcPr>
          <w:p w14:paraId="234632F5" w14:textId="77777777" w:rsidR="00A24D67" w:rsidRPr="00E3414D" w:rsidRDefault="00A24D67" w:rsidP="002D1F55">
            <w:pPr>
              <w:pStyle w:val="TableText"/>
              <w:framePr w:hSpace="0" w:wrap="auto" w:vAnchor="margin" w:yAlign="inline"/>
            </w:pPr>
            <w:r w:rsidRPr="00E3414D">
              <w:t>17</w:t>
            </w:r>
          </w:p>
        </w:tc>
        <w:tc>
          <w:tcPr>
            <w:tcW w:w="361" w:type="pct"/>
          </w:tcPr>
          <w:p w14:paraId="571DA45D" w14:textId="77777777" w:rsidR="00A24D67" w:rsidRPr="00E3414D" w:rsidRDefault="00A24D67" w:rsidP="002D1F55">
            <w:pPr>
              <w:pStyle w:val="TableText"/>
              <w:framePr w:hSpace="0" w:wrap="auto" w:vAnchor="margin" w:yAlign="inline"/>
            </w:pPr>
            <w:r w:rsidRPr="00E3414D">
              <w:t>2</w:t>
            </w:r>
          </w:p>
        </w:tc>
        <w:tc>
          <w:tcPr>
            <w:tcW w:w="434" w:type="pct"/>
          </w:tcPr>
          <w:p w14:paraId="273768F1" w14:textId="77777777" w:rsidR="00A24D67" w:rsidRPr="00E3414D" w:rsidRDefault="00A24D67" w:rsidP="002D1F55">
            <w:pPr>
              <w:pStyle w:val="TableText"/>
              <w:framePr w:hSpace="0" w:wrap="auto" w:vAnchor="margin" w:yAlign="inline"/>
            </w:pPr>
            <w:r>
              <w:t>-</w:t>
            </w:r>
          </w:p>
        </w:tc>
        <w:tc>
          <w:tcPr>
            <w:tcW w:w="434" w:type="pct"/>
          </w:tcPr>
          <w:p w14:paraId="13C1A146" w14:textId="77777777" w:rsidR="00A24D67" w:rsidRPr="00E3414D" w:rsidRDefault="00A24D67" w:rsidP="002D1F55">
            <w:pPr>
              <w:pStyle w:val="TableText"/>
              <w:framePr w:hSpace="0" w:wrap="auto" w:vAnchor="margin" w:yAlign="inline"/>
            </w:pPr>
            <w:r>
              <w:t>-</w:t>
            </w:r>
          </w:p>
        </w:tc>
        <w:tc>
          <w:tcPr>
            <w:tcW w:w="434" w:type="pct"/>
          </w:tcPr>
          <w:p w14:paraId="0654A4FE" w14:textId="77777777" w:rsidR="00A24D67" w:rsidRPr="00E3414D" w:rsidRDefault="00A24D67" w:rsidP="002D1F55">
            <w:pPr>
              <w:pStyle w:val="TableText"/>
              <w:framePr w:hSpace="0" w:wrap="auto" w:vAnchor="margin" w:yAlign="inline"/>
            </w:pPr>
            <w:r w:rsidRPr="00E3414D">
              <w:t>49%</w:t>
            </w:r>
            <w:r>
              <w:t>*</w:t>
            </w:r>
          </w:p>
        </w:tc>
        <w:tc>
          <w:tcPr>
            <w:tcW w:w="434" w:type="pct"/>
          </w:tcPr>
          <w:p w14:paraId="784A5E57" w14:textId="77777777" w:rsidR="00A24D67" w:rsidRPr="00E3414D" w:rsidRDefault="00A24D67" w:rsidP="002D1F55">
            <w:pPr>
              <w:pStyle w:val="TableText"/>
              <w:framePr w:hSpace="0" w:wrap="auto" w:vAnchor="margin" w:yAlign="inline"/>
            </w:pPr>
            <w:r w:rsidRPr="00E3414D">
              <w:t>55%</w:t>
            </w:r>
            <w:r>
              <w:t>*</w:t>
            </w:r>
          </w:p>
        </w:tc>
        <w:tc>
          <w:tcPr>
            <w:tcW w:w="434" w:type="pct"/>
          </w:tcPr>
          <w:p w14:paraId="5812270A" w14:textId="77777777" w:rsidR="00A24D67" w:rsidRPr="00E3414D" w:rsidRDefault="00A24D67" w:rsidP="002D1F55">
            <w:pPr>
              <w:pStyle w:val="TableText"/>
              <w:framePr w:hSpace="0" w:wrap="auto" w:vAnchor="margin" w:yAlign="inline"/>
            </w:pPr>
            <w:r w:rsidRPr="00E3414D">
              <w:t>42%</w:t>
            </w:r>
            <w:r>
              <w:t>*</w:t>
            </w:r>
          </w:p>
        </w:tc>
      </w:tr>
      <w:tr w:rsidR="00A24D67" w:rsidRPr="00E3414D" w14:paraId="00AE97A3" w14:textId="77777777" w:rsidTr="002D1F55">
        <w:trPr>
          <w:trHeight w:val="22"/>
        </w:trPr>
        <w:tc>
          <w:tcPr>
            <w:tcW w:w="279" w:type="pct"/>
            <w:vMerge/>
          </w:tcPr>
          <w:p w14:paraId="39B043F0" w14:textId="77777777" w:rsidR="00A24D67" w:rsidRPr="00E3414D" w:rsidRDefault="00A24D67" w:rsidP="002D1F55">
            <w:pPr>
              <w:pStyle w:val="TableText"/>
              <w:framePr w:hSpace="0" w:wrap="auto" w:vAnchor="margin" w:yAlign="inline"/>
            </w:pPr>
          </w:p>
        </w:tc>
        <w:tc>
          <w:tcPr>
            <w:tcW w:w="662" w:type="pct"/>
            <w:shd w:val="clear" w:color="auto" w:fill="auto"/>
          </w:tcPr>
          <w:p w14:paraId="3A2B0EB4" w14:textId="77777777" w:rsidR="00A24D67" w:rsidRPr="00E3414D" w:rsidRDefault="00A24D67" w:rsidP="002D1F55">
            <w:pPr>
              <w:pStyle w:val="TableText"/>
              <w:framePr w:hSpace="0" w:wrap="auto" w:vAnchor="margin" w:yAlign="inline"/>
            </w:pPr>
            <w:r w:rsidRPr="00E3414D">
              <w:t>Manual examination of images by Iridologist 5</w:t>
            </w:r>
          </w:p>
        </w:tc>
        <w:tc>
          <w:tcPr>
            <w:tcW w:w="275" w:type="pct"/>
            <w:vMerge/>
          </w:tcPr>
          <w:p w14:paraId="20DFD1EE" w14:textId="77777777" w:rsidR="00A24D67" w:rsidRPr="00E3414D" w:rsidRDefault="00A24D67" w:rsidP="002D1F55">
            <w:pPr>
              <w:pStyle w:val="TableText"/>
              <w:framePr w:hSpace="0" w:wrap="auto" w:vAnchor="margin" w:yAlign="inline"/>
            </w:pPr>
          </w:p>
        </w:tc>
        <w:tc>
          <w:tcPr>
            <w:tcW w:w="342" w:type="pct"/>
            <w:vMerge/>
          </w:tcPr>
          <w:p w14:paraId="45855653" w14:textId="77777777" w:rsidR="00A24D67" w:rsidRPr="00E3414D" w:rsidRDefault="00A24D67" w:rsidP="002D1F55">
            <w:pPr>
              <w:pStyle w:val="TableText"/>
              <w:framePr w:wrap="around"/>
            </w:pPr>
          </w:p>
        </w:tc>
        <w:tc>
          <w:tcPr>
            <w:tcW w:w="228" w:type="pct"/>
            <w:shd w:val="clear" w:color="auto" w:fill="auto"/>
          </w:tcPr>
          <w:p w14:paraId="274D9734" w14:textId="77777777" w:rsidR="00A24D67" w:rsidRPr="00E3414D" w:rsidRDefault="00A24D67" w:rsidP="002D1F55">
            <w:pPr>
              <w:pStyle w:val="TableText"/>
              <w:framePr w:hSpace="0" w:wrap="auto" w:vAnchor="margin" w:yAlign="inline"/>
            </w:pPr>
            <w:r w:rsidRPr="00E3414D">
              <w:t>19</w:t>
            </w:r>
          </w:p>
        </w:tc>
        <w:tc>
          <w:tcPr>
            <w:tcW w:w="228" w:type="pct"/>
          </w:tcPr>
          <w:p w14:paraId="66AE72B1" w14:textId="77777777" w:rsidR="00A24D67" w:rsidRPr="00E3414D" w:rsidRDefault="00A24D67" w:rsidP="002D1F55">
            <w:pPr>
              <w:pStyle w:val="TableText"/>
              <w:framePr w:hSpace="0" w:wrap="auto" w:vAnchor="margin" w:yAlign="inline"/>
            </w:pPr>
            <w:r w:rsidRPr="00E3414D">
              <w:t>17</w:t>
            </w:r>
          </w:p>
        </w:tc>
        <w:tc>
          <w:tcPr>
            <w:tcW w:w="228" w:type="pct"/>
          </w:tcPr>
          <w:p w14:paraId="4D72D11C" w14:textId="77777777" w:rsidR="00A24D67" w:rsidRPr="00E3414D" w:rsidRDefault="00A24D67" w:rsidP="002D1F55">
            <w:pPr>
              <w:pStyle w:val="TableText"/>
              <w:framePr w:hSpace="0" w:wrap="auto" w:vAnchor="margin" w:yAlign="inline"/>
            </w:pPr>
            <w:r w:rsidRPr="00E3414D">
              <w:t>19</w:t>
            </w:r>
          </w:p>
        </w:tc>
        <w:tc>
          <w:tcPr>
            <w:tcW w:w="228" w:type="pct"/>
          </w:tcPr>
          <w:p w14:paraId="48CCECB9" w14:textId="77777777" w:rsidR="00A24D67" w:rsidRPr="00E3414D" w:rsidRDefault="00A24D67" w:rsidP="002D1F55">
            <w:pPr>
              <w:pStyle w:val="TableText"/>
              <w:framePr w:hSpace="0" w:wrap="auto" w:vAnchor="margin" w:yAlign="inline"/>
            </w:pPr>
            <w:r w:rsidRPr="00E3414D">
              <w:t>19</w:t>
            </w:r>
          </w:p>
        </w:tc>
        <w:tc>
          <w:tcPr>
            <w:tcW w:w="361" w:type="pct"/>
          </w:tcPr>
          <w:p w14:paraId="78A24EF8" w14:textId="77777777" w:rsidR="00A24D67" w:rsidRPr="00E3414D" w:rsidRDefault="00A24D67" w:rsidP="002D1F55">
            <w:pPr>
              <w:pStyle w:val="TableText"/>
              <w:framePr w:hSpace="0" w:wrap="auto" w:vAnchor="margin" w:yAlign="inline"/>
            </w:pPr>
            <w:r w:rsidRPr="00E3414D">
              <w:t>4</w:t>
            </w:r>
          </w:p>
        </w:tc>
        <w:tc>
          <w:tcPr>
            <w:tcW w:w="434" w:type="pct"/>
          </w:tcPr>
          <w:p w14:paraId="05BC712A" w14:textId="77777777" w:rsidR="00A24D67" w:rsidRPr="00E3414D" w:rsidRDefault="00A24D67" w:rsidP="002D1F55">
            <w:pPr>
              <w:pStyle w:val="TableText"/>
              <w:framePr w:hSpace="0" w:wrap="auto" w:vAnchor="margin" w:yAlign="inline"/>
            </w:pPr>
            <w:r>
              <w:t>-</w:t>
            </w:r>
          </w:p>
        </w:tc>
        <w:tc>
          <w:tcPr>
            <w:tcW w:w="434" w:type="pct"/>
          </w:tcPr>
          <w:p w14:paraId="294E0F7B" w14:textId="77777777" w:rsidR="00A24D67" w:rsidRPr="00E3414D" w:rsidRDefault="00A24D67" w:rsidP="002D1F55">
            <w:pPr>
              <w:pStyle w:val="TableText"/>
              <w:framePr w:hSpace="0" w:wrap="auto" w:vAnchor="margin" w:yAlign="inline"/>
            </w:pPr>
            <w:r>
              <w:t>-</w:t>
            </w:r>
          </w:p>
        </w:tc>
        <w:tc>
          <w:tcPr>
            <w:tcW w:w="434" w:type="pct"/>
          </w:tcPr>
          <w:p w14:paraId="32B4B681" w14:textId="77777777" w:rsidR="00A24D67" w:rsidRPr="00E3414D" w:rsidRDefault="00A24D67" w:rsidP="002D1F55">
            <w:pPr>
              <w:pStyle w:val="TableText"/>
              <w:framePr w:hSpace="0" w:wrap="auto" w:vAnchor="margin" w:yAlign="inline"/>
            </w:pPr>
            <w:r w:rsidRPr="00E3414D">
              <w:t>51%</w:t>
            </w:r>
            <w:r>
              <w:t>*</w:t>
            </w:r>
          </w:p>
        </w:tc>
        <w:tc>
          <w:tcPr>
            <w:tcW w:w="434" w:type="pct"/>
          </w:tcPr>
          <w:p w14:paraId="59CA3E04" w14:textId="77777777" w:rsidR="00A24D67" w:rsidRPr="00E3414D" w:rsidRDefault="00A24D67" w:rsidP="002D1F55">
            <w:pPr>
              <w:pStyle w:val="TableText"/>
              <w:framePr w:hSpace="0" w:wrap="auto" w:vAnchor="margin" w:yAlign="inline"/>
            </w:pPr>
            <w:r w:rsidRPr="00E3414D">
              <w:t>50%</w:t>
            </w:r>
            <w:r>
              <w:t>*</w:t>
            </w:r>
          </w:p>
        </w:tc>
        <w:tc>
          <w:tcPr>
            <w:tcW w:w="434" w:type="pct"/>
          </w:tcPr>
          <w:p w14:paraId="3EBA0069" w14:textId="77777777" w:rsidR="00A24D67" w:rsidRPr="00E3414D" w:rsidRDefault="00A24D67" w:rsidP="002D1F55">
            <w:pPr>
              <w:pStyle w:val="TableText"/>
              <w:framePr w:hSpace="0" w:wrap="auto" w:vAnchor="margin" w:yAlign="inline"/>
            </w:pPr>
            <w:r w:rsidRPr="00E3414D">
              <w:t>53%</w:t>
            </w:r>
            <w:r>
              <w:t>*</w:t>
            </w:r>
          </w:p>
        </w:tc>
      </w:tr>
    </w:tbl>
    <w:p w14:paraId="44FBF360" w14:textId="77777777" w:rsidR="00A24D67" w:rsidRDefault="00A24D67" w:rsidP="002D1F55">
      <w:pPr>
        <w:pStyle w:val="TableFigureFooter"/>
      </w:pPr>
      <w:r>
        <w:t xml:space="preserve">Note: All numbers rounded to 1 decimal place. </w:t>
      </w:r>
    </w:p>
    <w:p w14:paraId="10B47555" w14:textId="77777777" w:rsidR="00A24D67" w:rsidRDefault="00A24D67" w:rsidP="002D1F55">
      <w:pPr>
        <w:pStyle w:val="TableFigureFooter"/>
      </w:pPr>
      <w:r>
        <w:t>Abbreviations: NPV=Negative Predictive Value; PPV=Positive Predictive Value; TP=True Positive; FN=False Negative; TN= True Negative; FP=False Positive.</w:t>
      </w:r>
    </w:p>
    <w:p w14:paraId="7605F972" w14:textId="77777777" w:rsidR="00A24D67" w:rsidRDefault="00A24D67" w:rsidP="002D1F55">
      <w:pPr>
        <w:pStyle w:val="TableFigureFooter"/>
      </w:pPr>
      <w:r w:rsidRPr="00707262">
        <w:t>*</w:t>
      </w:r>
      <w:r>
        <w:t>Given uncertainty around inconclusive test results and how they were dealt with in the publication, PPV, NPV, and confidence intervals were not calculated for the last three iridologists.</w:t>
      </w:r>
    </w:p>
    <w:p w14:paraId="5E3F73C3" w14:textId="77777777" w:rsidR="00A24D67" w:rsidRPr="00E3414D" w:rsidRDefault="00A24D67" w:rsidP="002D1F55">
      <w:pPr>
        <w:pStyle w:val="Heading3"/>
        <w:sectPr w:rsidR="00A24D67" w:rsidRPr="00E3414D" w:rsidSect="002D1F55">
          <w:pgSz w:w="16838" w:h="11906" w:orient="landscape"/>
          <w:pgMar w:top="516" w:right="939" w:bottom="642" w:left="873" w:header="708" w:footer="554" w:gutter="0"/>
          <w:cols w:space="708"/>
          <w:titlePg/>
          <w:docGrid w:linePitch="360"/>
        </w:sectPr>
      </w:pPr>
    </w:p>
    <w:p w14:paraId="4348E8AA" w14:textId="77777777" w:rsidR="00A24D67" w:rsidRPr="00E3414D" w:rsidRDefault="00A24D67" w:rsidP="002D1F55">
      <w:pPr>
        <w:pStyle w:val="Heading3"/>
        <w:spacing w:before="0"/>
        <w:ind w:left="0" w:firstLine="0"/>
      </w:pPr>
      <w:r>
        <w:lastRenderedPageBreak/>
        <w:t>4.4.5. Summary of findings and e</w:t>
      </w:r>
      <w:r w:rsidRPr="00E3414D">
        <w:t>vidence statements</w:t>
      </w:r>
    </w:p>
    <w:p w14:paraId="5F12A004" w14:textId="0C7533D2" w:rsidR="00A24D67" w:rsidRDefault="00A24D67" w:rsidP="002D1F55">
      <w:r>
        <w:t xml:space="preserve">The certainty of the evidence for </w:t>
      </w:r>
      <w:r w:rsidRPr="00E3414D">
        <w:t xml:space="preserve">manual examination of the iris </w:t>
      </w:r>
      <w:r>
        <w:t xml:space="preserve">or images of the iris </w:t>
      </w:r>
      <w:r w:rsidRPr="00E3414D">
        <w:t xml:space="preserve">to </w:t>
      </w:r>
      <w:r>
        <w:t>diagnose</w:t>
      </w:r>
      <w:r w:rsidRPr="00E3414D">
        <w:t xml:space="preserve"> patients</w:t>
      </w:r>
      <w:r>
        <w:t xml:space="preserve"> with gallbladder disease is presented in Table 1</w:t>
      </w:r>
      <w:r w:rsidR="008E10C1">
        <w:t>0</w:t>
      </w:r>
      <w:r>
        <w:t xml:space="preserve">. </w:t>
      </w:r>
    </w:p>
    <w:p w14:paraId="6891A69F" w14:textId="41FA3A19" w:rsidR="00A24D67" w:rsidRDefault="00A24D67" w:rsidP="002D1F55">
      <w:pPr>
        <w:pStyle w:val="Caption1"/>
      </w:pPr>
      <w:bookmarkStart w:id="89" w:name="_Toc134014867"/>
      <w:r>
        <w:t xml:space="preserve">Table </w:t>
      </w:r>
      <w:r>
        <w:fldChar w:fldCharType="begin"/>
      </w:r>
      <w:r>
        <w:instrText>SEQ Table \* ARABIC</w:instrText>
      </w:r>
      <w:r>
        <w:fldChar w:fldCharType="separate"/>
      </w:r>
      <w:r w:rsidR="00C07AFA">
        <w:rPr>
          <w:noProof/>
        </w:rPr>
        <w:t>10</w:t>
      </w:r>
      <w:r>
        <w:fldChar w:fldCharType="end"/>
      </w:r>
      <w:r>
        <w:t xml:space="preserve">. </w:t>
      </w:r>
      <w:r w:rsidRPr="00C9267E">
        <w:t xml:space="preserve">The certainty of the evidence assessed using the GRADE procedure: </w:t>
      </w:r>
      <w:r>
        <w:t>gallbladder disease via manual examination.</w:t>
      </w:r>
      <w:bookmarkEnd w:id="89"/>
    </w:p>
    <w:tbl>
      <w:tblPr>
        <w:tblStyle w:val="TableGrid"/>
        <w:tblW w:w="5009" w:type="pct"/>
        <w:tblCellMar>
          <w:top w:w="28" w:type="dxa"/>
          <w:left w:w="57" w:type="dxa"/>
          <w:bottom w:w="28" w:type="dxa"/>
          <w:right w:w="28" w:type="dxa"/>
        </w:tblCellMar>
        <w:tblLook w:val="04A0" w:firstRow="1" w:lastRow="0" w:firstColumn="1" w:lastColumn="0" w:noHBand="0" w:noVBand="1"/>
      </w:tblPr>
      <w:tblGrid>
        <w:gridCol w:w="3515"/>
        <w:gridCol w:w="1839"/>
        <w:gridCol w:w="1841"/>
        <w:gridCol w:w="1837"/>
      </w:tblGrid>
      <w:tr w:rsidR="00A24D67" w14:paraId="3355D34D" w14:textId="77777777" w:rsidTr="002D1F55">
        <w:trPr>
          <w:trHeight w:val="189"/>
        </w:trPr>
        <w:tc>
          <w:tcPr>
            <w:tcW w:w="1946" w:type="pct"/>
            <w:shd w:val="clear" w:color="auto" w:fill="D9D9D9" w:themeFill="background1" w:themeFillShade="D9"/>
          </w:tcPr>
          <w:p w14:paraId="36B2148E"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Outcome</w:t>
            </w:r>
          </w:p>
        </w:tc>
        <w:tc>
          <w:tcPr>
            <w:tcW w:w="1018" w:type="pct"/>
            <w:shd w:val="clear" w:color="auto" w:fill="D9D9D9" w:themeFill="background1" w:themeFillShade="D9"/>
          </w:tcPr>
          <w:p w14:paraId="68CB498D" w14:textId="77777777" w:rsidR="00A24D67" w:rsidRPr="00C72F2E" w:rsidRDefault="00A24D67" w:rsidP="002D1F55">
            <w:pPr>
              <w:spacing w:after="0" w:line="240" w:lineRule="auto"/>
              <w:rPr>
                <w:rFonts w:ascii="Arial Narrow" w:hAnsi="Arial Narrow"/>
                <w:b/>
                <w:bCs/>
                <w:sz w:val="20"/>
                <w:szCs w:val="20"/>
              </w:rPr>
            </w:pPr>
            <w:r>
              <w:rPr>
                <w:rFonts w:ascii="Arial Narrow" w:hAnsi="Arial Narrow"/>
                <w:b/>
                <w:bCs/>
                <w:sz w:val="20"/>
                <w:szCs w:val="20"/>
              </w:rPr>
              <w:t>Accuracy</w:t>
            </w:r>
          </w:p>
        </w:tc>
        <w:tc>
          <w:tcPr>
            <w:tcW w:w="1019" w:type="pct"/>
            <w:shd w:val="clear" w:color="auto" w:fill="D9D9D9" w:themeFill="background1" w:themeFillShade="D9"/>
          </w:tcPr>
          <w:p w14:paraId="59D18861"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Sensitivity</w:t>
            </w:r>
            <w:r w:rsidRPr="00C42484">
              <w:rPr>
                <w:rFonts w:ascii="Arial Narrow" w:hAnsi="Arial Narrow"/>
                <w:b/>
                <w:bCs/>
                <w:sz w:val="20"/>
                <w:szCs w:val="20"/>
              </w:rPr>
              <w:t>†</w:t>
            </w:r>
          </w:p>
        </w:tc>
        <w:tc>
          <w:tcPr>
            <w:tcW w:w="1017" w:type="pct"/>
            <w:shd w:val="clear" w:color="auto" w:fill="D9D9D9" w:themeFill="background1" w:themeFillShade="D9"/>
          </w:tcPr>
          <w:p w14:paraId="5669C921"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Specificity</w:t>
            </w:r>
            <w:r w:rsidRPr="00C42484">
              <w:rPr>
                <w:rFonts w:ascii="Arial Narrow" w:hAnsi="Arial Narrow"/>
                <w:b/>
                <w:bCs/>
                <w:sz w:val="20"/>
                <w:szCs w:val="20"/>
              </w:rPr>
              <w:t>†</w:t>
            </w:r>
          </w:p>
        </w:tc>
      </w:tr>
      <w:tr w:rsidR="00A24D67" w14:paraId="23B2B400" w14:textId="77777777" w:rsidTr="002D1F55">
        <w:trPr>
          <w:trHeight w:val="189"/>
        </w:trPr>
        <w:tc>
          <w:tcPr>
            <w:tcW w:w="5000" w:type="pct"/>
            <w:gridSpan w:val="4"/>
            <w:shd w:val="clear" w:color="auto" w:fill="F2F2F2" w:themeFill="background1" w:themeFillShade="F2"/>
          </w:tcPr>
          <w:p w14:paraId="7E98026B"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P</w:t>
            </w:r>
            <w:r>
              <w:rPr>
                <w:rFonts w:ascii="Arial Narrow" w:hAnsi="Arial Narrow"/>
                <w:b/>
                <w:bCs/>
                <w:sz w:val="20"/>
                <w:szCs w:val="20"/>
              </w:rPr>
              <w:t xml:space="preserve">atient or population: </w:t>
            </w:r>
            <w:r w:rsidRPr="00B07BA9">
              <w:rPr>
                <w:rFonts w:ascii="Arial Narrow" w:hAnsi="Arial Narrow"/>
                <w:sz w:val="20"/>
                <w:szCs w:val="20"/>
              </w:rPr>
              <w:t>Adults</w:t>
            </w:r>
            <w:r w:rsidRPr="00EB3272">
              <w:rPr>
                <w:rFonts w:ascii="Arial Narrow" w:hAnsi="Arial Narrow"/>
                <w:sz w:val="20"/>
                <w:szCs w:val="20"/>
              </w:rPr>
              <w:t xml:space="preserve"> </w:t>
            </w:r>
            <w:r>
              <w:rPr>
                <w:rFonts w:ascii="Arial Narrow" w:hAnsi="Arial Narrow"/>
                <w:sz w:val="20"/>
                <w:szCs w:val="20"/>
              </w:rPr>
              <w:t xml:space="preserve">with </w:t>
            </w:r>
            <w:r w:rsidRPr="00EB3272">
              <w:rPr>
                <w:rFonts w:ascii="Arial Narrow" w:hAnsi="Arial Narrow"/>
                <w:sz w:val="20"/>
                <w:szCs w:val="20"/>
              </w:rPr>
              <w:t xml:space="preserve">diagnosed </w:t>
            </w:r>
            <w:r>
              <w:rPr>
                <w:rFonts w:ascii="Arial Narrow" w:hAnsi="Arial Narrow"/>
                <w:sz w:val="20"/>
                <w:szCs w:val="20"/>
              </w:rPr>
              <w:t>gallbladder disease</w:t>
            </w:r>
            <w:r w:rsidRPr="00EB3272">
              <w:rPr>
                <w:rFonts w:ascii="Arial Narrow" w:hAnsi="Arial Narrow"/>
                <w:sz w:val="20"/>
                <w:szCs w:val="20"/>
              </w:rPr>
              <w:t xml:space="preserve"> (case) or without (control)</w:t>
            </w:r>
          </w:p>
          <w:p w14:paraId="28A1ADB8" w14:textId="77777777" w:rsidR="00A24D67"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Setting</w:t>
            </w:r>
            <w:r>
              <w:rPr>
                <w:rFonts w:ascii="Arial Narrow" w:hAnsi="Arial Narrow"/>
                <w:b/>
                <w:bCs/>
                <w:sz w:val="20"/>
                <w:szCs w:val="20"/>
              </w:rPr>
              <w:t xml:space="preserve">s: </w:t>
            </w:r>
            <w:r w:rsidRPr="00EB3272">
              <w:rPr>
                <w:rFonts w:ascii="Arial Narrow" w:hAnsi="Arial Narrow"/>
                <w:sz w:val="20"/>
                <w:szCs w:val="20"/>
              </w:rPr>
              <w:t>NR</w:t>
            </w:r>
          </w:p>
          <w:p w14:paraId="5D924695"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Index tests</w:t>
            </w:r>
            <w:r>
              <w:rPr>
                <w:rFonts w:ascii="Arial Narrow" w:hAnsi="Arial Narrow"/>
                <w:b/>
                <w:bCs/>
                <w:sz w:val="20"/>
                <w:szCs w:val="20"/>
              </w:rPr>
              <w:t xml:space="preserve">: </w:t>
            </w:r>
            <w:r w:rsidRPr="004B07EC">
              <w:rPr>
                <w:rFonts w:ascii="Arial Narrow" w:hAnsi="Arial Narrow"/>
                <w:sz w:val="20"/>
                <w:szCs w:val="20"/>
              </w:rPr>
              <w:t>Iridology</w:t>
            </w:r>
            <w:r w:rsidRPr="00EB3272">
              <w:rPr>
                <w:rFonts w:ascii="Arial Narrow" w:hAnsi="Arial Narrow"/>
                <w:sz w:val="20"/>
                <w:szCs w:val="20"/>
              </w:rPr>
              <w:t xml:space="preserve"> using </w:t>
            </w:r>
            <w:r>
              <w:rPr>
                <w:rFonts w:ascii="Arial Narrow" w:hAnsi="Arial Narrow"/>
                <w:sz w:val="20"/>
                <w:szCs w:val="20"/>
              </w:rPr>
              <w:t>manual examination of iris images</w:t>
            </w:r>
          </w:p>
          <w:p w14:paraId="4FAA9AB2" w14:textId="77777777" w:rsidR="00A24D67" w:rsidRPr="00386D22" w:rsidRDefault="00A24D67" w:rsidP="002D1F55">
            <w:pPr>
              <w:spacing w:after="0" w:line="240" w:lineRule="auto"/>
              <w:rPr>
                <w:rFonts w:ascii="Arial Narrow" w:hAnsi="Arial Narrow"/>
                <w:b/>
                <w:bCs/>
                <w:sz w:val="20"/>
                <w:szCs w:val="20"/>
              </w:rPr>
            </w:pPr>
            <w:r>
              <w:rPr>
                <w:rFonts w:ascii="Arial Narrow" w:hAnsi="Arial Narrow"/>
                <w:b/>
                <w:bCs/>
                <w:sz w:val="20"/>
                <w:szCs w:val="20"/>
              </w:rPr>
              <w:t xml:space="preserve">Comparison: </w:t>
            </w:r>
            <w:r w:rsidRPr="004B07EC">
              <w:rPr>
                <w:rFonts w:ascii="Arial Narrow" w:hAnsi="Arial Narrow"/>
                <w:sz w:val="20"/>
                <w:szCs w:val="20"/>
              </w:rPr>
              <w:t>Nil</w:t>
            </w:r>
          </w:p>
          <w:p w14:paraId="5EFD6CF6" w14:textId="77777777" w:rsidR="00A24D67" w:rsidRDefault="00A24D67" w:rsidP="002D1F55">
            <w:pPr>
              <w:spacing w:after="0" w:line="240" w:lineRule="auto"/>
              <w:rPr>
                <w:rFonts w:ascii="Arial Narrow" w:hAnsi="Arial Narrow"/>
                <w:sz w:val="20"/>
                <w:szCs w:val="20"/>
              </w:rPr>
            </w:pPr>
            <w:r w:rsidRPr="00386D22">
              <w:rPr>
                <w:rFonts w:ascii="Arial Narrow" w:hAnsi="Arial Narrow"/>
                <w:b/>
                <w:bCs/>
                <w:sz w:val="20"/>
                <w:szCs w:val="20"/>
              </w:rPr>
              <w:t>Reference standards</w:t>
            </w:r>
            <w:r>
              <w:rPr>
                <w:rFonts w:ascii="Arial Narrow" w:hAnsi="Arial Narrow"/>
                <w:b/>
                <w:bCs/>
                <w:sz w:val="20"/>
                <w:szCs w:val="20"/>
              </w:rPr>
              <w:t xml:space="preserve">: </w:t>
            </w:r>
            <w:r w:rsidRPr="004B07EC">
              <w:rPr>
                <w:rFonts w:ascii="Arial Narrow" w:hAnsi="Arial Narrow"/>
                <w:sz w:val="20"/>
                <w:szCs w:val="20"/>
              </w:rPr>
              <w:t>Diagnosis</w:t>
            </w:r>
            <w:r w:rsidRPr="00EB3272">
              <w:rPr>
                <w:rFonts w:ascii="Arial Narrow" w:hAnsi="Arial Narrow"/>
                <w:sz w:val="20"/>
                <w:szCs w:val="20"/>
              </w:rPr>
              <w:t xml:space="preserve"> via </w:t>
            </w:r>
            <w:r w:rsidRPr="00B7215C">
              <w:rPr>
                <w:rFonts w:ascii="Arial Narrow" w:hAnsi="Arial Narrow"/>
                <w:sz w:val="20"/>
                <w:szCs w:val="20"/>
              </w:rPr>
              <w:t xml:space="preserve">medical </w:t>
            </w:r>
            <w:r>
              <w:rPr>
                <w:rFonts w:ascii="Arial Narrow" w:hAnsi="Arial Narrow"/>
                <w:sz w:val="20"/>
                <w:szCs w:val="20"/>
              </w:rPr>
              <w:t>practitioner (p</w:t>
            </w:r>
            <w:r w:rsidRPr="00943E0D">
              <w:rPr>
                <w:rFonts w:ascii="Arial Narrow" w:hAnsi="Arial Narrow"/>
                <w:sz w:val="20"/>
                <w:szCs w:val="20"/>
              </w:rPr>
              <w:t>resence of gall stones and inflammation confirmed by examinations</w:t>
            </w:r>
            <w:r w:rsidRPr="00B7215C">
              <w:rPr>
                <w:rFonts w:ascii="Arial Narrow" w:hAnsi="Arial Narrow"/>
                <w:sz w:val="20"/>
                <w:szCs w:val="20"/>
              </w:rPr>
              <w:t>)</w:t>
            </w:r>
          </w:p>
          <w:p w14:paraId="3B4A1274" w14:textId="77777777" w:rsidR="00A24D67" w:rsidRPr="00C72F2E"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Limitations</w:t>
            </w:r>
            <w:r>
              <w:rPr>
                <w:rFonts w:ascii="Arial Narrow" w:hAnsi="Arial Narrow"/>
                <w:b/>
                <w:bCs/>
                <w:sz w:val="20"/>
                <w:szCs w:val="20"/>
              </w:rPr>
              <w:t xml:space="preserve">: </w:t>
            </w:r>
            <w:r w:rsidRPr="004B07EC">
              <w:rPr>
                <w:rFonts w:ascii="Arial Narrow" w:hAnsi="Arial Narrow"/>
                <w:sz w:val="20"/>
                <w:szCs w:val="20"/>
              </w:rPr>
              <w:t>Only</w:t>
            </w:r>
            <w:r w:rsidRPr="00BF4FC8">
              <w:rPr>
                <w:rFonts w:ascii="Arial Narrow" w:hAnsi="Arial Narrow"/>
                <w:sz w:val="20"/>
                <w:szCs w:val="20"/>
              </w:rPr>
              <w:t xml:space="preserve"> one study</w:t>
            </w:r>
            <w:r>
              <w:rPr>
                <w:rFonts w:ascii="Arial Narrow" w:hAnsi="Arial Narrow"/>
                <w:sz w:val="20"/>
                <w:szCs w:val="20"/>
              </w:rPr>
              <w:t xml:space="preserve"> met eligibility criteria;</w:t>
            </w:r>
            <w:r w:rsidRPr="00BF4FC8">
              <w:rPr>
                <w:rFonts w:ascii="Arial Narrow" w:hAnsi="Arial Narrow"/>
                <w:sz w:val="20"/>
                <w:szCs w:val="20"/>
              </w:rPr>
              <w:t xml:space="preserve"> </w:t>
            </w:r>
            <w:r>
              <w:rPr>
                <w:rFonts w:ascii="Arial Narrow" w:hAnsi="Arial Narrow"/>
                <w:sz w:val="20"/>
                <w:szCs w:val="20"/>
              </w:rPr>
              <w:t>small sample size.</w:t>
            </w:r>
          </w:p>
        </w:tc>
      </w:tr>
      <w:tr w:rsidR="00A24D67" w14:paraId="1EFCD8D5" w14:textId="77777777" w:rsidTr="002D1F55">
        <w:trPr>
          <w:trHeight w:val="179"/>
        </w:trPr>
        <w:tc>
          <w:tcPr>
            <w:tcW w:w="1946" w:type="pct"/>
          </w:tcPr>
          <w:p w14:paraId="19B01EE5"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No. of studies</w:t>
            </w:r>
          </w:p>
        </w:tc>
        <w:tc>
          <w:tcPr>
            <w:tcW w:w="1018" w:type="pct"/>
          </w:tcPr>
          <w:p w14:paraId="149E0831"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0DAD00D8"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4106050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04EF5624" w14:textId="77777777" w:rsidTr="002D1F55">
        <w:trPr>
          <w:trHeight w:val="179"/>
        </w:trPr>
        <w:tc>
          <w:tcPr>
            <w:tcW w:w="1946" w:type="pct"/>
          </w:tcPr>
          <w:p w14:paraId="651728B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Number of participants</w:t>
            </w:r>
          </w:p>
        </w:tc>
        <w:tc>
          <w:tcPr>
            <w:tcW w:w="3054" w:type="pct"/>
            <w:gridSpan w:val="3"/>
          </w:tcPr>
          <w:p w14:paraId="4480C273"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Case: 39</w:t>
            </w:r>
          </w:p>
          <w:p w14:paraId="1AB09FCE"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Control: 39</w:t>
            </w:r>
          </w:p>
        </w:tc>
      </w:tr>
      <w:tr w:rsidR="00A24D67" w14:paraId="1A59900A" w14:textId="77777777" w:rsidTr="002D1F55">
        <w:trPr>
          <w:trHeight w:val="179"/>
        </w:trPr>
        <w:tc>
          <w:tcPr>
            <w:tcW w:w="1946" w:type="pct"/>
          </w:tcPr>
          <w:p w14:paraId="6CC84E4F" w14:textId="77777777" w:rsidR="00A24D67" w:rsidRPr="00DC043C" w:rsidRDefault="00A24D67" w:rsidP="002D1F55">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highest calculated accuracy (iridologist)</w:t>
            </w:r>
          </w:p>
        </w:tc>
        <w:tc>
          <w:tcPr>
            <w:tcW w:w="1018" w:type="pct"/>
            <w:vAlign w:val="center"/>
          </w:tcPr>
          <w:p w14:paraId="5B71257B" w14:textId="77777777" w:rsidR="00A24D67" w:rsidRDefault="00A24D67" w:rsidP="002D1F55">
            <w:pPr>
              <w:pStyle w:val="TableText"/>
              <w:framePr w:hSpace="0" w:wrap="auto" w:vAnchor="margin" w:yAlign="inline"/>
              <w:jc w:val="center"/>
            </w:pPr>
            <w:r w:rsidRPr="00716BB9">
              <w:t xml:space="preserve">51.3% </w:t>
            </w:r>
            <w:r w:rsidRPr="00B65E3E">
              <w:t>(39.7% - 62.8%)</w:t>
            </w:r>
          </w:p>
        </w:tc>
        <w:tc>
          <w:tcPr>
            <w:tcW w:w="1019" w:type="pct"/>
            <w:vAlign w:val="center"/>
          </w:tcPr>
          <w:p w14:paraId="1EB7D865" w14:textId="77777777" w:rsidR="00A24D67" w:rsidRDefault="00A24D67" w:rsidP="002D1F55">
            <w:pPr>
              <w:pStyle w:val="TableText"/>
              <w:framePr w:hSpace="0" w:wrap="auto" w:vAnchor="margin" w:yAlign="inline"/>
              <w:jc w:val="center"/>
            </w:pPr>
            <w:r w:rsidRPr="00716BB9">
              <w:t xml:space="preserve">48.7% </w:t>
            </w:r>
            <w:r w:rsidRPr="00B65E3E">
              <w:t>(32.4% - 65.2%)</w:t>
            </w:r>
          </w:p>
        </w:tc>
        <w:tc>
          <w:tcPr>
            <w:tcW w:w="1017" w:type="pct"/>
            <w:vAlign w:val="center"/>
          </w:tcPr>
          <w:p w14:paraId="0DF56613" w14:textId="77777777" w:rsidR="00A24D67" w:rsidRDefault="00A24D67" w:rsidP="002D1F55">
            <w:pPr>
              <w:pStyle w:val="TableText"/>
              <w:framePr w:hSpace="0" w:wrap="auto" w:vAnchor="margin" w:yAlign="inline"/>
              <w:jc w:val="center"/>
            </w:pPr>
            <w:r w:rsidRPr="00716BB9">
              <w:t xml:space="preserve">53.8% </w:t>
            </w:r>
            <w:r w:rsidRPr="00B65E3E">
              <w:t>(37.2% - 69.9%)</w:t>
            </w:r>
          </w:p>
        </w:tc>
      </w:tr>
      <w:tr w:rsidR="00A24D67" w14:paraId="05C3759C" w14:textId="77777777" w:rsidTr="002D1F55">
        <w:trPr>
          <w:trHeight w:val="179"/>
        </w:trPr>
        <w:tc>
          <w:tcPr>
            <w:tcW w:w="1946" w:type="pct"/>
          </w:tcPr>
          <w:p w14:paraId="78F79EC1" w14:textId="77777777" w:rsidR="00A24D67" w:rsidRPr="00890E00" w:rsidRDefault="00A24D67" w:rsidP="002D1F55">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lowest calculated accuracy (iridologist)</w:t>
            </w:r>
          </w:p>
        </w:tc>
        <w:tc>
          <w:tcPr>
            <w:tcW w:w="1018" w:type="pct"/>
            <w:vAlign w:val="center"/>
          </w:tcPr>
          <w:p w14:paraId="4E924B1F" w14:textId="77777777" w:rsidR="00A24D67" w:rsidRPr="00B65E3E" w:rsidRDefault="00A24D67" w:rsidP="002D1F55">
            <w:pPr>
              <w:pStyle w:val="TableText"/>
              <w:framePr w:hSpace="0" w:wrap="auto" w:vAnchor="margin" w:yAlign="inline"/>
              <w:jc w:val="center"/>
            </w:pPr>
            <w:r w:rsidRPr="00716BB9">
              <w:t xml:space="preserve">47.4% </w:t>
            </w:r>
            <w:r w:rsidRPr="00B65E3E">
              <w:t>(36.0% - 59.1%)</w:t>
            </w:r>
          </w:p>
        </w:tc>
        <w:tc>
          <w:tcPr>
            <w:tcW w:w="1019" w:type="pct"/>
            <w:vAlign w:val="center"/>
          </w:tcPr>
          <w:p w14:paraId="5D58CB96" w14:textId="77777777" w:rsidR="00A24D67" w:rsidRPr="00B65E3E" w:rsidRDefault="00A24D67" w:rsidP="002D1F55">
            <w:pPr>
              <w:pStyle w:val="TableText"/>
              <w:framePr w:hSpace="0" w:wrap="auto" w:vAnchor="margin" w:yAlign="inline"/>
              <w:jc w:val="center"/>
            </w:pPr>
            <w:r w:rsidRPr="00716BB9">
              <w:t xml:space="preserve">53.8% </w:t>
            </w:r>
            <w:r w:rsidRPr="00B65E3E">
              <w:t>(37.2% - 69.9%)</w:t>
            </w:r>
          </w:p>
        </w:tc>
        <w:tc>
          <w:tcPr>
            <w:tcW w:w="1017" w:type="pct"/>
            <w:vAlign w:val="center"/>
          </w:tcPr>
          <w:p w14:paraId="328725D7" w14:textId="77777777" w:rsidR="00A24D67" w:rsidRPr="00B65E3E" w:rsidRDefault="00A24D67" w:rsidP="002D1F55">
            <w:pPr>
              <w:pStyle w:val="TableText"/>
              <w:framePr w:hSpace="0" w:wrap="auto" w:vAnchor="margin" w:yAlign="inline"/>
              <w:jc w:val="center"/>
            </w:pPr>
            <w:r w:rsidRPr="00716BB9">
              <w:t xml:space="preserve">41% </w:t>
            </w:r>
            <w:r w:rsidRPr="00B65E3E">
              <w:t>(25.6% - 57.9%)</w:t>
            </w:r>
          </w:p>
        </w:tc>
      </w:tr>
      <w:tr w:rsidR="00A24D67" w14:paraId="3914FD5A" w14:textId="77777777" w:rsidTr="002D1F55">
        <w:trPr>
          <w:trHeight w:val="179"/>
        </w:trPr>
        <w:tc>
          <w:tcPr>
            <w:tcW w:w="1946" w:type="pct"/>
          </w:tcPr>
          <w:p w14:paraId="3683A69B" w14:textId="77777777" w:rsidR="00A24D67" w:rsidRPr="00890E00" w:rsidRDefault="00A24D67" w:rsidP="002D1F55">
            <w:pPr>
              <w:spacing w:after="0" w:line="240" w:lineRule="auto"/>
              <w:rPr>
                <w:rFonts w:ascii="Arial Narrow" w:hAnsi="Arial Narrow"/>
                <w:sz w:val="20"/>
                <w:szCs w:val="20"/>
              </w:rPr>
            </w:pPr>
            <w:r w:rsidRPr="0037615C">
              <w:rPr>
                <w:rFonts w:ascii="Arial Narrow" w:hAnsi="Arial Narrow"/>
                <w:sz w:val="20"/>
                <w:szCs w:val="20"/>
              </w:rPr>
              <w:t>What do the results mean</w:t>
            </w:r>
            <w:r>
              <w:rPr>
                <w:rFonts w:ascii="Arial Narrow" w:hAnsi="Arial Narrow"/>
                <w:sz w:val="20"/>
                <w:szCs w:val="20"/>
              </w:rPr>
              <w:t xml:space="preserve"> </w:t>
            </w:r>
          </w:p>
        </w:tc>
        <w:tc>
          <w:tcPr>
            <w:tcW w:w="1018" w:type="pct"/>
          </w:tcPr>
          <w:p w14:paraId="739B6657" w14:textId="77777777" w:rsidR="00A24D67" w:rsidRPr="00EB3272" w:rsidRDefault="00A24D67" w:rsidP="002D1F55">
            <w:pPr>
              <w:spacing w:after="0" w:line="240" w:lineRule="auto"/>
              <w:rPr>
                <w:rFonts w:ascii="Arial Narrow" w:hAnsi="Arial Narrow"/>
                <w:sz w:val="20"/>
                <w:szCs w:val="20"/>
                <w:highlight w:val="yellow"/>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correctly detect </w:t>
            </w:r>
            <w:r>
              <w:rPr>
                <w:rFonts w:ascii="Arial Narrow" w:hAnsi="Arial Narrow"/>
                <w:sz w:val="20"/>
                <w:szCs w:val="20"/>
              </w:rPr>
              <w:t>gallbladder disease</w:t>
            </w:r>
            <w:r w:rsidRPr="00EB3272">
              <w:rPr>
                <w:rFonts w:ascii="Arial Narrow" w:hAnsi="Arial Narrow"/>
                <w:sz w:val="20"/>
                <w:szCs w:val="20"/>
              </w:rPr>
              <w:t xml:space="preserve"> </w:t>
            </w:r>
            <w:r>
              <w:rPr>
                <w:rFonts w:ascii="Arial Narrow" w:hAnsi="Arial Narrow"/>
                <w:sz w:val="20"/>
                <w:szCs w:val="20"/>
              </w:rPr>
              <w:t>or correctly identify healthy cases in around 47 to 60 of 100 people.</w:t>
            </w:r>
          </w:p>
        </w:tc>
        <w:tc>
          <w:tcPr>
            <w:tcW w:w="1019" w:type="pct"/>
          </w:tcPr>
          <w:p w14:paraId="2BB2163C"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miss around 30 to 51 of 100 people with gallbladder disease.</w:t>
            </w:r>
          </w:p>
          <w:p w14:paraId="6A0BD4BC" w14:textId="77777777" w:rsidR="00A24D67" w:rsidRPr="00EB3272" w:rsidRDefault="00A24D67" w:rsidP="002D1F55">
            <w:pPr>
              <w:spacing w:after="0" w:line="240" w:lineRule="auto"/>
              <w:rPr>
                <w:rFonts w:ascii="Arial Narrow" w:hAnsi="Arial Narrow"/>
                <w:sz w:val="20"/>
                <w:szCs w:val="20"/>
                <w:highlight w:val="yellow"/>
              </w:rPr>
            </w:pPr>
          </w:p>
        </w:tc>
        <w:tc>
          <w:tcPr>
            <w:tcW w:w="1017" w:type="pct"/>
          </w:tcPr>
          <w:p w14:paraId="62ED2170"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miss around 46 to 59 of 100 healthy cases.</w:t>
            </w:r>
          </w:p>
          <w:p w14:paraId="3E28AA2B" w14:textId="77777777" w:rsidR="00A24D67" w:rsidRPr="00EB3272" w:rsidRDefault="00A24D67" w:rsidP="002D1F55">
            <w:pPr>
              <w:spacing w:after="0" w:line="240" w:lineRule="auto"/>
              <w:rPr>
                <w:rFonts w:ascii="Arial Narrow" w:hAnsi="Arial Narrow"/>
                <w:sz w:val="20"/>
                <w:szCs w:val="20"/>
                <w:highlight w:val="yellow"/>
              </w:rPr>
            </w:pPr>
          </w:p>
        </w:tc>
      </w:tr>
      <w:tr w:rsidR="00A24D67" w14:paraId="569D9603" w14:textId="77777777" w:rsidTr="002D1F55">
        <w:trPr>
          <w:trHeight w:val="189"/>
        </w:trPr>
        <w:tc>
          <w:tcPr>
            <w:tcW w:w="1946" w:type="pct"/>
          </w:tcPr>
          <w:p w14:paraId="75483557"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Type of evidence</w:t>
            </w:r>
          </w:p>
        </w:tc>
        <w:tc>
          <w:tcPr>
            <w:tcW w:w="1018" w:type="pct"/>
          </w:tcPr>
          <w:p w14:paraId="6E334E07"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19" w:type="pct"/>
          </w:tcPr>
          <w:p w14:paraId="4145537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17" w:type="pct"/>
          </w:tcPr>
          <w:p w14:paraId="1B9FA585"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r>
      <w:tr w:rsidR="00A24D67" w14:paraId="3F312BEA" w14:textId="77777777" w:rsidTr="002D1F55">
        <w:trPr>
          <w:trHeight w:val="189"/>
        </w:trPr>
        <w:tc>
          <w:tcPr>
            <w:tcW w:w="1946" w:type="pct"/>
          </w:tcPr>
          <w:p w14:paraId="7690E1DB"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Starting GRADE</w:t>
            </w:r>
          </w:p>
        </w:tc>
        <w:tc>
          <w:tcPr>
            <w:tcW w:w="1018" w:type="pct"/>
          </w:tcPr>
          <w:p w14:paraId="2F35768F" w14:textId="77777777" w:rsidR="00A24D67" w:rsidRPr="00E3414D" w:rsidRDefault="00A24D67" w:rsidP="002D1F55">
            <w:pPr>
              <w:spacing w:after="0" w:line="240" w:lineRule="auto"/>
              <w:rPr>
                <w:rFonts w:ascii="Cambria Math" w:hAnsi="Cambria Math" w:cs="Cambria Math"/>
              </w:rPr>
            </w:pPr>
            <w:r w:rsidRPr="00E3414D">
              <w:rPr>
                <w:rFonts w:ascii="Cambria Math" w:hAnsi="Cambria Math" w:cs="Cambria Math"/>
              </w:rPr>
              <w:t>⊕⊕⊕⊕</w:t>
            </w:r>
          </w:p>
        </w:tc>
        <w:tc>
          <w:tcPr>
            <w:tcW w:w="1019" w:type="pct"/>
          </w:tcPr>
          <w:p w14:paraId="31122A49"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20ED004C"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194BE8C1" w14:textId="77777777" w:rsidTr="002D1F55">
        <w:trPr>
          <w:trHeight w:val="49"/>
        </w:trPr>
        <w:tc>
          <w:tcPr>
            <w:tcW w:w="5000" w:type="pct"/>
            <w:gridSpan w:val="4"/>
            <w:shd w:val="clear" w:color="auto" w:fill="F2F2F2" w:themeFill="background1" w:themeFillShade="F2"/>
          </w:tcPr>
          <w:p w14:paraId="5C6E94B6" w14:textId="77777777" w:rsidR="00A24D67" w:rsidRPr="00DC043C" w:rsidRDefault="00A24D67" w:rsidP="002D1F55">
            <w:pPr>
              <w:spacing w:after="0" w:line="240" w:lineRule="auto"/>
              <w:rPr>
                <w:rFonts w:ascii="Arial Narrow" w:hAnsi="Arial Narrow"/>
                <w:sz w:val="20"/>
                <w:szCs w:val="20"/>
              </w:rPr>
            </w:pPr>
            <w:r w:rsidRPr="00571915">
              <w:rPr>
                <w:rFonts w:ascii="Arial Narrow" w:hAnsi="Arial Narrow"/>
                <w:b/>
                <w:bCs/>
                <w:sz w:val="20"/>
                <w:szCs w:val="20"/>
              </w:rPr>
              <w:t>Decrease GRADE‡</w:t>
            </w:r>
          </w:p>
        </w:tc>
      </w:tr>
      <w:tr w:rsidR="00A24D67" w14:paraId="431CA4D5" w14:textId="77777777" w:rsidTr="002D1F55">
        <w:trPr>
          <w:trHeight w:val="265"/>
        </w:trPr>
        <w:tc>
          <w:tcPr>
            <w:tcW w:w="1946" w:type="pct"/>
          </w:tcPr>
          <w:p w14:paraId="102CF767"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Risk of Bias‡</w:t>
            </w:r>
          </w:p>
        </w:tc>
        <w:tc>
          <w:tcPr>
            <w:tcW w:w="1018" w:type="pct"/>
          </w:tcPr>
          <w:p w14:paraId="281BE23E"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50C3245D"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6956D455"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0F7399B9" w14:textId="77777777" w:rsidTr="002D1F55">
        <w:trPr>
          <w:trHeight w:val="255"/>
        </w:trPr>
        <w:tc>
          <w:tcPr>
            <w:tcW w:w="1946" w:type="pct"/>
          </w:tcPr>
          <w:p w14:paraId="3CEC650F"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Consistency‡</w:t>
            </w:r>
          </w:p>
        </w:tc>
        <w:tc>
          <w:tcPr>
            <w:tcW w:w="1018" w:type="pct"/>
          </w:tcPr>
          <w:p w14:paraId="53EDB695"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61824C91"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5EC039BB"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1B8F5823" w14:textId="77777777" w:rsidTr="002D1F55">
        <w:trPr>
          <w:trHeight w:val="265"/>
        </w:trPr>
        <w:tc>
          <w:tcPr>
            <w:tcW w:w="1946" w:type="pct"/>
          </w:tcPr>
          <w:p w14:paraId="60DCF910" w14:textId="77777777" w:rsidR="00A24D67" w:rsidRPr="00DC043C" w:rsidRDefault="00A24D67" w:rsidP="002D1F55">
            <w:pPr>
              <w:spacing w:after="0" w:line="240" w:lineRule="auto"/>
              <w:ind w:left="426"/>
              <w:rPr>
                <w:rFonts w:ascii="Arial Narrow" w:hAnsi="Arial Narrow"/>
                <w:sz w:val="20"/>
                <w:szCs w:val="20"/>
              </w:rPr>
            </w:pPr>
            <w:proofErr w:type="spellStart"/>
            <w:r w:rsidRPr="00DC043C">
              <w:rPr>
                <w:rFonts w:ascii="Arial Narrow" w:hAnsi="Arial Narrow"/>
                <w:sz w:val="20"/>
                <w:szCs w:val="20"/>
              </w:rPr>
              <w:t>Directness‡</w:t>
            </w:r>
            <w:r w:rsidRPr="00A3068F">
              <w:rPr>
                <w:rFonts w:ascii="Arial Narrow" w:hAnsi="Arial Narrow"/>
                <w:sz w:val="20"/>
                <w:szCs w:val="20"/>
                <w:vertAlign w:val="superscript"/>
              </w:rPr>
              <w:t>a</w:t>
            </w:r>
            <w:proofErr w:type="spellEnd"/>
          </w:p>
        </w:tc>
        <w:tc>
          <w:tcPr>
            <w:tcW w:w="1018" w:type="pct"/>
          </w:tcPr>
          <w:p w14:paraId="184BD71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308880DA"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7FC3F4B2"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64103473" w14:textId="77777777" w:rsidTr="002D1F55">
        <w:trPr>
          <w:trHeight w:val="265"/>
        </w:trPr>
        <w:tc>
          <w:tcPr>
            <w:tcW w:w="1946" w:type="pct"/>
          </w:tcPr>
          <w:p w14:paraId="6534F9C6"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Precision‡</w:t>
            </w:r>
          </w:p>
        </w:tc>
        <w:tc>
          <w:tcPr>
            <w:tcW w:w="1018" w:type="pct"/>
          </w:tcPr>
          <w:p w14:paraId="3C5F1093"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260BA39B"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279040B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4472E97D" w14:textId="77777777" w:rsidTr="002D1F55">
        <w:trPr>
          <w:trHeight w:val="255"/>
        </w:trPr>
        <w:tc>
          <w:tcPr>
            <w:tcW w:w="1946" w:type="pct"/>
          </w:tcPr>
          <w:p w14:paraId="5CB91CE8"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 xml:space="preserve">Publication </w:t>
            </w:r>
            <w:proofErr w:type="spellStart"/>
            <w:r w:rsidRPr="00DC043C">
              <w:rPr>
                <w:rFonts w:ascii="Arial Narrow" w:hAnsi="Arial Narrow"/>
                <w:sz w:val="20"/>
                <w:szCs w:val="20"/>
              </w:rPr>
              <w:t>Bias‡</w:t>
            </w:r>
            <w:r w:rsidRPr="00A3068F">
              <w:rPr>
                <w:rFonts w:ascii="Arial Narrow" w:hAnsi="Arial Narrow"/>
                <w:sz w:val="20"/>
                <w:szCs w:val="20"/>
                <w:vertAlign w:val="superscript"/>
              </w:rPr>
              <w:t>b</w:t>
            </w:r>
            <w:proofErr w:type="spellEnd"/>
          </w:p>
        </w:tc>
        <w:tc>
          <w:tcPr>
            <w:tcW w:w="1018" w:type="pct"/>
          </w:tcPr>
          <w:p w14:paraId="4496D728"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69C9026E"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5F6F1B3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60553ABE" w14:textId="77777777" w:rsidTr="002D1F55">
        <w:trPr>
          <w:trHeight w:val="265"/>
        </w:trPr>
        <w:tc>
          <w:tcPr>
            <w:tcW w:w="1946" w:type="pct"/>
          </w:tcPr>
          <w:p w14:paraId="07742D37"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GRADE of Evidence for Outcome</w:t>
            </w:r>
          </w:p>
        </w:tc>
        <w:tc>
          <w:tcPr>
            <w:tcW w:w="1018" w:type="pct"/>
          </w:tcPr>
          <w:p w14:paraId="0EF7516E"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9" w:type="pct"/>
          </w:tcPr>
          <w:p w14:paraId="40FB9026"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0DD5DB92"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2FCB2C0A" w14:textId="77777777" w:rsidTr="002D1F55">
        <w:trPr>
          <w:trHeight w:val="49"/>
        </w:trPr>
        <w:tc>
          <w:tcPr>
            <w:tcW w:w="1946" w:type="pct"/>
            <w:shd w:val="clear" w:color="auto" w:fill="D9D9D9" w:themeFill="background1" w:themeFillShade="D9"/>
          </w:tcPr>
          <w:p w14:paraId="40BB6889" w14:textId="77777777" w:rsidR="00A24D67" w:rsidRPr="00E3191B" w:rsidRDefault="00A24D67" w:rsidP="002D1F55">
            <w:pPr>
              <w:spacing w:after="0" w:line="240" w:lineRule="auto"/>
              <w:rPr>
                <w:rFonts w:ascii="Arial Narrow" w:hAnsi="Arial Narrow"/>
                <w:b/>
                <w:bCs/>
                <w:sz w:val="20"/>
                <w:szCs w:val="20"/>
              </w:rPr>
            </w:pPr>
            <w:r w:rsidRPr="00E3191B">
              <w:rPr>
                <w:rFonts w:ascii="Arial Narrow" w:hAnsi="Arial Narrow"/>
                <w:b/>
                <w:bCs/>
                <w:sz w:val="20"/>
                <w:szCs w:val="20"/>
              </w:rPr>
              <w:t>Overall GRADE</w:t>
            </w:r>
            <w:r w:rsidRPr="00E3191B">
              <w:rPr>
                <w:rFonts w:ascii="Arial Narrow" w:hAnsi="Arial Narrow"/>
                <w:b/>
                <w:bCs/>
                <w:sz w:val="20"/>
                <w:szCs w:val="20"/>
              </w:rPr>
              <w:tab/>
            </w:r>
          </w:p>
        </w:tc>
        <w:tc>
          <w:tcPr>
            <w:tcW w:w="3054" w:type="pct"/>
            <w:gridSpan w:val="3"/>
            <w:shd w:val="clear" w:color="auto" w:fill="D9D9D9" w:themeFill="background1" w:themeFillShade="D9"/>
          </w:tcPr>
          <w:p w14:paraId="70A61D9E" w14:textId="77777777" w:rsidR="00A24D67" w:rsidRPr="00A9326F" w:rsidRDefault="00A24D67" w:rsidP="002D1F55">
            <w:pPr>
              <w:spacing w:after="0" w:line="240" w:lineRule="auto"/>
              <w:rPr>
                <w:rFonts w:ascii="Arial Narrow" w:hAnsi="Arial Narrow"/>
                <w:sz w:val="20"/>
                <w:szCs w:val="20"/>
              </w:rPr>
            </w:pPr>
            <w:r w:rsidRPr="00667B6B">
              <w:rPr>
                <w:rFonts w:ascii="Cambria Math" w:hAnsi="Cambria Math" w:cs="Cambria Math"/>
                <w:b/>
                <w:bCs/>
                <w:sz w:val="20"/>
                <w:szCs w:val="20"/>
              </w:rPr>
              <w:t>⊕⊕⊝⊝</w:t>
            </w:r>
            <w:r w:rsidRPr="00667B6B">
              <w:rPr>
                <w:rFonts w:ascii="Arial Narrow" w:hAnsi="Arial Narrow"/>
                <w:b/>
                <w:bCs/>
                <w:sz w:val="20"/>
                <w:szCs w:val="20"/>
              </w:rPr>
              <w:t xml:space="preserve"> (low certainty)</w:t>
            </w:r>
          </w:p>
        </w:tc>
      </w:tr>
      <w:tr w:rsidR="00A24D67" w14:paraId="4C4043CC" w14:textId="77777777" w:rsidTr="002D1F55">
        <w:trPr>
          <w:trHeight w:val="49"/>
        </w:trPr>
        <w:tc>
          <w:tcPr>
            <w:tcW w:w="1946" w:type="pct"/>
            <w:shd w:val="clear" w:color="auto" w:fill="D9D9D9" w:themeFill="background1" w:themeFillShade="D9"/>
          </w:tcPr>
          <w:p w14:paraId="20653601" w14:textId="77777777" w:rsidR="00A24D67" w:rsidRPr="00E3191B" w:rsidRDefault="00A24D67" w:rsidP="002D1F55">
            <w:pPr>
              <w:spacing w:after="0" w:line="240" w:lineRule="auto"/>
              <w:rPr>
                <w:rFonts w:ascii="Arial Narrow" w:hAnsi="Arial Narrow"/>
                <w:b/>
                <w:bCs/>
                <w:sz w:val="20"/>
                <w:szCs w:val="20"/>
              </w:rPr>
            </w:pPr>
            <w:r>
              <w:rPr>
                <w:rFonts w:ascii="Arial Narrow" w:hAnsi="Arial Narrow"/>
                <w:b/>
                <w:bCs/>
                <w:sz w:val="20"/>
                <w:szCs w:val="20"/>
              </w:rPr>
              <w:t>Comment</w:t>
            </w:r>
          </w:p>
        </w:tc>
        <w:tc>
          <w:tcPr>
            <w:tcW w:w="3054" w:type="pct"/>
            <w:gridSpan w:val="3"/>
            <w:shd w:val="clear" w:color="auto" w:fill="D9D9D9" w:themeFill="background1" w:themeFillShade="D9"/>
          </w:tcPr>
          <w:p w14:paraId="65D58AF2" w14:textId="77777777" w:rsidR="00A24D67" w:rsidRPr="00667B6B" w:rsidRDefault="00A24D67" w:rsidP="002D1F55">
            <w:pPr>
              <w:spacing w:after="0" w:line="240" w:lineRule="auto"/>
              <w:rPr>
                <w:rFonts w:ascii="Cambria Math" w:hAnsi="Cambria Math" w:cs="Cambria Math"/>
                <w:b/>
                <w:bCs/>
                <w:sz w:val="20"/>
                <w:szCs w:val="20"/>
              </w:rPr>
            </w:pPr>
            <w:r w:rsidRPr="00EB3272">
              <w:rPr>
                <w:rFonts w:ascii="Arial Narrow" w:hAnsi="Arial Narrow"/>
                <w:b/>
                <w:bCs/>
                <w:sz w:val="20"/>
                <w:szCs w:val="20"/>
              </w:rPr>
              <w:t xml:space="preserve">There is </w:t>
            </w:r>
            <w:r>
              <w:rPr>
                <w:rFonts w:ascii="Arial Narrow" w:hAnsi="Arial Narrow"/>
                <w:b/>
                <w:bCs/>
                <w:sz w:val="20"/>
                <w:szCs w:val="20"/>
              </w:rPr>
              <w:t>low certainty</w:t>
            </w:r>
            <w:r w:rsidRPr="00EB3272">
              <w:rPr>
                <w:rFonts w:ascii="Arial Narrow" w:hAnsi="Arial Narrow"/>
                <w:b/>
                <w:bCs/>
                <w:sz w:val="20"/>
                <w:szCs w:val="20"/>
              </w:rPr>
              <w:t xml:space="preserve"> evidence that iridology using </w:t>
            </w:r>
            <w:r>
              <w:rPr>
                <w:rFonts w:ascii="Arial Narrow" w:hAnsi="Arial Narrow"/>
                <w:b/>
                <w:bCs/>
                <w:sz w:val="20"/>
                <w:szCs w:val="20"/>
              </w:rPr>
              <w:t>manual examination of images cannot diagnose gallbladder disease more often than chance.</w:t>
            </w:r>
          </w:p>
        </w:tc>
      </w:tr>
    </w:tbl>
    <w:p w14:paraId="5875D9CD" w14:textId="77777777" w:rsidR="00A24D67" w:rsidRDefault="00A24D67" w:rsidP="002D1F55">
      <w:pPr>
        <w:pStyle w:val="TableFigureFooter"/>
        <w:spacing w:after="0"/>
      </w:pPr>
      <w:r>
        <w:t xml:space="preserve">Note: All numbers rounded to 1 decimal place. </w:t>
      </w:r>
    </w:p>
    <w:p w14:paraId="3C316E81" w14:textId="46D02D54" w:rsidR="00A24D67" w:rsidRDefault="00A24D67" w:rsidP="002D1F55">
      <w:pPr>
        <w:pStyle w:val="TableFigureFooter"/>
        <w:numPr>
          <w:ilvl w:val="0"/>
          <w:numId w:val="12"/>
        </w:numPr>
        <w:spacing w:after="0"/>
        <w:jc w:val="left"/>
        <w:rPr>
          <w:shd w:val="clear" w:color="auto" w:fill="FFFFFF"/>
        </w:rPr>
      </w:pPr>
      <w:r w:rsidRPr="00BA5438">
        <w:rPr>
          <w:shd w:val="clear" w:color="auto" w:fill="FFFFFF"/>
        </w:rPr>
        <w:t xml:space="preserve">the complete breadth of the </w:t>
      </w:r>
      <w:r>
        <w:rPr>
          <w:shd w:val="clear" w:color="auto" w:fill="FFFFFF"/>
        </w:rPr>
        <w:t xml:space="preserve">diagnostic </w:t>
      </w:r>
      <w:r w:rsidRPr="00BA5438">
        <w:rPr>
          <w:shd w:val="clear" w:color="auto" w:fill="FFFFFF"/>
        </w:rPr>
        <w:t>factor</w:t>
      </w:r>
      <w:r>
        <w:rPr>
          <w:shd w:val="clear" w:color="auto" w:fill="FFFFFF"/>
        </w:rPr>
        <w:t xml:space="preserve">s (i.e. whole of iris) </w:t>
      </w:r>
      <w:r w:rsidRPr="00BA5438">
        <w:rPr>
          <w:shd w:val="clear" w:color="auto" w:fill="FFFFFF"/>
        </w:rPr>
        <w:t>is not well represented</w:t>
      </w:r>
    </w:p>
    <w:p w14:paraId="4F692D52" w14:textId="77777777" w:rsidR="00A24D67" w:rsidRPr="00A3068F" w:rsidRDefault="00A24D67" w:rsidP="00A3068F">
      <w:pPr>
        <w:pStyle w:val="TableFigureFooter"/>
        <w:numPr>
          <w:ilvl w:val="0"/>
          <w:numId w:val="12"/>
        </w:numPr>
        <w:spacing w:after="0"/>
        <w:jc w:val="left"/>
        <w:rPr>
          <w:shd w:val="clear" w:color="auto" w:fill="FFFFFF"/>
        </w:rPr>
      </w:pPr>
      <w:r w:rsidRPr="00A6386E">
        <w:rPr>
          <w:shd w:val="clear" w:color="auto" w:fill="FFFFFF"/>
        </w:rPr>
        <w:t xml:space="preserve">The evidence consists of </w:t>
      </w:r>
      <w:r>
        <w:rPr>
          <w:shd w:val="clear" w:color="auto" w:fill="FFFFFF"/>
        </w:rPr>
        <w:t>one</w:t>
      </w:r>
      <w:r w:rsidRPr="00A6386E">
        <w:rPr>
          <w:shd w:val="clear" w:color="auto" w:fill="FFFFFF"/>
        </w:rPr>
        <w:t xml:space="preserve"> small stud</w:t>
      </w:r>
      <w:r>
        <w:rPr>
          <w:shd w:val="clear" w:color="auto" w:fill="FFFFFF"/>
        </w:rPr>
        <w:t>y all with a positive bias</w:t>
      </w:r>
    </w:p>
    <w:p w14:paraId="10FC7031" w14:textId="77777777" w:rsidR="00A24D67" w:rsidRPr="00E3414D" w:rsidRDefault="00A24D67" w:rsidP="002D1F55">
      <w:pPr>
        <w:pStyle w:val="TableFigureFooter"/>
        <w:spacing w:after="0"/>
      </w:pPr>
      <w:r>
        <w:t>Abbreviations: NR=Not reported</w:t>
      </w:r>
    </w:p>
    <w:p w14:paraId="3F68D3A1" w14:textId="77777777" w:rsidR="00A24D67" w:rsidRPr="0013518F" w:rsidRDefault="00A24D67" w:rsidP="002D1F55">
      <w:pPr>
        <w:pStyle w:val="TableFigureFooter"/>
        <w:jc w:val="left"/>
        <w:rPr>
          <w:rFonts w:ascii="Times New Roman" w:hAnsi="Times New Roman"/>
          <w:sz w:val="24"/>
          <w:szCs w:val="24"/>
        </w:rPr>
      </w:pPr>
      <w:r w:rsidRPr="00D4055A">
        <w:rPr>
          <w:shd w:val="clear" w:color="auto" w:fill="FFFFFF"/>
        </w:rPr>
        <w:t xml:space="preserve">†These outcomes were considered the most critical by the guideline developers. </w:t>
      </w:r>
      <w:r w:rsidRPr="00D4055A">
        <w:br/>
      </w:r>
      <w:r w:rsidRPr="00D4055A">
        <w:rPr>
          <w:shd w:val="clear" w:color="auto" w:fill="FFFFFF"/>
        </w:rPr>
        <w:t xml:space="preserve">‡These modifiers can impact the GRADE by 1 or 2 points. </w:t>
      </w:r>
    </w:p>
    <w:p w14:paraId="338B9A6F" w14:textId="77777777" w:rsidR="00A24D67" w:rsidRDefault="00A24D67" w:rsidP="002D1F55">
      <w:pPr>
        <w:tabs>
          <w:tab w:val="left" w:pos="2085"/>
        </w:tabs>
      </w:pPr>
      <w:r w:rsidRPr="00E3414D">
        <w:t xml:space="preserve">The evidence from manual examination </w:t>
      </w:r>
      <w:r>
        <w:t>suggests</w:t>
      </w:r>
      <w:r w:rsidRPr="00E3414D">
        <w:t xml:space="preserve"> iridologists could not accurately detect differences in the irises between patients with </w:t>
      </w:r>
      <w:r>
        <w:t>gallbladder disease</w:t>
      </w:r>
      <w:r w:rsidRPr="00E3414D">
        <w:t xml:space="preserve"> and patients without. The sensitivity and specificity of the method were also low.</w:t>
      </w:r>
    </w:p>
    <w:p w14:paraId="0DB07117" w14:textId="7655A584" w:rsidR="00A24D67" w:rsidRDefault="00A24D67" w:rsidP="002D1F55">
      <w:pPr>
        <w:tabs>
          <w:tab w:val="left" w:pos="2085"/>
        </w:tabs>
      </w:pPr>
    </w:p>
    <w:p w14:paraId="44EF2DE3" w14:textId="48A03FFD" w:rsidR="00A24D67" w:rsidRPr="00E3414D" w:rsidRDefault="00A24D67" w:rsidP="002D1F55">
      <w:pPr>
        <w:pStyle w:val="Heading2"/>
      </w:pPr>
      <w:bookmarkStart w:id="90" w:name="_Toc134014844"/>
      <w:r>
        <w:t>4.</w:t>
      </w:r>
      <w:r w:rsidR="00EC531F">
        <w:t>5</w:t>
      </w:r>
      <w:r>
        <w:t>. Cancer of different organs (breast, ovary, uterus, prostate or colorectum</w:t>
      </w:r>
      <w:r w:rsidR="009A6233">
        <w:t>)</w:t>
      </w:r>
      <w:bookmarkEnd w:id="90"/>
      <w:r>
        <w:t xml:space="preserve"> </w:t>
      </w:r>
    </w:p>
    <w:p w14:paraId="26C02F97" w14:textId="57966678" w:rsidR="00A24D67" w:rsidRDefault="00A24D67" w:rsidP="002D1F55">
      <w:pPr>
        <w:pStyle w:val="Heading3"/>
      </w:pPr>
      <w:r>
        <w:t>4.</w:t>
      </w:r>
      <w:r w:rsidR="00EC531F">
        <w:t>5</w:t>
      </w:r>
      <w:r>
        <w:t xml:space="preserve">.1. </w:t>
      </w:r>
      <w:r w:rsidRPr="00E3414D">
        <w:t>Description of condition</w:t>
      </w:r>
    </w:p>
    <w:p w14:paraId="35EE6A54" w14:textId="091A1649" w:rsidR="00A24D67" w:rsidRDefault="00A24D67" w:rsidP="002D1F55">
      <w:r>
        <w:t xml:space="preserve">Cancer is a leading cause of death globally. </w:t>
      </w:r>
      <w:r w:rsidRPr="00107DA4">
        <w:t xml:space="preserve">In </w:t>
      </w:r>
      <w:r>
        <w:t xml:space="preserve">Australia, an estimated </w:t>
      </w:r>
      <w:r w:rsidRPr="00107DA4">
        <w:t xml:space="preserve">151,000 </w:t>
      </w:r>
      <w:r>
        <w:t xml:space="preserve">people were diagnosed with, and 49,000 people died from, cancer in </w:t>
      </w:r>
      <w:r w:rsidRPr="00107DA4">
        <w:t>2021</w:t>
      </w:r>
      <w:r>
        <w:t xml:space="preserve"> </w:t>
      </w:r>
      <w:r>
        <w:fldChar w:fldCharType="begin"/>
      </w:r>
      <w:r w:rsidR="0026049C">
        <w:instrText xml:space="preserve"> ADDIN EN.CITE &lt;EndNote&gt;&lt;Cite&gt;&lt;Author&gt;Australian Institute of Health and Welfare&lt;/Author&gt;&lt;Year&gt;2021&lt;/Year&gt;&lt;RecNum&gt;38&lt;/RecNum&gt;&lt;DisplayText&gt;(37)&lt;/DisplayText&gt;&lt;record&gt;&lt;rec-number&gt;38&lt;/rec-number&gt;&lt;foreign-keys&gt;&lt;key app="EN" db-id="pxpdvft5322rpqexx2052edcdfx5sxezwzp9" timestamp="1680654100"&gt;38&lt;/key&gt;&lt;/foreign-keys&gt;&lt;ref-type name="Web Page"&gt;12&lt;/ref-type&gt;&lt;contributors&gt;&lt;authors&gt;&lt;author&gt;Australian Institute of Health and Welfare,&lt;/author&gt;&lt;/authors&gt;&lt;/contributors&gt;&lt;titles&gt;&lt;title&gt;Cancer in Australia 2021&lt;/title&gt;&lt;/titles&gt;&lt;volume&gt;Dec&lt;/volume&gt;&lt;number&gt;2022&lt;/number&gt;&lt;dates&gt;&lt;year&gt;2021&lt;/year&gt;&lt;/dates&gt;&lt;urls&gt;&lt;related-urls&gt;&lt;url&gt;https://www.aihw.gov.au/reports/cancer/cancer-in-australia-2021/summary&lt;/url&gt;&lt;/related-urls&gt;&lt;/urls&gt;&lt;/record&gt;&lt;/Cite&gt;&lt;/EndNote&gt;</w:instrText>
      </w:r>
      <w:r>
        <w:fldChar w:fldCharType="separate"/>
      </w:r>
      <w:r w:rsidR="0026049C">
        <w:rPr>
          <w:noProof/>
        </w:rPr>
        <w:t>(</w:t>
      </w:r>
      <w:r w:rsidR="00BF495C">
        <w:rPr>
          <w:noProof/>
        </w:rPr>
        <w:t>23</w:t>
      </w:r>
      <w:r w:rsidR="0026049C">
        <w:rPr>
          <w:noProof/>
        </w:rPr>
        <w:t>)</w:t>
      </w:r>
      <w:r>
        <w:fldChar w:fldCharType="end"/>
      </w:r>
      <w:r>
        <w:t xml:space="preserve">. Treatment for cancer is dependent on the type and stage at diagnosis, therefore early detection and diagnosis is critical. Some treatment options include chemotherapy, radiotherapy, surgery, immunotherapy, and stem cell transplantation. </w:t>
      </w:r>
    </w:p>
    <w:p w14:paraId="1671F461" w14:textId="345AF5F7" w:rsidR="00A24D67" w:rsidRPr="0076248C" w:rsidRDefault="00A24D67" w:rsidP="002D1F55">
      <w:r>
        <w:t xml:space="preserve">The diagnostic pathway for cancer depends on the type, location, and symptoms. </w:t>
      </w:r>
      <w:r w:rsidRPr="0076248C">
        <w:t>Different tests are used to diagnose cancer</w:t>
      </w:r>
      <w:r>
        <w:t xml:space="preserve">, which generally include a combination of </w:t>
      </w:r>
      <w:r w:rsidRPr="0076248C">
        <w:t>blood tests</w:t>
      </w:r>
      <w:r>
        <w:t xml:space="preserve"> and/or diagnostic imaging (e.g., X</w:t>
      </w:r>
      <w:r w:rsidRPr="0076248C">
        <w:t>-rays, CT scans, MRI</w:t>
      </w:r>
      <w:r>
        <w:t>,</w:t>
      </w:r>
      <w:r w:rsidRPr="0076248C">
        <w:t xml:space="preserve"> or ultrasounds</w:t>
      </w:r>
      <w:r>
        <w:t xml:space="preserve">) </w:t>
      </w:r>
      <w:r>
        <w:fldChar w:fldCharType="begin"/>
      </w:r>
      <w:r w:rsidR="0026049C">
        <w:instrText xml:space="preserve"> ADDIN EN.CITE &lt;EndNote&gt;&lt;Cite&gt;&lt;Author&gt;Australian Institute of Health and Welfare&lt;/Author&gt;&lt;Year&gt;2021&lt;/Year&gt;&lt;RecNum&gt;38&lt;/RecNum&gt;&lt;DisplayText&gt;(37)&lt;/DisplayText&gt;&lt;record&gt;&lt;rec-number&gt;38&lt;/rec-number&gt;&lt;foreign-keys&gt;&lt;key app="EN" db-id="pxpdvft5322rpqexx2052edcdfx5sxezwzp9" timestamp="1680654100"&gt;38&lt;/key&gt;&lt;/foreign-keys&gt;&lt;ref-type name="Web Page"&gt;12&lt;/ref-type&gt;&lt;contributors&gt;&lt;authors&gt;&lt;author&gt;Australian Institute of Health and Welfare,&lt;/author&gt;&lt;/authors&gt;&lt;/contributors&gt;&lt;titles&gt;&lt;title&gt;Cancer in Australia 2021&lt;/title&gt;&lt;/titles&gt;&lt;volume&gt;Dec&lt;/volume&gt;&lt;number&gt;2022&lt;/number&gt;&lt;dates&gt;&lt;year&gt;2021&lt;/year&gt;&lt;/dates&gt;&lt;urls&gt;&lt;related-urls&gt;&lt;url&gt;https://www.aihw.gov.au/reports/cancer/cancer-in-australia-2021/summary&lt;/url&gt;&lt;/related-urls&gt;&lt;/urls&gt;&lt;/record&gt;&lt;/Cite&gt;&lt;/EndNote&gt;</w:instrText>
      </w:r>
      <w:r>
        <w:fldChar w:fldCharType="separate"/>
      </w:r>
      <w:r w:rsidR="0026049C">
        <w:rPr>
          <w:noProof/>
        </w:rPr>
        <w:t>(</w:t>
      </w:r>
      <w:r w:rsidR="00BF495C">
        <w:rPr>
          <w:noProof/>
        </w:rPr>
        <w:t>23</w:t>
      </w:r>
      <w:r w:rsidR="0026049C">
        <w:rPr>
          <w:noProof/>
        </w:rPr>
        <w:t>)</w:t>
      </w:r>
      <w:r>
        <w:fldChar w:fldCharType="end"/>
      </w:r>
      <w:r w:rsidRPr="0076248C">
        <w:t>.</w:t>
      </w:r>
    </w:p>
    <w:p w14:paraId="2CB8FB3D" w14:textId="77777777" w:rsidR="00A24D67" w:rsidRPr="00E3414D" w:rsidRDefault="00A24D67" w:rsidP="002D1F55">
      <w:r w:rsidRPr="00E3414D">
        <w:t>According to iridology, there are ten “zones” for a woman (nine for a man) across the left and right irises which are associated with the highlighted body areas and therefore would correspond with cancer of these organs.</w:t>
      </w:r>
      <w:r>
        <w:t xml:space="preserve"> </w:t>
      </w:r>
    </w:p>
    <w:p w14:paraId="4F8B305F" w14:textId="6D80EDB5" w:rsidR="00A24D67" w:rsidRPr="00E3414D" w:rsidRDefault="00A24D67" w:rsidP="002D1F55">
      <w:pPr>
        <w:pStyle w:val="Heading3"/>
      </w:pPr>
      <w:r>
        <w:t>4.</w:t>
      </w:r>
      <w:r w:rsidR="00EC531F">
        <w:t>5</w:t>
      </w:r>
      <w:r>
        <w:t xml:space="preserve">.2. </w:t>
      </w:r>
      <w:r w:rsidRPr="00E3414D">
        <w:t xml:space="preserve">Description of studies </w:t>
      </w:r>
    </w:p>
    <w:p w14:paraId="29CB84DB" w14:textId="77777777" w:rsidR="00A24D67" w:rsidRPr="00930F31" w:rsidRDefault="00A24D67" w:rsidP="002D1F55">
      <w:r>
        <w:t>One</w:t>
      </w:r>
      <w:r w:rsidRPr="00E3414D">
        <w:t xml:space="preserve"> </w:t>
      </w:r>
      <w:r>
        <w:t>study</w:t>
      </w:r>
      <w:r w:rsidRPr="00E3414D">
        <w:t xml:space="preserve"> met the inclusion criteria for measuring the diagnostic accuracy of iridology for diagnosis of </w:t>
      </w:r>
      <w:r>
        <w:t>cancer</w:t>
      </w:r>
      <w:r w:rsidRPr="00E3414D">
        <w:t xml:space="preserve"> </w:t>
      </w:r>
      <w:r>
        <w:t>across multiple organs using manual examination of iris in person.</w:t>
      </w:r>
      <w:r w:rsidRPr="00E3414D">
        <w:t xml:space="preserve"> </w:t>
      </w:r>
    </w:p>
    <w:p w14:paraId="7FB47EF3" w14:textId="5EBE1C52" w:rsidR="00A24D67" w:rsidRDefault="00A24D67" w:rsidP="002D1F55">
      <w:r>
        <w:t>The s</w:t>
      </w:r>
      <w:r w:rsidRPr="00E3414D">
        <w:t>tudy design w</w:t>
      </w:r>
      <w:r>
        <w:t xml:space="preserve">as </w:t>
      </w:r>
      <w:r w:rsidRPr="00E3414D">
        <w:t>case control</w:t>
      </w:r>
      <w:r w:rsidR="00A46374" w:rsidRPr="00A46374">
        <w:t xml:space="preserve"> </w:t>
      </w:r>
      <w:r w:rsidR="00A46374" w:rsidRPr="00E3414D">
        <w:t xml:space="preserve">conducted in </w:t>
      </w:r>
      <w:r w:rsidR="00A46374">
        <w:t>Germany</w:t>
      </w:r>
      <w:r w:rsidR="00A46374" w:rsidRPr="00E3414D">
        <w:t xml:space="preserve"> </w:t>
      </w:r>
      <w:r w:rsidR="00A46374">
        <w:t>in 2005</w:t>
      </w:r>
      <w:r w:rsidRPr="00E3414D">
        <w:t xml:space="preserve">. </w:t>
      </w:r>
      <w:r>
        <w:t>Cases were defined as participants with a diagnosis of the condition of interest;</w:t>
      </w:r>
      <w:r w:rsidRPr="009C73DD">
        <w:t xml:space="preserve"> </w:t>
      </w:r>
      <w:r>
        <w:t>controls were defined as participants without a diagnosis of the condition of interest</w:t>
      </w:r>
      <w:r w:rsidRPr="00E3414D">
        <w:t>.</w:t>
      </w:r>
      <w:r>
        <w:t xml:space="preserve"> Further information is provided below and in Appendix F</w:t>
      </w:r>
      <w:r w:rsidR="00F80FBC">
        <w:t>4</w:t>
      </w:r>
      <w:r>
        <w:t>.</w:t>
      </w:r>
    </w:p>
    <w:p w14:paraId="4A7735B9" w14:textId="77777777" w:rsidR="00A24D67" w:rsidRPr="00E3414D" w:rsidRDefault="00A24D67" w:rsidP="002D1F55">
      <w:r>
        <w:t>There was not enough information in study reports of the enrolled participants to determine if the population was indicative of those with cancer in Australia.</w:t>
      </w:r>
    </w:p>
    <w:p w14:paraId="5A54E760" w14:textId="77777777" w:rsidR="00A24D67" w:rsidRDefault="00A24D67" w:rsidP="002D1F55">
      <w:pPr>
        <w:pStyle w:val="Heading4"/>
      </w:pPr>
    </w:p>
    <w:p w14:paraId="063D40AB" w14:textId="18F0295B" w:rsidR="00A24D67" w:rsidRPr="00E3414D" w:rsidRDefault="00A24D67" w:rsidP="002D1F55">
      <w:pPr>
        <w:pStyle w:val="Heading4"/>
      </w:pPr>
      <w:proofErr w:type="spellStart"/>
      <w:r w:rsidRPr="00E3414D">
        <w:t>Münstedt</w:t>
      </w:r>
      <w:proofErr w:type="spellEnd"/>
      <w:r w:rsidRPr="00E3414D">
        <w:t xml:space="preserve"> et al </w:t>
      </w:r>
      <w:r>
        <w:t xml:space="preserve">(2005) </w:t>
      </w:r>
      <w:r w:rsidRPr="00E3414D">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 </w:instrText>
      </w:r>
      <w:r w:rsidR="0026049C">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13</w:t>
      </w:r>
      <w:r w:rsidR="0026049C">
        <w:rPr>
          <w:noProof/>
        </w:rPr>
        <w:t>)</w:t>
      </w:r>
      <w:r w:rsidRPr="00E3414D">
        <w:fldChar w:fldCharType="end"/>
      </w:r>
    </w:p>
    <w:p w14:paraId="76E69E15" w14:textId="19AF23D2" w:rsidR="00A24D67" w:rsidRDefault="00A24D67" w:rsidP="002D1F55">
      <w:r w:rsidRPr="00E3414D">
        <w:t xml:space="preserve">Patients were recruited from various outpatient departments of a </w:t>
      </w:r>
      <w:r>
        <w:t>sing</w:t>
      </w:r>
      <w:r w:rsidR="006247BE">
        <w:t>le</w:t>
      </w:r>
      <w:r>
        <w:t xml:space="preserve"> u</w:t>
      </w:r>
      <w:r w:rsidRPr="00E3414D">
        <w:t xml:space="preserve">niversity </w:t>
      </w:r>
      <w:r>
        <w:t>h</w:t>
      </w:r>
      <w:r w:rsidRPr="00E3414D">
        <w:t>ospital in Germany.</w:t>
      </w:r>
      <w:r w:rsidR="004462F9">
        <w:t xml:space="preserve"> A medical history of all patients was taken</w:t>
      </w:r>
      <w:r w:rsidR="007B3B0E">
        <w:t xml:space="preserve"> focusing on diseases of the heart, lungs, </w:t>
      </w:r>
      <w:r w:rsidR="001462A8">
        <w:t>pancreas, thyroid, liver and gallbladder</w:t>
      </w:r>
      <w:r w:rsidR="004462F9">
        <w:t>.</w:t>
      </w:r>
      <w:r w:rsidRPr="00E3414D">
        <w:t xml:space="preserve"> There were 68 patients with histologically proven malignant tumours</w:t>
      </w:r>
      <w:r>
        <w:t xml:space="preserve"> (cases)</w:t>
      </w:r>
      <w:r w:rsidRPr="00E3414D">
        <w:t>, and 42 without</w:t>
      </w:r>
      <w:r>
        <w:t xml:space="preserve"> tumours (controls).</w:t>
      </w:r>
      <w:r w:rsidRPr="00E3414D">
        <w:t xml:space="preserve"> </w:t>
      </w:r>
      <w:r>
        <w:t>T</w:t>
      </w:r>
      <w:r w:rsidRPr="00E3414D">
        <w:t>here was no description of what conditions</w:t>
      </w:r>
      <w:r>
        <w:t>,</w:t>
      </w:r>
      <w:r w:rsidRPr="00E3414D">
        <w:t xml:space="preserve"> if any, the </w:t>
      </w:r>
      <w:r>
        <w:t>control patients</w:t>
      </w:r>
      <w:r w:rsidRPr="00E3414D">
        <w:t xml:space="preserve"> had. </w:t>
      </w:r>
      <w:r>
        <w:t>C</w:t>
      </w:r>
      <w:r w:rsidRPr="00E3414D">
        <w:t xml:space="preserve">ancer </w:t>
      </w:r>
      <w:r>
        <w:t xml:space="preserve">diagnosis </w:t>
      </w:r>
      <w:r w:rsidRPr="00E3414D">
        <w:t>was</w:t>
      </w:r>
      <w:r>
        <w:t xml:space="preserve"> defined as</w:t>
      </w:r>
      <w:r w:rsidRPr="00E3414D">
        <w:t xml:space="preserve"> “a histologically proven malignant tumour, which had been diagnosed between 3 months and 5 years before the study”. Tumours had to be in either the breast, ovary, uterus, prostate, or colorectum, but patients could have more than one organ affected.</w:t>
      </w:r>
      <w:r>
        <w:t xml:space="preserve"> </w:t>
      </w:r>
      <w:r w:rsidRPr="00845D3E">
        <w:t xml:space="preserve">The chart used for the </w:t>
      </w:r>
      <w:proofErr w:type="spellStart"/>
      <w:r w:rsidRPr="00845D3E">
        <w:t>iridiagnosis</w:t>
      </w:r>
      <w:proofErr w:type="spellEnd"/>
      <w:r w:rsidRPr="00845D3E">
        <w:t xml:space="preserve"> was not stated, based on the information provided it would have been up to the discretion of the iridologist.</w:t>
      </w:r>
    </w:p>
    <w:p w14:paraId="084B9427" w14:textId="77777777" w:rsidR="00A24D67" w:rsidRPr="00E3414D" w:rsidRDefault="00A24D67" w:rsidP="002D1F55">
      <w:r>
        <w:t xml:space="preserve">One iridologist carried out the iridology examination. </w:t>
      </w:r>
      <w:r w:rsidRPr="00E3414D">
        <w:t xml:space="preserve">The iridologist was given no prior </w:t>
      </w:r>
      <w:r>
        <w:t xml:space="preserve">patient </w:t>
      </w:r>
      <w:r w:rsidRPr="00E3414D">
        <w:t xml:space="preserve">history and the patient was covered except for their eyes. The iridologist was not allowed to converse with the patient. The iridologist did not know that any of the patients had any type of cancer and was expected to </w:t>
      </w:r>
      <w:r>
        <w:t>make a diagnosis</w:t>
      </w:r>
      <w:r w:rsidRPr="00E3414D">
        <w:t xml:space="preserve"> based on examination of the iris.</w:t>
      </w:r>
    </w:p>
    <w:p w14:paraId="567F4DD8" w14:textId="748FFFD5" w:rsidR="00A24D67" w:rsidRDefault="00A24D67" w:rsidP="002D1F55">
      <w:pPr>
        <w:pStyle w:val="Heading3"/>
        <w:spacing w:before="360"/>
      </w:pPr>
      <w:r>
        <w:lastRenderedPageBreak/>
        <w:t>4.</w:t>
      </w:r>
      <w:r w:rsidR="00EC531F">
        <w:t>5</w:t>
      </w:r>
      <w:r>
        <w:t>.3. Risk of bias per item</w:t>
      </w:r>
    </w:p>
    <w:p w14:paraId="6CDA41B7" w14:textId="77777777" w:rsidR="00A24D67" w:rsidRPr="00D2567C" w:rsidRDefault="00A24D67" w:rsidP="002D1F55">
      <w:r>
        <w:t>The risk of bias for each study assessed by QUADAS-2 is presented below. The overall risk of bias as assessed for the study was unclear.</w:t>
      </w:r>
    </w:p>
    <w:p w14:paraId="0C17F90D" w14:textId="2BA9BF30" w:rsidR="00A24D67" w:rsidRPr="005C46D8" w:rsidRDefault="00A24D67" w:rsidP="002D1F55">
      <w:pPr>
        <w:pStyle w:val="Caption1"/>
      </w:pPr>
      <w:bookmarkStart w:id="91" w:name="_Toc134014868"/>
      <w:r w:rsidRPr="007548ED">
        <w:t xml:space="preserve">Table </w:t>
      </w:r>
      <w:r w:rsidRPr="007548ED">
        <w:fldChar w:fldCharType="begin"/>
      </w:r>
      <w:r w:rsidRPr="007548ED">
        <w:instrText>SEQ Table \* ARABIC</w:instrText>
      </w:r>
      <w:r w:rsidRPr="007548ED">
        <w:fldChar w:fldCharType="separate"/>
      </w:r>
      <w:r w:rsidR="00C07AFA">
        <w:rPr>
          <w:noProof/>
        </w:rPr>
        <w:t>11</w:t>
      </w:r>
      <w:r w:rsidRPr="007548ED">
        <w:fldChar w:fldCharType="end"/>
      </w:r>
      <w:r w:rsidRPr="007548ED">
        <w:t xml:space="preserve">. </w:t>
      </w:r>
      <w:r>
        <w:t>Risk of bias summary: review authors’ judgements about each risk of bias item</w:t>
      </w:r>
      <w:r w:rsidRPr="007548ED">
        <w:t xml:space="preserve"> </w:t>
      </w:r>
      <w:r>
        <w:t>– cancer of different organs (breast, ovary, uterus, prostate or colorectum).</w:t>
      </w:r>
      <w:bookmarkEnd w:id="91"/>
    </w:p>
    <w:tbl>
      <w:tblPr>
        <w:tblW w:w="4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28" w:type="dxa"/>
        </w:tblCellMar>
        <w:tblLook w:val="01E0" w:firstRow="1" w:lastRow="1" w:firstColumn="1" w:lastColumn="1" w:noHBand="0" w:noVBand="0"/>
      </w:tblPr>
      <w:tblGrid>
        <w:gridCol w:w="949"/>
        <w:gridCol w:w="813"/>
        <w:gridCol w:w="813"/>
        <w:gridCol w:w="968"/>
        <w:gridCol w:w="853"/>
        <w:gridCol w:w="994"/>
        <w:gridCol w:w="994"/>
        <w:gridCol w:w="991"/>
      </w:tblGrid>
      <w:tr w:rsidR="00A24D67" w:rsidRPr="00E3414D" w14:paraId="650B2BDA" w14:textId="77777777" w:rsidTr="00A3068F">
        <w:trPr>
          <w:trHeight w:val="55"/>
        </w:trPr>
        <w:tc>
          <w:tcPr>
            <w:tcW w:w="644" w:type="pct"/>
            <w:vMerge w:val="restart"/>
            <w:shd w:val="clear" w:color="auto" w:fill="D9D9D9" w:themeFill="background1" w:themeFillShade="D9"/>
          </w:tcPr>
          <w:p w14:paraId="0EBA2D09" w14:textId="77777777" w:rsidR="00A24D67" w:rsidRPr="00E3414D" w:rsidRDefault="00A24D67">
            <w:pPr>
              <w:pStyle w:val="In-tableHeading"/>
              <w:framePr w:hSpace="0" w:wrap="auto" w:vAnchor="margin" w:yAlign="inline"/>
            </w:pPr>
            <w:r w:rsidRPr="00E3414D">
              <w:t>Study</w:t>
            </w:r>
          </w:p>
        </w:tc>
        <w:tc>
          <w:tcPr>
            <w:tcW w:w="2334" w:type="pct"/>
            <w:gridSpan w:val="4"/>
            <w:shd w:val="clear" w:color="auto" w:fill="D9D9D9" w:themeFill="background1" w:themeFillShade="D9"/>
          </w:tcPr>
          <w:p w14:paraId="175E666C" w14:textId="77777777" w:rsidR="00A24D67" w:rsidRPr="00E3414D" w:rsidRDefault="00A24D67">
            <w:pPr>
              <w:pStyle w:val="In-tableHeading"/>
              <w:framePr w:hSpace="0" w:wrap="auto" w:vAnchor="margin" w:yAlign="inline"/>
            </w:pPr>
            <w:r>
              <w:t>Risk of bias</w:t>
            </w:r>
          </w:p>
        </w:tc>
        <w:tc>
          <w:tcPr>
            <w:tcW w:w="2022" w:type="pct"/>
            <w:gridSpan w:val="3"/>
            <w:shd w:val="clear" w:color="auto" w:fill="D9D9D9" w:themeFill="background1" w:themeFillShade="D9"/>
          </w:tcPr>
          <w:p w14:paraId="1B8C00E6" w14:textId="77777777" w:rsidR="00A24D67" w:rsidRPr="00E3414D" w:rsidRDefault="00A24D67">
            <w:pPr>
              <w:pStyle w:val="In-tableHeading"/>
              <w:framePr w:hSpace="0" w:wrap="auto" w:vAnchor="margin" w:yAlign="inline"/>
            </w:pPr>
            <w:r>
              <w:t>Applicability</w:t>
            </w:r>
          </w:p>
        </w:tc>
      </w:tr>
      <w:tr w:rsidR="00A24D67" w:rsidRPr="00E3414D" w14:paraId="1A10C7FC" w14:textId="77777777" w:rsidTr="00A3068F">
        <w:trPr>
          <w:trHeight w:val="147"/>
        </w:trPr>
        <w:tc>
          <w:tcPr>
            <w:tcW w:w="644" w:type="pct"/>
            <w:vMerge/>
            <w:shd w:val="clear" w:color="auto" w:fill="D9D9D9" w:themeFill="background1" w:themeFillShade="D9"/>
          </w:tcPr>
          <w:p w14:paraId="789E4227" w14:textId="77777777" w:rsidR="00A24D67" w:rsidRPr="00E3414D" w:rsidRDefault="00A24D67">
            <w:pPr>
              <w:pStyle w:val="In-tableHeading"/>
              <w:framePr w:hSpace="0" w:wrap="auto" w:vAnchor="margin" w:yAlign="inline"/>
            </w:pPr>
          </w:p>
        </w:tc>
        <w:tc>
          <w:tcPr>
            <w:tcW w:w="551" w:type="pct"/>
            <w:shd w:val="clear" w:color="auto" w:fill="D9D9D9" w:themeFill="background1" w:themeFillShade="D9"/>
          </w:tcPr>
          <w:p w14:paraId="6A5CCAF3" w14:textId="77777777" w:rsidR="00A24D67" w:rsidRPr="00E3414D" w:rsidRDefault="00A24D67">
            <w:pPr>
              <w:pStyle w:val="In-tableHeading"/>
              <w:framePr w:hSpace="0" w:wrap="auto" w:vAnchor="margin" w:yAlign="inline"/>
            </w:pPr>
            <w:r w:rsidRPr="00E3414D">
              <w:t>Patient selection</w:t>
            </w:r>
          </w:p>
        </w:tc>
        <w:tc>
          <w:tcPr>
            <w:tcW w:w="551" w:type="pct"/>
            <w:shd w:val="clear" w:color="auto" w:fill="D9D9D9" w:themeFill="background1" w:themeFillShade="D9"/>
          </w:tcPr>
          <w:p w14:paraId="04E2C4FE" w14:textId="77777777" w:rsidR="00A24D67" w:rsidRPr="00E3414D" w:rsidRDefault="00A24D67">
            <w:pPr>
              <w:pStyle w:val="In-tableHeading"/>
              <w:framePr w:hSpace="0" w:wrap="auto" w:vAnchor="margin" w:yAlign="inline"/>
            </w:pPr>
            <w:r w:rsidRPr="00E3414D">
              <w:t>Index test</w:t>
            </w:r>
          </w:p>
        </w:tc>
        <w:tc>
          <w:tcPr>
            <w:tcW w:w="656" w:type="pct"/>
            <w:shd w:val="clear" w:color="auto" w:fill="D9D9D9" w:themeFill="background1" w:themeFillShade="D9"/>
          </w:tcPr>
          <w:p w14:paraId="0AABE94B" w14:textId="77777777" w:rsidR="00A24D67" w:rsidRPr="00E3414D" w:rsidRDefault="00A24D67">
            <w:pPr>
              <w:pStyle w:val="In-tableHeading"/>
              <w:framePr w:hSpace="0" w:wrap="auto" w:vAnchor="margin" w:yAlign="inline"/>
            </w:pPr>
            <w:r w:rsidRPr="00E3414D">
              <w:t>Reference standard</w:t>
            </w:r>
          </w:p>
        </w:tc>
        <w:tc>
          <w:tcPr>
            <w:tcW w:w="578" w:type="pct"/>
            <w:shd w:val="clear" w:color="auto" w:fill="D9D9D9" w:themeFill="background1" w:themeFillShade="D9"/>
          </w:tcPr>
          <w:p w14:paraId="00218B63" w14:textId="77777777" w:rsidR="00A24D67" w:rsidRPr="00E3414D" w:rsidRDefault="00A24D67">
            <w:pPr>
              <w:pStyle w:val="In-tableHeading"/>
              <w:framePr w:hSpace="0" w:wrap="auto" w:vAnchor="margin" w:yAlign="inline"/>
            </w:pPr>
            <w:r w:rsidRPr="00E3414D">
              <w:t>Flow and timing</w:t>
            </w:r>
          </w:p>
        </w:tc>
        <w:tc>
          <w:tcPr>
            <w:tcW w:w="674" w:type="pct"/>
            <w:shd w:val="clear" w:color="auto" w:fill="D9D9D9" w:themeFill="background1" w:themeFillShade="D9"/>
          </w:tcPr>
          <w:p w14:paraId="21ECFDBA" w14:textId="77777777" w:rsidR="00A24D67" w:rsidRDefault="00A24D67">
            <w:pPr>
              <w:pStyle w:val="In-tableHeading"/>
              <w:framePr w:hSpace="0" w:wrap="auto" w:vAnchor="margin" w:yAlign="inline"/>
            </w:pPr>
            <w:r w:rsidRPr="00E3414D">
              <w:t>Patient selection</w:t>
            </w:r>
          </w:p>
        </w:tc>
        <w:tc>
          <w:tcPr>
            <w:tcW w:w="674" w:type="pct"/>
            <w:shd w:val="clear" w:color="auto" w:fill="D9D9D9" w:themeFill="background1" w:themeFillShade="D9"/>
          </w:tcPr>
          <w:p w14:paraId="1BCE9B38" w14:textId="77777777" w:rsidR="00A24D67" w:rsidRDefault="00A24D67">
            <w:pPr>
              <w:pStyle w:val="In-tableHeading"/>
              <w:framePr w:hSpace="0" w:wrap="auto" w:vAnchor="margin" w:yAlign="inline"/>
            </w:pPr>
            <w:r w:rsidRPr="00E3414D">
              <w:t>Index test</w:t>
            </w:r>
          </w:p>
        </w:tc>
        <w:tc>
          <w:tcPr>
            <w:tcW w:w="674" w:type="pct"/>
            <w:shd w:val="clear" w:color="auto" w:fill="D9D9D9" w:themeFill="background1" w:themeFillShade="D9"/>
          </w:tcPr>
          <w:p w14:paraId="6025829E" w14:textId="77777777" w:rsidR="00A24D67" w:rsidRPr="00E3414D" w:rsidRDefault="00A24D67">
            <w:pPr>
              <w:pStyle w:val="In-tableHeading"/>
              <w:framePr w:hSpace="0" w:wrap="auto" w:vAnchor="margin" w:yAlign="inline"/>
            </w:pPr>
            <w:r w:rsidRPr="00E3414D">
              <w:t>Reference standard</w:t>
            </w:r>
          </w:p>
        </w:tc>
      </w:tr>
      <w:tr w:rsidR="00A24D67" w:rsidRPr="00E3414D" w14:paraId="3993DC0B" w14:textId="77777777" w:rsidTr="00A3068F">
        <w:trPr>
          <w:trHeight w:val="82"/>
        </w:trPr>
        <w:tc>
          <w:tcPr>
            <w:tcW w:w="2978" w:type="pct"/>
            <w:gridSpan w:val="5"/>
            <w:shd w:val="clear" w:color="auto" w:fill="F2F2F2" w:themeFill="background1" w:themeFillShade="F2"/>
          </w:tcPr>
          <w:p w14:paraId="10D4C732" w14:textId="77777777" w:rsidR="00A24D67" w:rsidRPr="00E3414D" w:rsidRDefault="00A24D67">
            <w:pPr>
              <w:pStyle w:val="TableText"/>
              <w:framePr w:hSpace="0" w:wrap="auto" w:vAnchor="margin" w:yAlign="inline"/>
              <w:rPr>
                <w:b/>
                <w:bCs/>
              </w:rPr>
            </w:pPr>
            <w:r w:rsidRPr="00E3414D">
              <w:rPr>
                <w:b/>
                <w:bCs/>
              </w:rPr>
              <w:t xml:space="preserve">Manual examination </w:t>
            </w:r>
          </w:p>
        </w:tc>
        <w:tc>
          <w:tcPr>
            <w:tcW w:w="2022" w:type="pct"/>
            <w:gridSpan w:val="3"/>
            <w:shd w:val="clear" w:color="auto" w:fill="F2F2F2" w:themeFill="background1" w:themeFillShade="F2"/>
          </w:tcPr>
          <w:p w14:paraId="4DEA88ED" w14:textId="77777777" w:rsidR="00A24D67" w:rsidRPr="00E3414D" w:rsidRDefault="00A24D67">
            <w:pPr>
              <w:pStyle w:val="TableText"/>
              <w:framePr w:hSpace="0" w:wrap="auto" w:vAnchor="margin" w:yAlign="inline"/>
              <w:rPr>
                <w:b/>
                <w:bCs/>
              </w:rPr>
            </w:pPr>
          </w:p>
        </w:tc>
      </w:tr>
      <w:tr w:rsidR="00A24D67" w:rsidRPr="00E3414D" w14:paraId="43B16B50" w14:textId="77777777" w:rsidTr="00A3068F">
        <w:trPr>
          <w:trHeight w:val="82"/>
        </w:trPr>
        <w:tc>
          <w:tcPr>
            <w:tcW w:w="644" w:type="pct"/>
          </w:tcPr>
          <w:p w14:paraId="786D53B5" w14:textId="54BFE20F" w:rsidR="00A24D67" w:rsidRPr="00E3414D" w:rsidRDefault="00A24D67" w:rsidP="002D1F55">
            <w:pPr>
              <w:pStyle w:val="TableText"/>
              <w:framePr w:hSpace="0" w:wrap="auto" w:vAnchor="margin" w:yAlign="inline"/>
            </w:pPr>
            <w:proofErr w:type="spellStart"/>
            <w:r w:rsidRPr="00E3414D">
              <w:t>Münstedt</w:t>
            </w:r>
            <w:proofErr w:type="spellEnd"/>
            <w:r w:rsidRPr="00E3414D">
              <w:t xml:space="preserve"> et al </w:t>
            </w:r>
            <w:r w:rsidRPr="00E3414D">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 </w:instrText>
            </w:r>
            <w:r w:rsidR="0026049C">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13</w:t>
            </w:r>
            <w:r w:rsidR="0026049C">
              <w:rPr>
                <w:noProof/>
              </w:rPr>
              <w:t>)</w:t>
            </w:r>
            <w:r w:rsidRPr="00E3414D">
              <w:fldChar w:fldCharType="end"/>
            </w:r>
          </w:p>
        </w:tc>
        <w:tc>
          <w:tcPr>
            <w:tcW w:w="551" w:type="pct"/>
          </w:tcPr>
          <w:p w14:paraId="15312C0F" w14:textId="77777777" w:rsidR="00A24D67" w:rsidRPr="00E3414D" w:rsidRDefault="00A24D67" w:rsidP="002D1F55">
            <w:pPr>
              <w:pStyle w:val="TableText"/>
              <w:framePr w:hSpace="0" w:wrap="auto" w:vAnchor="margin" w:yAlign="inline"/>
              <w:rPr>
                <w:rFonts w:cs="Calibri"/>
                <w:sz w:val="22"/>
                <w:shd w:val="clear" w:color="auto" w:fill="B6DDE8"/>
                <w:lang w:eastAsia="en-GB"/>
              </w:rPr>
            </w:pPr>
            <w:r w:rsidRPr="00E3414D">
              <w:rPr>
                <w:rFonts w:cs="Calibri"/>
                <w:sz w:val="22"/>
                <w:shd w:val="clear" w:color="auto" w:fill="B6DDE8"/>
                <w:lang w:eastAsia="en-GB"/>
              </w:rPr>
              <w:t>?</w:t>
            </w:r>
          </w:p>
        </w:tc>
        <w:tc>
          <w:tcPr>
            <w:tcW w:w="551" w:type="pct"/>
          </w:tcPr>
          <w:p w14:paraId="1A74051B"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656" w:type="pct"/>
            <w:shd w:val="clear" w:color="auto" w:fill="auto"/>
          </w:tcPr>
          <w:p w14:paraId="6FF4A57D"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578" w:type="pct"/>
          </w:tcPr>
          <w:p w14:paraId="177D8D98"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cs="Calibri"/>
                <w:sz w:val="22"/>
                <w:shd w:val="clear" w:color="auto" w:fill="B6DDE8"/>
                <w:lang w:eastAsia="en-GB"/>
              </w:rPr>
              <w:t>?</w:t>
            </w:r>
          </w:p>
        </w:tc>
        <w:tc>
          <w:tcPr>
            <w:tcW w:w="674" w:type="pct"/>
          </w:tcPr>
          <w:p w14:paraId="46ADCA53" w14:textId="77777777" w:rsidR="00A24D67" w:rsidRPr="005865D1" w:rsidRDefault="00A24D67" w:rsidP="002D1F55">
            <w:pPr>
              <w:pStyle w:val="TableText"/>
              <w:framePr w:hSpace="0" w:wrap="auto" w:vAnchor="margin" w:yAlign="inline"/>
            </w:pPr>
            <w:r w:rsidRPr="00E3414D">
              <w:rPr>
                <w:rFonts w:ascii="Wingdings" w:eastAsia="Wingdings" w:hAnsi="Wingdings" w:cs="Wingdings"/>
                <w:sz w:val="22"/>
                <w:shd w:val="clear" w:color="auto" w:fill="D6E3BC"/>
                <w:lang w:eastAsia="en-GB"/>
              </w:rPr>
              <w:t></w:t>
            </w:r>
          </w:p>
        </w:tc>
        <w:tc>
          <w:tcPr>
            <w:tcW w:w="674" w:type="pct"/>
          </w:tcPr>
          <w:p w14:paraId="14379E48" w14:textId="77777777" w:rsidR="00A24D67" w:rsidRPr="005865D1" w:rsidRDefault="00A24D67" w:rsidP="002D1F55">
            <w:pPr>
              <w:pStyle w:val="TableText"/>
              <w:framePr w:hSpace="0" w:wrap="auto" w:vAnchor="margin" w:yAlign="inline"/>
            </w:pPr>
            <w:r w:rsidRPr="00E3414D">
              <w:rPr>
                <w:rFonts w:ascii="Wingdings" w:eastAsia="Wingdings" w:hAnsi="Wingdings" w:cs="Wingdings"/>
                <w:sz w:val="22"/>
                <w:shd w:val="clear" w:color="auto" w:fill="D6E3BC"/>
                <w:lang w:eastAsia="en-GB"/>
              </w:rPr>
              <w:t></w:t>
            </w:r>
          </w:p>
        </w:tc>
        <w:tc>
          <w:tcPr>
            <w:tcW w:w="674" w:type="pct"/>
          </w:tcPr>
          <w:p w14:paraId="34BFF89D" w14:textId="77777777" w:rsidR="00A24D67" w:rsidRPr="00302791" w:rsidRDefault="00A24D67" w:rsidP="002D1F55">
            <w:pPr>
              <w:pStyle w:val="TableText"/>
              <w:framePr w:hSpace="0" w:wrap="auto" w:vAnchor="margin" w:yAlign="inline"/>
              <w:rPr>
                <w:rFonts w:ascii="Wingdings" w:eastAsia="Wingdings" w:hAnsi="Wingdings" w:cs="Wingdings"/>
                <w:sz w:val="22"/>
                <w:highlight w:val="yellow"/>
                <w:shd w:val="clear" w:color="auto" w:fill="B6DDE8"/>
                <w:lang w:eastAsia="en-GB"/>
              </w:rPr>
            </w:pPr>
            <w:r w:rsidRPr="00E3414D">
              <w:rPr>
                <w:rFonts w:cs="Calibri"/>
                <w:sz w:val="22"/>
                <w:shd w:val="clear" w:color="auto" w:fill="B6DDE8"/>
                <w:lang w:eastAsia="en-GB"/>
              </w:rPr>
              <w:t>?</w:t>
            </w:r>
          </w:p>
        </w:tc>
      </w:tr>
    </w:tbl>
    <w:p w14:paraId="086EB275" w14:textId="77777777" w:rsidR="00A24D67" w:rsidRPr="00E3414D" w:rsidRDefault="00A24D67" w:rsidP="002D1F55">
      <w:pPr>
        <w:pStyle w:val="TableFigureFooter"/>
      </w:pPr>
      <w:r w:rsidRPr="00E3414D">
        <w:rPr>
          <w:rFonts w:ascii="Wingdings" w:eastAsia="Wingdings" w:hAnsi="Wingdings" w:cs="Wingdings"/>
          <w:sz w:val="22"/>
          <w:shd w:val="clear" w:color="auto" w:fill="D6E3BC"/>
          <w:lang w:eastAsia="en-GB"/>
        </w:rPr>
        <w:t></w:t>
      </w:r>
      <w:r w:rsidRPr="00E3414D">
        <w:rPr>
          <w:rFonts w:cs="Calibri"/>
          <w:sz w:val="22"/>
          <w:lang w:eastAsia="en-GB"/>
        </w:rPr>
        <w:t>=</w:t>
      </w:r>
      <w:r w:rsidRPr="00E3414D">
        <w:t xml:space="preserve">Low </w:t>
      </w:r>
      <w:proofErr w:type="gramStart"/>
      <w:r w:rsidRPr="00E3414D">
        <w:t>risk;</w:t>
      </w:r>
      <w:r>
        <w:t>;</w:t>
      </w:r>
      <w:proofErr w:type="gramEnd"/>
      <w:r>
        <w:t xml:space="preserve"> </w:t>
      </w:r>
      <w:r w:rsidRPr="00E3414D">
        <w:rPr>
          <w:rFonts w:ascii="Wingdings" w:eastAsia="Wingdings" w:hAnsi="Wingdings" w:cs="Wingdings"/>
          <w:sz w:val="22"/>
          <w:shd w:val="clear" w:color="auto" w:fill="FBD4B4"/>
          <w:lang w:eastAsia="en-GB"/>
        </w:rPr>
        <w:t></w:t>
      </w:r>
      <w:r w:rsidRPr="00E3414D">
        <w:rPr>
          <w:rFonts w:cs="Calibri"/>
          <w:sz w:val="22"/>
          <w:lang w:eastAsia="en-GB"/>
        </w:rPr>
        <w:t>=</w:t>
      </w:r>
      <w:r w:rsidRPr="00E3414D">
        <w:t xml:space="preserve">High risk; </w:t>
      </w:r>
      <w:r w:rsidRPr="00E3414D">
        <w:rPr>
          <w:rFonts w:cs="Calibri"/>
          <w:sz w:val="22"/>
          <w:shd w:val="clear" w:color="auto" w:fill="B6DDE8"/>
          <w:lang w:eastAsia="en-GB"/>
        </w:rPr>
        <w:t>?</w:t>
      </w:r>
      <w:r w:rsidRPr="00E3414D">
        <w:rPr>
          <w:rFonts w:cs="Calibri"/>
          <w:sz w:val="22"/>
          <w:lang w:eastAsia="en-GB"/>
        </w:rPr>
        <w:t xml:space="preserve"> =</w:t>
      </w:r>
      <w:r w:rsidRPr="00E3414D">
        <w:t>Unclear risk</w:t>
      </w:r>
    </w:p>
    <w:p w14:paraId="19C0F68B" w14:textId="50BE0BD2" w:rsidR="00A24D67" w:rsidRPr="00E3414D" w:rsidRDefault="00A24D67" w:rsidP="002D1F55">
      <w:pPr>
        <w:pStyle w:val="Heading3"/>
      </w:pPr>
      <w:r>
        <w:t>4.</w:t>
      </w:r>
      <w:r w:rsidR="00EC531F">
        <w:t>5</w:t>
      </w:r>
      <w:r>
        <w:t>.4.  Main comparison</w:t>
      </w:r>
    </w:p>
    <w:p w14:paraId="1ABEE347" w14:textId="6D21F643" w:rsidR="00A24D67" w:rsidRPr="00E3414D" w:rsidRDefault="00A24D67" w:rsidP="002D1F55">
      <w:r w:rsidRPr="00E3414D">
        <w:t xml:space="preserve">A summary of the diagnostic accuracy </w:t>
      </w:r>
      <w:r>
        <w:t>results</w:t>
      </w:r>
      <w:r w:rsidRPr="00E3414D">
        <w:t xml:space="preserve"> is presented in </w:t>
      </w:r>
      <w:r>
        <w:t>Table 1</w:t>
      </w:r>
      <w:r w:rsidR="008E20F4">
        <w:t>2</w:t>
      </w:r>
      <w:r w:rsidRPr="00E3414D">
        <w:t xml:space="preserve"> below.</w:t>
      </w:r>
    </w:p>
    <w:p w14:paraId="2821D7C9" w14:textId="069D5906" w:rsidR="00A24D67" w:rsidRPr="00E3414D" w:rsidRDefault="00A24D67" w:rsidP="002D1F55">
      <w:pPr>
        <w:pStyle w:val="Heading4"/>
      </w:pPr>
      <w:proofErr w:type="spellStart"/>
      <w:r w:rsidRPr="00E3414D">
        <w:t>Münstedt</w:t>
      </w:r>
      <w:proofErr w:type="spellEnd"/>
      <w:r w:rsidRPr="00E3414D">
        <w:t xml:space="preserve"> et al </w:t>
      </w:r>
      <w:r>
        <w:t xml:space="preserve">(2005) </w:t>
      </w:r>
      <w:r w:rsidRPr="00E3414D">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 </w:instrText>
      </w:r>
      <w:r w:rsidR="0026049C">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13</w:t>
      </w:r>
      <w:r w:rsidR="0026049C">
        <w:rPr>
          <w:noProof/>
        </w:rPr>
        <w:t>)</w:t>
      </w:r>
      <w:r w:rsidRPr="00E3414D">
        <w:fldChar w:fldCharType="end"/>
      </w:r>
    </w:p>
    <w:p w14:paraId="35600E51" w14:textId="77777777" w:rsidR="00A24D67" w:rsidRDefault="00A24D67" w:rsidP="002D1F55">
      <w:pPr>
        <w:spacing w:after="160"/>
      </w:pPr>
      <w:r w:rsidRPr="000C131B">
        <w:t xml:space="preserve">Based on poor reporting, it was difficult to determine a risk of bias; therefore, it was considered that there was an unclear risk of bias. </w:t>
      </w:r>
      <w:r w:rsidRPr="00E3414D">
        <w:t>The paper</w:t>
      </w:r>
      <w:r>
        <w:t xml:space="preserve"> only</w:t>
      </w:r>
      <w:r w:rsidRPr="00E3414D">
        <w:t xml:space="preserve"> presented </w:t>
      </w:r>
      <w:r>
        <w:t xml:space="preserve">overall </w:t>
      </w:r>
      <w:r w:rsidRPr="00E3414D">
        <w:t xml:space="preserve">sensitivity (4%). </w:t>
      </w:r>
      <w:r>
        <w:t>Based on the information provided in the report, summary estimates of diagnostic accuracy which were not reported, were calculated by the assessment team. These were based on Clopper and Pearson’s calculation of confidence intervals for proportion which rely on certain assumptions and from the paucity of information in the study, may not hold for the population. While not explicitly stated, it seems the authors ignored the inconclusive test results when estimating sensitivity and specificity</w:t>
      </w:r>
      <w:r w:rsidRPr="00C44DE8">
        <w:t xml:space="preserve"> </w:t>
      </w:r>
      <w:r>
        <w:t>in the analysis.</w:t>
      </w:r>
    </w:p>
    <w:p w14:paraId="4111FA2A" w14:textId="399BF727" w:rsidR="00A24D67" w:rsidRPr="00B1186E" w:rsidRDefault="00A24D67" w:rsidP="002D1F55">
      <w:pPr>
        <w:pStyle w:val="TableText"/>
        <w:framePr w:hSpace="0" w:wrap="auto" w:vAnchor="margin" w:yAlign="inline"/>
        <w:rPr>
          <w:rFonts w:cs="Calibri"/>
          <w:color w:val="000000"/>
        </w:rPr>
      </w:pPr>
      <w:r w:rsidRPr="00B1186E">
        <w:rPr>
          <w:rFonts w:ascii="Arial" w:hAnsi="Arial"/>
          <w:sz w:val="21"/>
          <w:szCs w:val="21"/>
        </w:rPr>
        <w:t xml:space="preserve">The reported </w:t>
      </w:r>
      <w:r>
        <w:rPr>
          <w:rFonts w:ascii="Arial" w:hAnsi="Arial"/>
          <w:sz w:val="21"/>
          <w:szCs w:val="21"/>
        </w:rPr>
        <w:t xml:space="preserve">diagnostic </w:t>
      </w:r>
      <w:r w:rsidRPr="00B1186E">
        <w:rPr>
          <w:rFonts w:ascii="Arial" w:hAnsi="Arial"/>
          <w:sz w:val="21"/>
          <w:szCs w:val="21"/>
        </w:rPr>
        <w:t xml:space="preserve">accuracy for all cancers was </w:t>
      </w:r>
      <w:r w:rsidRPr="00B1186E">
        <w:rPr>
          <w:rFonts w:ascii="Arial" w:hAnsi="Arial"/>
          <w:color w:val="000000"/>
          <w:sz w:val="21"/>
          <w:szCs w:val="21"/>
        </w:rPr>
        <w:t>40.4% (</w:t>
      </w:r>
      <w:r>
        <w:rPr>
          <w:rFonts w:ascii="Arial" w:hAnsi="Arial"/>
          <w:color w:val="000000"/>
          <w:sz w:val="21"/>
          <w:szCs w:val="21"/>
        </w:rPr>
        <w:t xml:space="preserve">95% CI </w:t>
      </w:r>
      <w:r w:rsidRPr="00B1186E">
        <w:rPr>
          <w:rFonts w:ascii="Arial" w:hAnsi="Arial"/>
          <w:color w:val="000000"/>
          <w:sz w:val="21"/>
          <w:szCs w:val="21"/>
        </w:rPr>
        <w:t>31.1% - 50.2%)</w:t>
      </w:r>
      <w:r>
        <w:rPr>
          <w:rFonts w:ascii="Arial" w:hAnsi="Arial"/>
          <w:color w:val="000000"/>
          <w:sz w:val="21"/>
          <w:szCs w:val="21"/>
        </w:rPr>
        <w:t>. Results for each cancer separately could not be reported because of concerns with the data presented in the original report, including non-</w:t>
      </w:r>
      <w:r w:rsidR="004C62E1">
        <w:rPr>
          <w:rFonts w:ascii="Arial" w:hAnsi="Arial"/>
          <w:color w:val="000000"/>
          <w:sz w:val="21"/>
          <w:szCs w:val="21"/>
        </w:rPr>
        <w:t>in</w:t>
      </w:r>
      <w:r>
        <w:rPr>
          <w:rFonts w:ascii="Arial" w:hAnsi="Arial"/>
          <w:color w:val="000000"/>
          <w:sz w:val="21"/>
          <w:szCs w:val="21"/>
        </w:rPr>
        <w:t>dependence of controls.</w:t>
      </w:r>
      <w:r>
        <w:rPr>
          <w:rFonts w:cs="Calibri"/>
          <w:color w:val="000000"/>
        </w:rPr>
        <w:t xml:space="preserve"> </w:t>
      </w:r>
    </w:p>
    <w:p w14:paraId="69B6F4B2" w14:textId="77777777" w:rsidR="00A24D67" w:rsidRDefault="00A24D67" w:rsidP="002D1F55">
      <w:r w:rsidRPr="00E3414D">
        <w:t xml:space="preserve">Overall, the </w:t>
      </w:r>
      <w:r>
        <w:t>study reported that an iridologist</w:t>
      </w:r>
      <w:r w:rsidRPr="00E3414D">
        <w:t xml:space="preserve"> could not distinguish patients with or without </w:t>
      </w:r>
      <w:r>
        <w:t xml:space="preserve">cancer </w:t>
      </w:r>
      <w:r w:rsidRPr="00E3414D">
        <w:t>accurately.</w:t>
      </w:r>
    </w:p>
    <w:p w14:paraId="2AD64FE5" w14:textId="77777777" w:rsidR="00A24D67" w:rsidRPr="00E3414D" w:rsidRDefault="00A24D67" w:rsidP="002D1F55">
      <w:r>
        <w:t>The authors did not provide the results for melanoma, bladder cancer, meningioma, and sarcoma. However, they did provide results for additional conditions that were identified in patients during the study.</w:t>
      </w:r>
      <w:r w:rsidRPr="00E3414D">
        <w:t xml:space="preserve"> </w:t>
      </w:r>
      <w:r>
        <w:t>These are reported in the results, however, are not included in the review of evidence as the study design for these conditions did not meet inclusion criteria.</w:t>
      </w:r>
    </w:p>
    <w:p w14:paraId="7AC3C800" w14:textId="77777777" w:rsidR="00A24D67" w:rsidRPr="00E3414D" w:rsidRDefault="00A24D67" w:rsidP="002D1F55">
      <w:pPr>
        <w:spacing w:after="160" w:line="259" w:lineRule="auto"/>
        <w:rPr>
          <w:rFonts w:ascii="Arial Narrow" w:hAnsi="Arial Narrow"/>
          <w:b/>
          <w:bCs/>
          <w:color w:val="000000" w:themeColor="text1"/>
          <w:sz w:val="20"/>
          <w:szCs w:val="20"/>
        </w:rPr>
      </w:pPr>
    </w:p>
    <w:p w14:paraId="43DC909A" w14:textId="77777777" w:rsidR="00A24D67" w:rsidRPr="00E3414D" w:rsidRDefault="00A24D67" w:rsidP="002D1F55">
      <w:pPr>
        <w:pStyle w:val="Caption1"/>
        <w:sectPr w:rsidR="00A24D67" w:rsidRPr="00E3414D" w:rsidSect="002D1F55">
          <w:pgSz w:w="11906" w:h="16838"/>
          <w:pgMar w:top="1440" w:right="1440" w:bottom="1440" w:left="1440" w:header="708" w:footer="554" w:gutter="0"/>
          <w:cols w:space="708"/>
          <w:titlePg/>
          <w:docGrid w:linePitch="360"/>
        </w:sectPr>
      </w:pPr>
    </w:p>
    <w:p w14:paraId="7FA42D4C" w14:textId="4F639384" w:rsidR="00A24D67" w:rsidRPr="00E3414D" w:rsidRDefault="00A24D67" w:rsidP="002D1F55">
      <w:pPr>
        <w:pStyle w:val="Caption1"/>
      </w:pPr>
      <w:bookmarkStart w:id="92" w:name="_Toc134014869"/>
      <w:r>
        <w:lastRenderedPageBreak/>
        <w:t xml:space="preserve">Table </w:t>
      </w:r>
      <w:r>
        <w:fldChar w:fldCharType="begin"/>
      </w:r>
      <w:r>
        <w:instrText>SEQ Table \* ARABIC</w:instrText>
      </w:r>
      <w:r>
        <w:fldChar w:fldCharType="separate"/>
      </w:r>
      <w:r w:rsidR="00C07AFA">
        <w:rPr>
          <w:noProof/>
        </w:rPr>
        <w:t>12</w:t>
      </w:r>
      <w:r>
        <w:fldChar w:fldCharType="end"/>
      </w:r>
      <w:r>
        <w:t xml:space="preserve">. </w:t>
      </w:r>
      <w:r w:rsidRPr="00E3414D">
        <w:t xml:space="preserve">Summary of diagnostic accuracy </w:t>
      </w:r>
      <w:r>
        <w:t>results.</w:t>
      </w:r>
      <w:bookmarkEnd w:id="92"/>
    </w:p>
    <w:tbl>
      <w:tblPr>
        <w:tblStyle w:val="TableGrid"/>
        <w:tblW w:w="4937" w:type="pct"/>
        <w:tblCellMar>
          <w:top w:w="28" w:type="dxa"/>
          <w:left w:w="57" w:type="dxa"/>
          <w:bottom w:w="28" w:type="dxa"/>
          <w:right w:w="28" w:type="dxa"/>
        </w:tblCellMar>
        <w:tblLook w:val="04A0" w:firstRow="1" w:lastRow="0" w:firstColumn="1" w:lastColumn="0" w:noHBand="0" w:noVBand="1"/>
      </w:tblPr>
      <w:tblGrid>
        <w:gridCol w:w="891"/>
        <w:gridCol w:w="1781"/>
        <w:gridCol w:w="853"/>
        <w:gridCol w:w="1215"/>
        <w:gridCol w:w="515"/>
        <w:gridCol w:w="515"/>
        <w:gridCol w:w="515"/>
        <w:gridCol w:w="515"/>
        <w:gridCol w:w="1132"/>
        <w:gridCol w:w="1407"/>
        <w:gridCol w:w="1407"/>
        <w:gridCol w:w="1407"/>
        <w:gridCol w:w="1407"/>
        <w:gridCol w:w="1407"/>
      </w:tblGrid>
      <w:tr w:rsidR="00A24D67" w:rsidRPr="00E3414D" w14:paraId="1B39BCF3" w14:textId="77777777" w:rsidTr="002D1F55">
        <w:trPr>
          <w:trHeight w:val="283"/>
        </w:trPr>
        <w:tc>
          <w:tcPr>
            <w:tcW w:w="298" w:type="pct"/>
            <w:shd w:val="clear" w:color="auto" w:fill="D9D9D9" w:themeFill="background1" w:themeFillShade="D9"/>
          </w:tcPr>
          <w:p w14:paraId="586AB624" w14:textId="77777777" w:rsidR="00A24D67" w:rsidRPr="00E3414D" w:rsidRDefault="00A24D67" w:rsidP="002D1F55">
            <w:pPr>
              <w:pStyle w:val="In-tableHeading"/>
              <w:framePr w:hSpace="0" w:wrap="auto" w:vAnchor="margin" w:yAlign="inline"/>
            </w:pPr>
            <w:r w:rsidRPr="00E3414D">
              <w:t>Study</w:t>
            </w:r>
          </w:p>
        </w:tc>
        <w:tc>
          <w:tcPr>
            <w:tcW w:w="595" w:type="pct"/>
            <w:shd w:val="clear" w:color="auto" w:fill="D9D9D9" w:themeFill="background1" w:themeFillShade="D9"/>
          </w:tcPr>
          <w:p w14:paraId="10DA74E6" w14:textId="77777777" w:rsidR="00A24D67" w:rsidRPr="00E3414D" w:rsidRDefault="00A24D67" w:rsidP="002D1F55">
            <w:pPr>
              <w:pStyle w:val="In-tableHeading"/>
              <w:framePr w:hSpace="0" w:wrap="auto" w:vAnchor="margin" w:yAlign="inline"/>
            </w:pPr>
            <w:r w:rsidRPr="00E3414D">
              <w:t>Analysis technique</w:t>
            </w:r>
          </w:p>
        </w:tc>
        <w:tc>
          <w:tcPr>
            <w:tcW w:w="285" w:type="pct"/>
            <w:shd w:val="clear" w:color="auto" w:fill="D9D9D9" w:themeFill="background1" w:themeFillShade="D9"/>
          </w:tcPr>
          <w:p w14:paraId="27C34BA9" w14:textId="77777777" w:rsidR="00A24D67" w:rsidRPr="00E3414D" w:rsidRDefault="00A24D67" w:rsidP="002D1F55">
            <w:pPr>
              <w:pStyle w:val="In-tableHeading"/>
              <w:framePr w:hSpace="0" w:wrap="auto" w:vAnchor="margin" w:yAlign="inline"/>
            </w:pPr>
            <w:r w:rsidRPr="00E3414D">
              <w:t>Classifier (MLA)</w:t>
            </w:r>
          </w:p>
        </w:tc>
        <w:tc>
          <w:tcPr>
            <w:tcW w:w="406" w:type="pct"/>
            <w:shd w:val="clear" w:color="auto" w:fill="D9D9D9" w:themeFill="background1" w:themeFillShade="D9"/>
          </w:tcPr>
          <w:p w14:paraId="0A3A5D67" w14:textId="77777777" w:rsidR="00A24D67" w:rsidRPr="00E3414D" w:rsidRDefault="00A24D67" w:rsidP="002D1F55">
            <w:pPr>
              <w:pStyle w:val="In-tableHeading"/>
              <w:framePr w:hSpace="0" w:wrap="auto" w:vAnchor="margin" w:yAlign="inline"/>
            </w:pPr>
            <w:r w:rsidRPr="00E3414D">
              <w:t># Participants</w:t>
            </w:r>
          </w:p>
        </w:tc>
        <w:tc>
          <w:tcPr>
            <w:tcW w:w="172" w:type="pct"/>
            <w:shd w:val="clear" w:color="auto" w:fill="D9D9D9" w:themeFill="background1" w:themeFillShade="D9"/>
          </w:tcPr>
          <w:p w14:paraId="7C1DE512" w14:textId="77777777" w:rsidR="00A24D67" w:rsidRPr="00E3414D" w:rsidRDefault="00A24D67" w:rsidP="002D1F55">
            <w:pPr>
              <w:pStyle w:val="In-tableHeading"/>
              <w:framePr w:hSpace="0" w:wrap="auto" w:vAnchor="margin" w:yAlign="inline"/>
            </w:pPr>
            <w:r w:rsidRPr="00E3414D">
              <w:t>TP</w:t>
            </w:r>
          </w:p>
        </w:tc>
        <w:tc>
          <w:tcPr>
            <w:tcW w:w="172" w:type="pct"/>
            <w:shd w:val="clear" w:color="auto" w:fill="D9D9D9" w:themeFill="background1" w:themeFillShade="D9"/>
          </w:tcPr>
          <w:p w14:paraId="21E9EDA2" w14:textId="77777777" w:rsidR="00A24D67" w:rsidRPr="00E3414D" w:rsidRDefault="00A24D67" w:rsidP="002D1F55">
            <w:pPr>
              <w:pStyle w:val="In-tableHeading"/>
              <w:framePr w:hSpace="0" w:wrap="auto" w:vAnchor="margin" w:yAlign="inline"/>
            </w:pPr>
            <w:r w:rsidRPr="00E3414D">
              <w:t>FP</w:t>
            </w:r>
          </w:p>
        </w:tc>
        <w:tc>
          <w:tcPr>
            <w:tcW w:w="172" w:type="pct"/>
            <w:shd w:val="clear" w:color="auto" w:fill="D9D9D9" w:themeFill="background1" w:themeFillShade="D9"/>
          </w:tcPr>
          <w:p w14:paraId="264E30B3" w14:textId="77777777" w:rsidR="00A24D67" w:rsidRPr="00E3414D" w:rsidRDefault="00A24D67" w:rsidP="002D1F55">
            <w:pPr>
              <w:pStyle w:val="In-tableHeading"/>
              <w:framePr w:hSpace="0" w:wrap="auto" w:vAnchor="margin" w:yAlign="inline"/>
            </w:pPr>
            <w:r>
              <w:t>TN</w:t>
            </w:r>
          </w:p>
        </w:tc>
        <w:tc>
          <w:tcPr>
            <w:tcW w:w="172" w:type="pct"/>
            <w:shd w:val="clear" w:color="auto" w:fill="D9D9D9" w:themeFill="background1" w:themeFillShade="D9"/>
          </w:tcPr>
          <w:p w14:paraId="20AF1C7E" w14:textId="77777777" w:rsidR="00A24D67" w:rsidRPr="00E3414D" w:rsidRDefault="00A24D67" w:rsidP="002D1F55">
            <w:pPr>
              <w:pStyle w:val="In-tableHeading"/>
              <w:framePr w:hSpace="0" w:wrap="auto" w:vAnchor="margin" w:yAlign="inline"/>
            </w:pPr>
            <w:r>
              <w:t>FN</w:t>
            </w:r>
          </w:p>
        </w:tc>
        <w:tc>
          <w:tcPr>
            <w:tcW w:w="378" w:type="pct"/>
            <w:shd w:val="clear" w:color="auto" w:fill="D9D9D9" w:themeFill="background1" w:themeFillShade="D9"/>
          </w:tcPr>
          <w:p w14:paraId="78E4E2F7" w14:textId="77777777" w:rsidR="00A24D67" w:rsidRPr="00E3414D" w:rsidRDefault="00A24D67" w:rsidP="002D1F55">
            <w:pPr>
              <w:pStyle w:val="In-tableHeading"/>
              <w:framePr w:hSpace="0" w:wrap="auto" w:vAnchor="margin" w:yAlign="inline"/>
            </w:pPr>
            <w:r w:rsidRPr="00E3414D">
              <w:t>Inconclusive</w:t>
            </w:r>
          </w:p>
        </w:tc>
        <w:tc>
          <w:tcPr>
            <w:tcW w:w="470" w:type="pct"/>
            <w:shd w:val="clear" w:color="auto" w:fill="D9D9D9" w:themeFill="background1" w:themeFillShade="D9"/>
          </w:tcPr>
          <w:p w14:paraId="7FE40BB9" w14:textId="77777777" w:rsidR="00A24D67" w:rsidRPr="00E3414D" w:rsidRDefault="00A24D67" w:rsidP="002D1F55">
            <w:pPr>
              <w:pStyle w:val="In-tableHeading"/>
              <w:framePr w:hSpace="0" w:wrap="auto" w:vAnchor="margin" w:yAlign="inline"/>
            </w:pPr>
            <w:r w:rsidRPr="0013238D">
              <w:t>PPV</w:t>
            </w:r>
            <w:r>
              <w:t xml:space="preserve"> (95% CI)</w:t>
            </w:r>
          </w:p>
        </w:tc>
        <w:tc>
          <w:tcPr>
            <w:tcW w:w="470" w:type="pct"/>
            <w:shd w:val="clear" w:color="auto" w:fill="D9D9D9" w:themeFill="background1" w:themeFillShade="D9"/>
          </w:tcPr>
          <w:p w14:paraId="6AA2AAEC" w14:textId="77777777" w:rsidR="00A24D67" w:rsidRPr="00E3414D" w:rsidRDefault="00A24D67" w:rsidP="002D1F55">
            <w:pPr>
              <w:pStyle w:val="In-tableHeading"/>
              <w:framePr w:hSpace="0" w:wrap="auto" w:vAnchor="margin" w:yAlign="inline"/>
            </w:pPr>
            <w:r w:rsidRPr="0013238D">
              <w:t>NPV</w:t>
            </w:r>
            <w:r>
              <w:t xml:space="preserve"> (95% CI)</w:t>
            </w:r>
          </w:p>
        </w:tc>
        <w:tc>
          <w:tcPr>
            <w:tcW w:w="470" w:type="pct"/>
            <w:shd w:val="clear" w:color="auto" w:fill="D9D9D9" w:themeFill="background1" w:themeFillShade="D9"/>
          </w:tcPr>
          <w:p w14:paraId="7D83FD2B" w14:textId="77777777" w:rsidR="00A24D67" w:rsidRPr="00E3414D" w:rsidRDefault="00A24D67" w:rsidP="002D1F55">
            <w:pPr>
              <w:pStyle w:val="In-tableHeading"/>
              <w:framePr w:hSpace="0" w:wrap="auto" w:vAnchor="margin" w:yAlign="inline"/>
            </w:pPr>
            <w:r w:rsidRPr="0013238D">
              <w:t>Accuracy</w:t>
            </w:r>
            <w:r>
              <w:t xml:space="preserve"> (95% CI)</w:t>
            </w:r>
          </w:p>
        </w:tc>
        <w:tc>
          <w:tcPr>
            <w:tcW w:w="470" w:type="pct"/>
            <w:shd w:val="clear" w:color="auto" w:fill="D9D9D9" w:themeFill="background1" w:themeFillShade="D9"/>
          </w:tcPr>
          <w:p w14:paraId="4B9447DE" w14:textId="77777777" w:rsidR="00A24D67" w:rsidRPr="00E3414D" w:rsidRDefault="00A24D67" w:rsidP="002D1F55">
            <w:pPr>
              <w:pStyle w:val="In-tableHeading"/>
              <w:framePr w:hSpace="0" w:wrap="auto" w:vAnchor="margin" w:yAlign="inline"/>
            </w:pPr>
            <w:r w:rsidRPr="0013238D">
              <w:t>Sensitivity</w:t>
            </w:r>
            <w:r>
              <w:t xml:space="preserve"> (95% CI)</w:t>
            </w:r>
          </w:p>
        </w:tc>
        <w:tc>
          <w:tcPr>
            <w:tcW w:w="470" w:type="pct"/>
            <w:shd w:val="clear" w:color="auto" w:fill="D9D9D9" w:themeFill="background1" w:themeFillShade="D9"/>
          </w:tcPr>
          <w:p w14:paraId="1295E332" w14:textId="77777777" w:rsidR="00A24D67" w:rsidRPr="00E3414D" w:rsidRDefault="00A24D67" w:rsidP="002D1F55">
            <w:pPr>
              <w:pStyle w:val="In-tableHeading"/>
              <w:framePr w:hSpace="0" w:wrap="auto" w:vAnchor="margin" w:yAlign="inline"/>
            </w:pPr>
            <w:r w:rsidRPr="0013238D">
              <w:t>Specificity</w:t>
            </w:r>
            <w:r>
              <w:t xml:space="preserve"> (95% CI)</w:t>
            </w:r>
          </w:p>
        </w:tc>
      </w:tr>
      <w:tr w:rsidR="00A24D67" w:rsidRPr="00E3414D" w14:paraId="0A812203" w14:textId="77777777" w:rsidTr="002D1F55">
        <w:trPr>
          <w:trHeight w:val="49"/>
        </w:trPr>
        <w:tc>
          <w:tcPr>
            <w:tcW w:w="5000" w:type="pct"/>
            <w:gridSpan w:val="14"/>
            <w:shd w:val="clear" w:color="auto" w:fill="F2F2F2" w:themeFill="background1" w:themeFillShade="F2"/>
          </w:tcPr>
          <w:p w14:paraId="11126A35" w14:textId="77777777" w:rsidR="00A24D67" w:rsidRPr="00E3414D" w:rsidRDefault="00A24D67" w:rsidP="002D1F55">
            <w:pPr>
              <w:pStyle w:val="TableText"/>
              <w:framePr w:hSpace="0" w:wrap="auto" w:vAnchor="margin" w:yAlign="inline"/>
            </w:pPr>
            <w:r w:rsidRPr="00E3414D">
              <w:rPr>
                <w:b/>
                <w:bCs/>
              </w:rPr>
              <w:t xml:space="preserve">Manual examination </w:t>
            </w:r>
          </w:p>
        </w:tc>
      </w:tr>
      <w:tr w:rsidR="00A24D67" w:rsidRPr="00E3414D" w14:paraId="235813F8" w14:textId="77777777" w:rsidTr="002D1F55">
        <w:trPr>
          <w:trHeight w:val="283"/>
        </w:trPr>
        <w:tc>
          <w:tcPr>
            <w:tcW w:w="298" w:type="pct"/>
            <w:shd w:val="clear" w:color="auto" w:fill="auto"/>
          </w:tcPr>
          <w:p w14:paraId="17028DC1" w14:textId="5B4DC107" w:rsidR="00A24D67" w:rsidRPr="00E3414D" w:rsidRDefault="00A24D67" w:rsidP="002D1F55">
            <w:pPr>
              <w:pStyle w:val="TableText"/>
              <w:framePr w:hSpace="0" w:wrap="auto" w:vAnchor="margin" w:yAlign="inline"/>
            </w:pPr>
            <w:proofErr w:type="spellStart"/>
            <w:r w:rsidRPr="00E3414D">
              <w:t>Münstedt</w:t>
            </w:r>
            <w:proofErr w:type="spellEnd"/>
            <w:r w:rsidRPr="00E3414D">
              <w:t xml:space="preserve"> et al </w:t>
            </w:r>
            <w:r w:rsidRPr="00E3414D">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 </w:instrText>
            </w:r>
            <w:r w:rsidR="0026049C">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13</w:t>
            </w:r>
            <w:r w:rsidR="0026049C">
              <w:rPr>
                <w:noProof/>
              </w:rPr>
              <w:t>)</w:t>
            </w:r>
            <w:r w:rsidRPr="00E3414D">
              <w:fldChar w:fldCharType="end"/>
            </w:r>
          </w:p>
        </w:tc>
        <w:tc>
          <w:tcPr>
            <w:tcW w:w="595" w:type="pct"/>
            <w:shd w:val="clear" w:color="auto" w:fill="auto"/>
          </w:tcPr>
          <w:p w14:paraId="5804F596" w14:textId="77777777" w:rsidR="00A24D67" w:rsidRDefault="00A24D67" w:rsidP="002D1F55">
            <w:pPr>
              <w:pStyle w:val="TableText"/>
              <w:framePr w:hSpace="0" w:wrap="auto" w:vAnchor="margin" w:yAlign="inline"/>
              <w:ind w:left="21"/>
            </w:pPr>
            <w:r>
              <w:t>All cancers</w:t>
            </w:r>
          </w:p>
        </w:tc>
        <w:tc>
          <w:tcPr>
            <w:tcW w:w="285" w:type="pct"/>
            <w:shd w:val="clear" w:color="auto" w:fill="auto"/>
          </w:tcPr>
          <w:p w14:paraId="514E587A" w14:textId="77777777" w:rsidR="00A24D67" w:rsidRPr="00E3414D" w:rsidRDefault="00A24D67" w:rsidP="002D1F55">
            <w:pPr>
              <w:pStyle w:val="TableText"/>
              <w:framePr w:hSpace="0" w:wrap="auto" w:vAnchor="margin" w:yAlign="inline"/>
            </w:pPr>
            <w:r>
              <w:t>-</w:t>
            </w:r>
          </w:p>
        </w:tc>
        <w:tc>
          <w:tcPr>
            <w:tcW w:w="406" w:type="pct"/>
          </w:tcPr>
          <w:p w14:paraId="45A52A1E" w14:textId="77777777" w:rsidR="00A24D67" w:rsidRPr="00E3414D" w:rsidRDefault="00A24D67" w:rsidP="002D1F55">
            <w:pPr>
              <w:pStyle w:val="TableText"/>
              <w:framePr w:hSpace="0" w:wrap="auto" w:vAnchor="margin" w:yAlign="inline"/>
            </w:pPr>
            <w:r w:rsidRPr="00E3414D">
              <w:t>Case: 68</w:t>
            </w:r>
          </w:p>
          <w:p w14:paraId="6C4DAD05" w14:textId="77777777" w:rsidR="00A24D67" w:rsidRPr="00E3414D" w:rsidRDefault="00A24D67" w:rsidP="002D1F55">
            <w:pPr>
              <w:pStyle w:val="TableText"/>
              <w:framePr w:hSpace="0" w:wrap="auto" w:vAnchor="margin" w:yAlign="inline"/>
            </w:pPr>
            <w:r w:rsidRPr="00E3414D">
              <w:t>Control: 4</w:t>
            </w:r>
            <w:r>
              <w:t>1</w:t>
            </w:r>
            <w:r w:rsidRPr="00E3414D">
              <w:t xml:space="preserve">  </w:t>
            </w:r>
          </w:p>
        </w:tc>
        <w:tc>
          <w:tcPr>
            <w:tcW w:w="172" w:type="pct"/>
            <w:shd w:val="clear" w:color="auto" w:fill="auto"/>
          </w:tcPr>
          <w:p w14:paraId="7AF376C6" w14:textId="77777777" w:rsidR="00A24D67" w:rsidRPr="004103A9" w:rsidRDefault="00A24D67" w:rsidP="002D1F55">
            <w:pPr>
              <w:pStyle w:val="TableText"/>
              <w:framePr w:hSpace="0" w:wrap="auto" w:vAnchor="margin" w:yAlign="inline"/>
            </w:pPr>
            <w:r w:rsidRPr="004103A9">
              <w:t>3</w:t>
            </w:r>
          </w:p>
        </w:tc>
        <w:tc>
          <w:tcPr>
            <w:tcW w:w="172" w:type="pct"/>
          </w:tcPr>
          <w:p w14:paraId="692081BD" w14:textId="77777777" w:rsidR="00A24D67" w:rsidRPr="00E3414D" w:rsidRDefault="00A24D67" w:rsidP="002D1F55">
            <w:pPr>
              <w:pStyle w:val="TableText"/>
              <w:framePr w:hSpace="0" w:wrap="auto" w:vAnchor="margin" w:yAlign="inline"/>
            </w:pPr>
            <w:r>
              <w:t>0</w:t>
            </w:r>
          </w:p>
        </w:tc>
        <w:tc>
          <w:tcPr>
            <w:tcW w:w="172" w:type="pct"/>
          </w:tcPr>
          <w:p w14:paraId="1F1E1A96" w14:textId="77777777" w:rsidR="00A24D67" w:rsidRPr="00E3414D" w:rsidRDefault="00A24D67" w:rsidP="002D1F55">
            <w:pPr>
              <w:pStyle w:val="TableText"/>
              <w:framePr w:hSpace="0" w:wrap="auto" w:vAnchor="margin" w:yAlign="inline"/>
            </w:pPr>
            <w:r>
              <w:t>41</w:t>
            </w:r>
          </w:p>
        </w:tc>
        <w:tc>
          <w:tcPr>
            <w:tcW w:w="172" w:type="pct"/>
          </w:tcPr>
          <w:p w14:paraId="60EEA7AF" w14:textId="77777777" w:rsidR="00A24D67" w:rsidRDefault="00A24D67" w:rsidP="002D1F55">
            <w:pPr>
              <w:pStyle w:val="TableText"/>
              <w:framePr w:hSpace="0" w:wrap="auto" w:vAnchor="margin" w:yAlign="inline"/>
            </w:pPr>
            <w:r>
              <w:t>65</w:t>
            </w:r>
          </w:p>
          <w:p w14:paraId="3EA3D172" w14:textId="77777777" w:rsidR="00A24D67" w:rsidRPr="00E3414D" w:rsidRDefault="00A24D67" w:rsidP="002D1F55">
            <w:pPr>
              <w:pStyle w:val="TableText"/>
              <w:framePr w:hSpace="0" w:wrap="auto" w:vAnchor="margin" w:yAlign="inline"/>
            </w:pPr>
          </w:p>
        </w:tc>
        <w:tc>
          <w:tcPr>
            <w:tcW w:w="378" w:type="pct"/>
          </w:tcPr>
          <w:p w14:paraId="2DA6D955" w14:textId="77777777" w:rsidR="00A24D67" w:rsidRPr="00E3414D" w:rsidRDefault="00A24D67" w:rsidP="002D1F55">
            <w:pPr>
              <w:pStyle w:val="TableText"/>
              <w:framePr w:hSpace="0" w:wrap="auto" w:vAnchor="margin" w:yAlign="inline"/>
            </w:pPr>
            <w:r w:rsidRPr="00E3414D">
              <w:t>-</w:t>
            </w:r>
          </w:p>
        </w:tc>
        <w:tc>
          <w:tcPr>
            <w:tcW w:w="470" w:type="pct"/>
            <w:tcBorders>
              <w:top w:val="single" w:sz="4" w:space="0" w:color="auto"/>
              <w:left w:val="nil"/>
              <w:bottom w:val="single" w:sz="4" w:space="0" w:color="auto"/>
              <w:right w:val="single" w:sz="4" w:space="0" w:color="auto"/>
            </w:tcBorders>
            <w:shd w:val="clear" w:color="auto" w:fill="auto"/>
            <w:vAlign w:val="bottom"/>
          </w:tcPr>
          <w:p w14:paraId="74EC6053" w14:textId="77777777" w:rsidR="00A24D67" w:rsidRDefault="00A24D67" w:rsidP="002D1F55">
            <w:pPr>
              <w:pStyle w:val="TableText"/>
              <w:framePr w:hSpace="0" w:wrap="auto" w:vAnchor="margin" w:yAlign="inline"/>
              <w:rPr>
                <w:rFonts w:cs="Calibri"/>
                <w:color w:val="000000"/>
              </w:rPr>
            </w:pPr>
            <w:r w:rsidRPr="000653E5">
              <w:rPr>
                <w:rFonts w:cs="Calibri"/>
                <w:color w:val="000000"/>
              </w:rPr>
              <w:t xml:space="preserve">100% </w:t>
            </w:r>
          </w:p>
          <w:p w14:paraId="2B38572D" w14:textId="77777777" w:rsidR="00A24D67" w:rsidRPr="000653E5" w:rsidRDefault="00A24D67" w:rsidP="002D1F55">
            <w:pPr>
              <w:pStyle w:val="TableText"/>
              <w:framePr w:hSpace="0" w:wrap="auto" w:vAnchor="margin" w:yAlign="inline"/>
            </w:pPr>
            <w:r w:rsidRPr="000653E5">
              <w:rPr>
                <w:rFonts w:cs="Calibri"/>
                <w:color w:val="000000"/>
              </w:rPr>
              <w:t>(29.2% - 100</w:t>
            </w:r>
            <w:r>
              <w:rPr>
                <w:rFonts w:cs="Calibri"/>
                <w:color w:val="000000"/>
              </w:rPr>
              <w:t>.0</w:t>
            </w:r>
            <w:r w:rsidRPr="000653E5">
              <w:rPr>
                <w:rFonts w:cs="Calibri"/>
                <w:color w:val="000000"/>
              </w:rPr>
              <w:t>%)</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14:paraId="2B75191D" w14:textId="77777777" w:rsidR="00A24D67" w:rsidRDefault="00A24D67" w:rsidP="002D1F55">
            <w:pPr>
              <w:pStyle w:val="TableText"/>
              <w:framePr w:hSpace="0" w:wrap="auto" w:vAnchor="margin" w:yAlign="inline"/>
              <w:rPr>
                <w:rFonts w:cs="Calibri"/>
                <w:color w:val="000000"/>
              </w:rPr>
            </w:pPr>
            <w:r w:rsidRPr="000653E5">
              <w:rPr>
                <w:rFonts w:cs="Calibri"/>
                <w:color w:val="000000"/>
              </w:rPr>
              <w:t xml:space="preserve">38.7% </w:t>
            </w:r>
          </w:p>
          <w:p w14:paraId="4651371D" w14:textId="77777777" w:rsidR="00A24D67" w:rsidRPr="000653E5" w:rsidRDefault="00A24D67" w:rsidP="002D1F55">
            <w:pPr>
              <w:pStyle w:val="TableText"/>
              <w:framePr w:hSpace="0" w:wrap="auto" w:vAnchor="margin" w:yAlign="inline"/>
            </w:pPr>
            <w:r w:rsidRPr="000653E5">
              <w:rPr>
                <w:rFonts w:cs="Calibri"/>
                <w:color w:val="000000"/>
              </w:rPr>
              <w:t>(29.4% - 48.6%)</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14:paraId="34BC3B9D" w14:textId="77777777" w:rsidR="00A24D67" w:rsidRDefault="00A24D67" w:rsidP="002D1F55">
            <w:pPr>
              <w:pStyle w:val="TableText"/>
              <w:framePr w:hSpace="0" w:wrap="auto" w:vAnchor="margin" w:yAlign="inline"/>
              <w:rPr>
                <w:rFonts w:cs="Calibri"/>
                <w:color w:val="000000"/>
              </w:rPr>
            </w:pPr>
            <w:r w:rsidRPr="000653E5">
              <w:rPr>
                <w:rFonts w:cs="Calibri"/>
                <w:color w:val="000000"/>
              </w:rPr>
              <w:t xml:space="preserve">40.4% </w:t>
            </w:r>
          </w:p>
          <w:p w14:paraId="3447B4FA" w14:textId="77777777" w:rsidR="00A24D67" w:rsidRPr="000653E5" w:rsidRDefault="00A24D67" w:rsidP="002D1F55">
            <w:pPr>
              <w:pStyle w:val="TableText"/>
              <w:framePr w:hSpace="0" w:wrap="auto" w:vAnchor="margin" w:yAlign="inline"/>
            </w:pPr>
            <w:r w:rsidRPr="000653E5">
              <w:rPr>
                <w:rFonts w:cs="Calibri"/>
                <w:color w:val="000000"/>
              </w:rPr>
              <w:t>(31.1% - 50.2%)</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14:paraId="3DF6A47A" w14:textId="477557B4" w:rsidR="00A24D67" w:rsidRDefault="00A24D67" w:rsidP="002D1F55">
            <w:pPr>
              <w:pStyle w:val="TableText"/>
              <w:framePr w:hSpace="0" w:wrap="auto" w:vAnchor="margin" w:yAlign="inline"/>
              <w:rPr>
                <w:rFonts w:cs="Calibri"/>
                <w:color w:val="000000"/>
              </w:rPr>
            </w:pPr>
            <w:r w:rsidRPr="000653E5">
              <w:rPr>
                <w:rFonts w:cs="Calibri"/>
                <w:color w:val="000000"/>
              </w:rPr>
              <w:t>4.</w:t>
            </w:r>
            <w:r w:rsidR="002E4E5B">
              <w:rPr>
                <w:rFonts w:cs="Calibri"/>
                <w:color w:val="000000"/>
              </w:rPr>
              <w:t>4</w:t>
            </w:r>
            <w:r w:rsidRPr="000653E5">
              <w:rPr>
                <w:rFonts w:cs="Calibri"/>
                <w:color w:val="000000"/>
              </w:rPr>
              <w:t xml:space="preserve">% </w:t>
            </w:r>
          </w:p>
          <w:p w14:paraId="3A10A500" w14:textId="77777777" w:rsidR="00A24D67" w:rsidRPr="000653E5" w:rsidRDefault="00A24D67" w:rsidP="002D1F55">
            <w:pPr>
              <w:pStyle w:val="TableText"/>
              <w:framePr w:hSpace="0" w:wrap="auto" w:vAnchor="margin" w:yAlign="inline"/>
            </w:pPr>
            <w:r w:rsidRPr="000653E5">
              <w:rPr>
                <w:rFonts w:cs="Calibri"/>
                <w:color w:val="000000"/>
              </w:rPr>
              <w:t>(1</w:t>
            </w:r>
            <w:r>
              <w:rPr>
                <w:rFonts w:cs="Calibri"/>
                <w:color w:val="000000"/>
              </w:rPr>
              <w:t>.0</w:t>
            </w:r>
            <w:r w:rsidRPr="000653E5">
              <w:rPr>
                <w:rFonts w:cs="Calibri"/>
                <w:color w:val="000000"/>
              </w:rPr>
              <w:t>% - 12.9%)</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14:paraId="2B96D22F" w14:textId="77777777" w:rsidR="00A24D67" w:rsidRDefault="00A24D67" w:rsidP="002D1F55">
            <w:pPr>
              <w:pStyle w:val="TableText"/>
              <w:framePr w:hSpace="0" w:wrap="auto" w:vAnchor="margin" w:yAlign="inline"/>
              <w:rPr>
                <w:rFonts w:cs="Calibri"/>
                <w:color w:val="000000"/>
              </w:rPr>
            </w:pPr>
            <w:r w:rsidRPr="000653E5">
              <w:rPr>
                <w:rFonts w:cs="Calibri"/>
                <w:color w:val="000000"/>
              </w:rPr>
              <w:t xml:space="preserve">100% </w:t>
            </w:r>
          </w:p>
          <w:p w14:paraId="540A1F1A" w14:textId="77777777" w:rsidR="00A24D67" w:rsidRPr="000653E5" w:rsidRDefault="00A24D67" w:rsidP="002D1F55">
            <w:pPr>
              <w:pStyle w:val="TableText"/>
              <w:framePr w:hSpace="0" w:wrap="auto" w:vAnchor="margin" w:yAlign="inline"/>
            </w:pPr>
            <w:r w:rsidRPr="000653E5">
              <w:rPr>
                <w:rFonts w:cs="Calibri"/>
                <w:color w:val="000000"/>
              </w:rPr>
              <w:t>(91.4% - 100%)</w:t>
            </w:r>
          </w:p>
        </w:tc>
      </w:tr>
    </w:tbl>
    <w:p w14:paraId="7F802D92" w14:textId="77777777" w:rsidR="00A24D67" w:rsidRDefault="00A24D67" w:rsidP="002D1F55">
      <w:pPr>
        <w:pStyle w:val="TableFigureFooter"/>
        <w:spacing w:after="0"/>
      </w:pPr>
      <w:r>
        <w:t xml:space="preserve">Note: All numbers rounded to 1 decimal place. </w:t>
      </w:r>
    </w:p>
    <w:p w14:paraId="73613C56" w14:textId="77777777" w:rsidR="00A24D67" w:rsidRPr="00E3414D" w:rsidRDefault="00A24D67" w:rsidP="002D1F55">
      <w:pPr>
        <w:pStyle w:val="TableFigureFooter"/>
      </w:pPr>
      <w:r>
        <w:t xml:space="preserve">Abbreviations: NPV=Negative Predictive Value; PPV=Positive Predictive Value; </w:t>
      </w:r>
      <w:r w:rsidRPr="003D4D23">
        <w:t>TP=True Positive; FN=False Negative; TN= True Negative; FP=False Positive.</w:t>
      </w:r>
    </w:p>
    <w:p w14:paraId="7454AAA5" w14:textId="77777777" w:rsidR="00A24D67" w:rsidRPr="00E3414D" w:rsidRDefault="00A24D67" w:rsidP="002D1F55">
      <w:pPr>
        <w:pStyle w:val="Heading3"/>
        <w:sectPr w:rsidR="00A24D67" w:rsidRPr="00E3414D" w:rsidSect="002D1F55">
          <w:pgSz w:w="16838" w:h="11906" w:orient="landscape"/>
          <w:pgMar w:top="516" w:right="797" w:bottom="642" w:left="873" w:header="708" w:footer="554" w:gutter="0"/>
          <w:cols w:space="708"/>
          <w:titlePg/>
          <w:docGrid w:linePitch="360"/>
        </w:sectPr>
      </w:pPr>
    </w:p>
    <w:p w14:paraId="6F23826F" w14:textId="5DD80A47" w:rsidR="00A24D67" w:rsidRPr="00E3414D" w:rsidRDefault="00A24D67" w:rsidP="002D1F55">
      <w:pPr>
        <w:pStyle w:val="Heading3"/>
        <w:spacing w:before="0"/>
        <w:ind w:left="0" w:firstLine="0"/>
      </w:pPr>
      <w:r>
        <w:lastRenderedPageBreak/>
        <w:t>4.</w:t>
      </w:r>
      <w:r w:rsidR="00EC531F">
        <w:t>5</w:t>
      </w:r>
      <w:r>
        <w:t>.5. Summary of findings and e</w:t>
      </w:r>
      <w:r w:rsidRPr="00E3414D">
        <w:t>vidence statements</w:t>
      </w:r>
    </w:p>
    <w:p w14:paraId="404FDE53" w14:textId="37F89E91" w:rsidR="00A24D67" w:rsidRDefault="00A24D67" w:rsidP="002D1F55">
      <w:r>
        <w:t xml:space="preserve">The certainty of the evidence for </w:t>
      </w:r>
      <w:r w:rsidRPr="00E3414D">
        <w:t xml:space="preserve">manual examination of the iris </w:t>
      </w:r>
      <w:r>
        <w:t xml:space="preserve">or images of the iris </w:t>
      </w:r>
      <w:r w:rsidRPr="00E3414D">
        <w:t xml:space="preserve">to </w:t>
      </w:r>
      <w:r>
        <w:t>diagnose</w:t>
      </w:r>
      <w:r w:rsidRPr="00E3414D">
        <w:t xml:space="preserve"> patients</w:t>
      </w:r>
      <w:r>
        <w:t xml:space="preserve"> with </w:t>
      </w:r>
      <w:r w:rsidRPr="00DE1A34">
        <w:t>cancer (breast, ovary, uterus, prostate, or colorectum)</w:t>
      </w:r>
      <w:r>
        <w:t xml:space="preserve"> is presented in Table 1</w:t>
      </w:r>
      <w:r w:rsidR="008E20F4">
        <w:t>3</w:t>
      </w:r>
      <w:r>
        <w:t xml:space="preserve">. </w:t>
      </w:r>
    </w:p>
    <w:p w14:paraId="5310F5AF" w14:textId="5C5D2BD9" w:rsidR="00A24D67" w:rsidRDefault="00A24D67" w:rsidP="002D1F55">
      <w:pPr>
        <w:pStyle w:val="Caption1"/>
      </w:pPr>
      <w:bookmarkStart w:id="93" w:name="_Toc134014870"/>
      <w:r>
        <w:t xml:space="preserve">Table </w:t>
      </w:r>
      <w:r>
        <w:fldChar w:fldCharType="begin"/>
      </w:r>
      <w:r>
        <w:instrText>SEQ Table \* ARABIC</w:instrText>
      </w:r>
      <w:r>
        <w:fldChar w:fldCharType="separate"/>
      </w:r>
      <w:r w:rsidR="00C07AFA">
        <w:rPr>
          <w:noProof/>
        </w:rPr>
        <w:t>13</w:t>
      </w:r>
      <w:r>
        <w:fldChar w:fldCharType="end"/>
      </w:r>
      <w:r>
        <w:t xml:space="preserve">. </w:t>
      </w:r>
      <w:r w:rsidRPr="00C9267E">
        <w:t xml:space="preserve">The certainty of the evidence assessed using the GRADE procedure: </w:t>
      </w:r>
      <w:r>
        <w:t>c</w:t>
      </w:r>
      <w:r w:rsidRPr="00BC0B1E">
        <w:t>ancer (breast, ovary, uterus, prostate, or colorectum)</w:t>
      </w:r>
      <w:r>
        <w:t xml:space="preserve"> via manual examination.</w:t>
      </w:r>
      <w:bookmarkEnd w:id="93"/>
    </w:p>
    <w:tbl>
      <w:tblPr>
        <w:tblStyle w:val="TableGrid"/>
        <w:tblW w:w="5009" w:type="pct"/>
        <w:tblCellMar>
          <w:top w:w="28" w:type="dxa"/>
          <w:left w:w="57" w:type="dxa"/>
          <w:bottom w:w="28" w:type="dxa"/>
          <w:right w:w="28" w:type="dxa"/>
        </w:tblCellMar>
        <w:tblLook w:val="04A0" w:firstRow="1" w:lastRow="0" w:firstColumn="1" w:lastColumn="0" w:noHBand="0" w:noVBand="1"/>
      </w:tblPr>
      <w:tblGrid>
        <w:gridCol w:w="3515"/>
        <w:gridCol w:w="1839"/>
        <w:gridCol w:w="1841"/>
        <w:gridCol w:w="1837"/>
      </w:tblGrid>
      <w:tr w:rsidR="00A24D67" w14:paraId="4F48880B" w14:textId="77777777" w:rsidTr="002D1F55">
        <w:trPr>
          <w:trHeight w:val="189"/>
        </w:trPr>
        <w:tc>
          <w:tcPr>
            <w:tcW w:w="1946" w:type="pct"/>
            <w:shd w:val="clear" w:color="auto" w:fill="D9D9D9" w:themeFill="background1" w:themeFillShade="D9"/>
          </w:tcPr>
          <w:p w14:paraId="4CAE2B1E"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Outcome</w:t>
            </w:r>
          </w:p>
        </w:tc>
        <w:tc>
          <w:tcPr>
            <w:tcW w:w="1018" w:type="pct"/>
            <w:shd w:val="clear" w:color="auto" w:fill="D9D9D9" w:themeFill="background1" w:themeFillShade="D9"/>
          </w:tcPr>
          <w:p w14:paraId="50B8F0FE" w14:textId="77777777" w:rsidR="00A24D67" w:rsidRPr="00C72F2E" w:rsidRDefault="00A24D67" w:rsidP="002D1F55">
            <w:pPr>
              <w:spacing w:after="0" w:line="240" w:lineRule="auto"/>
              <w:rPr>
                <w:rFonts w:ascii="Arial Narrow" w:hAnsi="Arial Narrow"/>
                <w:b/>
                <w:bCs/>
                <w:sz w:val="20"/>
                <w:szCs w:val="20"/>
              </w:rPr>
            </w:pPr>
            <w:r>
              <w:rPr>
                <w:rFonts w:ascii="Arial Narrow" w:hAnsi="Arial Narrow"/>
                <w:b/>
                <w:bCs/>
                <w:sz w:val="20"/>
                <w:szCs w:val="20"/>
              </w:rPr>
              <w:t>Accuracy</w:t>
            </w:r>
          </w:p>
        </w:tc>
        <w:tc>
          <w:tcPr>
            <w:tcW w:w="1019" w:type="pct"/>
            <w:shd w:val="clear" w:color="auto" w:fill="D9D9D9" w:themeFill="background1" w:themeFillShade="D9"/>
          </w:tcPr>
          <w:p w14:paraId="62022AF8"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Sensitivity</w:t>
            </w:r>
            <w:r w:rsidRPr="00C42484">
              <w:rPr>
                <w:rFonts w:ascii="Arial Narrow" w:hAnsi="Arial Narrow"/>
                <w:b/>
                <w:bCs/>
                <w:sz w:val="20"/>
                <w:szCs w:val="20"/>
              </w:rPr>
              <w:t>†</w:t>
            </w:r>
          </w:p>
        </w:tc>
        <w:tc>
          <w:tcPr>
            <w:tcW w:w="1017" w:type="pct"/>
            <w:shd w:val="clear" w:color="auto" w:fill="D9D9D9" w:themeFill="background1" w:themeFillShade="D9"/>
          </w:tcPr>
          <w:p w14:paraId="08375F1D"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Specificity</w:t>
            </w:r>
            <w:r w:rsidRPr="00C42484">
              <w:rPr>
                <w:rFonts w:ascii="Arial Narrow" w:hAnsi="Arial Narrow"/>
                <w:b/>
                <w:bCs/>
                <w:sz w:val="20"/>
                <w:szCs w:val="20"/>
              </w:rPr>
              <w:t>†</w:t>
            </w:r>
          </w:p>
        </w:tc>
      </w:tr>
      <w:tr w:rsidR="00A24D67" w14:paraId="76D403CD" w14:textId="77777777" w:rsidTr="002D1F55">
        <w:trPr>
          <w:trHeight w:val="189"/>
        </w:trPr>
        <w:tc>
          <w:tcPr>
            <w:tcW w:w="5000" w:type="pct"/>
            <w:gridSpan w:val="4"/>
            <w:shd w:val="clear" w:color="auto" w:fill="F2F2F2" w:themeFill="background1" w:themeFillShade="F2"/>
          </w:tcPr>
          <w:p w14:paraId="2C97E3CA"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P</w:t>
            </w:r>
            <w:r>
              <w:rPr>
                <w:rFonts w:ascii="Arial Narrow" w:hAnsi="Arial Narrow"/>
                <w:b/>
                <w:bCs/>
                <w:sz w:val="20"/>
                <w:szCs w:val="20"/>
              </w:rPr>
              <w:t xml:space="preserve">atient or population: </w:t>
            </w:r>
            <w:r w:rsidRPr="00B07BA9">
              <w:rPr>
                <w:rFonts w:ascii="Arial Narrow" w:hAnsi="Arial Narrow"/>
                <w:sz w:val="20"/>
                <w:szCs w:val="20"/>
              </w:rPr>
              <w:t>Adults</w:t>
            </w:r>
            <w:r w:rsidRPr="00EB3272">
              <w:rPr>
                <w:rFonts w:ascii="Arial Narrow" w:hAnsi="Arial Narrow"/>
                <w:sz w:val="20"/>
                <w:szCs w:val="20"/>
              </w:rPr>
              <w:t xml:space="preserve"> diagnosed with </w:t>
            </w:r>
            <w:r>
              <w:rPr>
                <w:rFonts w:ascii="Arial Narrow" w:hAnsi="Arial Narrow"/>
                <w:sz w:val="20"/>
                <w:szCs w:val="20"/>
              </w:rPr>
              <w:t>cancer</w:t>
            </w:r>
            <w:r w:rsidRPr="00EB3272">
              <w:rPr>
                <w:rFonts w:ascii="Arial Narrow" w:hAnsi="Arial Narrow"/>
                <w:sz w:val="20"/>
                <w:szCs w:val="20"/>
              </w:rPr>
              <w:t xml:space="preserve"> (case) or without (control)</w:t>
            </w:r>
          </w:p>
          <w:p w14:paraId="5A0A9565" w14:textId="77777777" w:rsidR="00A24D67"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Setting</w:t>
            </w:r>
            <w:r>
              <w:rPr>
                <w:rFonts w:ascii="Arial Narrow" w:hAnsi="Arial Narrow"/>
                <w:b/>
                <w:bCs/>
                <w:sz w:val="20"/>
                <w:szCs w:val="20"/>
              </w:rPr>
              <w:t xml:space="preserve">s: </w:t>
            </w:r>
            <w:r w:rsidRPr="00EB3272">
              <w:rPr>
                <w:rFonts w:ascii="Arial Narrow" w:hAnsi="Arial Narrow"/>
                <w:sz w:val="20"/>
                <w:szCs w:val="20"/>
              </w:rPr>
              <w:t>NR</w:t>
            </w:r>
          </w:p>
          <w:p w14:paraId="63123BCD"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Index tests</w:t>
            </w:r>
            <w:r>
              <w:rPr>
                <w:rFonts w:ascii="Arial Narrow" w:hAnsi="Arial Narrow"/>
                <w:b/>
                <w:bCs/>
                <w:sz w:val="20"/>
                <w:szCs w:val="20"/>
              </w:rPr>
              <w:t xml:space="preserve">: </w:t>
            </w:r>
            <w:r w:rsidRPr="004B07EC">
              <w:rPr>
                <w:rFonts w:ascii="Arial Narrow" w:hAnsi="Arial Narrow"/>
                <w:sz w:val="20"/>
                <w:szCs w:val="20"/>
              </w:rPr>
              <w:t>Iridology</w:t>
            </w:r>
            <w:r w:rsidRPr="00EB3272">
              <w:rPr>
                <w:rFonts w:ascii="Arial Narrow" w:hAnsi="Arial Narrow"/>
                <w:sz w:val="20"/>
                <w:szCs w:val="20"/>
              </w:rPr>
              <w:t xml:space="preserve"> using </w:t>
            </w:r>
            <w:r>
              <w:rPr>
                <w:rFonts w:ascii="Arial Narrow" w:hAnsi="Arial Narrow"/>
                <w:sz w:val="20"/>
                <w:szCs w:val="20"/>
              </w:rPr>
              <w:t>manual examination of iris</w:t>
            </w:r>
          </w:p>
          <w:p w14:paraId="4D8D07D4" w14:textId="77777777" w:rsidR="00A24D67" w:rsidRPr="00386D22" w:rsidRDefault="00A24D67" w:rsidP="002D1F55">
            <w:pPr>
              <w:spacing w:after="0" w:line="240" w:lineRule="auto"/>
              <w:rPr>
                <w:rFonts w:ascii="Arial Narrow" w:hAnsi="Arial Narrow"/>
                <w:b/>
                <w:bCs/>
                <w:sz w:val="20"/>
                <w:szCs w:val="20"/>
              </w:rPr>
            </w:pPr>
            <w:r>
              <w:rPr>
                <w:rFonts w:ascii="Arial Narrow" w:hAnsi="Arial Narrow"/>
                <w:b/>
                <w:bCs/>
                <w:sz w:val="20"/>
                <w:szCs w:val="20"/>
              </w:rPr>
              <w:t xml:space="preserve">Comparison: </w:t>
            </w:r>
            <w:r w:rsidRPr="004B07EC">
              <w:rPr>
                <w:rFonts w:ascii="Arial Narrow" w:hAnsi="Arial Narrow"/>
                <w:sz w:val="20"/>
                <w:szCs w:val="20"/>
              </w:rPr>
              <w:t>Nil</w:t>
            </w:r>
          </w:p>
          <w:p w14:paraId="3672407C" w14:textId="77777777" w:rsidR="00A24D67" w:rsidRDefault="00A24D67" w:rsidP="002D1F55">
            <w:pPr>
              <w:spacing w:after="0" w:line="240" w:lineRule="auto"/>
              <w:rPr>
                <w:rFonts w:ascii="Arial Narrow" w:hAnsi="Arial Narrow"/>
                <w:sz w:val="20"/>
                <w:szCs w:val="20"/>
              </w:rPr>
            </w:pPr>
            <w:r w:rsidRPr="00386D22">
              <w:rPr>
                <w:rFonts w:ascii="Arial Narrow" w:hAnsi="Arial Narrow"/>
                <w:b/>
                <w:bCs/>
                <w:sz w:val="20"/>
                <w:szCs w:val="20"/>
              </w:rPr>
              <w:t>Reference standards</w:t>
            </w:r>
            <w:r>
              <w:rPr>
                <w:rFonts w:ascii="Arial Narrow" w:hAnsi="Arial Narrow"/>
                <w:b/>
                <w:bCs/>
                <w:sz w:val="20"/>
                <w:szCs w:val="20"/>
              </w:rPr>
              <w:t xml:space="preserve">: </w:t>
            </w:r>
            <w:r w:rsidRPr="004B07EC">
              <w:rPr>
                <w:rFonts w:ascii="Arial Narrow" w:hAnsi="Arial Narrow"/>
                <w:sz w:val="20"/>
                <w:szCs w:val="20"/>
              </w:rPr>
              <w:t>Diagnosis</w:t>
            </w:r>
            <w:r w:rsidRPr="00EB3272">
              <w:rPr>
                <w:rFonts w:ascii="Arial Narrow" w:hAnsi="Arial Narrow"/>
                <w:sz w:val="20"/>
                <w:szCs w:val="20"/>
              </w:rPr>
              <w:t xml:space="preserve"> via </w:t>
            </w:r>
            <w:r w:rsidRPr="00B7215C">
              <w:rPr>
                <w:rFonts w:ascii="Arial Narrow" w:hAnsi="Arial Narrow"/>
                <w:sz w:val="20"/>
                <w:szCs w:val="20"/>
              </w:rPr>
              <w:t xml:space="preserve">medical </w:t>
            </w:r>
            <w:r>
              <w:rPr>
                <w:rFonts w:ascii="Arial Narrow" w:hAnsi="Arial Narrow"/>
                <w:sz w:val="20"/>
                <w:szCs w:val="20"/>
              </w:rPr>
              <w:t>practitioner (</w:t>
            </w:r>
            <w:r w:rsidRPr="00F80861">
              <w:rPr>
                <w:rFonts w:ascii="Arial Narrow" w:hAnsi="Arial Narrow"/>
                <w:sz w:val="20"/>
                <w:szCs w:val="20"/>
              </w:rPr>
              <w:t>histologically confirmed</w:t>
            </w:r>
            <w:r>
              <w:rPr>
                <w:rFonts w:ascii="Arial Narrow" w:hAnsi="Arial Narrow"/>
                <w:sz w:val="20"/>
                <w:szCs w:val="20"/>
              </w:rPr>
              <w:t>)</w:t>
            </w:r>
          </w:p>
          <w:p w14:paraId="5820A12C" w14:textId="77777777" w:rsidR="00A24D67" w:rsidRPr="00C72F2E"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Limitations</w:t>
            </w:r>
            <w:r>
              <w:rPr>
                <w:rFonts w:ascii="Arial Narrow" w:hAnsi="Arial Narrow"/>
                <w:b/>
                <w:bCs/>
                <w:sz w:val="20"/>
                <w:szCs w:val="20"/>
              </w:rPr>
              <w:t xml:space="preserve">: </w:t>
            </w:r>
            <w:r w:rsidRPr="004B07EC">
              <w:rPr>
                <w:rFonts w:ascii="Arial Narrow" w:hAnsi="Arial Narrow"/>
                <w:sz w:val="20"/>
                <w:szCs w:val="20"/>
              </w:rPr>
              <w:t>Only</w:t>
            </w:r>
            <w:r w:rsidRPr="00BF4FC8">
              <w:rPr>
                <w:rFonts w:ascii="Arial Narrow" w:hAnsi="Arial Narrow"/>
                <w:sz w:val="20"/>
                <w:szCs w:val="20"/>
              </w:rPr>
              <w:t xml:space="preserve"> one study</w:t>
            </w:r>
            <w:r>
              <w:rPr>
                <w:rFonts w:ascii="Arial Narrow" w:hAnsi="Arial Narrow"/>
                <w:sz w:val="20"/>
                <w:szCs w:val="20"/>
              </w:rPr>
              <w:t xml:space="preserve"> met eligibility criteria;</w:t>
            </w:r>
            <w:r w:rsidRPr="00BF4FC8">
              <w:rPr>
                <w:rFonts w:ascii="Arial Narrow" w:hAnsi="Arial Narrow"/>
                <w:sz w:val="20"/>
                <w:szCs w:val="20"/>
              </w:rPr>
              <w:t xml:space="preserve"> </w:t>
            </w:r>
            <w:r>
              <w:rPr>
                <w:rFonts w:ascii="Arial Narrow" w:hAnsi="Arial Narrow"/>
                <w:sz w:val="20"/>
                <w:szCs w:val="20"/>
              </w:rPr>
              <w:t>small sample size.</w:t>
            </w:r>
          </w:p>
        </w:tc>
      </w:tr>
      <w:tr w:rsidR="00A24D67" w14:paraId="1FCED08E" w14:textId="77777777" w:rsidTr="002D1F55">
        <w:trPr>
          <w:trHeight w:val="179"/>
        </w:trPr>
        <w:tc>
          <w:tcPr>
            <w:tcW w:w="1946" w:type="pct"/>
          </w:tcPr>
          <w:p w14:paraId="3EA2C21D"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No. of studies</w:t>
            </w:r>
          </w:p>
        </w:tc>
        <w:tc>
          <w:tcPr>
            <w:tcW w:w="1018" w:type="pct"/>
          </w:tcPr>
          <w:p w14:paraId="04FDA915"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124C363E"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10C9911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343F38AA" w14:textId="77777777" w:rsidTr="002D1F55">
        <w:trPr>
          <w:trHeight w:val="179"/>
        </w:trPr>
        <w:tc>
          <w:tcPr>
            <w:tcW w:w="1946" w:type="pct"/>
          </w:tcPr>
          <w:p w14:paraId="5C23A4D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Number of participants</w:t>
            </w:r>
          </w:p>
        </w:tc>
        <w:tc>
          <w:tcPr>
            <w:tcW w:w="3054" w:type="pct"/>
            <w:gridSpan w:val="3"/>
          </w:tcPr>
          <w:p w14:paraId="5E7789FF"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Case: 68</w:t>
            </w:r>
          </w:p>
          <w:p w14:paraId="2AF5D6D3"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Control: 41</w:t>
            </w:r>
          </w:p>
        </w:tc>
      </w:tr>
      <w:tr w:rsidR="00A24D67" w14:paraId="3FAC57DF" w14:textId="77777777" w:rsidTr="002D1F55">
        <w:trPr>
          <w:trHeight w:val="179"/>
        </w:trPr>
        <w:tc>
          <w:tcPr>
            <w:tcW w:w="1946" w:type="pct"/>
          </w:tcPr>
          <w:p w14:paraId="786DADB1" w14:textId="77777777" w:rsidR="00A24D67" w:rsidRPr="00DC043C" w:rsidRDefault="00A24D67" w:rsidP="002D1F55">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all cancers</w:t>
            </w:r>
          </w:p>
        </w:tc>
        <w:tc>
          <w:tcPr>
            <w:tcW w:w="1018" w:type="pct"/>
            <w:vAlign w:val="bottom"/>
          </w:tcPr>
          <w:p w14:paraId="22AD5AA3" w14:textId="77777777" w:rsidR="00A24D67" w:rsidRPr="00970C3B" w:rsidRDefault="00A24D67" w:rsidP="002D1F55">
            <w:pPr>
              <w:pStyle w:val="TableText"/>
              <w:framePr w:hSpace="0" w:wrap="auto" w:vAnchor="margin" w:yAlign="inline"/>
              <w:rPr>
                <w:rFonts w:cs="Calibri"/>
                <w:color w:val="000000"/>
              </w:rPr>
            </w:pPr>
            <w:r w:rsidRPr="000653E5">
              <w:rPr>
                <w:rFonts w:cs="Calibri"/>
                <w:color w:val="000000"/>
              </w:rPr>
              <w:t xml:space="preserve">40.4% </w:t>
            </w:r>
            <w:r w:rsidRPr="00970C3B">
              <w:rPr>
                <w:rFonts w:cs="Calibri"/>
                <w:color w:val="000000"/>
              </w:rPr>
              <w:t>(31.1% - 50.2%)</w:t>
            </w:r>
          </w:p>
        </w:tc>
        <w:tc>
          <w:tcPr>
            <w:tcW w:w="1019" w:type="pct"/>
            <w:vAlign w:val="bottom"/>
          </w:tcPr>
          <w:p w14:paraId="6F7AD217" w14:textId="77777777" w:rsidR="00A24D67" w:rsidRPr="00970C3B" w:rsidRDefault="00A24D67" w:rsidP="002D1F55">
            <w:pPr>
              <w:pStyle w:val="TableText"/>
              <w:framePr w:hSpace="0" w:wrap="auto" w:vAnchor="margin" w:yAlign="inline"/>
              <w:rPr>
                <w:rFonts w:cs="Calibri"/>
                <w:color w:val="000000"/>
              </w:rPr>
            </w:pPr>
            <w:r w:rsidRPr="000653E5">
              <w:rPr>
                <w:rFonts w:cs="Calibri"/>
                <w:color w:val="000000"/>
              </w:rPr>
              <w:t xml:space="preserve">4.6% </w:t>
            </w:r>
            <w:r w:rsidRPr="00970C3B">
              <w:rPr>
                <w:rFonts w:cs="Calibri"/>
                <w:color w:val="000000"/>
              </w:rPr>
              <w:t>(1.0% - 12.9%)</w:t>
            </w:r>
          </w:p>
        </w:tc>
        <w:tc>
          <w:tcPr>
            <w:tcW w:w="1017" w:type="pct"/>
            <w:vAlign w:val="bottom"/>
          </w:tcPr>
          <w:p w14:paraId="55DAA302" w14:textId="77777777" w:rsidR="00A24D67" w:rsidRPr="00970C3B" w:rsidRDefault="00A24D67" w:rsidP="002D1F55">
            <w:pPr>
              <w:pStyle w:val="TableText"/>
              <w:framePr w:hSpace="0" w:wrap="auto" w:vAnchor="margin" w:yAlign="inline"/>
              <w:rPr>
                <w:rFonts w:cs="Calibri"/>
                <w:color w:val="000000"/>
              </w:rPr>
            </w:pPr>
            <w:r w:rsidRPr="000653E5">
              <w:rPr>
                <w:rFonts w:cs="Calibri"/>
                <w:color w:val="000000"/>
              </w:rPr>
              <w:t xml:space="preserve">100% </w:t>
            </w:r>
            <w:r w:rsidRPr="00970C3B">
              <w:rPr>
                <w:rFonts w:cs="Calibri"/>
                <w:color w:val="000000"/>
              </w:rPr>
              <w:t>(91.4% - 100</w:t>
            </w:r>
            <w:r>
              <w:rPr>
                <w:rFonts w:cs="Calibri"/>
                <w:color w:val="000000"/>
              </w:rPr>
              <w:t>.0</w:t>
            </w:r>
            <w:r w:rsidRPr="00970C3B">
              <w:rPr>
                <w:rFonts w:cs="Calibri"/>
                <w:color w:val="000000"/>
              </w:rPr>
              <w:t>%)</w:t>
            </w:r>
          </w:p>
        </w:tc>
      </w:tr>
      <w:tr w:rsidR="00A24D67" w14:paraId="7CCC4324" w14:textId="77777777" w:rsidTr="002D1F55">
        <w:trPr>
          <w:trHeight w:val="179"/>
        </w:trPr>
        <w:tc>
          <w:tcPr>
            <w:tcW w:w="1946" w:type="pct"/>
          </w:tcPr>
          <w:p w14:paraId="51B3DF2D" w14:textId="77777777" w:rsidR="00A24D67" w:rsidRPr="00890E00" w:rsidRDefault="00A24D67" w:rsidP="002D1F55">
            <w:pPr>
              <w:spacing w:after="0" w:line="240" w:lineRule="auto"/>
              <w:rPr>
                <w:rFonts w:ascii="Arial Narrow" w:hAnsi="Arial Narrow"/>
                <w:sz w:val="20"/>
                <w:szCs w:val="20"/>
              </w:rPr>
            </w:pPr>
            <w:r w:rsidRPr="0037615C">
              <w:rPr>
                <w:rFonts w:ascii="Arial Narrow" w:hAnsi="Arial Narrow"/>
                <w:sz w:val="20"/>
                <w:szCs w:val="20"/>
              </w:rPr>
              <w:t>What do the results mean</w:t>
            </w:r>
            <w:r>
              <w:rPr>
                <w:rFonts w:ascii="Arial Narrow" w:hAnsi="Arial Narrow"/>
                <w:sz w:val="20"/>
                <w:szCs w:val="20"/>
              </w:rPr>
              <w:t xml:space="preserve"> </w:t>
            </w:r>
          </w:p>
        </w:tc>
        <w:tc>
          <w:tcPr>
            <w:tcW w:w="1018" w:type="pct"/>
          </w:tcPr>
          <w:p w14:paraId="7C85A107" w14:textId="77777777" w:rsidR="00A24D67" w:rsidRPr="00EB3272" w:rsidRDefault="00A24D67" w:rsidP="002D1F55">
            <w:pPr>
              <w:spacing w:after="0" w:line="240" w:lineRule="auto"/>
              <w:rPr>
                <w:rFonts w:ascii="Arial Narrow" w:hAnsi="Arial Narrow"/>
                <w:sz w:val="20"/>
                <w:szCs w:val="20"/>
                <w:highlight w:val="yellow"/>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correctly detect </w:t>
            </w:r>
            <w:r>
              <w:rPr>
                <w:rFonts w:ascii="Arial Narrow" w:hAnsi="Arial Narrow"/>
                <w:sz w:val="20"/>
                <w:szCs w:val="20"/>
              </w:rPr>
              <w:t>cancer</w:t>
            </w:r>
            <w:r w:rsidRPr="00EC4FB0">
              <w:rPr>
                <w:rFonts w:ascii="Arial Narrow" w:hAnsi="Arial Narrow"/>
                <w:sz w:val="20"/>
                <w:szCs w:val="20"/>
              </w:rPr>
              <w:t xml:space="preserve"> </w:t>
            </w:r>
            <w:r>
              <w:rPr>
                <w:rFonts w:ascii="Arial Narrow" w:hAnsi="Arial Narrow"/>
                <w:sz w:val="20"/>
                <w:szCs w:val="20"/>
              </w:rPr>
              <w:t xml:space="preserve">or correctly identify healthy cases in around </w:t>
            </w:r>
            <w:r w:rsidRPr="00043413">
              <w:rPr>
                <w:rFonts w:ascii="Arial Narrow" w:hAnsi="Arial Narrow"/>
                <w:sz w:val="20"/>
                <w:szCs w:val="20"/>
              </w:rPr>
              <w:t>31 to 50</w:t>
            </w:r>
            <w:r>
              <w:rPr>
                <w:rFonts w:ascii="Arial Narrow" w:hAnsi="Arial Narrow"/>
                <w:sz w:val="20"/>
                <w:szCs w:val="20"/>
              </w:rPr>
              <w:t xml:space="preserve"> out of 100 people.</w:t>
            </w:r>
          </w:p>
        </w:tc>
        <w:tc>
          <w:tcPr>
            <w:tcW w:w="1019" w:type="pct"/>
          </w:tcPr>
          <w:p w14:paraId="2D7F8806"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miss around 99</w:t>
            </w:r>
            <w:r w:rsidRPr="00043413">
              <w:rPr>
                <w:rFonts w:ascii="Arial Narrow" w:hAnsi="Arial Narrow"/>
                <w:sz w:val="20"/>
                <w:szCs w:val="20"/>
              </w:rPr>
              <w:t xml:space="preserve"> to </w:t>
            </w:r>
            <w:r>
              <w:rPr>
                <w:rFonts w:ascii="Arial Narrow" w:hAnsi="Arial Narrow"/>
                <w:sz w:val="20"/>
                <w:szCs w:val="20"/>
              </w:rPr>
              <w:t>82 out of 100 people with cancer.</w:t>
            </w:r>
          </w:p>
          <w:p w14:paraId="10921909" w14:textId="77777777" w:rsidR="00A24D67" w:rsidRPr="00EB3272" w:rsidRDefault="00A24D67" w:rsidP="002D1F55">
            <w:pPr>
              <w:spacing w:after="0" w:line="240" w:lineRule="auto"/>
              <w:rPr>
                <w:rFonts w:ascii="Arial Narrow" w:hAnsi="Arial Narrow"/>
                <w:sz w:val="20"/>
                <w:szCs w:val="20"/>
                <w:highlight w:val="yellow"/>
              </w:rPr>
            </w:pPr>
          </w:p>
        </w:tc>
        <w:tc>
          <w:tcPr>
            <w:tcW w:w="1017" w:type="pct"/>
          </w:tcPr>
          <w:p w14:paraId="4FD7335A"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 xml:space="preserve">miss around </w:t>
            </w:r>
            <w:r w:rsidRPr="001415B8">
              <w:rPr>
                <w:rFonts w:ascii="Arial Narrow" w:hAnsi="Arial Narrow"/>
                <w:sz w:val="20"/>
                <w:szCs w:val="20"/>
              </w:rPr>
              <w:t>0 to 9 out</w:t>
            </w:r>
            <w:r>
              <w:rPr>
                <w:rFonts w:ascii="Arial Narrow" w:hAnsi="Arial Narrow"/>
                <w:sz w:val="20"/>
                <w:szCs w:val="20"/>
              </w:rPr>
              <w:t xml:space="preserve"> of 100 healthy cases.</w:t>
            </w:r>
          </w:p>
          <w:p w14:paraId="0DD9EFAC" w14:textId="77777777" w:rsidR="00A24D67" w:rsidRPr="00EB3272" w:rsidRDefault="00A24D67" w:rsidP="002D1F55">
            <w:pPr>
              <w:spacing w:after="0" w:line="240" w:lineRule="auto"/>
              <w:rPr>
                <w:rFonts w:ascii="Arial Narrow" w:hAnsi="Arial Narrow"/>
                <w:sz w:val="20"/>
                <w:szCs w:val="20"/>
                <w:highlight w:val="yellow"/>
              </w:rPr>
            </w:pPr>
          </w:p>
        </w:tc>
      </w:tr>
      <w:tr w:rsidR="00A24D67" w14:paraId="2B35AFF3" w14:textId="77777777" w:rsidTr="002D1F55">
        <w:trPr>
          <w:trHeight w:val="189"/>
        </w:trPr>
        <w:tc>
          <w:tcPr>
            <w:tcW w:w="1946" w:type="pct"/>
          </w:tcPr>
          <w:p w14:paraId="4338BBFB"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Type of evidence</w:t>
            </w:r>
          </w:p>
        </w:tc>
        <w:tc>
          <w:tcPr>
            <w:tcW w:w="1018" w:type="pct"/>
          </w:tcPr>
          <w:p w14:paraId="7290686B"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19" w:type="pct"/>
          </w:tcPr>
          <w:p w14:paraId="2902C1B7"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17" w:type="pct"/>
          </w:tcPr>
          <w:p w14:paraId="69CE523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r>
      <w:tr w:rsidR="00A24D67" w14:paraId="04CC380B" w14:textId="77777777" w:rsidTr="002D1F55">
        <w:trPr>
          <w:trHeight w:val="189"/>
        </w:trPr>
        <w:tc>
          <w:tcPr>
            <w:tcW w:w="1946" w:type="pct"/>
          </w:tcPr>
          <w:p w14:paraId="45ABC32F"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Starting GRADE</w:t>
            </w:r>
          </w:p>
        </w:tc>
        <w:tc>
          <w:tcPr>
            <w:tcW w:w="1018" w:type="pct"/>
          </w:tcPr>
          <w:p w14:paraId="696BCDF8" w14:textId="77777777" w:rsidR="00A24D67" w:rsidRPr="00E3414D" w:rsidRDefault="00A24D67" w:rsidP="002D1F55">
            <w:pPr>
              <w:spacing w:after="0" w:line="240" w:lineRule="auto"/>
              <w:rPr>
                <w:rFonts w:ascii="Cambria Math" w:hAnsi="Cambria Math" w:cs="Cambria Math"/>
              </w:rPr>
            </w:pPr>
            <w:r w:rsidRPr="00E3414D">
              <w:rPr>
                <w:rFonts w:ascii="Cambria Math" w:hAnsi="Cambria Math" w:cs="Cambria Math"/>
              </w:rPr>
              <w:t>⊕⊕⊕⊕</w:t>
            </w:r>
          </w:p>
        </w:tc>
        <w:tc>
          <w:tcPr>
            <w:tcW w:w="1019" w:type="pct"/>
          </w:tcPr>
          <w:p w14:paraId="67C99283"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3B068940"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5F69C117" w14:textId="77777777" w:rsidTr="002D1F55">
        <w:trPr>
          <w:trHeight w:val="49"/>
        </w:trPr>
        <w:tc>
          <w:tcPr>
            <w:tcW w:w="5000" w:type="pct"/>
            <w:gridSpan w:val="4"/>
            <w:shd w:val="clear" w:color="auto" w:fill="F2F2F2" w:themeFill="background1" w:themeFillShade="F2"/>
          </w:tcPr>
          <w:p w14:paraId="298E9EAB" w14:textId="77777777" w:rsidR="00A24D67" w:rsidRPr="00DC043C" w:rsidRDefault="00A24D67" w:rsidP="002D1F55">
            <w:pPr>
              <w:spacing w:after="0" w:line="240" w:lineRule="auto"/>
              <w:rPr>
                <w:rFonts w:ascii="Arial Narrow" w:hAnsi="Arial Narrow"/>
                <w:sz w:val="20"/>
                <w:szCs w:val="20"/>
              </w:rPr>
            </w:pPr>
            <w:r w:rsidRPr="00571915">
              <w:rPr>
                <w:rFonts w:ascii="Arial Narrow" w:hAnsi="Arial Narrow"/>
                <w:b/>
                <w:bCs/>
                <w:sz w:val="20"/>
                <w:szCs w:val="20"/>
              </w:rPr>
              <w:t>Decrease GRADE‡</w:t>
            </w:r>
          </w:p>
        </w:tc>
      </w:tr>
      <w:tr w:rsidR="00A24D67" w14:paraId="0BBFB030" w14:textId="77777777" w:rsidTr="002D1F55">
        <w:trPr>
          <w:trHeight w:val="265"/>
        </w:trPr>
        <w:tc>
          <w:tcPr>
            <w:tcW w:w="1946" w:type="pct"/>
          </w:tcPr>
          <w:p w14:paraId="77216751"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Risk of Bias‡</w:t>
            </w:r>
          </w:p>
        </w:tc>
        <w:tc>
          <w:tcPr>
            <w:tcW w:w="1018" w:type="pct"/>
          </w:tcPr>
          <w:p w14:paraId="57859811"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3B27B7F1"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7DC8646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0DC6CE72" w14:textId="77777777" w:rsidTr="002D1F55">
        <w:trPr>
          <w:trHeight w:val="255"/>
        </w:trPr>
        <w:tc>
          <w:tcPr>
            <w:tcW w:w="1946" w:type="pct"/>
          </w:tcPr>
          <w:p w14:paraId="53D6D7E9"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Consistency‡</w:t>
            </w:r>
          </w:p>
        </w:tc>
        <w:tc>
          <w:tcPr>
            <w:tcW w:w="1018" w:type="pct"/>
          </w:tcPr>
          <w:p w14:paraId="7425E181"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6C490639"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4880BC5B"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79D03102" w14:textId="77777777" w:rsidTr="002D1F55">
        <w:trPr>
          <w:trHeight w:val="265"/>
        </w:trPr>
        <w:tc>
          <w:tcPr>
            <w:tcW w:w="1946" w:type="pct"/>
          </w:tcPr>
          <w:p w14:paraId="1EEAA7A9"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Directness‡</w:t>
            </w:r>
          </w:p>
        </w:tc>
        <w:tc>
          <w:tcPr>
            <w:tcW w:w="1018" w:type="pct"/>
          </w:tcPr>
          <w:p w14:paraId="2B2EB35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39A40719"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64B11DC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3E920DD5" w14:textId="77777777" w:rsidTr="002D1F55">
        <w:trPr>
          <w:trHeight w:val="265"/>
        </w:trPr>
        <w:tc>
          <w:tcPr>
            <w:tcW w:w="1946" w:type="pct"/>
          </w:tcPr>
          <w:p w14:paraId="42F51223" w14:textId="77777777" w:rsidR="00A24D67" w:rsidRPr="00DC043C" w:rsidRDefault="00A24D67" w:rsidP="002D1F55">
            <w:pPr>
              <w:spacing w:after="0" w:line="240" w:lineRule="auto"/>
              <w:ind w:left="426"/>
              <w:rPr>
                <w:rFonts w:ascii="Arial Narrow" w:hAnsi="Arial Narrow"/>
                <w:sz w:val="20"/>
                <w:szCs w:val="20"/>
              </w:rPr>
            </w:pPr>
            <w:proofErr w:type="spellStart"/>
            <w:r w:rsidRPr="00DC043C">
              <w:rPr>
                <w:rFonts w:ascii="Arial Narrow" w:hAnsi="Arial Narrow"/>
                <w:sz w:val="20"/>
                <w:szCs w:val="20"/>
              </w:rPr>
              <w:t>Precision‡</w:t>
            </w:r>
            <w:r w:rsidRPr="00A3068F">
              <w:rPr>
                <w:rFonts w:ascii="Arial Narrow" w:hAnsi="Arial Narrow"/>
                <w:sz w:val="20"/>
                <w:szCs w:val="20"/>
                <w:vertAlign w:val="superscript"/>
              </w:rPr>
              <w:t>a</w:t>
            </w:r>
            <w:proofErr w:type="spellEnd"/>
          </w:p>
        </w:tc>
        <w:tc>
          <w:tcPr>
            <w:tcW w:w="1018" w:type="pct"/>
          </w:tcPr>
          <w:p w14:paraId="4EC59EA8"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0E6479F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3FA8820D"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7BFD223D" w14:textId="77777777" w:rsidTr="002D1F55">
        <w:trPr>
          <w:trHeight w:val="255"/>
        </w:trPr>
        <w:tc>
          <w:tcPr>
            <w:tcW w:w="1946" w:type="pct"/>
          </w:tcPr>
          <w:p w14:paraId="04296772"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 xml:space="preserve">Publication </w:t>
            </w:r>
            <w:proofErr w:type="spellStart"/>
            <w:r w:rsidRPr="00DC043C">
              <w:rPr>
                <w:rFonts w:ascii="Arial Narrow" w:hAnsi="Arial Narrow"/>
                <w:sz w:val="20"/>
                <w:szCs w:val="20"/>
              </w:rPr>
              <w:t>Bias‡</w:t>
            </w:r>
            <w:r w:rsidRPr="00A3068F">
              <w:rPr>
                <w:rFonts w:ascii="Arial Narrow" w:hAnsi="Arial Narrow"/>
                <w:sz w:val="20"/>
                <w:szCs w:val="20"/>
                <w:vertAlign w:val="subscript"/>
              </w:rPr>
              <w:t>b</w:t>
            </w:r>
            <w:proofErr w:type="spellEnd"/>
          </w:p>
        </w:tc>
        <w:tc>
          <w:tcPr>
            <w:tcW w:w="1018" w:type="pct"/>
          </w:tcPr>
          <w:p w14:paraId="43722355"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0CC2401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1321350E"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595005F9" w14:textId="77777777" w:rsidTr="002D1F55">
        <w:trPr>
          <w:trHeight w:val="265"/>
        </w:trPr>
        <w:tc>
          <w:tcPr>
            <w:tcW w:w="1946" w:type="pct"/>
          </w:tcPr>
          <w:p w14:paraId="39177B4B"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GRADE of Evidence for Outcome</w:t>
            </w:r>
          </w:p>
        </w:tc>
        <w:tc>
          <w:tcPr>
            <w:tcW w:w="1018" w:type="pct"/>
          </w:tcPr>
          <w:p w14:paraId="54E1ACE9"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9" w:type="pct"/>
          </w:tcPr>
          <w:p w14:paraId="70B3371D"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265656E3"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504F5CC6" w14:textId="77777777" w:rsidTr="002D1F55">
        <w:trPr>
          <w:trHeight w:val="49"/>
        </w:trPr>
        <w:tc>
          <w:tcPr>
            <w:tcW w:w="1946" w:type="pct"/>
            <w:shd w:val="clear" w:color="auto" w:fill="D9D9D9" w:themeFill="background1" w:themeFillShade="D9"/>
          </w:tcPr>
          <w:p w14:paraId="6E02148B" w14:textId="77777777" w:rsidR="00A24D67" w:rsidRPr="00E3191B" w:rsidRDefault="00A24D67" w:rsidP="002D1F55">
            <w:pPr>
              <w:spacing w:after="0" w:line="240" w:lineRule="auto"/>
              <w:rPr>
                <w:rFonts w:ascii="Arial Narrow" w:hAnsi="Arial Narrow"/>
                <w:b/>
                <w:bCs/>
                <w:sz w:val="20"/>
                <w:szCs w:val="20"/>
              </w:rPr>
            </w:pPr>
            <w:r w:rsidRPr="00E3191B">
              <w:rPr>
                <w:rFonts w:ascii="Arial Narrow" w:hAnsi="Arial Narrow"/>
                <w:b/>
                <w:bCs/>
                <w:sz w:val="20"/>
                <w:szCs w:val="20"/>
              </w:rPr>
              <w:t>Overall GRADE</w:t>
            </w:r>
            <w:r w:rsidRPr="00E3191B">
              <w:rPr>
                <w:rFonts w:ascii="Arial Narrow" w:hAnsi="Arial Narrow"/>
                <w:b/>
                <w:bCs/>
                <w:sz w:val="20"/>
                <w:szCs w:val="20"/>
              </w:rPr>
              <w:tab/>
            </w:r>
          </w:p>
        </w:tc>
        <w:tc>
          <w:tcPr>
            <w:tcW w:w="3054" w:type="pct"/>
            <w:gridSpan w:val="3"/>
            <w:shd w:val="clear" w:color="auto" w:fill="D9D9D9" w:themeFill="background1" w:themeFillShade="D9"/>
          </w:tcPr>
          <w:p w14:paraId="60DB18B2" w14:textId="77777777" w:rsidR="00A24D67" w:rsidRPr="00A9326F" w:rsidRDefault="00A24D67" w:rsidP="002D1F55">
            <w:pPr>
              <w:spacing w:after="0" w:line="240" w:lineRule="auto"/>
              <w:rPr>
                <w:rFonts w:ascii="Arial Narrow" w:hAnsi="Arial Narrow"/>
                <w:sz w:val="20"/>
                <w:szCs w:val="20"/>
              </w:rPr>
            </w:pPr>
            <w:r w:rsidRPr="00667B6B">
              <w:rPr>
                <w:rFonts w:ascii="Cambria Math" w:hAnsi="Cambria Math" w:cs="Cambria Math"/>
                <w:b/>
                <w:bCs/>
                <w:sz w:val="20"/>
                <w:szCs w:val="20"/>
              </w:rPr>
              <w:t>⊕⊕⊝⊝</w:t>
            </w:r>
            <w:r w:rsidRPr="00667B6B">
              <w:rPr>
                <w:rFonts w:ascii="Arial Narrow" w:hAnsi="Arial Narrow"/>
                <w:b/>
                <w:bCs/>
                <w:sz w:val="20"/>
                <w:szCs w:val="20"/>
              </w:rPr>
              <w:t xml:space="preserve"> (low certainty)</w:t>
            </w:r>
          </w:p>
        </w:tc>
      </w:tr>
      <w:tr w:rsidR="00A24D67" w14:paraId="154FCE0A" w14:textId="77777777" w:rsidTr="002D1F55">
        <w:trPr>
          <w:trHeight w:val="49"/>
        </w:trPr>
        <w:tc>
          <w:tcPr>
            <w:tcW w:w="1946" w:type="pct"/>
            <w:shd w:val="clear" w:color="auto" w:fill="D9D9D9" w:themeFill="background1" w:themeFillShade="D9"/>
          </w:tcPr>
          <w:p w14:paraId="0FA6F84A" w14:textId="77777777" w:rsidR="00A24D67" w:rsidRPr="00E3191B" w:rsidRDefault="00A24D67" w:rsidP="002D1F55">
            <w:pPr>
              <w:spacing w:after="0" w:line="240" w:lineRule="auto"/>
              <w:rPr>
                <w:rFonts w:ascii="Arial Narrow" w:hAnsi="Arial Narrow"/>
                <w:b/>
                <w:bCs/>
                <w:sz w:val="20"/>
                <w:szCs w:val="20"/>
              </w:rPr>
            </w:pPr>
            <w:r>
              <w:rPr>
                <w:rFonts w:ascii="Arial Narrow" w:hAnsi="Arial Narrow"/>
                <w:b/>
                <w:bCs/>
                <w:sz w:val="20"/>
                <w:szCs w:val="20"/>
              </w:rPr>
              <w:t>Comment</w:t>
            </w:r>
          </w:p>
        </w:tc>
        <w:tc>
          <w:tcPr>
            <w:tcW w:w="3054" w:type="pct"/>
            <w:gridSpan w:val="3"/>
            <w:shd w:val="clear" w:color="auto" w:fill="D9D9D9" w:themeFill="background1" w:themeFillShade="D9"/>
          </w:tcPr>
          <w:p w14:paraId="138FF8FD" w14:textId="77777777" w:rsidR="00A24D67" w:rsidRPr="00667B6B" w:rsidRDefault="00A24D67" w:rsidP="002D1F55">
            <w:pPr>
              <w:spacing w:after="0" w:line="240" w:lineRule="auto"/>
              <w:rPr>
                <w:rFonts w:ascii="Cambria Math" w:hAnsi="Cambria Math" w:cs="Cambria Math"/>
                <w:b/>
                <w:bCs/>
                <w:sz w:val="20"/>
                <w:szCs w:val="20"/>
              </w:rPr>
            </w:pPr>
            <w:r w:rsidRPr="00EB3272">
              <w:rPr>
                <w:rFonts w:ascii="Arial Narrow" w:hAnsi="Arial Narrow"/>
                <w:b/>
                <w:bCs/>
                <w:sz w:val="20"/>
                <w:szCs w:val="20"/>
              </w:rPr>
              <w:t xml:space="preserve">There is </w:t>
            </w:r>
            <w:r>
              <w:rPr>
                <w:rFonts w:ascii="Arial Narrow" w:hAnsi="Arial Narrow"/>
                <w:b/>
                <w:bCs/>
                <w:sz w:val="20"/>
                <w:szCs w:val="20"/>
              </w:rPr>
              <w:t>low certainty</w:t>
            </w:r>
            <w:r w:rsidRPr="00EB3272">
              <w:rPr>
                <w:rFonts w:ascii="Arial Narrow" w:hAnsi="Arial Narrow"/>
                <w:b/>
                <w:bCs/>
                <w:sz w:val="20"/>
                <w:szCs w:val="20"/>
              </w:rPr>
              <w:t xml:space="preserve"> evidence that iridology using </w:t>
            </w:r>
            <w:r>
              <w:rPr>
                <w:rFonts w:ascii="Arial Narrow" w:hAnsi="Arial Narrow"/>
                <w:b/>
                <w:bCs/>
                <w:sz w:val="20"/>
                <w:szCs w:val="20"/>
              </w:rPr>
              <w:t>manual examination of irises cannot diagnose cancer more often than chance.</w:t>
            </w:r>
          </w:p>
        </w:tc>
      </w:tr>
    </w:tbl>
    <w:p w14:paraId="31A01E17" w14:textId="77777777" w:rsidR="00A24D67" w:rsidRDefault="00A24D67" w:rsidP="002D1F55">
      <w:pPr>
        <w:pStyle w:val="TableFigureFooter"/>
        <w:spacing w:after="0"/>
      </w:pPr>
      <w:r>
        <w:t xml:space="preserve">Note: All numbers rounded to 1 decimal place. </w:t>
      </w:r>
    </w:p>
    <w:p w14:paraId="66AF24A1" w14:textId="283AFD0E" w:rsidR="00A24D67" w:rsidRDefault="00A24D67" w:rsidP="002D1F55">
      <w:pPr>
        <w:pStyle w:val="TableFigureFooter"/>
        <w:numPr>
          <w:ilvl w:val="0"/>
          <w:numId w:val="11"/>
        </w:numPr>
        <w:spacing w:after="0"/>
        <w:jc w:val="left"/>
        <w:rPr>
          <w:shd w:val="clear" w:color="auto" w:fill="FFFFFF"/>
        </w:rPr>
      </w:pPr>
      <w:r>
        <w:rPr>
          <w:shd w:val="clear" w:color="auto" w:fill="FFFFFF"/>
        </w:rPr>
        <w:t xml:space="preserve">The accuracy across the different cancers varied </w:t>
      </w:r>
      <w:r w:rsidR="00E9241C">
        <w:rPr>
          <w:shd w:val="clear" w:color="auto" w:fill="FFFFFF"/>
        </w:rPr>
        <w:t>dramatically</w:t>
      </w:r>
    </w:p>
    <w:p w14:paraId="681D313E" w14:textId="77777777" w:rsidR="00A24D67" w:rsidRPr="00BA5438" w:rsidRDefault="00A24D67" w:rsidP="002D1F55">
      <w:pPr>
        <w:pStyle w:val="TableFigureFooter"/>
        <w:numPr>
          <w:ilvl w:val="0"/>
          <w:numId w:val="11"/>
        </w:numPr>
        <w:spacing w:after="0"/>
        <w:jc w:val="left"/>
        <w:rPr>
          <w:shd w:val="clear" w:color="auto" w:fill="FFFFFF"/>
        </w:rPr>
      </w:pPr>
      <w:r w:rsidRPr="00A6386E">
        <w:rPr>
          <w:shd w:val="clear" w:color="auto" w:fill="FFFFFF"/>
        </w:rPr>
        <w:t xml:space="preserve">The evidence consists of </w:t>
      </w:r>
      <w:r>
        <w:rPr>
          <w:shd w:val="clear" w:color="auto" w:fill="FFFFFF"/>
        </w:rPr>
        <w:t>one</w:t>
      </w:r>
      <w:r w:rsidRPr="00A6386E">
        <w:rPr>
          <w:shd w:val="clear" w:color="auto" w:fill="FFFFFF"/>
        </w:rPr>
        <w:t xml:space="preserve"> small stud</w:t>
      </w:r>
      <w:r>
        <w:rPr>
          <w:shd w:val="clear" w:color="auto" w:fill="FFFFFF"/>
        </w:rPr>
        <w:t>y</w:t>
      </w:r>
    </w:p>
    <w:p w14:paraId="42F701EC" w14:textId="77777777" w:rsidR="00A24D67" w:rsidRDefault="00A24D67" w:rsidP="002D1F55">
      <w:pPr>
        <w:pStyle w:val="TableFigureFooter"/>
        <w:spacing w:after="0"/>
      </w:pPr>
    </w:p>
    <w:p w14:paraId="191191E1" w14:textId="77777777" w:rsidR="00A24D67" w:rsidRPr="00E3414D" w:rsidRDefault="00A24D67" w:rsidP="002D1F55">
      <w:pPr>
        <w:pStyle w:val="TableFigureFooter"/>
        <w:spacing w:after="0"/>
      </w:pPr>
      <w:r>
        <w:t>Abbreviations: NR=Not reported</w:t>
      </w:r>
    </w:p>
    <w:p w14:paraId="521621BB" w14:textId="77777777" w:rsidR="00A24D67" w:rsidRPr="004C5958" w:rsidRDefault="00A24D67" w:rsidP="002D1F55">
      <w:pPr>
        <w:pStyle w:val="TableFigureFooter"/>
        <w:jc w:val="left"/>
        <w:rPr>
          <w:rFonts w:ascii="Times New Roman" w:hAnsi="Times New Roman"/>
          <w:sz w:val="24"/>
          <w:szCs w:val="24"/>
        </w:rPr>
      </w:pPr>
      <w:r w:rsidRPr="00D4055A">
        <w:rPr>
          <w:shd w:val="clear" w:color="auto" w:fill="FFFFFF"/>
        </w:rPr>
        <w:t xml:space="preserve">†These outcomes were considered the most critical by the guideline developers. </w:t>
      </w:r>
      <w:r w:rsidRPr="00D4055A">
        <w:br/>
      </w:r>
      <w:r w:rsidRPr="00D4055A">
        <w:rPr>
          <w:shd w:val="clear" w:color="auto" w:fill="FFFFFF"/>
        </w:rPr>
        <w:t xml:space="preserve">‡These modifiers can impact the GRADE by 1 or 2 points. </w:t>
      </w:r>
    </w:p>
    <w:p w14:paraId="3618D73B" w14:textId="69743F16" w:rsidR="00A24D67" w:rsidRDefault="00A24D67" w:rsidP="002D1F55">
      <w:pPr>
        <w:tabs>
          <w:tab w:val="left" w:pos="2085"/>
        </w:tabs>
      </w:pPr>
      <w:r w:rsidRPr="00E3414D">
        <w:t>The evidence from manual examination</w:t>
      </w:r>
      <w:r>
        <w:t xml:space="preserve"> suggests</w:t>
      </w:r>
      <w:r w:rsidRPr="00E3414D">
        <w:t xml:space="preserve"> could not accurately detect differences in the irises between patients with </w:t>
      </w:r>
      <w:r>
        <w:t>cancer (breast, ovary, uterus, prostate or colorectum)</w:t>
      </w:r>
      <w:r w:rsidRPr="00E3414D">
        <w:t xml:space="preserve"> and patients without. The sensitivity of the method w</w:t>
      </w:r>
      <w:r>
        <w:t xml:space="preserve">as also </w:t>
      </w:r>
      <w:r w:rsidRPr="00E3414D">
        <w:t>low.</w:t>
      </w:r>
    </w:p>
    <w:p w14:paraId="2BA510DA" w14:textId="77777777" w:rsidR="0023601C" w:rsidRDefault="0023601C" w:rsidP="002D1F55">
      <w:pPr>
        <w:tabs>
          <w:tab w:val="left" w:pos="2085"/>
        </w:tabs>
      </w:pPr>
    </w:p>
    <w:p w14:paraId="7205B32B" w14:textId="1FBD0145" w:rsidR="00A24D67" w:rsidRPr="00E3414D" w:rsidRDefault="00A24D67" w:rsidP="002D1F55">
      <w:pPr>
        <w:pStyle w:val="Heading2"/>
      </w:pPr>
      <w:bookmarkStart w:id="94" w:name="_Toc134014845"/>
      <w:r>
        <w:lastRenderedPageBreak/>
        <w:t>4.</w:t>
      </w:r>
      <w:r w:rsidR="00EC531F">
        <w:t>6</w:t>
      </w:r>
      <w:r>
        <w:t>. Orthopaedic trauma</w:t>
      </w:r>
      <w:bookmarkEnd w:id="94"/>
    </w:p>
    <w:p w14:paraId="5FB7766D" w14:textId="3634C1DA" w:rsidR="00A24D67" w:rsidRPr="00E3414D" w:rsidRDefault="00A24D67" w:rsidP="002D1F55">
      <w:pPr>
        <w:pStyle w:val="Heading3"/>
      </w:pPr>
      <w:r>
        <w:t>4.</w:t>
      </w:r>
      <w:r w:rsidR="00EC531F">
        <w:t>6</w:t>
      </w:r>
      <w:r>
        <w:t xml:space="preserve">.1. </w:t>
      </w:r>
      <w:r w:rsidRPr="00E3414D">
        <w:t>Description of condition</w:t>
      </w:r>
    </w:p>
    <w:p w14:paraId="1C470C8A" w14:textId="4E0C35A8" w:rsidR="00A24D67" w:rsidRDefault="00A24D67" w:rsidP="002D1F55">
      <w:r>
        <w:t xml:space="preserve">Orthopaedic trauma </w:t>
      </w:r>
      <w:r w:rsidR="00543D56">
        <w:t xml:space="preserve">can </w:t>
      </w:r>
      <w:r>
        <w:t xml:space="preserve">involve one or multiple broken bones, generally severe enough to require urgent surgery and ongoing treatment. Breaks are often caused by falling, sports injuries, occupational injuries and/or osteoporosis (reduction in bone density that is more common with increasing age) </w:t>
      </w:r>
      <w:r>
        <w:fldChar w:fldCharType="begin"/>
      </w:r>
      <w:r w:rsidR="0026049C">
        <w:instrText xml:space="preserve"> ADDIN EN.CITE &lt;EndNote&gt;&lt;Cite&gt;&lt;Author&gt;Australian Society of Orthopaedic Surgeons&lt;/Author&gt;&lt;Year&gt;2018&lt;/Year&gt;&lt;RecNum&gt;39&lt;/RecNum&gt;&lt;DisplayText&gt;(38)&lt;/DisplayText&gt;&lt;record&gt;&lt;rec-number&gt;39&lt;/rec-number&gt;&lt;foreign-keys&gt;&lt;key app="EN" db-id="pxpdvft5322rpqexx2052edcdfx5sxezwzp9" timestamp="1680654100"&gt;39&lt;/key&gt;&lt;/foreign-keys&gt;&lt;ref-type name="Web Page"&gt;12&lt;/ref-type&gt;&lt;contributors&gt;&lt;authors&gt;&lt;author&gt;Australian Society of Orthopaedic Surgeons,&lt;/author&gt;&lt;/authors&gt;&lt;/contributors&gt;&lt;titles&gt;&lt;title&gt;Trauma&lt;/title&gt;&lt;/titles&gt;&lt;volume&gt;2022&lt;/volume&gt;&lt;number&gt;Dec&lt;/number&gt;&lt;dates&gt;&lt;year&gt;2018&lt;/year&gt;&lt;/dates&gt;&lt;urls&gt;&lt;related-urls&gt;&lt;url&gt;https://asos.org.au/orthopaedic-specialties/orthopaedic-trauma/&lt;/url&gt;&lt;/related-urls&gt;&lt;/urls&gt;&lt;/record&gt;&lt;/Cite&gt;&lt;/EndNote&gt;</w:instrText>
      </w:r>
      <w:r>
        <w:fldChar w:fldCharType="separate"/>
      </w:r>
      <w:r w:rsidR="0026049C">
        <w:rPr>
          <w:noProof/>
        </w:rPr>
        <w:t>(</w:t>
      </w:r>
      <w:r w:rsidR="000717AD">
        <w:rPr>
          <w:noProof/>
        </w:rPr>
        <w:t>24</w:t>
      </w:r>
      <w:r w:rsidR="0026049C">
        <w:rPr>
          <w:noProof/>
        </w:rPr>
        <w:t>)</w:t>
      </w:r>
      <w:r>
        <w:fldChar w:fldCharType="end"/>
      </w:r>
      <w:r>
        <w:t>. Trauma can also involve the spinal cord, muscles, ligaments, and tendons.</w:t>
      </w:r>
    </w:p>
    <w:p w14:paraId="6CB8D4E9" w14:textId="211099F4" w:rsidR="00A24D67" w:rsidRDefault="00A24D67" w:rsidP="002D1F55">
      <w:r>
        <w:t xml:space="preserve">Because of the range of presentations of orthopaedic trauma, typical diagnosis methods differ, but usually involve some form of diagnostic imaging (e.g., MRI, CT, or X-Ray). Delay in diagnosis of orthopaedic trauma can lead to a non-union or delayed union (where the bone does not mend properly) </w:t>
      </w:r>
      <w:r>
        <w:fldChar w:fldCharType="begin"/>
      </w:r>
      <w:r w:rsidR="0026049C">
        <w:instrText xml:space="preserve"> ADDIN EN.CITE &lt;EndNote&gt;&lt;Cite&gt;&lt;Author&gt;Australian Society of Orthopaedic Surgeons&lt;/Author&gt;&lt;Year&gt;2018&lt;/Year&gt;&lt;RecNum&gt;39&lt;/RecNum&gt;&lt;DisplayText&gt;(38)&lt;/DisplayText&gt;&lt;record&gt;&lt;rec-number&gt;39&lt;/rec-number&gt;&lt;foreign-keys&gt;&lt;key app="EN" db-id="pxpdvft5322rpqexx2052edcdfx5sxezwzp9" timestamp="1680654100"&gt;39&lt;/key&gt;&lt;/foreign-keys&gt;&lt;ref-type name="Web Page"&gt;12&lt;/ref-type&gt;&lt;contributors&gt;&lt;authors&gt;&lt;author&gt;Australian Society of Orthopaedic Surgeons,&lt;/author&gt;&lt;/authors&gt;&lt;/contributors&gt;&lt;titles&gt;&lt;title&gt;Trauma&lt;/title&gt;&lt;/titles&gt;&lt;volume&gt;2022&lt;/volume&gt;&lt;number&gt;Dec&lt;/number&gt;&lt;dates&gt;&lt;year&gt;2018&lt;/year&gt;&lt;/dates&gt;&lt;urls&gt;&lt;related-urls&gt;&lt;url&gt;https://asos.org.au/orthopaedic-specialties/orthopaedic-trauma/&lt;/url&gt;&lt;/related-urls&gt;&lt;/urls&gt;&lt;/record&gt;&lt;/Cite&gt;&lt;/EndNote&gt;</w:instrText>
      </w:r>
      <w:r>
        <w:fldChar w:fldCharType="separate"/>
      </w:r>
      <w:r w:rsidR="0026049C">
        <w:rPr>
          <w:noProof/>
        </w:rPr>
        <w:t>(</w:t>
      </w:r>
      <w:r w:rsidR="000717AD">
        <w:rPr>
          <w:noProof/>
        </w:rPr>
        <w:t>24</w:t>
      </w:r>
      <w:r w:rsidR="0026049C">
        <w:rPr>
          <w:noProof/>
        </w:rPr>
        <w:t>)</w:t>
      </w:r>
      <w:r>
        <w:fldChar w:fldCharType="end"/>
      </w:r>
      <w:r>
        <w:t>. It can also lead to compounding pain, tenderness or swelling, and overcompensation by other parts of the body. Additionally, there is a risk of infection from open fractures where skin is broken.</w:t>
      </w:r>
    </w:p>
    <w:p w14:paraId="09CCD321" w14:textId="52B1C6D6" w:rsidR="00A24D67" w:rsidRPr="00E3414D" w:rsidRDefault="00A24D67" w:rsidP="002D1F55">
      <w:r w:rsidRPr="00E3414D">
        <w:t xml:space="preserve">According to iridology, there are </w:t>
      </w:r>
      <w:r>
        <w:t>16</w:t>
      </w:r>
      <w:r w:rsidRPr="00E3414D">
        <w:t xml:space="preserve"> “zones” across the left and right irises which are associated with different bones and therefore would correspond with orthopaedic trauma </w:t>
      </w:r>
      <w:r w:rsidRPr="00E3414D">
        <w:fldChar w:fldCharType="begin"/>
      </w:r>
      <w:r w:rsidR="0026049C">
        <w:instrText xml:space="preserve"> ADDIN EN.CITE &lt;EndNote&gt;&lt;Cite&gt;&lt;Author&gt;Worrall&lt;/Author&gt;&lt;Year&gt;2002&lt;/Year&gt;&lt;RecNum&gt;26&lt;/RecNum&gt;&lt;DisplayText&gt;(24)&lt;/DisplayText&gt;&lt;record&gt;&lt;rec-number&gt;26&lt;/rec-number&gt;&lt;foreign-keys&gt;&lt;key app="EN" db-id="pxpdvft5322rpqexx2052edcdfx5sxezwzp9" timestamp="1680654100"&gt;26&lt;/key&gt;&lt;/foreign-keys&gt;&lt;ref-type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Pr="00E3414D">
        <w:fldChar w:fldCharType="separate"/>
      </w:r>
      <w:r w:rsidR="0026049C">
        <w:rPr>
          <w:noProof/>
        </w:rPr>
        <w:t>(</w:t>
      </w:r>
      <w:r w:rsidR="00F973EC">
        <w:rPr>
          <w:noProof/>
        </w:rPr>
        <w:t>14</w:t>
      </w:r>
      <w:r w:rsidR="0026049C">
        <w:rPr>
          <w:noProof/>
        </w:rPr>
        <w:t>)</w:t>
      </w:r>
      <w:r w:rsidRPr="00E3414D">
        <w:fldChar w:fldCharType="end"/>
      </w:r>
      <w:r w:rsidRPr="00E3414D">
        <w:t>.</w:t>
      </w:r>
    </w:p>
    <w:p w14:paraId="11CC3C6F" w14:textId="7CFF9CB4" w:rsidR="00A24D67" w:rsidRPr="00E3414D" w:rsidRDefault="00A24D67" w:rsidP="002D1F55">
      <w:pPr>
        <w:pStyle w:val="Heading3"/>
      </w:pPr>
      <w:r>
        <w:t>4.</w:t>
      </w:r>
      <w:r w:rsidR="00EC531F">
        <w:t>6</w:t>
      </w:r>
      <w:r>
        <w:t xml:space="preserve">.2. </w:t>
      </w:r>
      <w:r w:rsidRPr="00E3414D">
        <w:t xml:space="preserve">Description of studies </w:t>
      </w:r>
    </w:p>
    <w:p w14:paraId="63371E94" w14:textId="77777777" w:rsidR="00A24D67" w:rsidRPr="00930F31" w:rsidRDefault="00A24D67" w:rsidP="002D1F55">
      <w:r>
        <w:t>One</w:t>
      </w:r>
      <w:r w:rsidRPr="00E3414D">
        <w:t xml:space="preserve"> </w:t>
      </w:r>
      <w:r>
        <w:t>study</w:t>
      </w:r>
      <w:r w:rsidRPr="00E3414D">
        <w:t xml:space="preserve"> met the inclusion criteria for measuring the diagnostic accuracy of iridology for diagnosis of orthopaedic trauma</w:t>
      </w:r>
      <w:r>
        <w:t>, using manual examination of iris images.</w:t>
      </w:r>
      <w:r w:rsidRPr="00E3414D">
        <w:t xml:space="preserve"> </w:t>
      </w:r>
    </w:p>
    <w:p w14:paraId="549CECB4" w14:textId="19C358BD" w:rsidR="00A24D67" w:rsidRDefault="00A24D67" w:rsidP="002D1F55">
      <w:r>
        <w:t>The s</w:t>
      </w:r>
      <w:r w:rsidRPr="00E3414D">
        <w:t>tudy design w</w:t>
      </w:r>
      <w:r>
        <w:t xml:space="preserve">as </w:t>
      </w:r>
      <w:r w:rsidRPr="00E3414D">
        <w:t>case control</w:t>
      </w:r>
      <w:r w:rsidR="0012032F" w:rsidRPr="0012032F">
        <w:t xml:space="preserve"> </w:t>
      </w:r>
      <w:r w:rsidR="0012032F" w:rsidRPr="00E3414D">
        <w:t xml:space="preserve">conducted in </w:t>
      </w:r>
      <w:r w:rsidR="0012032F">
        <w:t>the USA</w:t>
      </w:r>
      <w:r w:rsidR="0012032F" w:rsidRPr="00E3414D">
        <w:t xml:space="preserve"> </w:t>
      </w:r>
      <w:r w:rsidR="0012032F">
        <w:t>in 2002</w:t>
      </w:r>
      <w:r w:rsidRPr="00E3414D">
        <w:t xml:space="preserve">. </w:t>
      </w:r>
      <w:r>
        <w:t>Cases were defined as participants with a diagnosis of the condition of interest;</w:t>
      </w:r>
      <w:r w:rsidRPr="009C73DD">
        <w:t xml:space="preserve"> </w:t>
      </w:r>
      <w:r>
        <w:t>controls were defined as participants without a diagnosis of the condition of interest. Further information is provided below and in Appendix F</w:t>
      </w:r>
      <w:r w:rsidR="00F80FBC">
        <w:t>5</w:t>
      </w:r>
      <w:r>
        <w:t>.</w:t>
      </w:r>
    </w:p>
    <w:p w14:paraId="2331A689" w14:textId="77777777" w:rsidR="00A24D67" w:rsidRPr="00E3414D" w:rsidRDefault="00A24D67" w:rsidP="002D1F55">
      <w:r>
        <w:t>There was not enough information in study reports of the enrolled participants to determine if the population was indicative of those with orthopaedic trauma in Australia.</w:t>
      </w:r>
    </w:p>
    <w:p w14:paraId="42CE93E3" w14:textId="77777777" w:rsidR="00A24D67" w:rsidRDefault="00A24D67" w:rsidP="002D1F55">
      <w:pPr>
        <w:pStyle w:val="Heading4"/>
        <w:ind w:left="0" w:firstLine="0"/>
      </w:pPr>
    </w:p>
    <w:p w14:paraId="0A0C3533" w14:textId="17B757CD" w:rsidR="00A24D67" w:rsidRPr="00E3414D" w:rsidRDefault="00A24D67" w:rsidP="002D1F55">
      <w:pPr>
        <w:pStyle w:val="Heading4"/>
        <w:ind w:left="0" w:firstLine="0"/>
      </w:pPr>
      <w:r w:rsidRPr="00E3414D">
        <w:t>Worrall et al</w:t>
      </w:r>
      <w:r>
        <w:t xml:space="preserve"> (2002)</w:t>
      </w:r>
      <w:r w:rsidR="006F07AA">
        <w:t xml:space="preserve"> </w:t>
      </w:r>
      <w:r w:rsidR="0009302A">
        <w:fldChar w:fldCharType="begin"/>
      </w:r>
      <w:r w:rsidR="0026049C">
        <w:instrText xml:space="preserve"> ADDIN EN.CITE &lt;EndNote&gt;&lt;Cite&gt;&lt;Author&gt;Worrall&lt;/Author&gt;&lt;Year&gt;2002&lt;/Year&gt;&lt;RecNum&gt;26&lt;/RecNum&gt;&lt;DisplayText&gt;(24)&lt;/DisplayText&gt;&lt;record&gt;&lt;rec-number&gt;26&lt;/rec-number&gt;&lt;foreign-keys&gt;&lt;key app="EN" db-id="pxpdvft5322rpqexx2052edcdfx5sxezwzp9" timestamp="1680654100"&gt;26&lt;/key&gt;&lt;/foreign-keys&gt;&lt;ref-type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0009302A">
        <w:fldChar w:fldCharType="separate"/>
      </w:r>
      <w:r w:rsidR="0026049C">
        <w:rPr>
          <w:noProof/>
        </w:rPr>
        <w:t>(</w:t>
      </w:r>
      <w:r w:rsidR="00F973EC">
        <w:rPr>
          <w:noProof/>
        </w:rPr>
        <w:t>14</w:t>
      </w:r>
      <w:r w:rsidR="0026049C">
        <w:rPr>
          <w:noProof/>
        </w:rPr>
        <w:t>)</w:t>
      </w:r>
      <w:r w:rsidR="0009302A">
        <w:fldChar w:fldCharType="end"/>
      </w:r>
    </w:p>
    <w:p w14:paraId="11618ED1" w14:textId="77777777" w:rsidR="00A24D67" w:rsidRPr="00E3414D" w:rsidRDefault="00A24D67" w:rsidP="002D1F55">
      <w:r w:rsidRPr="00E3414D">
        <w:t>This study underwent a major protocol change</w:t>
      </w:r>
      <w:r>
        <w:t xml:space="preserve"> mid-project,</w:t>
      </w:r>
      <w:r w:rsidRPr="00E3414D">
        <w:t xml:space="preserve"> as the researchers initially planned a prospective study where athletes participating in organised team sport had their iris images taken at the start of the sport season, with the plan to retake iris images after a major injury. However, only one participant (out of 358) was injured during the study period. Therefore, the protocol was modified to allow patients to be recruited from </w:t>
      </w:r>
      <w:r>
        <w:t>two</w:t>
      </w:r>
      <w:r w:rsidRPr="00E3414D">
        <w:t xml:space="preserve"> hospitals that dealt with orthopaedic trauma.</w:t>
      </w:r>
    </w:p>
    <w:p w14:paraId="66B09E9F" w14:textId="77777777" w:rsidR="00A24D67" w:rsidRPr="00E3414D" w:rsidRDefault="00A24D67" w:rsidP="002D1F55">
      <w:r w:rsidRPr="00E3414D">
        <w:t>In total</w:t>
      </w:r>
      <w:r>
        <w:t>,</w:t>
      </w:r>
      <w:r w:rsidRPr="00E3414D">
        <w:t xml:space="preserve"> 60 participants were included in the study</w:t>
      </w:r>
      <w:r>
        <w:t>:</w:t>
      </w:r>
      <w:r w:rsidRPr="00E3414D">
        <w:t xml:space="preserve"> 30 with orthopaedic </w:t>
      </w:r>
      <w:r>
        <w:t>t</w:t>
      </w:r>
      <w:r w:rsidRPr="00E3414D">
        <w:t>ra</w:t>
      </w:r>
      <w:r>
        <w:t>u</w:t>
      </w:r>
      <w:r w:rsidRPr="00E3414D">
        <w:t xml:space="preserve">ma </w:t>
      </w:r>
      <w:r>
        <w:t xml:space="preserve">(cases) </w:t>
      </w:r>
      <w:r w:rsidRPr="00E3414D">
        <w:t>and 30 without</w:t>
      </w:r>
      <w:r>
        <w:t xml:space="preserve"> (controls)</w:t>
      </w:r>
      <w:r w:rsidRPr="00E3414D">
        <w:t xml:space="preserve">. The study recruited </w:t>
      </w:r>
      <w:r>
        <w:t>13 observers (3</w:t>
      </w:r>
      <w:r w:rsidRPr="00E3414D">
        <w:t xml:space="preserve"> local iridologists and a group of 10 optometry students</w:t>
      </w:r>
      <w:r>
        <w:t>)</w:t>
      </w:r>
      <w:r w:rsidRPr="00E3414D">
        <w:t xml:space="preserve"> to categorise the participants in the study. Participants had photographs taken of both eyes. There was no prior </w:t>
      </w:r>
      <w:r>
        <w:t xml:space="preserve">patient </w:t>
      </w:r>
      <w:r w:rsidRPr="00E3414D">
        <w:t xml:space="preserve">history presented to </w:t>
      </w:r>
      <w:r>
        <w:t>the observers</w:t>
      </w:r>
      <w:r w:rsidRPr="00E3414D">
        <w:t xml:space="preserve"> or contact between the participants and the </w:t>
      </w:r>
      <w:r>
        <w:t>observers</w:t>
      </w:r>
      <w:r w:rsidRPr="00E3414D">
        <w:t>.</w:t>
      </w:r>
      <w:r>
        <w:t xml:space="preserve"> The iris p</w:t>
      </w:r>
      <w:r w:rsidRPr="00E3414D">
        <w:t xml:space="preserve">hotographs were presented to the </w:t>
      </w:r>
      <w:r>
        <w:t>observers</w:t>
      </w:r>
      <w:r w:rsidRPr="00E3414D">
        <w:t xml:space="preserve"> using slides projected side-by-side onto a high-quality screen. </w:t>
      </w:r>
      <w:r>
        <w:t>Each</w:t>
      </w:r>
      <w:r w:rsidRPr="00E3414D">
        <w:t xml:space="preserve"> iridologist/student was asked to indicate whether orthopaedic trauma </w:t>
      </w:r>
      <w:r>
        <w:t>to</w:t>
      </w:r>
      <w:r w:rsidRPr="00E3414D">
        <w:t xml:space="preserve"> an extremity was present in the participant slide.</w:t>
      </w:r>
      <w:r>
        <w:t xml:space="preserve"> </w:t>
      </w:r>
      <w:r w:rsidRPr="000D7C81">
        <w:t xml:space="preserve">Slides judged unacceptable by </w:t>
      </w:r>
      <w:r>
        <w:t>iridologists</w:t>
      </w:r>
      <w:r w:rsidRPr="000D7C81">
        <w:t xml:space="preserve"> were removed</w:t>
      </w:r>
      <w:r>
        <w:t xml:space="preserve">. </w:t>
      </w:r>
      <w:r w:rsidRPr="00845D3E">
        <w:t xml:space="preserve">The chart used for the </w:t>
      </w:r>
      <w:proofErr w:type="spellStart"/>
      <w:r w:rsidRPr="00845D3E">
        <w:t>iridiagnosis</w:t>
      </w:r>
      <w:proofErr w:type="spellEnd"/>
      <w:r w:rsidRPr="00845D3E">
        <w:t xml:space="preserve"> was not stated, based on the information provided it would have been up to the discretion of the iridologist</w:t>
      </w:r>
      <w:r>
        <w:t>.</w:t>
      </w:r>
    </w:p>
    <w:p w14:paraId="62428BE0" w14:textId="77777777" w:rsidR="00D43B63" w:rsidRDefault="00D43B63">
      <w:pPr>
        <w:spacing w:after="160" w:line="259" w:lineRule="auto"/>
        <w:rPr>
          <w:b/>
          <w:bCs/>
          <w:color w:val="C00000"/>
          <w:sz w:val="24"/>
          <w:szCs w:val="24"/>
        </w:rPr>
      </w:pPr>
      <w:r>
        <w:br w:type="page"/>
      </w:r>
    </w:p>
    <w:p w14:paraId="20C22A88" w14:textId="3CC4BAE4" w:rsidR="00A24D67" w:rsidRDefault="00A24D67" w:rsidP="002D1F55">
      <w:pPr>
        <w:pStyle w:val="Heading3"/>
      </w:pPr>
      <w:r>
        <w:lastRenderedPageBreak/>
        <w:t>4.</w:t>
      </w:r>
      <w:r w:rsidR="00EC531F">
        <w:t>6</w:t>
      </w:r>
      <w:r>
        <w:t>.3. Risk of bias per item</w:t>
      </w:r>
    </w:p>
    <w:p w14:paraId="53E6650B" w14:textId="77777777" w:rsidR="00A24D67" w:rsidRPr="00D2567C" w:rsidRDefault="00A24D67" w:rsidP="002D1F55">
      <w:r>
        <w:t>The risk of bias for each study assessed by QUADAS-2 is presented below. The overall risk of bias as assessed for the study was unclear.</w:t>
      </w:r>
    </w:p>
    <w:p w14:paraId="48BF3555" w14:textId="68E9A2DE" w:rsidR="00A24D67" w:rsidRDefault="00A24D67" w:rsidP="002D1F55">
      <w:pPr>
        <w:pStyle w:val="Caption1"/>
      </w:pPr>
      <w:bookmarkStart w:id="95" w:name="_Toc134014871"/>
      <w:r w:rsidRPr="00577145">
        <w:t xml:space="preserve">Table </w:t>
      </w:r>
      <w:r w:rsidRPr="00577145">
        <w:fldChar w:fldCharType="begin"/>
      </w:r>
      <w:r w:rsidRPr="00577145">
        <w:instrText>SEQ Table \* ARABIC</w:instrText>
      </w:r>
      <w:r w:rsidRPr="00577145">
        <w:fldChar w:fldCharType="separate"/>
      </w:r>
      <w:r w:rsidR="00C07AFA">
        <w:rPr>
          <w:noProof/>
        </w:rPr>
        <w:t>14</w:t>
      </w:r>
      <w:r w:rsidRPr="00577145">
        <w:fldChar w:fldCharType="end"/>
      </w:r>
      <w:r w:rsidRPr="00577145">
        <w:t xml:space="preserve">. Risk of bias summary: review authors’ judgements about each risk of bias item – </w:t>
      </w:r>
      <w:r>
        <w:t>o</w:t>
      </w:r>
      <w:r w:rsidRPr="00577145">
        <w:t>rthopaedic trauma</w:t>
      </w:r>
      <w:bookmarkEnd w:id="95"/>
    </w:p>
    <w:tbl>
      <w:tblPr>
        <w:tblW w:w="4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28" w:type="dxa"/>
        </w:tblCellMar>
        <w:tblLook w:val="01E0" w:firstRow="1" w:lastRow="1" w:firstColumn="1" w:lastColumn="1" w:noHBand="0" w:noVBand="0"/>
      </w:tblPr>
      <w:tblGrid>
        <w:gridCol w:w="949"/>
        <w:gridCol w:w="811"/>
        <w:gridCol w:w="811"/>
        <w:gridCol w:w="967"/>
        <w:gridCol w:w="854"/>
        <w:gridCol w:w="992"/>
        <w:gridCol w:w="992"/>
        <w:gridCol w:w="997"/>
      </w:tblGrid>
      <w:tr w:rsidR="00A24D67" w:rsidRPr="00E3414D" w14:paraId="1483C18D" w14:textId="77777777" w:rsidTr="00A3068F">
        <w:trPr>
          <w:trHeight w:val="55"/>
        </w:trPr>
        <w:tc>
          <w:tcPr>
            <w:tcW w:w="643" w:type="pct"/>
            <w:vMerge w:val="restart"/>
            <w:shd w:val="clear" w:color="auto" w:fill="D9D9D9" w:themeFill="background1" w:themeFillShade="D9"/>
          </w:tcPr>
          <w:p w14:paraId="6A6DCBA7" w14:textId="77777777" w:rsidR="00A24D67" w:rsidRPr="00E3414D" w:rsidRDefault="00A24D67">
            <w:pPr>
              <w:pStyle w:val="In-tableHeading"/>
              <w:framePr w:hSpace="0" w:wrap="auto" w:vAnchor="margin" w:yAlign="inline"/>
            </w:pPr>
            <w:r w:rsidRPr="00E3414D">
              <w:t>Study</w:t>
            </w:r>
          </w:p>
        </w:tc>
        <w:tc>
          <w:tcPr>
            <w:tcW w:w="2335" w:type="pct"/>
            <w:gridSpan w:val="4"/>
            <w:shd w:val="clear" w:color="auto" w:fill="D9D9D9" w:themeFill="background1" w:themeFillShade="D9"/>
          </w:tcPr>
          <w:p w14:paraId="112AB457" w14:textId="77777777" w:rsidR="00A24D67" w:rsidRPr="00E3414D" w:rsidRDefault="00A24D67">
            <w:pPr>
              <w:pStyle w:val="In-tableHeading"/>
              <w:framePr w:hSpace="0" w:wrap="auto" w:vAnchor="margin" w:yAlign="inline"/>
            </w:pPr>
            <w:r>
              <w:t>Risk of bias</w:t>
            </w:r>
          </w:p>
        </w:tc>
        <w:tc>
          <w:tcPr>
            <w:tcW w:w="2023" w:type="pct"/>
            <w:gridSpan w:val="3"/>
            <w:shd w:val="clear" w:color="auto" w:fill="D9D9D9" w:themeFill="background1" w:themeFillShade="D9"/>
          </w:tcPr>
          <w:p w14:paraId="2E552BF2" w14:textId="77777777" w:rsidR="00A24D67" w:rsidRPr="00E3414D" w:rsidRDefault="00A24D67">
            <w:pPr>
              <w:pStyle w:val="In-tableHeading"/>
              <w:framePr w:hSpace="0" w:wrap="auto" w:vAnchor="margin" w:yAlign="inline"/>
            </w:pPr>
            <w:r>
              <w:t>Applicability</w:t>
            </w:r>
          </w:p>
        </w:tc>
      </w:tr>
      <w:tr w:rsidR="00A24D67" w:rsidRPr="00E3414D" w14:paraId="75C89F3A" w14:textId="77777777" w:rsidTr="00A3068F">
        <w:trPr>
          <w:trHeight w:val="147"/>
        </w:trPr>
        <w:tc>
          <w:tcPr>
            <w:tcW w:w="643" w:type="pct"/>
            <w:vMerge/>
            <w:shd w:val="clear" w:color="auto" w:fill="D9D9D9" w:themeFill="background1" w:themeFillShade="D9"/>
          </w:tcPr>
          <w:p w14:paraId="1DA50183" w14:textId="77777777" w:rsidR="00A24D67" w:rsidRPr="00E3414D" w:rsidRDefault="00A24D67">
            <w:pPr>
              <w:pStyle w:val="In-tableHeading"/>
              <w:framePr w:hSpace="0" w:wrap="auto" w:vAnchor="margin" w:yAlign="inline"/>
            </w:pPr>
          </w:p>
        </w:tc>
        <w:tc>
          <w:tcPr>
            <w:tcW w:w="550" w:type="pct"/>
            <w:shd w:val="clear" w:color="auto" w:fill="D9D9D9" w:themeFill="background1" w:themeFillShade="D9"/>
          </w:tcPr>
          <w:p w14:paraId="5E37B669" w14:textId="77777777" w:rsidR="00A24D67" w:rsidRPr="00E3414D" w:rsidRDefault="00A24D67">
            <w:pPr>
              <w:pStyle w:val="In-tableHeading"/>
              <w:framePr w:hSpace="0" w:wrap="auto" w:vAnchor="margin" w:yAlign="inline"/>
            </w:pPr>
            <w:r w:rsidRPr="00E3414D">
              <w:t>Patient selection</w:t>
            </w:r>
          </w:p>
        </w:tc>
        <w:tc>
          <w:tcPr>
            <w:tcW w:w="550" w:type="pct"/>
            <w:shd w:val="clear" w:color="auto" w:fill="D9D9D9" w:themeFill="background1" w:themeFillShade="D9"/>
          </w:tcPr>
          <w:p w14:paraId="1A5DC059" w14:textId="77777777" w:rsidR="00A24D67" w:rsidRPr="00E3414D" w:rsidRDefault="00A24D67">
            <w:pPr>
              <w:pStyle w:val="In-tableHeading"/>
              <w:framePr w:hSpace="0" w:wrap="auto" w:vAnchor="margin" w:yAlign="inline"/>
            </w:pPr>
            <w:r w:rsidRPr="00E3414D">
              <w:t>Index test</w:t>
            </w:r>
          </w:p>
        </w:tc>
        <w:tc>
          <w:tcPr>
            <w:tcW w:w="656" w:type="pct"/>
            <w:shd w:val="clear" w:color="auto" w:fill="D9D9D9" w:themeFill="background1" w:themeFillShade="D9"/>
          </w:tcPr>
          <w:p w14:paraId="19A8E6E2" w14:textId="77777777" w:rsidR="00A24D67" w:rsidRPr="00E3414D" w:rsidRDefault="00A24D67">
            <w:pPr>
              <w:pStyle w:val="In-tableHeading"/>
              <w:framePr w:hSpace="0" w:wrap="auto" w:vAnchor="margin" w:yAlign="inline"/>
            </w:pPr>
            <w:r w:rsidRPr="00E3414D">
              <w:t>Reference standard</w:t>
            </w:r>
          </w:p>
        </w:tc>
        <w:tc>
          <w:tcPr>
            <w:tcW w:w="579" w:type="pct"/>
            <w:shd w:val="clear" w:color="auto" w:fill="D9D9D9" w:themeFill="background1" w:themeFillShade="D9"/>
          </w:tcPr>
          <w:p w14:paraId="7FAE29B0" w14:textId="77777777" w:rsidR="00A24D67" w:rsidRPr="00E3414D" w:rsidRDefault="00A24D67">
            <w:pPr>
              <w:pStyle w:val="In-tableHeading"/>
              <w:framePr w:hSpace="0" w:wrap="auto" w:vAnchor="margin" w:yAlign="inline"/>
            </w:pPr>
            <w:r w:rsidRPr="00E3414D">
              <w:t>Flow and timing</w:t>
            </w:r>
          </w:p>
        </w:tc>
        <w:tc>
          <w:tcPr>
            <w:tcW w:w="673" w:type="pct"/>
            <w:shd w:val="clear" w:color="auto" w:fill="D9D9D9" w:themeFill="background1" w:themeFillShade="D9"/>
          </w:tcPr>
          <w:p w14:paraId="578250FA" w14:textId="77777777" w:rsidR="00A24D67" w:rsidRDefault="00A24D67">
            <w:pPr>
              <w:pStyle w:val="In-tableHeading"/>
              <w:framePr w:hSpace="0" w:wrap="auto" w:vAnchor="margin" w:yAlign="inline"/>
            </w:pPr>
            <w:r w:rsidRPr="00E3414D">
              <w:t>Patient selection</w:t>
            </w:r>
          </w:p>
        </w:tc>
        <w:tc>
          <w:tcPr>
            <w:tcW w:w="673" w:type="pct"/>
            <w:shd w:val="clear" w:color="auto" w:fill="D9D9D9" w:themeFill="background1" w:themeFillShade="D9"/>
          </w:tcPr>
          <w:p w14:paraId="3D697364" w14:textId="77777777" w:rsidR="00A24D67" w:rsidRDefault="00A24D67">
            <w:pPr>
              <w:pStyle w:val="In-tableHeading"/>
              <w:framePr w:hSpace="0" w:wrap="auto" w:vAnchor="margin" w:yAlign="inline"/>
            </w:pPr>
            <w:r w:rsidRPr="00E3414D">
              <w:t>Index test</w:t>
            </w:r>
          </w:p>
        </w:tc>
        <w:tc>
          <w:tcPr>
            <w:tcW w:w="676" w:type="pct"/>
            <w:shd w:val="clear" w:color="auto" w:fill="D9D9D9" w:themeFill="background1" w:themeFillShade="D9"/>
          </w:tcPr>
          <w:p w14:paraId="117CA4BD" w14:textId="77777777" w:rsidR="00A24D67" w:rsidRPr="00E3414D" w:rsidRDefault="00A24D67">
            <w:pPr>
              <w:pStyle w:val="In-tableHeading"/>
              <w:framePr w:hSpace="0" w:wrap="auto" w:vAnchor="margin" w:yAlign="inline"/>
            </w:pPr>
            <w:r w:rsidRPr="00E3414D">
              <w:t>Reference standard</w:t>
            </w:r>
          </w:p>
        </w:tc>
      </w:tr>
      <w:tr w:rsidR="00A24D67" w:rsidRPr="00E3414D" w14:paraId="6AA7A3D0" w14:textId="77777777" w:rsidTr="00A3068F">
        <w:trPr>
          <w:trHeight w:val="82"/>
        </w:trPr>
        <w:tc>
          <w:tcPr>
            <w:tcW w:w="2977" w:type="pct"/>
            <w:gridSpan w:val="5"/>
            <w:shd w:val="clear" w:color="auto" w:fill="F2F2F2" w:themeFill="background1" w:themeFillShade="F2"/>
          </w:tcPr>
          <w:p w14:paraId="2C917998" w14:textId="77777777" w:rsidR="00A24D67" w:rsidRPr="00E3414D" w:rsidRDefault="00A24D67">
            <w:pPr>
              <w:pStyle w:val="TableText"/>
              <w:framePr w:hSpace="0" w:wrap="auto" w:vAnchor="margin" w:yAlign="inline"/>
              <w:rPr>
                <w:b/>
                <w:bCs/>
              </w:rPr>
            </w:pPr>
            <w:r w:rsidRPr="00E3414D">
              <w:rPr>
                <w:b/>
                <w:bCs/>
              </w:rPr>
              <w:t xml:space="preserve">Manual examination </w:t>
            </w:r>
          </w:p>
        </w:tc>
        <w:tc>
          <w:tcPr>
            <w:tcW w:w="2023" w:type="pct"/>
            <w:gridSpan w:val="3"/>
            <w:shd w:val="clear" w:color="auto" w:fill="F2F2F2" w:themeFill="background1" w:themeFillShade="F2"/>
          </w:tcPr>
          <w:p w14:paraId="63F28A11" w14:textId="77777777" w:rsidR="00A24D67" w:rsidRPr="00E3414D" w:rsidRDefault="00A24D67">
            <w:pPr>
              <w:pStyle w:val="TableText"/>
              <w:framePr w:hSpace="0" w:wrap="auto" w:vAnchor="margin" w:yAlign="inline"/>
              <w:rPr>
                <w:b/>
                <w:bCs/>
              </w:rPr>
            </w:pPr>
          </w:p>
        </w:tc>
      </w:tr>
      <w:tr w:rsidR="00A24D67" w:rsidRPr="00E3414D" w14:paraId="716652E0" w14:textId="77777777" w:rsidTr="00A3068F">
        <w:trPr>
          <w:trHeight w:val="82"/>
        </w:trPr>
        <w:tc>
          <w:tcPr>
            <w:tcW w:w="643" w:type="pct"/>
          </w:tcPr>
          <w:p w14:paraId="3C444325" w14:textId="3DC7B261" w:rsidR="00A24D67" w:rsidRPr="00E3414D" w:rsidRDefault="00A24D67" w:rsidP="002D1F55">
            <w:pPr>
              <w:pStyle w:val="TableText"/>
              <w:framePr w:hSpace="0" w:wrap="auto" w:vAnchor="margin" w:yAlign="inline"/>
            </w:pPr>
            <w:r w:rsidRPr="00E3414D">
              <w:t xml:space="preserve">Worrall et al </w:t>
            </w:r>
            <w:r w:rsidRPr="00E3414D">
              <w:fldChar w:fldCharType="begin"/>
            </w:r>
            <w:r w:rsidR="0026049C">
              <w:instrText xml:space="preserve"> ADDIN EN.CITE &lt;EndNote&gt;&lt;Cite&gt;&lt;Author&gt;Worrall&lt;/Author&gt;&lt;Year&gt;2002&lt;/Year&gt;&lt;RecNum&gt;26&lt;/RecNum&gt;&lt;DisplayText&gt;(24)&lt;/DisplayText&gt;&lt;record&gt;&lt;rec-number&gt;26&lt;/rec-number&gt;&lt;foreign-keys&gt;&lt;key app="EN" db-id="pxpdvft5322rpqexx2052edcdfx5sxezwzp9" timestamp="1680654100"&gt;26&lt;/key&gt;&lt;/foreign-keys&gt;&lt;ref-type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Pr="00E3414D">
              <w:fldChar w:fldCharType="separate"/>
            </w:r>
            <w:r w:rsidR="0026049C">
              <w:rPr>
                <w:noProof/>
              </w:rPr>
              <w:t>(</w:t>
            </w:r>
            <w:r w:rsidR="00F973EC">
              <w:rPr>
                <w:noProof/>
              </w:rPr>
              <w:t>14</w:t>
            </w:r>
            <w:r w:rsidR="0026049C">
              <w:rPr>
                <w:noProof/>
              </w:rPr>
              <w:t>)</w:t>
            </w:r>
            <w:r w:rsidRPr="00E3414D">
              <w:fldChar w:fldCharType="end"/>
            </w:r>
          </w:p>
        </w:tc>
        <w:tc>
          <w:tcPr>
            <w:tcW w:w="550" w:type="pct"/>
          </w:tcPr>
          <w:p w14:paraId="21D0C174" w14:textId="77777777" w:rsidR="00A24D67" w:rsidRPr="00E3414D" w:rsidRDefault="00A24D67" w:rsidP="002D1F55">
            <w:pPr>
              <w:pStyle w:val="TableText"/>
              <w:framePr w:hSpace="0" w:wrap="auto" w:vAnchor="margin" w:yAlign="inline"/>
              <w:rPr>
                <w:rFonts w:cs="Calibri"/>
                <w:sz w:val="22"/>
                <w:shd w:val="clear" w:color="auto" w:fill="B6DDE8"/>
                <w:lang w:eastAsia="en-GB"/>
              </w:rPr>
            </w:pPr>
            <w:r w:rsidRPr="00E3414D">
              <w:rPr>
                <w:rFonts w:cs="Calibri"/>
                <w:sz w:val="22"/>
                <w:shd w:val="clear" w:color="auto" w:fill="B6DDE8"/>
                <w:lang w:eastAsia="en-GB"/>
              </w:rPr>
              <w:t>?</w:t>
            </w:r>
          </w:p>
        </w:tc>
        <w:tc>
          <w:tcPr>
            <w:tcW w:w="550" w:type="pct"/>
          </w:tcPr>
          <w:p w14:paraId="609A3EE7"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656" w:type="pct"/>
            <w:shd w:val="clear" w:color="auto" w:fill="auto"/>
          </w:tcPr>
          <w:p w14:paraId="186C13DD"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ascii="Wingdings" w:eastAsia="Wingdings" w:hAnsi="Wingdings" w:cs="Wingdings"/>
                <w:sz w:val="22"/>
                <w:shd w:val="clear" w:color="auto" w:fill="D6E3BC"/>
                <w:lang w:eastAsia="en-GB"/>
              </w:rPr>
              <w:t></w:t>
            </w:r>
          </w:p>
        </w:tc>
        <w:tc>
          <w:tcPr>
            <w:tcW w:w="579" w:type="pct"/>
          </w:tcPr>
          <w:p w14:paraId="0542C700" w14:textId="77777777" w:rsidR="00A24D67" w:rsidRPr="00E3414D" w:rsidRDefault="00A24D67" w:rsidP="002D1F55">
            <w:pPr>
              <w:pStyle w:val="TableText"/>
              <w:framePr w:hSpace="0" w:wrap="auto" w:vAnchor="margin" w:yAlign="inline"/>
              <w:rPr>
                <w:rFonts w:ascii="Wingdings" w:eastAsia="Wingdings" w:hAnsi="Wingdings" w:cs="Wingdings"/>
                <w:sz w:val="22"/>
                <w:shd w:val="clear" w:color="auto" w:fill="D6E3BC"/>
                <w:lang w:eastAsia="en-GB"/>
              </w:rPr>
            </w:pPr>
            <w:r w:rsidRPr="00E3414D">
              <w:rPr>
                <w:rFonts w:cs="Calibri"/>
                <w:sz w:val="22"/>
                <w:shd w:val="clear" w:color="auto" w:fill="B6DDE8"/>
                <w:lang w:eastAsia="en-GB"/>
              </w:rPr>
              <w:t>?</w:t>
            </w:r>
          </w:p>
        </w:tc>
        <w:tc>
          <w:tcPr>
            <w:tcW w:w="673" w:type="pct"/>
          </w:tcPr>
          <w:p w14:paraId="6DD909F0" w14:textId="77777777" w:rsidR="00A24D67" w:rsidRPr="005865D1" w:rsidRDefault="00A24D67" w:rsidP="002D1F55">
            <w:pPr>
              <w:pStyle w:val="TableText"/>
              <w:framePr w:hSpace="0" w:wrap="auto" w:vAnchor="margin" w:yAlign="inline"/>
            </w:pPr>
            <w:r w:rsidRPr="00E3414D">
              <w:rPr>
                <w:rFonts w:ascii="Wingdings" w:eastAsia="Wingdings" w:hAnsi="Wingdings" w:cs="Wingdings"/>
                <w:sz w:val="22"/>
                <w:shd w:val="clear" w:color="auto" w:fill="D6E3BC"/>
                <w:lang w:eastAsia="en-GB"/>
              </w:rPr>
              <w:t></w:t>
            </w:r>
          </w:p>
        </w:tc>
        <w:tc>
          <w:tcPr>
            <w:tcW w:w="673" w:type="pct"/>
          </w:tcPr>
          <w:p w14:paraId="3A5F2C35" w14:textId="77777777" w:rsidR="00A24D67" w:rsidRPr="005865D1" w:rsidRDefault="00A24D67" w:rsidP="002D1F55">
            <w:pPr>
              <w:pStyle w:val="TableText"/>
              <w:framePr w:hSpace="0" w:wrap="auto" w:vAnchor="margin" w:yAlign="inline"/>
            </w:pPr>
            <w:r w:rsidRPr="00E3414D">
              <w:rPr>
                <w:rFonts w:ascii="Wingdings" w:eastAsia="Wingdings" w:hAnsi="Wingdings" w:cs="Wingdings"/>
                <w:sz w:val="22"/>
                <w:shd w:val="clear" w:color="auto" w:fill="D6E3BC"/>
                <w:lang w:eastAsia="en-GB"/>
              </w:rPr>
              <w:t></w:t>
            </w:r>
          </w:p>
        </w:tc>
        <w:tc>
          <w:tcPr>
            <w:tcW w:w="676" w:type="pct"/>
          </w:tcPr>
          <w:p w14:paraId="702FB602" w14:textId="77777777" w:rsidR="00A24D67" w:rsidRPr="00302791" w:rsidRDefault="00A24D67" w:rsidP="002D1F55">
            <w:pPr>
              <w:pStyle w:val="TableText"/>
              <w:framePr w:hSpace="0" w:wrap="auto" w:vAnchor="margin" w:yAlign="inline"/>
              <w:rPr>
                <w:rFonts w:ascii="Wingdings" w:eastAsia="Wingdings" w:hAnsi="Wingdings" w:cs="Wingdings"/>
                <w:sz w:val="22"/>
                <w:highlight w:val="yellow"/>
                <w:shd w:val="clear" w:color="auto" w:fill="B6DDE8"/>
                <w:lang w:eastAsia="en-GB"/>
              </w:rPr>
            </w:pPr>
            <w:r w:rsidRPr="00E3414D">
              <w:rPr>
                <w:rFonts w:ascii="Wingdings" w:eastAsia="Wingdings" w:hAnsi="Wingdings" w:cs="Wingdings"/>
                <w:sz w:val="22"/>
                <w:shd w:val="clear" w:color="auto" w:fill="D6E3BC"/>
                <w:lang w:eastAsia="en-GB"/>
              </w:rPr>
              <w:t></w:t>
            </w:r>
          </w:p>
        </w:tc>
      </w:tr>
    </w:tbl>
    <w:p w14:paraId="7D8647CB" w14:textId="77777777" w:rsidR="00A24D67" w:rsidRPr="00E3414D" w:rsidRDefault="00A24D67" w:rsidP="002D1F55">
      <w:pPr>
        <w:pStyle w:val="TableFigureFooter"/>
      </w:pPr>
      <w:r w:rsidRPr="00E3414D">
        <w:rPr>
          <w:rFonts w:ascii="Wingdings" w:eastAsia="Wingdings" w:hAnsi="Wingdings" w:cs="Wingdings"/>
          <w:sz w:val="22"/>
          <w:shd w:val="clear" w:color="auto" w:fill="D6E3BC"/>
          <w:lang w:eastAsia="en-GB"/>
        </w:rPr>
        <w:t></w:t>
      </w:r>
      <w:r w:rsidRPr="00E3414D">
        <w:rPr>
          <w:rFonts w:cs="Calibri"/>
          <w:sz w:val="22"/>
          <w:lang w:eastAsia="en-GB"/>
        </w:rPr>
        <w:t>=</w:t>
      </w:r>
      <w:r w:rsidRPr="00E3414D">
        <w:t xml:space="preserve">Low risk; </w:t>
      </w:r>
      <w:r w:rsidRPr="00E3414D">
        <w:rPr>
          <w:rFonts w:ascii="Wingdings" w:eastAsia="Wingdings" w:hAnsi="Wingdings" w:cs="Wingdings"/>
          <w:sz w:val="22"/>
          <w:shd w:val="clear" w:color="auto" w:fill="FBD4B4"/>
          <w:lang w:eastAsia="en-GB"/>
        </w:rPr>
        <w:t></w:t>
      </w:r>
      <w:r w:rsidRPr="00E3414D">
        <w:rPr>
          <w:rFonts w:cs="Calibri"/>
          <w:sz w:val="22"/>
          <w:lang w:eastAsia="en-GB"/>
        </w:rPr>
        <w:t>=</w:t>
      </w:r>
      <w:r w:rsidRPr="00E3414D">
        <w:t>High risk</w:t>
      </w:r>
      <w:proofErr w:type="gramStart"/>
      <w:r w:rsidRPr="00E3414D">
        <w:t xml:space="preserve">; </w:t>
      </w:r>
      <w:r w:rsidRPr="00E3414D">
        <w:rPr>
          <w:rFonts w:cs="Calibri"/>
          <w:sz w:val="22"/>
          <w:shd w:val="clear" w:color="auto" w:fill="B6DDE8"/>
          <w:lang w:eastAsia="en-GB"/>
        </w:rPr>
        <w:t>?</w:t>
      </w:r>
      <w:proofErr w:type="gramEnd"/>
      <w:r w:rsidRPr="00E3414D">
        <w:rPr>
          <w:rFonts w:cs="Calibri"/>
          <w:sz w:val="22"/>
          <w:lang w:eastAsia="en-GB"/>
        </w:rPr>
        <w:t xml:space="preserve"> =</w:t>
      </w:r>
      <w:r w:rsidRPr="00E3414D">
        <w:t>Unclear risk</w:t>
      </w:r>
    </w:p>
    <w:p w14:paraId="237D30A8" w14:textId="7752FDEE" w:rsidR="00A24D67" w:rsidRPr="00E3414D" w:rsidRDefault="00A24D67" w:rsidP="002D1F55">
      <w:pPr>
        <w:pStyle w:val="Heading3"/>
      </w:pPr>
      <w:r>
        <w:t>4.</w:t>
      </w:r>
      <w:r w:rsidR="00EC531F">
        <w:t>6</w:t>
      </w:r>
      <w:r>
        <w:t xml:space="preserve">.4. Main comparison </w:t>
      </w:r>
    </w:p>
    <w:p w14:paraId="14C064E4" w14:textId="7EBD68C4" w:rsidR="00A24D67" w:rsidRPr="00E3414D" w:rsidRDefault="00A24D67" w:rsidP="002D1F55">
      <w:r w:rsidRPr="00E3414D">
        <w:t xml:space="preserve">A summary of the diagnostic accuracy </w:t>
      </w:r>
      <w:r>
        <w:t>results</w:t>
      </w:r>
      <w:r w:rsidRPr="00E3414D">
        <w:t xml:space="preserve"> is presented in </w:t>
      </w:r>
      <w:r>
        <w:t>Table 1</w:t>
      </w:r>
      <w:r w:rsidR="008E20F4">
        <w:t>5</w:t>
      </w:r>
      <w:r>
        <w:t xml:space="preserve"> below</w:t>
      </w:r>
      <w:r w:rsidRPr="00E3414D">
        <w:t>.</w:t>
      </w:r>
    </w:p>
    <w:p w14:paraId="33EB39B9" w14:textId="0A0DC840" w:rsidR="00A24D67" w:rsidRPr="00E3414D" w:rsidRDefault="00A24D67" w:rsidP="002D1F55">
      <w:pPr>
        <w:pStyle w:val="Heading4"/>
      </w:pPr>
      <w:r w:rsidRPr="00E3414D">
        <w:t>Worrall et al</w:t>
      </w:r>
      <w:r>
        <w:t xml:space="preserve"> (2002)</w:t>
      </w:r>
      <w:r w:rsidRPr="00E3414D">
        <w:t xml:space="preserve"> </w:t>
      </w:r>
      <w:r w:rsidR="0009302A">
        <w:rPr>
          <w:noProof/>
        </w:rPr>
        <w:fldChar w:fldCharType="begin"/>
      </w:r>
      <w:r w:rsidR="0026049C">
        <w:rPr>
          <w:noProof/>
        </w:rPr>
        <w:instrText xml:space="preserve"> ADDIN EN.CITE &lt;EndNote&gt;&lt;Cite&gt;&lt;Author&gt;Worrall&lt;/Author&gt;&lt;Year&gt;2002&lt;/Year&gt;&lt;RecNum&gt;26&lt;/RecNum&gt;&lt;DisplayText&gt;(24)&lt;/DisplayText&gt;&lt;record&gt;&lt;rec-number&gt;26&lt;/rec-number&gt;&lt;foreign-keys&gt;&lt;key app="EN" db-id="pxpdvft5322rpqexx2052edcdfx5sxezwzp9" timestamp="1680654100"&gt;26&lt;/key&gt;&lt;/foreign-keys&gt;&lt;ref-type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0009302A">
        <w:rPr>
          <w:noProof/>
        </w:rPr>
        <w:fldChar w:fldCharType="separate"/>
      </w:r>
      <w:r w:rsidR="0026049C">
        <w:rPr>
          <w:noProof/>
        </w:rPr>
        <w:t>(</w:t>
      </w:r>
      <w:r w:rsidR="00F973EC">
        <w:rPr>
          <w:noProof/>
        </w:rPr>
        <w:t>14</w:t>
      </w:r>
      <w:r w:rsidR="0026049C">
        <w:rPr>
          <w:noProof/>
        </w:rPr>
        <w:t>)</w:t>
      </w:r>
      <w:r w:rsidR="0009302A">
        <w:rPr>
          <w:noProof/>
        </w:rPr>
        <w:fldChar w:fldCharType="end"/>
      </w:r>
    </w:p>
    <w:p w14:paraId="62123F34" w14:textId="6C88C5C3" w:rsidR="00A24D67" w:rsidRDefault="00A24D67" w:rsidP="002D1F55">
      <w:pPr>
        <w:spacing w:after="160"/>
      </w:pPr>
      <w:r w:rsidRPr="005A3F58">
        <w:t>Based on poor reporting, it was</w:t>
      </w:r>
      <w:r>
        <w:t xml:space="preserve"> difficult to determine a risk of bias; therefore, it was</w:t>
      </w:r>
      <w:r w:rsidRPr="005A3F58">
        <w:t xml:space="preserve"> considered that there was an unclear risk of bias. </w:t>
      </w:r>
      <w:r>
        <w:t xml:space="preserve"> </w:t>
      </w:r>
      <w:r w:rsidR="00F24F08">
        <w:t>R</w:t>
      </w:r>
      <w:r>
        <w:t xml:space="preserve">esults from 13 different clinicians (3 iridologists and 10 </w:t>
      </w:r>
      <w:r w:rsidRPr="00845D3E">
        <w:t>optometry students</w:t>
      </w:r>
      <w:r>
        <w:t>. Based on the information provided in the report, summary estimates of diagnostic accuracy which were not reported, were calculated by the assessment team. These were based on Clopper and Pearson’s calculation of confidence intervals for proportion which rely on certain assumptions and from the paucity of information in the study, may not hold for the population. While not explicitly stated, it seems the authors ignored the inconclusive test results when estimating sensitivity and specificity</w:t>
      </w:r>
      <w:r w:rsidRPr="00C44DE8">
        <w:t xml:space="preserve"> </w:t>
      </w:r>
      <w:r>
        <w:t>in the analysis.</w:t>
      </w:r>
    </w:p>
    <w:p w14:paraId="710F954A" w14:textId="49295FA9" w:rsidR="00A24D67" w:rsidRPr="00E3414D" w:rsidRDefault="00A24D67" w:rsidP="002D1F55">
      <w:pPr>
        <w:spacing w:after="160"/>
      </w:pPr>
      <w:r w:rsidRPr="00E3414D">
        <w:t xml:space="preserve">The highest </w:t>
      </w:r>
      <w:r>
        <w:t>reported</w:t>
      </w:r>
      <w:r w:rsidR="008D7EDE">
        <w:t xml:space="preserve"> diagnostic</w:t>
      </w:r>
      <w:r>
        <w:t xml:space="preserve"> </w:t>
      </w:r>
      <w:r w:rsidRPr="00E3414D">
        <w:t xml:space="preserve">accuracy </w:t>
      </w:r>
      <w:r w:rsidR="008D7EDE">
        <w:t xml:space="preserve">for </w:t>
      </w:r>
      <w:r w:rsidR="003C0C46">
        <w:t xml:space="preserve">orthopaedic trauma </w:t>
      </w:r>
      <w:r w:rsidRPr="00E3414D">
        <w:t xml:space="preserve">was </w:t>
      </w:r>
      <w:r>
        <w:t>calculated as 52.8% (95% CI: 49.1</w:t>
      </w:r>
      <w:r w:rsidRPr="00716BB9">
        <w:t xml:space="preserve">% - </w:t>
      </w:r>
      <w:r>
        <w:t>56.5</w:t>
      </w:r>
      <w:r w:rsidRPr="00716BB9">
        <w:t>%)</w:t>
      </w:r>
      <w:r>
        <w:t>. The lowest reported accuracy was calculated as 46.7</w:t>
      </w:r>
      <w:r w:rsidRPr="00275500">
        <w:t>% (</w:t>
      </w:r>
      <w:r>
        <w:t>95% CI: 33.7</w:t>
      </w:r>
      <w:r w:rsidRPr="00716BB9">
        <w:t xml:space="preserve">% - </w:t>
      </w:r>
      <w:r>
        <w:t>60.0</w:t>
      </w:r>
      <w:r w:rsidRPr="00716BB9">
        <w:t>%</w:t>
      </w:r>
      <w:r w:rsidRPr="00275500">
        <w:t>)</w:t>
      </w:r>
      <w:r>
        <w:t>.</w:t>
      </w:r>
    </w:p>
    <w:p w14:paraId="7DDF2B32" w14:textId="77777777" w:rsidR="00A24D67" w:rsidRDefault="00A24D67" w:rsidP="002D1F55">
      <w:r w:rsidRPr="00E3414D">
        <w:t xml:space="preserve">Overall, the </w:t>
      </w:r>
      <w:r>
        <w:t>study reported that observers</w:t>
      </w:r>
      <w:r w:rsidRPr="00E3414D">
        <w:t xml:space="preserve"> could not distinguish patients with or without orthopaedic trauma</w:t>
      </w:r>
      <w:r w:rsidDel="006144BB">
        <w:t xml:space="preserve"> </w:t>
      </w:r>
      <w:r w:rsidRPr="00E3414D">
        <w:t>accurately.</w:t>
      </w:r>
    </w:p>
    <w:p w14:paraId="75890BFB" w14:textId="77777777" w:rsidR="00A24D67" w:rsidRPr="00E3414D" w:rsidRDefault="00A24D67" w:rsidP="002D1F55"/>
    <w:p w14:paraId="259D8EE7" w14:textId="77777777" w:rsidR="00A24D67" w:rsidRPr="00E3414D" w:rsidRDefault="00A24D67" w:rsidP="002D1F55">
      <w:pPr>
        <w:pStyle w:val="Caption1"/>
        <w:sectPr w:rsidR="00A24D67" w:rsidRPr="00E3414D" w:rsidSect="002D1F55">
          <w:pgSz w:w="11906" w:h="16838"/>
          <w:pgMar w:top="1440" w:right="1440" w:bottom="1440" w:left="1440" w:header="708" w:footer="554" w:gutter="0"/>
          <w:cols w:space="708"/>
          <w:titlePg/>
          <w:docGrid w:linePitch="360"/>
        </w:sectPr>
      </w:pPr>
    </w:p>
    <w:p w14:paraId="287FEAFE" w14:textId="6F0101FA" w:rsidR="00A24D67" w:rsidRPr="00E3414D" w:rsidRDefault="00A24D67" w:rsidP="002D1F55">
      <w:pPr>
        <w:pStyle w:val="Caption1"/>
        <w:ind w:left="-567"/>
      </w:pPr>
      <w:bookmarkStart w:id="96" w:name="_Toc134014872"/>
      <w:r>
        <w:lastRenderedPageBreak/>
        <w:t xml:space="preserve">Table </w:t>
      </w:r>
      <w:r>
        <w:fldChar w:fldCharType="begin"/>
      </w:r>
      <w:r>
        <w:instrText>SEQ Table \* ARABIC</w:instrText>
      </w:r>
      <w:r>
        <w:fldChar w:fldCharType="separate"/>
      </w:r>
      <w:r w:rsidR="00C07AFA">
        <w:rPr>
          <w:noProof/>
        </w:rPr>
        <w:t>15</w:t>
      </w:r>
      <w:r>
        <w:fldChar w:fldCharType="end"/>
      </w:r>
      <w:r>
        <w:t xml:space="preserve">. </w:t>
      </w:r>
      <w:r w:rsidRPr="00E3414D">
        <w:t xml:space="preserve">Summary of diagnostic accuracy </w:t>
      </w:r>
      <w:r>
        <w:t>results o</w:t>
      </w:r>
      <w:r w:rsidRPr="00577145">
        <w:t>rthopaedic trauma</w:t>
      </w:r>
      <w:r>
        <w:t>.</w:t>
      </w:r>
      <w:bookmarkEnd w:id="96"/>
    </w:p>
    <w:tbl>
      <w:tblPr>
        <w:tblStyle w:val="TableGrid"/>
        <w:tblW w:w="5048" w:type="pct"/>
        <w:tblInd w:w="-572" w:type="dxa"/>
        <w:tblCellMar>
          <w:top w:w="28" w:type="dxa"/>
          <w:left w:w="57" w:type="dxa"/>
          <w:bottom w:w="28" w:type="dxa"/>
          <w:right w:w="28" w:type="dxa"/>
        </w:tblCellMar>
        <w:tblLook w:val="04A0" w:firstRow="1" w:lastRow="0" w:firstColumn="1" w:lastColumn="0" w:noHBand="0" w:noVBand="1"/>
      </w:tblPr>
      <w:tblGrid>
        <w:gridCol w:w="1126"/>
        <w:gridCol w:w="1268"/>
        <w:gridCol w:w="1152"/>
        <w:gridCol w:w="1105"/>
        <w:gridCol w:w="415"/>
        <w:gridCol w:w="421"/>
        <w:gridCol w:w="418"/>
        <w:gridCol w:w="418"/>
        <w:gridCol w:w="1079"/>
        <w:gridCol w:w="1467"/>
        <w:gridCol w:w="1467"/>
        <w:gridCol w:w="1467"/>
        <w:gridCol w:w="1467"/>
        <w:gridCol w:w="1461"/>
      </w:tblGrid>
      <w:tr w:rsidR="00A24D67" w:rsidRPr="00EA3CF4" w14:paraId="56B9A05E" w14:textId="77777777" w:rsidTr="002D1F55">
        <w:trPr>
          <w:trHeight w:val="282"/>
        </w:trPr>
        <w:tc>
          <w:tcPr>
            <w:tcW w:w="382" w:type="pct"/>
            <w:shd w:val="clear" w:color="auto" w:fill="D9D9D9" w:themeFill="background1" w:themeFillShade="D9"/>
          </w:tcPr>
          <w:p w14:paraId="4E66D928" w14:textId="77777777" w:rsidR="00A24D67" w:rsidRPr="00E3414D" w:rsidRDefault="00A24D67" w:rsidP="002D1F55">
            <w:pPr>
              <w:pStyle w:val="In-tableHeading"/>
              <w:framePr w:hSpace="0" w:wrap="auto" w:vAnchor="margin" w:yAlign="inline"/>
            </w:pPr>
            <w:r w:rsidRPr="00E3414D">
              <w:t>Study</w:t>
            </w:r>
          </w:p>
        </w:tc>
        <w:tc>
          <w:tcPr>
            <w:tcW w:w="821" w:type="pct"/>
            <w:gridSpan w:val="2"/>
            <w:shd w:val="clear" w:color="auto" w:fill="D9D9D9" w:themeFill="background1" w:themeFillShade="D9"/>
          </w:tcPr>
          <w:p w14:paraId="5AA5A6ED" w14:textId="77777777" w:rsidR="00A24D67" w:rsidRPr="00EA3CF4" w:rsidRDefault="00A24D67" w:rsidP="002D1F55">
            <w:pPr>
              <w:pStyle w:val="In-tableHeading"/>
              <w:framePr w:hSpace="0" w:wrap="auto" w:vAnchor="margin" w:yAlign="inline"/>
            </w:pPr>
            <w:r w:rsidRPr="00EA3CF4">
              <w:t>Analysis technique</w:t>
            </w:r>
          </w:p>
          <w:p w14:paraId="2001B24F" w14:textId="77777777" w:rsidR="00A24D67" w:rsidRPr="00E3414D" w:rsidRDefault="00A24D67" w:rsidP="002D1F55">
            <w:pPr>
              <w:pStyle w:val="In-tableHeading"/>
              <w:framePr w:hSpace="0" w:wrap="auto" w:vAnchor="margin" w:yAlign="inline"/>
            </w:pPr>
          </w:p>
        </w:tc>
        <w:tc>
          <w:tcPr>
            <w:tcW w:w="375" w:type="pct"/>
            <w:shd w:val="clear" w:color="auto" w:fill="D9D9D9" w:themeFill="background1" w:themeFillShade="D9"/>
          </w:tcPr>
          <w:p w14:paraId="7C223CDD" w14:textId="77777777" w:rsidR="00A24D67" w:rsidRPr="00E3414D" w:rsidRDefault="00A24D67" w:rsidP="002D1F55">
            <w:pPr>
              <w:pStyle w:val="In-tableHeading"/>
              <w:framePr w:hSpace="0" w:wrap="auto" w:vAnchor="margin" w:yAlign="inline"/>
            </w:pPr>
            <w:r w:rsidRPr="00E3414D">
              <w:t># Participants</w:t>
            </w:r>
          </w:p>
        </w:tc>
        <w:tc>
          <w:tcPr>
            <w:tcW w:w="141" w:type="pct"/>
            <w:shd w:val="clear" w:color="auto" w:fill="D9D9D9" w:themeFill="background1" w:themeFillShade="D9"/>
          </w:tcPr>
          <w:p w14:paraId="4885E504" w14:textId="77777777" w:rsidR="00A24D67" w:rsidRPr="00E3414D" w:rsidRDefault="00A24D67" w:rsidP="002D1F55">
            <w:pPr>
              <w:pStyle w:val="In-tableHeading"/>
              <w:framePr w:hSpace="0" w:wrap="auto" w:vAnchor="margin" w:yAlign="inline"/>
            </w:pPr>
            <w:r w:rsidRPr="00E3414D">
              <w:t>TP</w:t>
            </w:r>
          </w:p>
        </w:tc>
        <w:tc>
          <w:tcPr>
            <w:tcW w:w="143" w:type="pct"/>
            <w:shd w:val="clear" w:color="auto" w:fill="D9D9D9" w:themeFill="background1" w:themeFillShade="D9"/>
          </w:tcPr>
          <w:p w14:paraId="53AFB8AC" w14:textId="77777777" w:rsidR="00A24D67" w:rsidRPr="00E3414D" w:rsidRDefault="00A24D67" w:rsidP="002D1F55">
            <w:pPr>
              <w:pStyle w:val="In-tableHeading"/>
              <w:framePr w:hSpace="0" w:wrap="auto" w:vAnchor="margin" w:yAlign="inline"/>
            </w:pPr>
            <w:r w:rsidRPr="00E3414D">
              <w:t>FP</w:t>
            </w:r>
          </w:p>
        </w:tc>
        <w:tc>
          <w:tcPr>
            <w:tcW w:w="142" w:type="pct"/>
            <w:shd w:val="clear" w:color="auto" w:fill="D9D9D9" w:themeFill="background1" w:themeFillShade="D9"/>
          </w:tcPr>
          <w:p w14:paraId="174C7FBE" w14:textId="77777777" w:rsidR="00A24D67" w:rsidRPr="00E3414D" w:rsidRDefault="00A24D67" w:rsidP="002D1F55">
            <w:pPr>
              <w:pStyle w:val="In-tableHeading"/>
              <w:framePr w:hSpace="0" w:wrap="auto" w:vAnchor="margin" w:yAlign="inline"/>
            </w:pPr>
            <w:r>
              <w:t>TN</w:t>
            </w:r>
          </w:p>
        </w:tc>
        <w:tc>
          <w:tcPr>
            <w:tcW w:w="142" w:type="pct"/>
            <w:shd w:val="clear" w:color="auto" w:fill="D9D9D9" w:themeFill="background1" w:themeFillShade="D9"/>
          </w:tcPr>
          <w:p w14:paraId="6CCD6D05" w14:textId="77777777" w:rsidR="00A24D67" w:rsidRPr="00E3414D" w:rsidRDefault="00A24D67" w:rsidP="002D1F55">
            <w:pPr>
              <w:pStyle w:val="In-tableHeading"/>
              <w:framePr w:hSpace="0" w:wrap="auto" w:vAnchor="margin" w:yAlign="inline"/>
            </w:pPr>
            <w:r>
              <w:t>FN</w:t>
            </w:r>
          </w:p>
        </w:tc>
        <w:tc>
          <w:tcPr>
            <w:tcW w:w="366" w:type="pct"/>
            <w:shd w:val="clear" w:color="auto" w:fill="D9D9D9" w:themeFill="background1" w:themeFillShade="D9"/>
          </w:tcPr>
          <w:p w14:paraId="1FDC4038" w14:textId="77777777" w:rsidR="00A24D67" w:rsidRPr="00E3414D" w:rsidRDefault="00A24D67" w:rsidP="002D1F55">
            <w:pPr>
              <w:pStyle w:val="In-tableHeading"/>
              <w:framePr w:hSpace="0" w:wrap="auto" w:vAnchor="margin" w:yAlign="inline"/>
            </w:pPr>
            <w:r w:rsidRPr="00E3414D">
              <w:t>Inconclusive</w:t>
            </w:r>
          </w:p>
        </w:tc>
        <w:tc>
          <w:tcPr>
            <w:tcW w:w="498" w:type="pct"/>
            <w:shd w:val="clear" w:color="auto" w:fill="D9D9D9" w:themeFill="background1" w:themeFillShade="D9"/>
          </w:tcPr>
          <w:p w14:paraId="5F98714B" w14:textId="77777777" w:rsidR="00A24D67" w:rsidRPr="00E3414D" w:rsidRDefault="00A24D67" w:rsidP="002D1F55">
            <w:pPr>
              <w:pStyle w:val="In-tableHeading"/>
              <w:framePr w:hSpace="0" w:wrap="auto" w:vAnchor="margin" w:yAlign="inline"/>
            </w:pPr>
            <w:r w:rsidRPr="0013238D">
              <w:t>PPV</w:t>
            </w:r>
            <w:r>
              <w:t xml:space="preserve"> (95% CI)</w:t>
            </w:r>
          </w:p>
        </w:tc>
        <w:tc>
          <w:tcPr>
            <w:tcW w:w="498" w:type="pct"/>
            <w:shd w:val="clear" w:color="auto" w:fill="D9D9D9" w:themeFill="background1" w:themeFillShade="D9"/>
          </w:tcPr>
          <w:p w14:paraId="763F38FD" w14:textId="77777777" w:rsidR="00A24D67" w:rsidRPr="00E3414D" w:rsidRDefault="00A24D67" w:rsidP="002D1F55">
            <w:pPr>
              <w:pStyle w:val="In-tableHeading"/>
              <w:framePr w:hSpace="0" w:wrap="auto" w:vAnchor="margin" w:yAlign="inline"/>
            </w:pPr>
            <w:r w:rsidRPr="0013238D">
              <w:t>NPV</w:t>
            </w:r>
            <w:r>
              <w:t xml:space="preserve"> (95% CI)</w:t>
            </w:r>
          </w:p>
        </w:tc>
        <w:tc>
          <w:tcPr>
            <w:tcW w:w="498" w:type="pct"/>
            <w:shd w:val="clear" w:color="auto" w:fill="D9D9D9" w:themeFill="background1" w:themeFillShade="D9"/>
          </w:tcPr>
          <w:p w14:paraId="727A2D94" w14:textId="77777777" w:rsidR="00A24D67" w:rsidRPr="00E3414D" w:rsidRDefault="00A24D67" w:rsidP="002D1F55">
            <w:pPr>
              <w:pStyle w:val="In-tableHeading"/>
              <w:framePr w:hSpace="0" w:wrap="auto" w:vAnchor="margin" w:yAlign="inline"/>
            </w:pPr>
            <w:r w:rsidRPr="0013238D">
              <w:t>Accuracy</w:t>
            </w:r>
            <w:r>
              <w:t xml:space="preserve"> (95% CI)</w:t>
            </w:r>
          </w:p>
        </w:tc>
        <w:tc>
          <w:tcPr>
            <w:tcW w:w="498" w:type="pct"/>
            <w:shd w:val="clear" w:color="auto" w:fill="D9D9D9" w:themeFill="background1" w:themeFillShade="D9"/>
          </w:tcPr>
          <w:p w14:paraId="543387B7" w14:textId="77777777" w:rsidR="00A24D67" w:rsidRPr="00E3414D" w:rsidRDefault="00A24D67" w:rsidP="002D1F55">
            <w:pPr>
              <w:pStyle w:val="In-tableHeading"/>
              <w:framePr w:hSpace="0" w:wrap="auto" w:vAnchor="margin" w:yAlign="inline"/>
            </w:pPr>
            <w:r w:rsidRPr="0013238D">
              <w:t>Sensitivity</w:t>
            </w:r>
            <w:r>
              <w:t xml:space="preserve"> (95% CI)</w:t>
            </w:r>
          </w:p>
        </w:tc>
        <w:tc>
          <w:tcPr>
            <w:tcW w:w="497" w:type="pct"/>
            <w:shd w:val="clear" w:color="auto" w:fill="D9D9D9" w:themeFill="background1" w:themeFillShade="D9"/>
          </w:tcPr>
          <w:p w14:paraId="57EA688C" w14:textId="77777777" w:rsidR="00A24D67" w:rsidRPr="00E3414D" w:rsidRDefault="00A24D67" w:rsidP="002D1F55">
            <w:pPr>
              <w:pStyle w:val="In-tableHeading"/>
              <w:framePr w:hSpace="0" w:wrap="auto" w:vAnchor="margin" w:yAlign="inline"/>
            </w:pPr>
            <w:r w:rsidRPr="0013238D">
              <w:t>Specificity</w:t>
            </w:r>
            <w:r>
              <w:t xml:space="preserve"> (95% CI)</w:t>
            </w:r>
          </w:p>
        </w:tc>
      </w:tr>
      <w:tr w:rsidR="00A24D67" w:rsidRPr="00EA3CF4" w14:paraId="7A48010E" w14:textId="77777777" w:rsidTr="002D1F55">
        <w:trPr>
          <w:trHeight w:val="49"/>
        </w:trPr>
        <w:tc>
          <w:tcPr>
            <w:tcW w:w="5000" w:type="pct"/>
            <w:gridSpan w:val="14"/>
            <w:shd w:val="clear" w:color="auto" w:fill="F2F2F2" w:themeFill="background1" w:themeFillShade="F2"/>
          </w:tcPr>
          <w:p w14:paraId="2A4A2A5D" w14:textId="77777777" w:rsidR="00A24D67" w:rsidRPr="00E3414D" w:rsidRDefault="00A24D67" w:rsidP="002D1F55">
            <w:pPr>
              <w:pStyle w:val="TableText"/>
              <w:framePr w:hSpace="0" w:wrap="auto" w:vAnchor="margin" w:yAlign="inline"/>
            </w:pPr>
            <w:r w:rsidRPr="00E3414D">
              <w:rPr>
                <w:b/>
                <w:bCs/>
              </w:rPr>
              <w:t xml:space="preserve">Manual examination </w:t>
            </w:r>
          </w:p>
        </w:tc>
      </w:tr>
      <w:tr w:rsidR="00A24D67" w:rsidRPr="00EA3CF4" w14:paraId="71C05351" w14:textId="77777777" w:rsidTr="002D1F55">
        <w:trPr>
          <w:trHeight w:val="49"/>
        </w:trPr>
        <w:tc>
          <w:tcPr>
            <w:tcW w:w="382" w:type="pct"/>
            <w:vMerge w:val="restart"/>
            <w:shd w:val="clear" w:color="auto" w:fill="auto"/>
          </w:tcPr>
          <w:p w14:paraId="375D7D08" w14:textId="7999052F" w:rsidR="00A24D67" w:rsidRPr="00E3414D" w:rsidRDefault="00A24D67" w:rsidP="002D1F55">
            <w:pPr>
              <w:pStyle w:val="TableText"/>
              <w:framePr w:hSpace="0" w:wrap="auto" w:vAnchor="margin" w:yAlign="inline"/>
            </w:pPr>
            <w:r w:rsidRPr="00E3414D">
              <w:t xml:space="preserve">Worrall et al </w:t>
            </w:r>
            <w:r w:rsidRPr="00E3414D">
              <w:fldChar w:fldCharType="begin"/>
            </w:r>
            <w:r w:rsidR="0026049C">
              <w:instrText xml:space="preserve"> ADDIN EN.CITE &lt;EndNote&gt;&lt;Cite&gt;&lt;Author&gt;Worrall&lt;/Author&gt;&lt;Year&gt;2002&lt;/Year&gt;&lt;RecNum&gt;26&lt;/RecNum&gt;&lt;DisplayText&gt;(24)&lt;/DisplayText&gt;&lt;record&gt;&lt;rec-number&gt;26&lt;/rec-number&gt;&lt;foreign-keys&gt;&lt;key app="EN" db-id="pxpdvft5322rpqexx2052edcdfx5sxezwzp9" timestamp="1680654100"&gt;26&lt;/key&gt;&lt;/foreign-keys&gt;&lt;ref-type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Pr="00E3414D">
              <w:fldChar w:fldCharType="separate"/>
            </w:r>
            <w:r w:rsidR="0026049C">
              <w:rPr>
                <w:noProof/>
              </w:rPr>
              <w:t>(</w:t>
            </w:r>
            <w:r w:rsidR="00F973EC">
              <w:rPr>
                <w:noProof/>
              </w:rPr>
              <w:t>14</w:t>
            </w:r>
            <w:r w:rsidR="0026049C">
              <w:rPr>
                <w:noProof/>
              </w:rPr>
              <w:t>)</w:t>
            </w:r>
            <w:r w:rsidRPr="00E3414D">
              <w:fldChar w:fldCharType="end"/>
            </w:r>
          </w:p>
        </w:tc>
        <w:tc>
          <w:tcPr>
            <w:tcW w:w="430" w:type="pct"/>
            <w:vMerge w:val="restart"/>
            <w:shd w:val="clear" w:color="auto" w:fill="auto"/>
          </w:tcPr>
          <w:p w14:paraId="18927AFE" w14:textId="77777777" w:rsidR="00A24D67" w:rsidRPr="00E3414D" w:rsidRDefault="00A24D67" w:rsidP="002D1F55">
            <w:pPr>
              <w:pStyle w:val="TableText"/>
              <w:framePr w:hSpace="0" w:wrap="auto" w:vAnchor="margin" w:yAlign="inline"/>
            </w:pPr>
            <w:r w:rsidRPr="00E3414D">
              <w:t>Manual examination of images by 3 iridologists</w:t>
            </w:r>
          </w:p>
        </w:tc>
        <w:tc>
          <w:tcPr>
            <w:tcW w:w="390" w:type="pct"/>
            <w:shd w:val="clear" w:color="auto" w:fill="auto"/>
          </w:tcPr>
          <w:p w14:paraId="46852901" w14:textId="77777777" w:rsidR="00A24D67" w:rsidRPr="00E3414D" w:rsidRDefault="00A24D67" w:rsidP="002D1F55">
            <w:pPr>
              <w:pStyle w:val="TableText"/>
              <w:framePr w:wrap="around"/>
            </w:pPr>
            <w:r w:rsidRPr="00EA3CF4">
              <w:t>Total slides</w:t>
            </w:r>
          </w:p>
        </w:tc>
        <w:tc>
          <w:tcPr>
            <w:tcW w:w="375" w:type="pct"/>
          </w:tcPr>
          <w:p w14:paraId="7D82F72F" w14:textId="77777777" w:rsidR="00A24D67" w:rsidRPr="00E3414D" w:rsidRDefault="00A24D67" w:rsidP="002D1F55">
            <w:pPr>
              <w:pStyle w:val="TableText"/>
              <w:framePr w:hSpace="0" w:wrap="auto" w:vAnchor="margin" w:yAlign="inline"/>
            </w:pPr>
            <w:r w:rsidRPr="00E3414D">
              <w:t>Case: 62</w:t>
            </w:r>
          </w:p>
          <w:p w14:paraId="2451AE87" w14:textId="77777777" w:rsidR="00A24D67" w:rsidRPr="00E3414D" w:rsidRDefault="00A24D67" w:rsidP="002D1F55">
            <w:pPr>
              <w:pStyle w:val="TableText"/>
              <w:framePr w:hSpace="0" w:wrap="auto" w:vAnchor="margin" w:yAlign="inline"/>
            </w:pPr>
            <w:r w:rsidRPr="00E3414D">
              <w:t xml:space="preserve">Control: 25  </w:t>
            </w:r>
          </w:p>
        </w:tc>
        <w:tc>
          <w:tcPr>
            <w:tcW w:w="141" w:type="pct"/>
            <w:shd w:val="clear" w:color="auto" w:fill="auto"/>
            <w:vAlign w:val="bottom"/>
          </w:tcPr>
          <w:p w14:paraId="6CA12C9C" w14:textId="77777777" w:rsidR="00A24D67" w:rsidRPr="00E3414D" w:rsidRDefault="00A24D67" w:rsidP="002D1F55">
            <w:pPr>
              <w:pStyle w:val="TableText"/>
              <w:framePr w:hSpace="0" w:wrap="auto" w:vAnchor="margin" w:yAlign="inline"/>
            </w:pPr>
            <w:r w:rsidRPr="00EA3CF4">
              <w:rPr>
                <w:rFonts w:cs="Calibri"/>
                <w:color w:val="000000"/>
              </w:rPr>
              <w:t>32</w:t>
            </w:r>
          </w:p>
        </w:tc>
        <w:tc>
          <w:tcPr>
            <w:tcW w:w="143" w:type="pct"/>
            <w:shd w:val="clear" w:color="auto" w:fill="auto"/>
            <w:vAlign w:val="bottom"/>
          </w:tcPr>
          <w:p w14:paraId="7E394605" w14:textId="77777777" w:rsidR="00A24D67" w:rsidRPr="00063534" w:rsidRDefault="00A24D67" w:rsidP="002D1F55">
            <w:pPr>
              <w:pStyle w:val="TableText"/>
              <w:framePr w:hSpace="0" w:wrap="auto" w:vAnchor="margin" w:yAlign="inline"/>
              <w:rPr>
                <w:i/>
                <w:iCs/>
              </w:rPr>
            </w:pPr>
            <w:r w:rsidRPr="00EA3CF4">
              <w:rPr>
                <w:rFonts w:cs="Calibri"/>
                <w:color w:val="000000"/>
              </w:rPr>
              <w:t>15</w:t>
            </w:r>
          </w:p>
        </w:tc>
        <w:tc>
          <w:tcPr>
            <w:tcW w:w="142" w:type="pct"/>
            <w:shd w:val="clear" w:color="auto" w:fill="auto"/>
            <w:vAlign w:val="bottom"/>
          </w:tcPr>
          <w:p w14:paraId="764016A3" w14:textId="77777777" w:rsidR="00A24D67" w:rsidRPr="00E3414D" w:rsidRDefault="00A24D67" w:rsidP="002D1F55">
            <w:pPr>
              <w:pStyle w:val="TableText"/>
              <w:framePr w:hSpace="0" w:wrap="auto" w:vAnchor="margin" w:yAlign="inline"/>
            </w:pPr>
            <w:r w:rsidRPr="00EA3CF4">
              <w:rPr>
                <w:rFonts w:cs="Calibri"/>
                <w:color w:val="000000"/>
              </w:rPr>
              <w:t>10</w:t>
            </w:r>
          </w:p>
        </w:tc>
        <w:tc>
          <w:tcPr>
            <w:tcW w:w="142" w:type="pct"/>
            <w:shd w:val="clear" w:color="auto" w:fill="auto"/>
            <w:vAlign w:val="bottom"/>
          </w:tcPr>
          <w:p w14:paraId="13B16FEA" w14:textId="77777777" w:rsidR="00A24D67" w:rsidRPr="00063534" w:rsidRDefault="00A24D67" w:rsidP="002D1F55">
            <w:pPr>
              <w:pStyle w:val="TableText"/>
              <w:framePr w:hSpace="0" w:wrap="auto" w:vAnchor="margin" w:yAlign="inline"/>
              <w:rPr>
                <w:i/>
                <w:iCs/>
              </w:rPr>
            </w:pPr>
            <w:r w:rsidRPr="00EA3CF4">
              <w:rPr>
                <w:rFonts w:cs="Calibri"/>
                <w:color w:val="000000"/>
              </w:rPr>
              <w:t>30</w:t>
            </w:r>
          </w:p>
        </w:tc>
        <w:tc>
          <w:tcPr>
            <w:tcW w:w="366" w:type="pct"/>
            <w:shd w:val="clear" w:color="auto" w:fill="auto"/>
            <w:vAlign w:val="bottom"/>
          </w:tcPr>
          <w:p w14:paraId="191F31DC" w14:textId="77777777" w:rsidR="00A24D67" w:rsidRPr="00E3414D" w:rsidRDefault="00A24D67" w:rsidP="002D1F55">
            <w:pPr>
              <w:pStyle w:val="TableText"/>
              <w:framePr w:hSpace="0" w:wrap="auto" w:vAnchor="margin" w:yAlign="inline"/>
            </w:pPr>
          </w:p>
        </w:tc>
        <w:tc>
          <w:tcPr>
            <w:tcW w:w="498" w:type="pct"/>
            <w:shd w:val="clear" w:color="auto" w:fill="auto"/>
            <w:vAlign w:val="bottom"/>
          </w:tcPr>
          <w:p w14:paraId="5CC89432"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68.1% </w:t>
            </w:r>
          </w:p>
          <w:p w14:paraId="15EA22C0" w14:textId="77777777" w:rsidR="00A24D67" w:rsidRPr="00E3414D" w:rsidRDefault="00A24D67" w:rsidP="002D1F55">
            <w:pPr>
              <w:pStyle w:val="TableText"/>
              <w:framePr w:hSpace="0" w:wrap="auto" w:vAnchor="margin" w:yAlign="inline"/>
            </w:pPr>
            <w:r w:rsidRPr="00EA3CF4">
              <w:rPr>
                <w:rFonts w:cs="Calibri"/>
                <w:color w:val="000000"/>
              </w:rPr>
              <w:t>(52.9% - 80.9%)</w:t>
            </w:r>
          </w:p>
        </w:tc>
        <w:tc>
          <w:tcPr>
            <w:tcW w:w="498" w:type="pct"/>
            <w:shd w:val="clear" w:color="auto" w:fill="auto"/>
            <w:vAlign w:val="bottom"/>
          </w:tcPr>
          <w:p w14:paraId="5243D865"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25% </w:t>
            </w:r>
          </w:p>
          <w:p w14:paraId="0FD180D2" w14:textId="77777777" w:rsidR="00A24D67" w:rsidRPr="00E3414D" w:rsidRDefault="00A24D67" w:rsidP="002D1F55">
            <w:pPr>
              <w:pStyle w:val="TableText"/>
              <w:framePr w:hSpace="0" w:wrap="auto" w:vAnchor="margin" w:yAlign="inline"/>
            </w:pPr>
            <w:r w:rsidRPr="00EA3CF4">
              <w:rPr>
                <w:rFonts w:cs="Calibri"/>
                <w:color w:val="000000"/>
              </w:rPr>
              <w:t>(12.7% - 41.2%)</w:t>
            </w:r>
          </w:p>
        </w:tc>
        <w:tc>
          <w:tcPr>
            <w:tcW w:w="498" w:type="pct"/>
            <w:shd w:val="clear" w:color="auto" w:fill="auto"/>
            <w:vAlign w:val="bottom"/>
          </w:tcPr>
          <w:p w14:paraId="7347C1DE"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48.3% </w:t>
            </w:r>
          </w:p>
          <w:p w14:paraId="22E549BA" w14:textId="77777777" w:rsidR="00A24D67" w:rsidRPr="00E3414D" w:rsidRDefault="00A24D67" w:rsidP="002D1F55">
            <w:pPr>
              <w:pStyle w:val="TableText"/>
              <w:framePr w:hSpace="0" w:wrap="auto" w:vAnchor="margin" w:yAlign="inline"/>
            </w:pPr>
            <w:r w:rsidRPr="00EA3CF4">
              <w:rPr>
                <w:rFonts w:cs="Calibri"/>
                <w:color w:val="000000"/>
              </w:rPr>
              <w:t>(37.4% - 59.2%)</w:t>
            </w:r>
          </w:p>
        </w:tc>
        <w:tc>
          <w:tcPr>
            <w:tcW w:w="498" w:type="pct"/>
            <w:shd w:val="clear" w:color="auto" w:fill="auto"/>
            <w:vAlign w:val="bottom"/>
          </w:tcPr>
          <w:p w14:paraId="514A2396"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51.6% </w:t>
            </w:r>
          </w:p>
          <w:p w14:paraId="2444021E" w14:textId="77777777" w:rsidR="00A24D67" w:rsidRPr="00E3414D" w:rsidRDefault="00A24D67" w:rsidP="002D1F55">
            <w:pPr>
              <w:pStyle w:val="TableText"/>
              <w:framePr w:hSpace="0" w:wrap="auto" w:vAnchor="margin" w:yAlign="inline"/>
            </w:pPr>
            <w:r w:rsidRPr="00EA3CF4">
              <w:rPr>
                <w:rFonts w:cs="Calibri"/>
                <w:color w:val="000000"/>
              </w:rPr>
              <w:t>(38.6% - 64.5%)</w:t>
            </w:r>
          </w:p>
        </w:tc>
        <w:tc>
          <w:tcPr>
            <w:tcW w:w="497" w:type="pct"/>
            <w:shd w:val="clear" w:color="auto" w:fill="auto"/>
            <w:vAlign w:val="bottom"/>
          </w:tcPr>
          <w:p w14:paraId="6011FD75"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40% </w:t>
            </w:r>
          </w:p>
          <w:p w14:paraId="2D355310" w14:textId="77777777" w:rsidR="00A24D67" w:rsidRPr="00E3414D" w:rsidRDefault="00A24D67" w:rsidP="002D1F55">
            <w:pPr>
              <w:pStyle w:val="TableText"/>
              <w:framePr w:hSpace="0" w:wrap="auto" w:vAnchor="margin" w:yAlign="inline"/>
            </w:pPr>
            <w:r w:rsidRPr="00EA3CF4">
              <w:rPr>
                <w:rFonts w:cs="Calibri"/>
                <w:color w:val="000000"/>
              </w:rPr>
              <w:t>(21.1% - 61.3%)</w:t>
            </w:r>
          </w:p>
        </w:tc>
      </w:tr>
      <w:tr w:rsidR="00A24D67" w:rsidRPr="00EA3CF4" w14:paraId="1E1FE1AD" w14:textId="77777777" w:rsidTr="002D1F55">
        <w:trPr>
          <w:trHeight w:val="49"/>
        </w:trPr>
        <w:tc>
          <w:tcPr>
            <w:tcW w:w="382" w:type="pct"/>
            <w:vMerge/>
          </w:tcPr>
          <w:p w14:paraId="7A4947B4" w14:textId="77777777" w:rsidR="00A24D67" w:rsidRPr="00E3414D" w:rsidRDefault="00A24D67" w:rsidP="002D1F55">
            <w:pPr>
              <w:pStyle w:val="TableText"/>
              <w:framePr w:hSpace="0" w:wrap="auto" w:vAnchor="margin" w:yAlign="inline"/>
            </w:pPr>
          </w:p>
        </w:tc>
        <w:tc>
          <w:tcPr>
            <w:tcW w:w="430" w:type="pct"/>
            <w:vMerge/>
          </w:tcPr>
          <w:p w14:paraId="6850B934" w14:textId="77777777" w:rsidR="00A24D67" w:rsidRPr="00E3414D" w:rsidRDefault="00A24D67" w:rsidP="002D1F55">
            <w:pPr>
              <w:pStyle w:val="TableText"/>
              <w:framePr w:hSpace="0" w:wrap="auto" w:vAnchor="margin" w:yAlign="inline"/>
            </w:pPr>
          </w:p>
        </w:tc>
        <w:tc>
          <w:tcPr>
            <w:tcW w:w="390" w:type="pct"/>
            <w:shd w:val="clear" w:color="auto" w:fill="auto"/>
          </w:tcPr>
          <w:p w14:paraId="7BDDE09F" w14:textId="77777777" w:rsidR="00A24D67" w:rsidRPr="00E3414D" w:rsidRDefault="00A24D67" w:rsidP="002D1F55">
            <w:pPr>
              <w:pStyle w:val="TableText"/>
              <w:framePr w:wrap="around"/>
            </w:pPr>
            <w:r w:rsidRPr="00EA3CF4">
              <w:t xml:space="preserve">Preferred </w:t>
            </w:r>
            <w:proofErr w:type="spellStart"/>
            <w:r w:rsidRPr="00EA3CF4">
              <w:t>slides</w:t>
            </w:r>
            <w:r w:rsidRPr="00EA3CF4">
              <w:rPr>
                <w:vertAlign w:val="superscript"/>
              </w:rPr>
              <w:t>a</w:t>
            </w:r>
            <w:proofErr w:type="spellEnd"/>
          </w:p>
        </w:tc>
        <w:tc>
          <w:tcPr>
            <w:tcW w:w="375" w:type="pct"/>
          </w:tcPr>
          <w:p w14:paraId="09FF20B6" w14:textId="77777777" w:rsidR="00A24D67" w:rsidRPr="00E3414D" w:rsidRDefault="00A24D67" w:rsidP="002D1F55">
            <w:pPr>
              <w:pStyle w:val="TableText"/>
              <w:framePr w:hSpace="0" w:wrap="auto" w:vAnchor="margin" w:yAlign="inline"/>
            </w:pPr>
            <w:r w:rsidRPr="00E3414D">
              <w:t>Case: 40</w:t>
            </w:r>
          </w:p>
          <w:p w14:paraId="1B969DCB" w14:textId="77777777" w:rsidR="00A24D67" w:rsidRPr="00E3414D" w:rsidRDefault="00A24D67" w:rsidP="002D1F55">
            <w:pPr>
              <w:pStyle w:val="TableText"/>
              <w:framePr w:hSpace="0" w:wrap="auto" w:vAnchor="margin" w:yAlign="inline"/>
            </w:pPr>
            <w:r w:rsidRPr="00E3414D">
              <w:t xml:space="preserve">Control: 20  </w:t>
            </w:r>
          </w:p>
        </w:tc>
        <w:tc>
          <w:tcPr>
            <w:tcW w:w="141" w:type="pct"/>
            <w:shd w:val="clear" w:color="auto" w:fill="auto"/>
            <w:vAlign w:val="bottom"/>
          </w:tcPr>
          <w:p w14:paraId="7C3026A5" w14:textId="77777777" w:rsidR="00A24D67" w:rsidRPr="00E3414D" w:rsidRDefault="00A24D67" w:rsidP="002D1F55">
            <w:pPr>
              <w:pStyle w:val="TableText"/>
              <w:framePr w:hSpace="0" w:wrap="auto" w:vAnchor="margin" w:yAlign="inline"/>
            </w:pPr>
            <w:r w:rsidRPr="00EA3CF4">
              <w:rPr>
                <w:rFonts w:cs="Calibri"/>
                <w:color w:val="000000"/>
              </w:rPr>
              <w:t>21</w:t>
            </w:r>
          </w:p>
        </w:tc>
        <w:tc>
          <w:tcPr>
            <w:tcW w:w="143" w:type="pct"/>
            <w:shd w:val="clear" w:color="auto" w:fill="auto"/>
            <w:vAlign w:val="bottom"/>
          </w:tcPr>
          <w:p w14:paraId="5E478718" w14:textId="77777777" w:rsidR="00A24D67" w:rsidRPr="00063534" w:rsidRDefault="00A24D67" w:rsidP="002D1F55">
            <w:pPr>
              <w:pStyle w:val="TableText"/>
              <w:framePr w:hSpace="0" w:wrap="auto" w:vAnchor="margin" w:yAlign="inline"/>
              <w:rPr>
                <w:i/>
                <w:iCs/>
              </w:rPr>
            </w:pPr>
            <w:r w:rsidRPr="00EA3CF4">
              <w:rPr>
                <w:rFonts w:cs="Calibri"/>
                <w:color w:val="000000"/>
              </w:rPr>
              <w:t>13</w:t>
            </w:r>
          </w:p>
        </w:tc>
        <w:tc>
          <w:tcPr>
            <w:tcW w:w="142" w:type="pct"/>
            <w:shd w:val="clear" w:color="auto" w:fill="auto"/>
            <w:vAlign w:val="bottom"/>
          </w:tcPr>
          <w:p w14:paraId="791686FF" w14:textId="77777777" w:rsidR="00A24D67" w:rsidRPr="00E3414D" w:rsidRDefault="00A24D67" w:rsidP="002D1F55">
            <w:pPr>
              <w:pStyle w:val="TableText"/>
              <w:framePr w:hSpace="0" w:wrap="auto" w:vAnchor="margin" w:yAlign="inline"/>
            </w:pPr>
            <w:r w:rsidRPr="00EA3CF4">
              <w:rPr>
                <w:rFonts w:cs="Calibri"/>
                <w:color w:val="000000"/>
              </w:rPr>
              <w:t>7</w:t>
            </w:r>
          </w:p>
        </w:tc>
        <w:tc>
          <w:tcPr>
            <w:tcW w:w="142" w:type="pct"/>
            <w:shd w:val="clear" w:color="auto" w:fill="auto"/>
            <w:vAlign w:val="bottom"/>
          </w:tcPr>
          <w:p w14:paraId="7045D853" w14:textId="77777777" w:rsidR="00A24D67" w:rsidRPr="00063534" w:rsidRDefault="00A24D67" w:rsidP="002D1F55">
            <w:pPr>
              <w:pStyle w:val="TableText"/>
              <w:framePr w:hSpace="0" w:wrap="auto" w:vAnchor="margin" w:yAlign="inline"/>
              <w:rPr>
                <w:i/>
                <w:iCs/>
              </w:rPr>
            </w:pPr>
            <w:r w:rsidRPr="00EA3CF4">
              <w:rPr>
                <w:rFonts w:cs="Calibri"/>
                <w:color w:val="000000"/>
              </w:rPr>
              <w:t>19</w:t>
            </w:r>
          </w:p>
        </w:tc>
        <w:tc>
          <w:tcPr>
            <w:tcW w:w="366" w:type="pct"/>
            <w:shd w:val="clear" w:color="auto" w:fill="auto"/>
            <w:vAlign w:val="bottom"/>
          </w:tcPr>
          <w:p w14:paraId="4288D360" w14:textId="77777777" w:rsidR="00A24D67" w:rsidRPr="00E3414D" w:rsidRDefault="00A24D67" w:rsidP="002D1F55">
            <w:pPr>
              <w:pStyle w:val="TableText"/>
              <w:framePr w:hSpace="0" w:wrap="auto" w:vAnchor="margin" w:yAlign="inline"/>
            </w:pPr>
          </w:p>
        </w:tc>
        <w:tc>
          <w:tcPr>
            <w:tcW w:w="498" w:type="pct"/>
            <w:shd w:val="clear" w:color="auto" w:fill="auto"/>
            <w:vAlign w:val="bottom"/>
          </w:tcPr>
          <w:p w14:paraId="1621E105"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61.8% </w:t>
            </w:r>
          </w:p>
          <w:p w14:paraId="2CC239CF" w14:textId="77777777" w:rsidR="00A24D67" w:rsidRPr="00E3414D" w:rsidRDefault="00A24D67" w:rsidP="002D1F55">
            <w:pPr>
              <w:pStyle w:val="TableText"/>
              <w:framePr w:hSpace="0" w:wrap="auto" w:vAnchor="margin" w:yAlign="inline"/>
            </w:pPr>
            <w:r w:rsidRPr="00EA3CF4">
              <w:rPr>
                <w:rFonts w:cs="Calibri"/>
                <w:color w:val="000000"/>
              </w:rPr>
              <w:t>(43.6% - 77.8%)</w:t>
            </w:r>
          </w:p>
        </w:tc>
        <w:tc>
          <w:tcPr>
            <w:tcW w:w="498" w:type="pct"/>
            <w:shd w:val="clear" w:color="auto" w:fill="auto"/>
            <w:vAlign w:val="bottom"/>
          </w:tcPr>
          <w:p w14:paraId="32308E7F"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26.9% </w:t>
            </w:r>
          </w:p>
          <w:p w14:paraId="0BD75EE1" w14:textId="77777777" w:rsidR="00A24D67" w:rsidRPr="00E3414D" w:rsidRDefault="00A24D67" w:rsidP="002D1F55">
            <w:pPr>
              <w:pStyle w:val="TableText"/>
              <w:framePr w:hSpace="0" w:wrap="auto" w:vAnchor="margin" w:yAlign="inline"/>
            </w:pPr>
            <w:r w:rsidRPr="00EA3CF4">
              <w:rPr>
                <w:rFonts w:cs="Calibri"/>
                <w:color w:val="000000"/>
              </w:rPr>
              <w:t>(11.6% - 47.8%)</w:t>
            </w:r>
          </w:p>
        </w:tc>
        <w:tc>
          <w:tcPr>
            <w:tcW w:w="498" w:type="pct"/>
            <w:shd w:val="clear" w:color="auto" w:fill="auto"/>
            <w:vAlign w:val="bottom"/>
          </w:tcPr>
          <w:p w14:paraId="605F8ED1"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46.7% </w:t>
            </w:r>
          </w:p>
          <w:p w14:paraId="4CF6C0CA" w14:textId="77777777" w:rsidR="00A24D67" w:rsidRPr="00E3414D" w:rsidRDefault="00A24D67" w:rsidP="002D1F55">
            <w:pPr>
              <w:pStyle w:val="TableText"/>
              <w:framePr w:hSpace="0" w:wrap="auto" w:vAnchor="margin" w:yAlign="inline"/>
            </w:pPr>
            <w:r w:rsidRPr="00EA3CF4">
              <w:rPr>
                <w:rFonts w:cs="Calibri"/>
                <w:color w:val="000000"/>
              </w:rPr>
              <w:t>(33.7% - 60%)</w:t>
            </w:r>
          </w:p>
        </w:tc>
        <w:tc>
          <w:tcPr>
            <w:tcW w:w="498" w:type="pct"/>
            <w:shd w:val="clear" w:color="auto" w:fill="auto"/>
            <w:vAlign w:val="bottom"/>
          </w:tcPr>
          <w:p w14:paraId="314EEF8F"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52.5% </w:t>
            </w:r>
          </w:p>
          <w:p w14:paraId="3C490330" w14:textId="77777777" w:rsidR="00A24D67" w:rsidRPr="00E3414D" w:rsidRDefault="00A24D67" w:rsidP="002D1F55">
            <w:pPr>
              <w:pStyle w:val="TableText"/>
              <w:framePr w:hSpace="0" w:wrap="auto" w:vAnchor="margin" w:yAlign="inline"/>
            </w:pPr>
            <w:r w:rsidRPr="00EA3CF4">
              <w:rPr>
                <w:rFonts w:cs="Calibri"/>
                <w:color w:val="000000"/>
              </w:rPr>
              <w:t>(36.1% - 68.5%)</w:t>
            </w:r>
          </w:p>
        </w:tc>
        <w:tc>
          <w:tcPr>
            <w:tcW w:w="497" w:type="pct"/>
            <w:shd w:val="clear" w:color="auto" w:fill="auto"/>
            <w:vAlign w:val="bottom"/>
          </w:tcPr>
          <w:p w14:paraId="580C11CB"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35% </w:t>
            </w:r>
          </w:p>
          <w:p w14:paraId="62136BEA" w14:textId="77777777" w:rsidR="00A24D67" w:rsidRPr="00E3414D" w:rsidRDefault="00A24D67" w:rsidP="002D1F55">
            <w:pPr>
              <w:pStyle w:val="TableText"/>
              <w:framePr w:hSpace="0" w:wrap="auto" w:vAnchor="margin" w:yAlign="inline"/>
            </w:pPr>
            <w:r w:rsidRPr="00EA3CF4">
              <w:rPr>
                <w:rFonts w:cs="Calibri"/>
                <w:color w:val="000000"/>
              </w:rPr>
              <w:t>(15.4% - 59.2%)</w:t>
            </w:r>
          </w:p>
        </w:tc>
      </w:tr>
      <w:tr w:rsidR="00A24D67" w:rsidRPr="00EA3CF4" w14:paraId="085B9C4B" w14:textId="77777777" w:rsidTr="002D1F55">
        <w:trPr>
          <w:trHeight w:val="282"/>
        </w:trPr>
        <w:tc>
          <w:tcPr>
            <w:tcW w:w="382" w:type="pct"/>
            <w:vMerge/>
          </w:tcPr>
          <w:p w14:paraId="48217261" w14:textId="77777777" w:rsidR="00A24D67" w:rsidRPr="00E3414D" w:rsidRDefault="00A24D67" w:rsidP="002D1F55">
            <w:pPr>
              <w:pStyle w:val="TableText"/>
              <w:framePr w:hSpace="0" w:wrap="auto" w:vAnchor="margin" w:yAlign="inline"/>
            </w:pPr>
          </w:p>
        </w:tc>
        <w:tc>
          <w:tcPr>
            <w:tcW w:w="821" w:type="pct"/>
            <w:gridSpan w:val="2"/>
            <w:shd w:val="clear" w:color="auto" w:fill="auto"/>
          </w:tcPr>
          <w:p w14:paraId="462DC67C" w14:textId="77777777" w:rsidR="00A24D67" w:rsidRPr="00E3414D" w:rsidRDefault="00A24D67" w:rsidP="002D1F55">
            <w:pPr>
              <w:pStyle w:val="TableText"/>
              <w:framePr w:hSpace="0" w:wrap="auto" w:vAnchor="margin" w:yAlign="inline"/>
            </w:pPr>
            <w:r w:rsidRPr="00EA3CF4">
              <w:t xml:space="preserve">Manual examination of images by 10 optometry students </w:t>
            </w:r>
          </w:p>
        </w:tc>
        <w:tc>
          <w:tcPr>
            <w:tcW w:w="375" w:type="pct"/>
          </w:tcPr>
          <w:p w14:paraId="65245551" w14:textId="77777777" w:rsidR="00A24D67" w:rsidRPr="00E3414D" w:rsidRDefault="00A24D67" w:rsidP="002D1F55">
            <w:pPr>
              <w:pStyle w:val="TableText"/>
              <w:framePr w:hSpace="0" w:wrap="auto" w:vAnchor="margin" w:yAlign="inline"/>
            </w:pPr>
            <w:r w:rsidRPr="00E3414D">
              <w:t>Case: 354</w:t>
            </w:r>
          </w:p>
          <w:p w14:paraId="3DE9EF33" w14:textId="77777777" w:rsidR="00A24D67" w:rsidRPr="00E3414D" w:rsidRDefault="00A24D67" w:rsidP="002D1F55">
            <w:pPr>
              <w:pStyle w:val="TableText"/>
              <w:framePr w:hSpace="0" w:wrap="auto" w:vAnchor="margin" w:yAlign="inline"/>
            </w:pPr>
            <w:r w:rsidRPr="00E3414D">
              <w:t xml:space="preserve">Control: 375  </w:t>
            </w:r>
          </w:p>
        </w:tc>
        <w:tc>
          <w:tcPr>
            <w:tcW w:w="141" w:type="pct"/>
            <w:shd w:val="clear" w:color="auto" w:fill="auto"/>
            <w:vAlign w:val="bottom"/>
          </w:tcPr>
          <w:p w14:paraId="528A4B26" w14:textId="77777777" w:rsidR="00A24D67" w:rsidRPr="00E3414D" w:rsidRDefault="00A24D67" w:rsidP="002D1F55">
            <w:pPr>
              <w:pStyle w:val="TableText"/>
              <w:framePr w:hSpace="0" w:wrap="auto" w:vAnchor="margin" w:yAlign="inline"/>
            </w:pPr>
            <w:r w:rsidRPr="00EA3CF4">
              <w:rPr>
                <w:rFonts w:cs="Calibri"/>
                <w:color w:val="000000"/>
              </w:rPr>
              <w:t>176</w:t>
            </w:r>
          </w:p>
        </w:tc>
        <w:tc>
          <w:tcPr>
            <w:tcW w:w="143" w:type="pct"/>
            <w:shd w:val="clear" w:color="auto" w:fill="auto"/>
            <w:vAlign w:val="bottom"/>
          </w:tcPr>
          <w:p w14:paraId="1E71BF8F" w14:textId="77777777" w:rsidR="00A24D67" w:rsidRPr="00063534" w:rsidRDefault="00A24D67" w:rsidP="002D1F55">
            <w:pPr>
              <w:pStyle w:val="TableText"/>
              <w:framePr w:hSpace="0" w:wrap="auto" w:vAnchor="margin" w:yAlign="inline"/>
              <w:rPr>
                <w:i/>
                <w:iCs/>
              </w:rPr>
            </w:pPr>
            <w:r w:rsidRPr="00EA3CF4">
              <w:rPr>
                <w:rFonts w:cs="Calibri"/>
                <w:color w:val="000000"/>
              </w:rPr>
              <w:t>166</w:t>
            </w:r>
          </w:p>
        </w:tc>
        <w:tc>
          <w:tcPr>
            <w:tcW w:w="142" w:type="pct"/>
            <w:shd w:val="clear" w:color="auto" w:fill="auto"/>
            <w:vAlign w:val="bottom"/>
          </w:tcPr>
          <w:p w14:paraId="0CCE80C2" w14:textId="77777777" w:rsidR="00A24D67" w:rsidRPr="00E3414D" w:rsidRDefault="00A24D67" w:rsidP="002D1F55">
            <w:pPr>
              <w:pStyle w:val="TableText"/>
              <w:framePr w:hSpace="0" w:wrap="auto" w:vAnchor="margin" w:yAlign="inline"/>
            </w:pPr>
            <w:r w:rsidRPr="00EA3CF4">
              <w:rPr>
                <w:rFonts w:cs="Calibri"/>
                <w:color w:val="000000"/>
              </w:rPr>
              <w:t>209</w:t>
            </w:r>
          </w:p>
        </w:tc>
        <w:tc>
          <w:tcPr>
            <w:tcW w:w="142" w:type="pct"/>
            <w:shd w:val="clear" w:color="auto" w:fill="auto"/>
            <w:vAlign w:val="bottom"/>
          </w:tcPr>
          <w:p w14:paraId="692E419B" w14:textId="77777777" w:rsidR="00A24D67" w:rsidRPr="00063534" w:rsidRDefault="00A24D67" w:rsidP="002D1F55">
            <w:pPr>
              <w:pStyle w:val="TableText"/>
              <w:framePr w:hSpace="0" w:wrap="auto" w:vAnchor="margin" w:yAlign="inline"/>
              <w:rPr>
                <w:i/>
                <w:iCs/>
              </w:rPr>
            </w:pPr>
            <w:r w:rsidRPr="00EA3CF4">
              <w:rPr>
                <w:rFonts w:cs="Calibri"/>
                <w:color w:val="000000"/>
              </w:rPr>
              <w:t>178</w:t>
            </w:r>
          </w:p>
        </w:tc>
        <w:tc>
          <w:tcPr>
            <w:tcW w:w="366" w:type="pct"/>
            <w:shd w:val="clear" w:color="auto" w:fill="auto"/>
            <w:vAlign w:val="bottom"/>
          </w:tcPr>
          <w:p w14:paraId="2E97BAD1" w14:textId="77777777" w:rsidR="00A24D67" w:rsidRPr="00E3414D" w:rsidRDefault="00A24D67" w:rsidP="002D1F55">
            <w:pPr>
              <w:pStyle w:val="TableText"/>
              <w:framePr w:hSpace="0" w:wrap="auto" w:vAnchor="margin" w:yAlign="inline"/>
            </w:pPr>
          </w:p>
        </w:tc>
        <w:tc>
          <w:tcPr>
            <w:tcW w:w="498" w:type="pct"/>
            <w:shd w:val="clear" w:color="auto" w:fill="auto"/>
            <w:vAlign w:val="bottom"/>
          </w:tcPr>
          <w:p w14:paraId="0DE69FCC"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51.5% </w:t>
            </w:r>
          </w:p>
          <w:p w14:paraId="638D0D9A" w14:textId="77777777" w:rsidR="00A24D67" w:rsidRPr="00E3414D" w:rsidRDefault="00A24D67" w:rsidP="002D1F55">
            <w:pPr>
              <w:pStyle w:val="TableText"/>
              <w:framePr w:hSpace="0" w:wrap="auto" w:vAnchor="margin" w:yAlign="inline"/>
            </w:pPr>
            <w:r w:rsidRPr="00EA3CF4">
              <w:rPr>
                <w:rFonts w:cs="Calibri"/>
                <w:color w:val="000000"/>
              </w:rPr>
              <w:t>(46% - 56.9%)</w:t>
            </w:r>
          </w:p>
        </w:tc>
        <w:tc>
          <w:tcPr>
            <w:tcW w:w="498" w:type="pct"/>
            <w:shd w:val="clear" w:color="auto" w:fill="auto"/>
            <w:vAlign w:val="bottom"/>
          </w:tcPr>
          <w:p w14:paraId="354FCB80"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54% </w:t>
            </w:r>
          </w:p>
          <w:p w14:paraId="513EBF52" w14:textId="77777777" w:rsidR="00A24D67" w:rsidRPr="00E3414D" w:rsidRDefault="00A24D67" w:rsidP="002D1F55">
            <w:pPr>
              <w:pStyle w:val="TableText"/>
              <w:framePr w:hSpace="0" w:wrap="auto" w:vAnchor="margin" w:yAlign="inline"/>
            </w:pPr>
            <w:r w:rsidRPr="00EA3CF4">
              <w:rPr>
                <w:rFonts w:cs="Calibri"/>
                <w:color w:val="000000"/>
              </w:rPr>
              <w:t>(48.9% - 59.1%)</w:t>
            </w:r>
          </w:p>
        </w:tc>
        <w:tc>
          <w:tcPr>
            <w:tcW w:w="498" w:type="pct"/>
            <w:shd w:val="clear" w:color="auto" w:fill="auto"/>
            <w:vAlign w:val="bottom"/>
          </w:tcPr>
          <w:p w14:paraId="6F3E941D"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52.8% </w:t>
            </w:r>
          </w:p>
          <w:p w14:paraId="4EC508E2" w14:textId="77777777" w:rsidR="00A24D67" w:rsidRPr="00E3414D" w:rsidRDefault="00A24D67" w:rsidP="002D1F55">
            <w:pPr>
              <w:pStyle w:val="TableText"/>
              <w:framePr w:hSpace="0" w:wrap="auto" w:vAnchor="margin" w:yAlign="inline"/>
            </w:pPr>
            <w:r w:rsidRPr="00EA3CF4">
              <w:rPr>
                <w:rFonts w:cs="Calibri"/>
                <w:color w:val="000000"/>
              </w:rPr>
              <w:t>(49.1% - 56.5%)</w:t>
            </w:r>
          </w:p>
        </w:tc>
        <w:tc>
          <w:tcPr>
            <w:tcW w:w="498" w:type="pct"/>
            <w:shd w:val="clear" w:color="auto" w:fill="auto"/>
            <w:vAlign w:val="bottom"/>
          </w:tcPr>
          <w:p w14:paraId="77F292C0"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49.7% </w:t>
            </w:r>
          </w:p>
          <w:p w14:paraId="2FF4C8FC" w14:textId="77777777" w:rsidR="00A24D67" w:rsidRPr="00E3414D" w:rsidRDefault="00A24D67" w:rsidP="002D1F55">
            <w:pPr>
              <w:pStyle w:val="TableText"/>
              <w:framePr w:hSpace="0" w:wrap="auto" w:vAnchor="margin" w:yAlign="inline"/>
            </w:pPr>
            <w:r w:rsidRPr="00EA3CF4">
              <w:rPr>
                <w:rFonts w:cs="Calibri"/>
                <w:color w:val="000000"/>
              </w:rPr>
              <w:t>(44.4% - 55.1%)</w:t>
            </w:r>
          </w:p>
        </w:tc>
        <w:tc>
          <w:tcPr>
            <w:tcW w:w="497" w:type="pct"/>
            <w:shd w:val="clear" w:color="auto" w:fill="auto"/>
            <w:vAlign w:val="bottom"/>
          </w:tcPr>
          <w:p w14:paraId="5CCF417D" w14:textId="77777777" w:rsidR="00A24D67" w:rsidRDefault="00A24D67" w:rsidP="002D1F55">
            <w:pPr>
              <w:pStyle w:val="TableText"/>
              <w:framePr w:hSpace="0" w:wrap="auto" w:vAnchor="margin" w:yAlign="inline"/>
              <w:rPr>
                <w:rFonts w:cs="Calibri"/>
                <w:color w:val="000000"/>
              </w:rPr>
            </w:pPr>
            <w:r w:rsidRPr="00EA3CF4">
              <w:rPr>
                <w:rFonts w:cs="Calibri"/>
                <w:color w:val="000000"/>
              </w:rPr>
              <w:t xml:space="preserve">55.7% </w:t>
            </w:r>
          </w:p>
          <w:p w14:paraId="16103F5D" w14:textId="77777777" w:rsidR="00A24D67" w:rsidRPr="00E3414D" w:rsidRDefault="00A24D67" w:rsidP="002D1F55">
            <w:pPr>
              <w:pStyle w:val="TableText"/>
              <w:framePr w:hSpace="0" w:wrap="auto" w:vAnchor="margin" w:yAlign="inline"/>
            </w:pPr>
            <w:r w:rsidRPr="00EA3CF4">
              <w:rPr>
                <w:rFonts w:cs="Calibri"/>
                <w:color w:val="000000"/>
              </w:rPr>
              <w:t>(50.5% - 60.8%)</w:t>
            </w:r>
          </w:p>
        </w:tc>
      </w:tr>
    </w:tbl>
    <w:p w14:paraId="3D87A3FE" w14:textId="77777777" w:rsidR="00A24D67" w:rsidRDefault="00A24D67" w:rsidP="002D1F55">
      <w:pPr>
        <w:pStyle w:val="TableFigureFooter"/>
        <w:spacing w:after="0"/>
        <w:ind w:left="-567"/>
      </w:pPr>
      <w:r>
        <w:t xml:space="preserve">Note: All numbers rounded to 1 decimal place. </w:t>
      </w:r>
    </w:p>
    <w:p w14:paraId="17AB0A56" w14:textId="77777777" w:rsidR="00A24D67" w:rsidRDefault="00A24D67" w:rsidP="002D1F55">
      <w:pPr>
        <w:pStyle w:val="TableFigureFooter"/>
        <w:spacing w:after="0"/>
        <w:ind w:left="-567"/>
      </w:pPr>
      <w:r>
        <w:t>Abbreviations: NPV=Negative Predictive Value; PPV=Positive Predictive Value; TP=True Positive; FN=False Negative; TN= True Negative; FP=False Positive.</w:t>
      </w:r>
    </w:p>
    <w:p w14:paraId="17B84E86" w14:textId="77777777" w:rsidR="00A24D67" w:rsidRDefault="00A24D67" w:rsidP="002D1F55">
      <w:pPr>
        <w:pStyle w:val="TableFigureFooter"/>
        <w:spacing w:after="0"/>
        <w:ind w:left="-567"/>
      </w:pPr>
      <w:r>
        <w:t xml:space="preserve">a. </w:t>
      </w:r>
      <w:r w:rsidRPr="00E3414D">
        <w:t>Slides judged unacceptable by observers were removed from analysis – hence “preferred” slide</w:t>
      </w:r>
      <w:r>
        <w:t>.</w:t>
      </w:r>
    </w:p>
    <w:p w14:paraId="14A936E2" w14:textId="77777777" w:rsidR="00A24D67" w:rsidRPr="00E3414D" w:rsidRDefault="00A24D67" w:rsidP="002D1F55">
      <w:pPr>
        <w:pStyle w:val="TableFigureFooter"/>
        <w:ind w:left="-567"/>
      </w:pPr>
      <w:r>
        <w:t>*Calculated based on other accuracy results data provided in report.</w:t>
      </w:r>
    </w:p>
    <w:p w14:paraId="3AAB4B87" w14:textId="77777777" w:rsidR="00A24D67" w:rsidRPr="00FC2B41" w:rsidRDefault="00A24D67" w:rsidP="002D1F55">
      <w:pPr>
        <w:sectPr w:rsidR="00A24D67" w:rsidRPr="00FC2B41" w:rsidSect="002D1F55">
          <w:pgSz w:w="16838" w:h="11906" w:orient="landscape"/>
          <w:pgMar w:top="516" w:right="797" w:bottom="642" w:left="1440" w:header="708" w:footer="554" w:gutter="0"/>
          <w:cols w:space="708"/>
          <w:titlePg/>
          <w:docGrid w:linePitch="360"/>
        </w:sectPr>
      </w:pPr>
    </w:p>
    <w:p w14:paraId="587D4233" w14:textId="133DD319" w:rsidR="00A24D67" w:rsidRDefault="00A24D67" w:rsidP="002D1F55">
      <w:pPr>
        <w:pStyle w:val="Heading3"/>
        <w:spacing w:before="0"/>
        <w:ind w:left="0" w:firstLine="0"/>
      </w:pPr>
      <w:r>
        <w:lastRenderedPageBreak/>
        <w:t>4.</w:t>
      </w:r>
      <w:r w:rsidR="00EC531F">
        <w:t>6</w:t>
      </w:r>
      <w:r>
        <w:t>.5. Summary of findings and e</w:t>
      </w:r>
      <w:r w:rsidRPr="00E3414D">
        <w:t>vidence statements</w:t>
      </w:r>
    </w:p>
    <w:p w14:paraId="5861754B" w14:textId="023D23FA" w:rsidR="00A24D67" w:rsidRDefault="00A24D67" w:rsidP="002D1F55">
      <w:r>
        <w:t xml:space="preserve">The certainty of the evidence for </w:t>
      </w:r>
      <w:r w:rsidRPr="00E3414D">
        <w:t xml:space="preserve">manual examination of the iris </w:t>
      </w:r>
      <w:r>
        <w:t xml:space="preserve">or images of the iris </w:t>
      </w:r>
      <w:r w:rsidRPr="00E3414D">
        <w:t xml:space="preserve">to </w:t>
      </w:r>
      <w:r>
        <w:t>diagnose</w:t>
      </w:r>
      <w:r w:rsidRPr="00E3414D">
        <w:t xml:space="preserve"> patients</w:t>
      </w:r>
      <w:r>
        <w:t xml:space="preserve"> with orthopaedic trauma is presented in Table </w:t>
      </w:r>
      <w:r w:rsidR="008E20F4">
        <w:t>16</w:t>
      </w:r>
      <w:r>
        <w:t xml:space="preserve">. </w:t>
      </w:r>
    </w:p>
    <w:p w14:paraId="2DDDA520" w14:textId="69C27901" w:rsidR="00A24D67" w:rsidRDefault="00A24D67" w:rsidP="002D1F55">
      <w:pPr>
        <w:pStyle w:val="Caption1"/>
      </w:pPr>
      <w:bookmarkStart w:id="97" w:name="_Toc134014873"/>
      <w:r>
        <w:t xml:space="preserve">Table </w:t>
      </w:r>
      <w:r>
        <w:fldChar w:fldCharType="begin"/>
      </w:r>
      <w:r>
        <w:instrText>SEQ Table \* ARABIC</w:instrText>
      </w:r>
      <w:r>
        <w:fldChar w:fldCharType="separate"/>
      </w:r>
      <w:r w:rsidR="00C07AFA">
        <w:rPr>
          <w:noProof/>
        </w:rPr>
        <w:t>16</w:t>
      </w:r>
      <w:r>
        <w:fldChar w:fldCharType="end"/>
      </w:r>
      <w:r>
        <w:t xml:space="preserve">. </w:t>
      </w:r>
      <w:r w:rsidRPr="00C9267E">
        <w:t xml:space="preserve">The certainty of the evidence assessed using the GRADE procedure: </w:t>
      </w:r>
      <w:r>
        <w:t>orthopaedic trauma via manual examination.</w:t>
      </w:r>
      <w:bookmarkEnd w:id="97"/>
    </w:p>
    <w:tbl>
      <w:tblPr>
        <w:tblStyle w:val="TableGrid"/>
        <w:tblW w:w="5009" w:type="pct"/>
        <w:tblCellMar>
          <w:top w:w="28" w:type="dxa"/>
          <w:left w:w="57" w:type="dxa"/>
          <w:bottom w:w="28" w:type="dxa"/>
          <w:right w:w="28" w:type="dxa"/>
        </w:tblCellMar>
        <w:tblLook w:val="04A0" w:firstRow="1" w:lastRow="0" w:firstColumn="1" w:lastColumn="0" w:noHBand="0" w:noVBand="1"/>
      </w:tblPr>
      <w:tblGrid>
        <w:gridCol w:w="3594"/>
        <w:gridCol w:w="1881"/>
        <w:gridCol w:w="1883"/>
        <w:gridCol w:w="1879"/>
      </w:tblGrid>
      <w:tr w:rsidR="00A24D67" w14:paraId="39A7632B" w14:textId="77777777" w:rsidTr="002D1F55">
        <w:trPr>
          <w:trHeight w:val="189"/>
        </w:trPr>
        <w:tc>
          <w:tcPr>
            <w:tcW w:w="1946" w:type="pct"/>
            <w:shd w:val="clear" w:color="auto" w:fill="D9D9D9" w:themeFill="background1" w:themeFillShade="D9"/>
          </w:tcPr>
          <w:p w14:paraId="2B147F2A"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Outcome</w:t>
            </w:r>
          </w:p>
        </w:tc>
        <w:tc>
          <w:tcPr>
            <w:tcW w:w="1018" w:type="pct"/>
            <w:shd w:val="clear" w:color="auto" w:fill="D9D9D9" w:themeFill="background1" w:themeFillShade="D9"/>
          </w:tcPr>
          <w:p w14:paraId="4C5F2D1F" w14:textId="77777777" w:rsidR="00A24D67" w:rsidRPr="00C72F2E" w:rsidRDefault="00A24D67" w:rsidP="002D1F55">
            <w:pPr>
              <w:spacing w:after="0" w:line="240" w:lineRule="auto"/>
              <w:rPr>
                <w:rFonts w:ascii="Arial Narrow" w:hAnsi="Arial Narrow"/>
                <w:b/>
                <w:bCs/>
                <w:sz w:val="20"/>
                <w:szCs w:val="20"/>
              </w:rPr>
            </w:pPr>
            <w:r>
              <w:rPr>
                <w:rFonts w:ascii="Arial Narrow" w:hAnsi="Arial Narrow"/>
                <w:b/>
                <w:bCs/>
                <w:sz w:val="20"/>
                <w:szCs w:val="20"/>
              </w:rPr>
              <w:t>Accuracy</w:t>
            </w:r>
          </w:p>
        </w:tc>
        <w:tc>
          <w:tcPr>
            <w:tcW w:w="1019" w:type="pct"/>
            <w:shd w:val="clear" w:color="auto" w:fill="D9D9D9" w:themeFill="background1" w:themeFillShade="D9"/>
          </w:tcPr>
          <w:p w14:paraId="7A52E74F"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Sensitivity</w:t>
            </w:r>
            <w:r w:rsidRPr="00C42484">
              <w:rPr>
                <w:rFonts w:ascii="Arial Narrow" w:hAnsi="Arial Narrow"/>
                <w:b/>
                <w:bCs/>
                <w:sz w:val="20"/>
                <w:szCs w:val="20"/>
              </w:rPr>
              <w:t>†</w:t>
            </w:r>
          </w:p>
        </w:tc>
        <w:tc>
          <w:tcPr>
            <w:tcW w:w="1017" w:type="pct"/>
            <w:shd w:val="clear" w:color="auto" w:fill="D9D9D9" w:themeFill="background1" w:themeFillShade="D9"/>
          </w:tcPr>
          <w:p w14:paraId="5980B4DD" w14:textId="77777777" w:rsidR="00A24D67" w:rsidRPr="00C72F2E" w:rsidRDefault="00A24D67" w:rsidP="002D1F55">
            <w:pPr>
              <w:spacing w:after="0" w:line="240" w:lineRule="auto"/>
              <w:rPr>
                <w:rFonts w:ascii="Arial Narrow" w:hAnsi="Arial Narrow"/>
                <w:b/>
                <w:bCs/>
                <w:sz w:val="20"/>
                <w:szCs w:val="20"/>
              </w:rPr>
            </w:pPr>
            <w:r w:rsidRPr="00C72F2E">
              <w:rPr>
                <w:rFonts w:ascii="Arial Narrow" w:hAnsi="Arial Narrow"/>
                <w:b/>
                <w:bCs/>
                <w:sz w:val="20"/>
                <w:szCs w:val="20"/>
              </w:rPr>
              <w:t>Specificity</w:t>
            </w:r>
            <w:r w:rsidRPr="00C42484">
              <w:rPr>
                <w:rFonts w:ascii="Arial Narrow" w:hAnsi="Arial Narrow"/>
                <w:b/>
                <w:bCs/>
                <w:sz w:val="20"/>
                <w:szCs w:val="20"/>
              </w:rPr>
              <w:t>†</w:t>
            </w:r>
          </w:p>
        </w:tc>
      </w:tr>
      <w:tr w:rsidR="00A24D67" w14:paraId="384B1763" w14:textId="77777777" w:rsidTr="002D1F55">
        <w:trPr>
          <w:trHeight w:val="189"/>
        </w:trPr>
        <w:tc>
          <w:tcPr>
            <w:tcW w:w="5000" w:type="pct"/>
            <w:gridSpan w:val="4"/>
            <w:shd w:val="clear" w:color="auto" w:fill="F2F2F2" w:themeFill="background1" w:themeFillShade="F2"/>
          </w:tcPr>
          <w:p w14:paraId="65943D23"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P</w:t>
            </w:r>
            <w:r>
              <w:rPr>
                <w:rFonts w:ascii="Arial Narrow" w:hAnsi="Arial Narrow"/>
                <w:b/>
                <w:bCs/>
                <w:sz w:val="20"/>
                <w:szCs w:val="20"/>
              </w:rPr>
              <w:t xml:space="preserve">atient or population: </w:t>
            </w:r>
            <w:r w:rsidRPr="00B07BA9">
              <w:rPr>
                <w:rFonts w:ascii="Arial Narrow" w:hAnsi="Arial Narrow"/>
                <w:sz w:val="20"/>
                <w:szCs w:val="20"/>
              </w:rPr>
              <w:t>Adults</w:t>
            </w:r>
            <w:r w:rsidRPr="00EB3272">
              <w:rPr>
                <w:rFonts w:ascii="Arial Narrow" w:hAnsi="Arial Narrow"/>
                <w:sz w:val="20"/>
                <w:szCs w:val="20"/>
              </w:rPr>
              <w:t xml:space="preserve"> diagnosed with </w:t>
            </w:r>
            <w:r>
              <w:rPr>
                <w:rFonts w:ascii="Arial Narrow" w:hAnsi="Arial Narrow"/>
                <w:sz w:val="20"/>
                <w:szCs w:val="20"/>
              </w:rPr>
              <w:t>orthopaedic trauma</w:t>
            </w:r>
            <w:r w:rsidRPr="00EB3272">
              <w:rPr>
                <w:rFonts w:ascii="Arial Narrow" w:hAnsi="Arial Narrow"/>
                <w:sz w:val="20"/>
                <w:szCs w:val="20"/>
              </w:rPr>
              <w:t xml:space="preserve"> (case) or without (control)</w:t>
            </w:r>
          </w:p>
          <w:p w14:paraId="02FA63BA" w14:textId="77777777" w:rsidR="00A24D67"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Setting</w:t>
            </w:r>
            <w:r>
              <w:rPr>
                <w:rFonts w:ascii="Arial Narrow" w:hAnsi="Arial Narrow"/>
                <w:b/>
                <w:bCs/>
                <w:sz w:val="20"/>
                <w:szCs w:val="20"/>
              </w:rPr>
              <w:t xml:space="preserve">s: </w:t>
            </w:r>
            <w:r w:rsidRPr="00EB3272">
              <w:rPr>
                <w:rFonts w:ascii="Arial Narrow" w:hAnsi="Arial Narrow"/>
                <w:sz w:val="20"/>
                <w:szCs w:val="20"/>
              </w:rPr>
              <w:t>NR</w:t>
            </w:r>
          </w:p>
          <w:p w14:paraId="5AD07B49" w14:textId="77777777" w:rsidR="00A24D67" w:rsidRPr="00EB3272" w:rsidRDefault="00A24D67" w:rsidP="002D1F55">
            <w:pPr>
              <w:spacing w:after="0" w:line="240" w:lineRule="auto"/>
              <w:rPr>
                <w:rFonts w:ascii="Arial Narrow" w:hAnsi="Arial Narrow"/>
                <w:sz w:val="20"/>
                <w:szCs w:val="20"/>
              </w:rPr>
            </w:pPr>
            <w:r w:rsidRPr="00386D22">
              <w:rPr>
                <w:rFonts w:ascii="Arial Narrow" w:hAnsi="Arial Narrow"/>
                <w:b/>
                <w:bCs/>
                <w:sz w:val="20"/>
                <w:szCs w:val="20"/>
              </w:rPr>
              <w:t>Index tests</w:t>
            </w:r>
            <w:r>
              <w:rPr>
                <w:rFonts w:ascii="Arial Narrow" w:hAnsi="Arial Narrow"/>
                <w:b/>
                <w:bCs/>
                <w:sz w:val="20"/>
                <w:szCs w:val="20"/>
              </w:rPr>
              <w:t xml:space="preserve">: </w:t>
            </w:r>
            <w:r w:rsidRPr="004B07EC">
              <w:rPr>
                <w:rFonts w:ascii="Arial Narrow" w:hAnsi="Arial Narrow"/>
                <w:sz w:val="20"/>
                <w:szCs w:val="20"/>
              </w:rPr>
              <w:t>Iridology</w:t>
            </w:r>
            <w:r w:rsidRPr="00EB3272">
              <w:rPr>
                <w:rFonts w:ascii="Arial Narrow" w:hAnsi="Arial Narrow"/>
                <w:sz w:val="20"/>
                <w:szCs w:val="20"/>
              </w:rPr>
              <w:t xml:space="preserve"> using </w:t>
            </w:r>
            <w:r>
              <w:rPr>
                <w:rFonts w:ascii="Arial Narrow" w:hAnsi="Arial Narrow"/>
                <w:sz w:val="20"/>
                <w:szCs w:val="20"/>
              </w:rPr>
              <w:t>manual examination of iris images</w:t>
            </w:r>
          </w:p>
          <w:p w14:paraId="0B167984" w14:textId="77777777" w:rsidR="00A24D67" w:rsidRPr="00386D22" w:rsidRDefault="00A24D67" w:rsidP="002D1F55">
            <w:pPr>
              <w:spacing w:after="0" w:line="240" w:lineRule="auto"/>
              <w:rPr>
                <w:rFonts w:ascii="Arial Narrow" w:hAnsi="Arial Narrow"/>
                <w:b/>
                <w:bCs/>
                <w:sz w:val="20"/>
                <w:szCs w:val="20"/>
              </w:rPr>
            </w:pPr>
            <w:r>
              <w:rPr>
                <w:rFonts w:ascii="Arial Narrow" w:hAnsi="Arial Narrow"/>
                <w:b/>
                <w:bCs/>
                <w:sz w:val="20"/>
                <w:szCs w:val="20"/>
              </w:rPr>
              <w:t>Comparison</w:t>
            </w:r>
            <w:r w:rsidRPr="004B07EC">
              <w:rPr>
                <w:rFonts w:ascii="Arial Narrow" w:hAnsi="Arial Narrow"/>
                <w:sz w:val="20"/>
                <w:szCs w:val="20"/>
              </w:rPr>
              <w:t xml:space="preserve"> Nil</w:t>
            </w:r>
            <w:r w:rsidRPr="00EB3272">
              <w:rPr>
                <w:rFonts w:ascii="Arial Narrow" w:hAnsi="Arial Narrow"/>
                <w:sz w:val="20"/>
                <w:szCs w:val="20"/>
              </w:rPr>
              <w:t xml:space="preserve"> </w:t>
            </w:r>
          </w:p>
          <w:p w14:paraId="784066D6" w14:textId="77777777" w:rsidR="00A24D67" w:rsidRDefault="00A24D67" w:rsidP="002D1F55">
            <w:pPr>
              <w:spacing w:after="0" w:line="240" w:lineRule="auto"/>
              <w:rPr>
                <w:rFonts w:ascii="Arial Narrow" w:hAnsi="Arial Narrow"/>
                <w:sz w:val="20"/>
                <w:szCs w:val="20"/>
              </w:rPr>
            </w:pPr>
            <w:r w:rsidRPr="00386D22">
              <w:rPr>
                <w:rFonts w:ascii="Arial Narrow" w:hAnsi="Arial Narrow"/>
                <w:b/>
                <w:bCs/>
                <w:sz w:val="20"/>
                <w:szCs w:val="20"/>
              </w:rPr>
              <w:t>Reference standards</w:t>
            </w:r>
            <w:r>
              <w:rPr>
                <w:rFonts w:ascii="Arial Narrow" w:hAnsi="Arial Narrow"/>
                <w:b/>
                <w:bCs/>
                <w:sz w:val="20"/>
                <w:szCs w:val="20"/>
              </w:rPr>
              <w:t xml:space="preserve">: </w:t>
            </w:r>
            <w:r w:rsidRPr="004B07EC">
              <w:rPr>
                <w:rFonts w:ascii="Arial Narrow" w:hAnsi="Arial Narrow"/>
                <w:sz w:val="20"/>
                <w:szCs w:val="20"/>
              </w:rPr>
              <w:t>Diagnosis</w:t>
            </w:r>
            <w:r w:rsidRPr="00EB3272">
              <w:rPr>
                <w:rFonts w:ascii="Arial Narrow" w:hAnsi="Arial Narrow"/>
                <w:sz w:val="20"/>
                <w:szCs w:val="20"/>
              </w:rPr>
              <w:t xml:space="preserve"> </w:t>
            </w:r>
            <w:r>
              <w:rPr>
                <w:rFonts w:ascii="Arial Narrow" w:hAnsi="Arial Narrow"/>
                <w:sz w:val="20"/>
                <w:szCs w:val="20"/>
              </w:rPr>
              <w:t>– unspecified (admitted to hospital)</w:t>
            </w:r>
          </w:p>
          <w:p w14:paraId="59B60E2F" w14:textId="77777777" w:rsidR="00A24D67" w:rsidRPr="00C72F2E" w:rsidRDefault="00A24D67" w:rsidP="002D1F55">
            <w:pPr>
              <w:spacing w:after="0" w:line="240" w:lineRule="auto"/>
              <w:rPr>
                <w:rFonts w:ascii="Arial Narrow" w:hAnsi="Arial Narrow"/>
                <w:b/>
                <w:bCs/>
                <w:sz w:val="20"/>
                <w:szCs w:val="20"/>
              </w:rPr>
            </w:pPr>
            <w:r w:rsidRPr="00386D22">
              <w:rPr>
                <w:rFonts w:ascii="Arial Narrow" w:hAnsi="Arial Narrow"/>
                <w:b/>
                <w:bCs/>
                <w:sz w:val="20"/>
                <w:szCs w:val="20"/>
              </w:rPr>
              <w:t>Limitations</w:t>
            </w:r>
            <w:r>
              <w:rPr>
                <w:rFonts w:ascii="Arial Narrow" w:hAnsi="Arial Narrow"/>
                <w:b/>
                <w:bCs/>
                <w:sz w:val="20"/>
                <w:szCs w:val="20"/>
              </w:rPr>
              <w:t xml:space="preserve">: </w:t>
            </w:r>
            <w:r w:rsidRPr="004B07EC">
              <w:rPr>
                <w:rFonts w:ascii="Arial Narrow" w:hAnsi="Arial Narrow"/>
                <w:sz w:val="20"/>
                <w:szCs w:val="20"/>
              </w:rPr>
              <w:t>Only</w:t>
            </w:r>
            <w:r w:rsidRPr="00BF4FC8">
              <w:rPr>
                <w:rFonts w:ascii="Arial Narrow" w:hAnsi="Arial Narrow"/>
                <w:sz w:val="20"/>
                <w:szCs w:val="20"/>
              </w:rPr>
              <w:t xml:space="preserve"> one study</w:t>
            </w:r>
            <w:r>
              <w:rPr>
                <w:rFonts w:ascii="Arial Narrow" w:hAnsi="Arial Narrow"/>
                <w:sz w:val="20"/>
                <w:szCs w:val="20"/>
              </w:rPr>
              <w:t xml:space="preserve"> met eligibility criteria;</w:t>
            </w:r>
            <w:r w:rsidRPr="00BF4FC8">
              <w:rPr>
                <w:rFonts w:ascii="Arial Narrow" w:hAnsi="Arial Narrow"/>
                <w:sz w:val="20"/>
                <w:szCs w:val="20"/>
              </w:rPr>
              <w:t xml:space="preserve"> </w:t>
            </w:r>
            <w:r>
              <w:rPr>
                <w:rFonts w:ascii="Arial Narrow" w:hAnsi="Arial Narrow"/>
                <w:sz w:val="20"/>
                <w:szCs w:val="20"/>
              </w:rPr>
              <w:t xml:space="preserve">small sample size; optometry students as observers </w:t>
            </w:r>
            <w:proofErr w:type="gramStart"/>
            <w:r>
              <w:rPr>
                <w:rFonts w:ascii="Arial Narrow" w:hAnsi="Arial Narrow"/>
                <w:sz w:val="20"/>
                <w:szCs w:val="20"/>
              </w:rPr>
              <w:t>is</w:t>
            </w:r>
            <w:proofErr w:type="gramEnd"/>
            <w:r>
              <w:rPr>
                <w:rFonts w:ascii="Arial Narrow" w:hAnsi="Arial Narrow"/>
                <w:sz w:val="20"/>
                <w:szCs w:val="20"/>
              </w:rPr>
              <w:t xml:space="preserve"> not relevant to real-world practice; results from iridologists reported below.</w:t>
            </w:r>
          </w:p>
        </w:tc>
      </w:tr>
      <w:tr w:rsidR="00A24D67" w14:paraId="77E16815" w14:textId="77777777" w:rsidTr="002D1F55">
        <w:trPr>
          <w:trHeight w:val="179"/>
        </w:trPr>
        <w:tc>
          <w:tcPr>
            <w:tcW w:w="1946" w:type="pct"/>
          </w:tcPr>
          <w:p w14:paraId="33CD0389"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No. of studies</w:t>
            </w:r>
          </w:p>
        </w:tc>
        <w:tc>
          <w:tcPr>
            <w:tcW w:w="1018" w:type="pct"/>
          </w:tcPr>
          <w:p w14:paraId="5B0D7F0D"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2FCFFF39"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597EFDF4"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69CDB77A" w14:textId="77777777" w:rsidTr="002D1F55">
        <w:trPr>
          <w:trHeight w:val="179"/>
        </w:trPr>
        <w:tc>
          <w:tcPr>
            <w:tcW w:w="1946" w:type="pct"/>
          </w:tcPr>
          <w:p w14:paraId="1D62E3CB"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Number of participants</w:t>
            </w:r>
          </w:p>
        </w:tc>
        <w:tc>
          <w:tcPr>
            <w:tcW w:w="3054" w:type="pct"/>
            <w:gridSpan w:val="3"/>
          </w:tcPr>
          <w:p w14:paraId="75C9A774"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Case: 62</w:t>
            </w:r>
          </w:p>
          <w:p w14:paraId="5429FCA2" w14:textId="77777777" w:rsidR="00A24D67" w:rsidRDefault="00A24D67" w:rsidP="002D1F55">
            <w:pPr>
              <w:spacing w:after="0" w:line="240" w:lineRule="auto"/>
              <w:rPr>
                <w:rFonts w:ascii="Arial Narrow" w:hAnsi="Arial Narrow"/>
                <w:sz w:val="20"/>
                <w:szCs w:val="20"/>
              </w:rPr>
            </w:pPr>
            <w:r>
              <w:rPr>
                <w:rFonts w:ascii="Arial Narrow" w:hAnsi="Arial Narrow"/>
                <w:sz w:val="20"/>
                <w:szCs w:val="20"/>
              </w:rPr>
              <w:t>Control: 25</w:t>
            </w:r>
          </w:p>
        </w:tc>
      </w:tr>
      <w:tr w:rsidR="00A24D67" w14:paraId="666A7365" w14:textId="77777777">
        <w:trPr>
          <w:trHeight w:val="179"/>
        </w:trPr>
        <w:tc>
          <w:tcPr>
            <w:tcW w:w="1946" w:type="pct"/>
          </w:tcPr>
          <w:p w14:paraId="1404C15A" w14:textId="77777777" w:rsidR="00A24D67" w:rsidRPr="00DC043C" w:rsidRDefault="00A24D67" w:rsidP="002D1F55">
            <w:pPr>
              <w:spacing w:after="0" w:line="240" w:lineRule="auto"/>
              <w:rPr>
                <w:rFonts w:ascii="Arial Narrow" w:hAnsi="Arial Narrow"/>
                <w:sz w:val="20"/>
                <w:szCs w:val="20"/>
              </w:rPr>
            </w:pPr>
            <w:r w:rsidRPr="00890E00">
              <w:rPr>
                <w:rFonts w:ascii="Arial Narrow" w:hAnsi="Arial Narrow"/>
                <w:sz w:val="20"/>
                <w:szCs w:val="20"/>
              </w:rPr>
              <w:t>Summary range (95% CI)</w:t>
            </w:r>
          </w:p>
        </w:tc>
        <w:tc>
          <w:tcPr>
            <w:tcW w:w="1018" w:type="pct"/>
            <w:shd w:val="clear" w:color="auto" w:fill="auto"/>
            <w:vAlign w:val="bottom"/>
          </w:tcPr>
          <w:p w14:paraId="157A611B" w14:textId="77777777" w:rsidR="00A24D67" w:rsidRDefault="00A24D67" w:rsidP="002D1F55">
            <w:pPr>
              <w:pStyle w:val="TableText"/>
              <w:framePr w:hSpace="0" w:wrap="auto" w:vAnchor="margin" w:yAlign="inline"/>
            </w:pPr>
            <w:r w:rsidRPr="00EA3CF4">
              <w:rPr>
                <w:rFonts w:cs="Calibri"/>
                <w:color w:val="000000"/>
              </w:rPr>
              <w:t>48.3% (37.4% - 59.2%)</w:t>
            </w:r>
          </w:p>
        </w:tc>
        <w:tc>
          <w:tcPr>
            <w:tcW w:w="1019" w:type="pct"/>
            <w:shd w:val="clear" w:color="auto" w:fill="auto"/>
            <w:vAlign w:val="bottom"/>
          </w:tcPr>
          <w:p w14:paraId="12EC0042" w14:textId="77777777" w:rsidR="00A24D67" w:rsidRDefault="00A24D67" w:rsidP="002D1F55">
            <w:pPr>
              <w:pStyle w:val="TableText"/>
              <w:framePr w:hSpace="0" w:wrap="auto" w:vAnchor="margin" w:yAlign="inline"/>
            </w:pPr>
            <w:r w:rsidRPr="00EA3CF4">
              <w:rPr>
                <w:rFonts w:cs="Calibri"/>
                <w:color w:val="000000"/>
              </w:rPr>
              <w:t>51.6% (38.6% - 64.5%)</w:t>
            </w:r>
          </w:p>
        </w:tc>
        <w:tc>
          <w:tcPr>
            <w:tcW w:w="1017" w:type="pct"/>
            <w:shd w:val="clear" w:color="auto" w:fill="auto"/>
            <w:vAlign w:val="bottom"/>
          </w:tcPr>
          <w:p w14:paraId="02D2A757" w14:textId="77777777" w:rsidR="00A24D67" w:rsidRDefault="00A24D67" w:rsidP="002D1F55">
            <w:pPr>
              <w:pStyle w:val="TableText"/>
              <w:framePr w:hSpace="0" w:wrap="auto" w:vAnchor="margin" w:yAlign="inline"/>
            </w:pPr>
            <w:r w:rsidRPr="00EA3CF4">
              <w:rPr>
                <w:rFonts w:cs="Calibri"/>
                <w:color w:val="000000"/>
              </w:rPr>
              <w:t>40% (21.1% - 61.3%)</w:t>
            </w:r>
          </w:p>
        </w:tc>
      </w:tr>
      <w:tr w:rsidR="00A24D67" w14:paraId="172A6DCC" w14:textId="77777777" w:rsidTr="002D1F55">
        <w:trPr>
          <w:trHeight w:val="179"/>
        </w:trPr>
        <w:tc>
          <w:tcPr>
            <w:tcW w:w="1946" w:type="pct"/>
          </w:tcPr>
          <w:p w14:paraId="1CD9CBC7" w14:textId="77777777" w:rsidR="00A24D67" w:rsidRPr="00890E00" w:rsidRDefault="00A24D67" w:rsidP="002D1F55">
            <w:pPr>
              <w:spacing w:after="0" w:line="240" w:lineRule="auto"/>
              <w:rPr>
                <w:rFonts w:ascii="Arial Narrow" w:hAnsi="Arial Narrow"/>
                <w:sz w:val="20"/>
                <w:szCs w:val="20"/>
              </w:rPr>
            </w:pPr>
            <w:r w:rsidRPr="0037615C">
              <w:rPr>
                <w:rFonts w:ascii="Arial Narrow" w:hAnsi="Arial Narrow"/>
                <w:sz w:val="20"/>
                <w:szCs w:val="20"/>
              </w:rPr>
              <w:t>What do the results mean</w:t>
            </w:r>
            <w:r>
              <w:rPr>
                <w:rFonts w:ascii="Arial Narrow" w:hAnsi="Arial Narrow"/>
                <w:sz w:val="20"/>
                <w:szCs w:val="20"/>
              </w:rPr>
              <w:t xml:space="preserve"> </w:t>
            </w:r>
          </w:p>
        </w:tc>
        <w:tc>
          <w:tcPr>
            <w:tcW w:w="1018" w:type="pct"/>
          </w:tcPr>
          <w:p w14:paraId="6A6B52DA" w14:textId="77777777" w:rsidR="00A24D67" w:rsidRPr="00EB3272" w:rsidRDefault="00A24D67" w:rsidP="002D1F55">
            <w:pPr>
              <w:spacing w:after="0" w:line="240" w:lineRule="auto"/>
              <w:rPr>
                <w:rFonts w:ascii="Arial Narrow" w:hAnsi="Arial Narrow"/>
                <w:sz w:val="20"/>
                <w:szCs w:val="20"/>
                <w:highlight w:val="yellow"/>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correctly detect </w:t>
            </w:r>
            <w:r>
              <w:rPr>
                <w:rFonts w:ascii="Arial Narrow" w:hAnsi="Arial Narrow"/>
                <w:sz w:val="20"/>
                <w:szCs w:val="20"/>
              </w:rPr>
              <w:t>orthopaedic trauma</w:t>
            </w:r>
            <w:r w:rsidRPr="00EB3272">
              <w:rPr>
                <w:rFonts w:ascii="Arial Narrow" w:hAnsi="Arial Narrow"/>
                <w:sz w:val="20"/>
                <w:szCs w:val="20"/>
              </w:rPr>
              <w:t xml:space="preserve"> </w:t>
            </w:r>
            <w:r>
              <w:rPr>
                <w:rFonts w:ascii="Arial Narrow" w:hAnsi="Arial Narrow"/>
                <w:sz w:val="20"/>
                <w:szCs w:val="20"/>
              </w:rPr>
              <w:t>or correctly identify healthy cases in around 47 to 53 of 100 people.</w:t>
            </w:r>
          </w:p>
        </w:tc>
        <w:tc>
          <w:tcPr>
            <w:tcW w:w="1019" w:type="pct"/>
          </w:tcPr>
          <w:p w14:paraId="325672ED"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miss around 48 to 50 of 100 people with orthopaedic trauma.</w:t>
            </w:r>
          </w:p>
          <w:p w14:paraId="3983BFFF" w14:textId="77777777" w:rsidR="00A24D67" w:rsidRPr="00EB3272" w:rsidRDefault="00A24D67" w:rsidP="002D1F55">
            <w:pPr>
              <w:spacing w:after="0" w:line="240" w:lineRule="auto"/>
              <w:rPr>
                <w:rFonts w:ascii="Arial Narrow" w:hAnsi="Arial Narrow"/>
                <w:sz w:val="20"/>
                <w:szCs w:val="20"/>
                <w:highlight w:val="yellow"/>
              </w:rPr>
            </w:pPr>
          </w:p>
        </w:tc>
        <w:tc>
          <w:tcPr>
            <w:tcW w:w="1017" w:type="pct"/>
          </w:tcPr>
          <w:p w14:paraId="0E696192" w14:textId="77777777" w:rsidR="00A24D67" w:rsidRDefault="00A24D67" w:rsidP="002D1F55">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manual examination of iris images</w:t>
            </w:r>
            <w:r w:rsidRPr="00EC4FB0">
              <w:rPr>
                <w:rFonts w:ascii="Arial Narrow" w:hAnsi="Arial Narrow"/>
                <w:sz w:val="20"/>
                <w:szCs w:val="20"/>
              </w:rPr>
              <w:t xml:space="preserve"> would </w:t>
            </w:r>
            <w:r>
              <w:rPr>
                <w:rFonts w:ascii="Arial Narrow" w:hAnsi="Arial Narrow"/>
                <w:sz w:val="20"/>
                <w:szCs w:val="20"/>
              </w:rPr>
              <w:t>miss around 44 to 65 of 100 healthy cases.</w:t>
            </w:r>
          </w:p>
          <w:p w14:paraId="7BD0DFE6" w14:textId="77777777" w:rsidR="00A24D67" w:rsidRPr="00EB3272" w:rsidRDefault="00A24D67" w:rsidP="002D1F55">
            <w:pPr>
              <w:spacing w:after="0" w:line="240" w:lineRule="auto"/>
              <w:rPr>
                <w:rFonts w:ascii="Arial Narrow" w:hAnsi="Arial Narrow"/>
                <w:sz w:val="20"/>
                <w:szCs w:val="20"/>
                <w:highlight w:val="yellow"/>
              </w:rPr>
            </w:pPr>
          </w:p>
        </w:tc>
      </w:tr>
      <w:tr w:rsidR="00A24D67" w14:paraId="53D88A87" w14:textId="77777777" w:rsidTr="002D1F55">
        <w:trPr>
          <w:trHeight w:val="189"/>
        </w:trPr>
        <w:tc>
          <w:tcPr>
            <w:tcW w:w="1946" w:type="pct"/>
          </w:tcPr>
          <w:p w14:paraId="51C2ECAC"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Type of evidence</w:t>
            </w:r>
          </w:p>
        </w:tc>
        <w:tc>
          <w:tcPr>
            <w:tcW w:w="1018" w:type="pct"/>
          </w:tcPr>
          <w:p w14:paraId="3DFE59DA"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19" w:type="pct"/>
          </w:tcPr>
          <w:p w14:paraId="61C9D217"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c>
          <w:tcPr>
            <w:tcW w:w="1017" w:type="pct"/>
          </w:tcPr>
          <w:p w14:paraId="168DAAA7"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Case-control</w:t>
            </w:r>
          </w:p>
        </w:tc>
      </w:tr>
      <w:tr w:rsidR="00A24D67" w14:paraId="0ACA3D4C" w14:textId="77777777" w:rsidTr="002D1F55">
        <w:trPr>
          <w:trHeight w:val="189"/>
        </w:trPr>
        <w:tc>
          <w:tcPr>
            <w:tcW w:w="1946" w:type="pct"/>
          </w:tcPr>
          <w:p w14:paraId="35475049"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Starting GRADE</w:t>
            </w:r>
          </w:p>
        </w:tc>
        <w:tc>
          <w:tcPr>
            <w:tcW w:w="1018" w:type="pct"/>
          </w:tcPr>
          <w:p w14:paraId="0BDFC1EF" w14:textId="77777777" w:rsidR="00A24D67" w:rsidRPr="00E3414D" w:rsidRDefault="00A24D67" w:rsidP="002D1F55">
            <w:pPr>
              <w:spacing w:after="0" w:line="240" w:lineRule="auto"/>
              <w:rPr>
                <w:rFonts w:ascii="Cambria Math" w:hAnsi="Cambria Math" w:cs="Cambria Math"/>
              </w:rPr>
            </w:pPr>
            <w:r w:rsidRPr="00E3414D">
              <w:rPr>
                <w:rFonts w:ascii="Cambria Math" w:hAnsi="Cambria Math" w:cs="Cambria Math"/>
              </w:rPr>
              <w:t>⊕⊕⊕⊕</w:t>
            </w:r>
          </w:p>
        </w:tc>
        <w:tc>
          <w:tcPr>
            <w:tcW w:w="1019" w:type="pct"/>
          </w:tcPr>
          <w:p w14:paraId="221FB742"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35C612C1"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544378AD" w14:textId="77777777" w:rsidTr="002D1F55">
        <w:trPr>
          <w:trHeight w:val="49"/>
        </w:trPr>
        <w:tc>
          <w:tcPr>
            <w:tcW w:w="5000" w:type="pct"/>
            <w:gridSpan w:val="4"/>
            <w:shd w:val="clear" w:color="auto" w:fill="F2F2F2" w:themeFill="background1" w:themeFillShade="F2"/>
          </w:tcPr>
          <w:p w14:paraId="0B9E5585" w14:textId="77777777" w:rsidR="00A24D67" w:rsidRPr="00DC043C" w:rsidRDefault="00A24D67" w:rsidP="002D1F55">
            <w:pPr>
              <w:spacing w:after="0" w:line="240" w:lineRule="auto"/>
              <w:rPr>
                <w:rFonts w:ascii="Arial Narrow" w:hAnsi="Arial Narrow"/>
                <w:sz w:val="20"/>
                <w:szCs w:val="20"/>
              </w:rPr>
            </w:pPr>
            <w:r w:rsidRPr="00571915">
              <w:rPr>
                <w:rFonts w:ascii="Arial Narrow" w:hAnsi="Arial Narrow"/>
                <w:b/>
                <w:bCs/>
                <w:sz w:val="20"/>
                <w:szCs w:val="20"/>
              </w:rPr>
              <w:t>Decrease GRADE‡</w:t>
            </w:r>
          </w:p>
        </w:tc>
      </w:tr>
      <w:tr w:rsidR="00A24D67" w14:paraId="36F5D692" w14:textId="77777777" w:rsidTr="002D1F55">
        <w:trPr>
          <w:trHeight w:val="265"/>
        </w:trPr>
        <w:tc>
          <w:tcPr>
            <w:tcW w:w="1946" w:type="pct"/>
          </w:tcPr>
          <w:p w14:paraId="3B7968E1"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Risk of Bias‡</w:t>
            </w:r>
          </w:p>
        </w:tc>
        <w:tc>
          <w:tcPr>
            <w:tcW w:w="1018" w:type="pct"/>
          </w:tcPr>
          <w:p w14:paraId="3BB9460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4DC01631"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5D20309D"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1AEEB146" w14:textId="77777777" w:rsidTr="002D1F55">
        <w:trPr>
          <w:trHeight w:val="255"/>
        </w:trPr>
        <w:tc>
          <w:tcPr>
            <w:tcW w:w="1946" w:type="pct"/>
          </w:tcPr>
          <w:p w14:paraId="10356939"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Consistency‡</w:t>
            </w:r>
          </w:p>
        </w:tc>
        <w:tc>
          <w:tcPr>
            <w:tcW w:w="1018" w:type="pct"/>
          </w:tcPr>
          <w:p w14:paraId="6C125C7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17711F63"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69CDE59D"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04F9032F" w14:textId="77777777" w:rsidTr="002D1F55">
        <w:trPr>
          <w:trHeight w:val="265"/>
        </w:trPr>
        <w:tc>
          <w:tcPr>
            <w:tcW w:w="1946" w:type="pct"/>
          </w:tcPr>
          <w:p w14:paraId="521379DC" w14:textId="77777777" w:rsidR="00A24D67" w:rsidRPr="00DC043C" w:rsidRDefault="00A24D67" w:rsidP="002D1F55">
            <w:pPr>
              <w:spacing w:after="0" w:line="240" w:lineRule="auto"/>
              <w:ind w:left="426"/>
              <w:rPr>
                <w:rFonts w:ascii="Arial Narrow" w:hAnsi="Arial Narrow"/>
                <w:sz w:val="20"/>
                <w:szCs w:val="20"/>
              </w:rPr>
            </w:pPr>
            <w:proofErr w:type="spellStart"/>
            <w:r w:rsidRPr="00DC043C">
              <w:rPr>
                <w:rFonts w:ascii="Arial Narrow" w:hAnsi="Arial Narrow"/>
                <w:sz w:val="20"/>
                <w:szCs w:val="20"/>
              </w:rPr>
              <w:t>Directness‡</w:t>
            </w:r>
            <w:r w:rsidRPr="00A3068F">
              <w:rPr>
                <w:rFonts w:ascii="Arial Narrow" w:hAnsi="Arial Narrow"/>
                <w:sz w:val="20"/>
                <w:szCs w:val="20"/>
                <w:vertAlign w:val="superscript"/>
              </w:rPr>
              <w:t>a</w:t>
            </w:r>
            <w:proofErr w:type="spellEnd"/>
          </w:p>
        </w:tc>
        <w:tc>
          <w:tcPr>
            <w:tcW w:w="1018" w:type="pct"/>
          </w:tcPr>
          <w:p w14:paraId="5036C5F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605459E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1F0B062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42FF6D49" w14:textId="77777777" w:rsidTr="002D1F55">
        <w:trPr>
          <w:trHeight w:val="265"/>
        </w:trPr>
        <w:tc>
          <w:tcPr>
            <w:tcW w:w="1946" w:type="pct"/>
          </w:tcPr>
          <w:p w14:paraId="5FFBC7D6"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Precision‡</w:t>
            </w:r>
          </w:p>
        </w:tc>
        <w:tc>
          <w:tcPr>
            <w:tcW w:w="1018" w:type="pct"/>
          </w:tcPr>
          <w:p w14:paraId="592E4B8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9" w:type="pct"/>
          </w:tcPr>
          <w:p w14:paraId="60159F96"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c>
          <w:tcPr>
            <w:tcW w:w="1017" w:type="pct"/>
          </w:tcPr>
          <w:p w14:paraId="38983A40"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0</w:t>
            </w:r>
          </w:p>
        </w:tc>
      </w:tr>
      <w:tr w:rsidR="00A24D67" w14:paraId="2C940765" w14:textId="77777777" w:rsidTr="002D1F55">
        <w:trPr>
          <w:trHeight w:val="255"/>
        </w:trPr>
        <w:tc>
          <w:tcPr>
            <w:tcW w:w="1946" w:type="pct"/>
          </w:tcPr>
          <w:p w14:paraId="5C1060A9" w14:textId="77777777" w:rsidR="00A24D67" w:rsidRPr="00DC043C" w:rsidRDefault="00A24D67" w:rsidP="002D1F55">
            <w:pPr>
              <w:spacing w:after="0" w:line="240" w:lineRule="auto"/>
              <w:ind w:left="426"/>
              <w:rPr>
                <w:rFonts w:ascii="Arial Narrow" w:hAnsi="Arial Narrow"/>
                <w:sz w:val="20"/>
                <w:szCs w:val="20"/>
              </w:rPr>
            </w:pPr>
            <w:r w:rsidRPr="00DC043C">
              <w:rPr>
                <w:rFonts w:ascii="Arial Narrow" w:hAnsi="Arial Narrow"/>
                <w:sz w:val="20"/>
                <w:szCs w:val="20"/>
              </w:rPr>
              <w:t xml:space="preserve">Publication </w:t>
            </w:r>
            <w:proofErr w:type="spellStart"/>
            <w:r w:rsidRPr="00DC043C">
              <w:rPr>
                <w:rFonts w:ascii="Arial Narrow" w:hAnsi="Arial Narrow"/>
                <w:sz w:val="20"/>
                <w:szCs w:val="20"/>
              </w:rPr>
              <w:t>Bias‡</w:t>
            </w:r>
            <w:r w:rsidRPr="00A3068F">
              <w:rPr>
                <w:rFonts w:ascii="Arial Narrow" w:hAnsi="Arial Narrow"/>
                <w:sz w:val="20"/>
                <w:szCs w:val="20"/>
                <w:vertAlign w:val="superscript"/>
              </w:rPr>
              <w:t>b</w:t>
            </w:r>
            <w:proofErr w:type="spellEnd"/>
          </w:p>
        </w:tc>
        <w:tc>
          <w:tcPr>
            <w:tcW w:w="1018" w:type="pct"/>
          </w:tcPr>
          <w:p w14:paraId="7B5916BF"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9" w:type="pct"/>
          </w:tcPr>
          <w:p w14:paraId="23CA980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c>
          <w:tcPr>
            <w:tcW w:w="1017" w:type="pct"/>
          </w:tcPr>
          <w:p w14:paraId="2E37C52C" w14:textId="77777777" w:rsidR="00A24D67" w:rsidRPr="00DC043C" w:rsidRDefault="00A24D67" w:rsidP="002D1F55">
            <w:pPr>
              <w:spacing w:after="0" w:line="240" w:lineRule="auto"/>
              <w:rPr>
                <w:rFonts w:ascii="Arial Narrow" w:hAnsi="Arial Narrow"/>
                <w:sz w:val="20"/>
                <w:szCs w:val="20"/>
              </w:rPr>
            </w:pPr>
            <w:r>
              <w:rPr>
                <w:rFonts w:ascii="Arial Narrow" w:hAnsi="Arial Narrow"/>
                <w:sz w:val="20"/>
                <w:szCs w:val="20"/>
              </w:rPr>
              <w:t>-1</w:t>
            </w:r>
          </w:p>
        </w:tc>
      </w:tr>
      <w:tr w:rsidR="00A24D67" w14:paraId="133D77A4" w14:textId="77777777" w:rsidTr="002D1F55">
        <w:trPr>
          <w:trHeight w:val="265"/>
        </w:trPr>
        <w:tc>
          <w:tcPr>
            <w:tcW w:w="1946" w:type="pct"/>
          </w:tcPr>
          <w:p w14:paraId="45EC826F" w14:textId="77777777" w:rsidR="00A24D67" w:rsidRPr="00DC043C" w:rsidRDefault="00A24D67" w:rsidP="002D1F55">
            <w:pPr>
              <w:spacing w:after="0" w:line="240" w:lineRule="auto"/>
              <w:rPr>
                <w:rFonts w:ascii="Arial Narrow" w:hAnsi="Arial Narrow"/>
                <w:sz w:val="20"/>
                <w:szCs w:val="20"/>
              </w:rPr>
            </w:pPr>
            <w:r w:rsidRPr="00DC043C">
              <w:rPr>
                <w:rFonts w:ascii="Arial Narrow" w:hAnsi="Arial Narrow"/>
                <w:sz w:val="20"/>
                <w:szCs w:val="20"/>
              </w:rPr>
              <w:t>GRADE of Evidence for Outcome</w:t>
            </w:r>
          </w:p>
        </w:tc>
        <w:tc>
          <w:tcPr>
            <w:tcW w:w="1018" w:type="pct"/>
          </w:tcPr>
          <w:p w14:paraId="1D54C6E0"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9" w:type="pct"/>
          </w:tcPr>
          <w:p w14:paraId="585E3E17"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3280D378" w14:textId="77777777" w:rsidR="00A24D67" w:rsidRPr="00DC043C" w:rsidRDefault="00A24D67" w:rsidP="002D1F55">
            <w:pPr>
              <w:spacing w:after="0" w:line="240" w:lineRule="auto"/>
              <w:rPr>
                <w:rFonts w:ascii="Arial Narrow" w:hAnsi="Arial Narrow"/>
                <w:sz w:val="20"/>
                <w:szCs w:val="20"/>
              </w:rPr>
            </w:pPr>
            <w:r w:rsidRPr="00E3414D">
              <w:rPr>
                <w:rFonts w:ascii="Cambria Math" w:hAnsi="Cambria Math" w:cs="Cambria Math"/>
              </w:rPr>
              <w:t>⊕⊕⊝⊝</w:t>
            </w:r>
          </w:p>
        </w:tc>
      </w:tr>
      <w:tr w:rsidR="00A24D67" w14:paraId="300054CB" w14:textId="77777777" w:rsidTr="002D1F55">
        <w:trPr>
          <w:trHeight w:val="49"/>
        </w:trPr>
        <w:tc>
          <w:tcPr>
            <w:tcW w:w="1946" w:type="pct"/>
            <w:shd w:val="clear" w:color="auto" w:fill="D9D9D9" w:themeFill="background1" w:themeFillShade="D9"/>
          </w:tcPr>
          <w:p w14:paraId="38238846" w14:textId="77777777" w:rsidR="00A24D67" w:rsidRPr="00E3191B" w:rsidRDefault="00A24D67" w:rsidP="002D1F55">
            <w:pPr>
              <w:spacing w:after="0" w:line="240" w:lineRule="auto"/>
              <w:rPr>
                <w:rFonts w:ascii="Arial Narrow" w:hAnsi="Arial Narrow"/>
                <w:b/>
                <w:bCs/>
                <w:sz w:val="20"/>
                <w:szCs w:val="20"/>
              </w:rPr>
            </w:pPr>
            <w:r w:rsidRPr="00E3191B">
              <w:rPr>
                <w:rFonts w:ascii="Arial Narrow" w:hAnsi="Arial Narrow"/>
                <w:b/>
                <w:bCs/>
                <w:sz w:val="20"/>
                <w:szCs w:val="20"/>
              </w:rPr>
              <w:t>Overall GRADE</w:t>
            </w:r>
            <w:r w:rsidRPr="00E3191B">
              <w:rPr>
                <w:rFonts w:ascii="Arial Narrow" w:hAnsi="Arial Narrow"/>
                <w:b/>
                <w:bCs/>
                <w:sz w:val="20"/>
                <w:szCs w:val="20"/>
              </w:rPr>
              <w:tab/>
            </w:r>
          </w:p>
        </w:tc>
        <w:tc>
          <w:tcPr>
            <w:tcW w:w="3054" w:type="pct"/>
            <w:gridSpan w:val="3"/>
            <w:shd w:val="clear" w:color="auto" w:fill="D9D9D9" w:themeFill="background1" w:themeFillShade="D9"/>
          </w:tcPr>
          <w:p w14:paraId="462FBA06" w14:textId="77777777" w:rsidR="00A24D67" w:rsidRPr="00A9326F" w:rsidRDefault="00A24D67" w:rsidP="002D1F55">
            <w:pPr>
              <w:spacing w:after="0" w:line="240" w:lineRule="auto"/>
              <w:rPr>
                <w:rFonts w:ascii="Arial Narrow" w:hAnsi="Arial Narrow"/>
                <w:sz w:val="20"/>
                <w:szCs w:val="20"/>
              </w:rPr>
            </w:pPr>
            <w:r w:rsidRPr="00667B6B">
              <w:rPr>
                <w:rFonts w:ascii="Cambria Math" w:hAnsi="Cambria Math" w:cs="Cambria Math"/>
                <w:b/>
                <w:bCs/>
                <w:sz w:val="20"/>
                <w:szCs w:val="20"/>
              </w:rPr>
              <w:t>⊕⊕⊝⊝</w:t>
            </w:r>
            <w:r w:rsidRPr="00667B6B">
              <w:rPr>
                <w:rFonts w:ascii="Arial Narrow" w:hAnsi="Arial Narrow"/>
                <w:b/>
                <w:bCs/>
                <w:sz w:val="20"/>
                <w:szCs w:val="20"/>
              </w:rPr>
              <w:t xml:space="preserve"> (low certainty)</w:t>
            </w:r>
          </w:p>
        </w:tc>
      </w:tr>
      <w:tr w:rsidR="00A24D67" w14:paraId="56695533" w14:textId="77777777" w:rsidTr="002D1F55">
        <w:trPr>
          <w:trHeight w:val="49"/>
        </w:trPr>
        <w:tc>
          <w:tcPr>
            <w:tcW w:w="1946" w:type="pct"/>
            <w:shd w:val="clear" w:color="auto" w:fill="D9D9D9" w:themeFill="background1" w:themeFillShade="D9"/>
          </w:tcPr>
          <w:p w14:paraId="17C1B6B5" w14:textId="77777777" w:rsidR="00A24D67" w:rsidRPr="00E3191B" w:rsidRDefault="00A24D67" w:rsidP="002D1F55">
            <w:pPr>
              <w:spacing w:after="0" w:line="240" w:lineRule="auto"/>
              <w:rPr>
                <w:rFonts w:ascii="Arial Narrow" w:hAnsi="Arial Narrow"/>
                <w:b/>
                <w:bCs/>
                <w:sz w:val="20"/>
                <w:szCs w:val="20"/>
              </w:rPr>
            </w:pPr>
            <w:r>
              <w:rPr>
                <w:rFonts w:ascii="Arial Narrow" w:hAnsi="Arial Narrow"/>
                <w:b/>
                <w:bCs/>
                <w:sz w:val="20"/>
                <w:szCs w:val="20"/>
              </w:rPr>
              <w:t>Comment</w:t>
            </w:r>
          </w:p>
        </w:tc>
        <w:tc>
          <w:tcPr>
            <w:tcW w:w="3054" w:type="pct"/>
            <w:gridSpan w:val="3"/>
            <w:shd w:val="clear" w:color="auto" w:fill="D9D9D9" w:themeFill="background1" w:themeFillShade="D9"/>
          </w:tcPr>
          <w:p w14:paraId="7D8AF1C0" w14:textId="77777777" w:rsidR="00A24D67" w:rsidRPr="00667B6B" w:rsidRDefault="00A24D67" w:rsidP="002D1F55">
            <w:pPr>
              <w:spacing w:after="0" w:line="240" w:lineRule="auto"/>
              <w:rPr>
                <w:rFonts w:ascii="Cambria Math" w:hAnsi="Cambria Math" w:cs="Cambria Math"/>
                <w:b/>
                <w:bCs/>
                <w:sz w:val="20"/>
                <w:szCs w:val="20"/>
              </w:rPr>
            </w:pPr>
            <w:r w:rsidRPr="00EB3272">
              <w:rPr>
                <w:rFonts w:ascii="Arial Narrow" w:hAnsi="Arial Narrow"/>
                <w:b/>
                <w:bCs/>
                <w:sz w:val="20"/>
                <w:szCs w:val="20"/>
              </w:rPr>
              <w:t xml:space="preserve">There is </w:t>
            </w:r>
            <w:r>
              <w:rPr>
                <w:rFonts w:ascii="Arial Narrow" w:hAnsi="Arial Narrow"/>
                <w:b/>
                <w:bCs/>
                <w:sz w:val="20"/>
                <w:szCs w:val="20"/>
              </w:rPr>
              <w:t>low certainty</w:t>
            </w:r>
            <w:r w:rsidRPr="00EB3272">
              <w:rPr>
                <w:rFonts w:ascii="Arial Narrow" w:hAnsi="Arial Narrow"/>
                <w:b/>
                <w:bCs/>
                <w:sz w:val="20"/>
                <w:szCs w:val="20"/>
              </w:rPr>
              <w:t xml:space="preserve"> evidence that iridology using </w:t>
            </w:r>
            <w:r>
              <w:rPr>
                <w:rFonts w:ascii="Arial Narrow" w:hAnsi="Arial Narrow"/>
                <w:b/>
                <w:bCs/>
                <w:sz w:val="20"/>
                <w:szCs w:val="20"/>
              </w:rPr>
              <w:t xml:space="preserve">manual examination of iris images cannot diagnose </w:t>
            </w:r>
            <w:r w:rsidRPr="00D45F78">
              <w:rPr>
                <w:rFonts w:ascii="Arial Narrow" w:hAnsi="Arial Narrow"/>
                <w:b/>
                <w:bCs/>
                <w:sz w:val="20"/>
                <w:szCs w:val="20"/>
              </w:rPr>
              <w:t>orthopaedic trauma</w:t>
            </w:r>
            <w:r w:rsidRPr="00EB3272">
              <w:rPr>
                <w:rFonts w:ascii="Arial Narrow" w:hAnsi="Arial Narrow"/>
                <w:sz w:val="20"/>
                <w:szCs w:val="20"/>
              </w:rPr>
              <w:t xml:space="preserve"> </w:t>
            </w:r>
            <w:r>
              <w:rPr>
                <w:rFonts w:ascii="Arial Narrow" w:hAnsi="Arial Narrow"/>
                <w:b/>
                <w:bCs/>
                <w:sz w:val="20"/>
                <w:szCs w:val="20"/>
              </w:rPr>
              <w:t>more often than chance.</w:t>
            </w:r>
          </w:p>
        </w:tc>
      </w:tr>
    </w:tbl>
    <w:p w14:paraId="21F66883" w14:textId="77777777" w:rsidR="00A24D67" w:rsidRDefault="00A24D67" w:rsidP="002D1F55">
      <w:pPr>
        <w:pStyle w:val="TableFigureFooter"/>
        <w:spacing w:after="0"/>
      </w:pPr>
      <w:r>
        <w:t xml:space="preserve">Note: All numbers rounded to 1 decimal place. </w:t>
      </w:r>
    </w:p>
    <w:p w14:paraId="05141B0C" w14:textId="64BE12A5" w:rsidR="00A24D67" w:rsidRDefault="00A24D67" w:rsidP="002D1F55">
      <w:pPr>
        <w:pStyle w:val="TableFigureFooter"/>
        <w:numPr>
          <w:ilvl w:val="0"/>
          <w:numId w:val="12"/>
        </w:numPr>
        <w:spacing w:after="0"/>
        <w:jc w:val="left"/>
        <w:rPr>
          <w:shd w:val="clear" w:color="auto" w:fill="FFFFFF"/>
        </w:rPr>
      </w:pPr>
      <w:r w:rsidRPr="00BA5438">
        <w:rPr>
          <w:shd w:val="clear" w:color="auto" w:fill="FFFFFF"/>
        </w:rPr>
        <w:t xml:space="preserve">the complete breadth of the </w:t>
      </w:r>
      <w:r>
        <w:rPr>
          <w:shd w:val="clear" w:color="auto" w:fill="FFFFFF"/>
        </w:rPr>
        <w:t xml:space="preserve">diagnostic </w:t>
      </w:r>
      <w:r w:rsidRPr="00BA5438">
        <w:rPr>
          <w:shd w:val="clear" w:color="auto" w:fill="FFFFFF"/>
        </w:rPr>
        <w:t>factor</w:t>
      </w:r>
      <w:r>
        <w:rPr>
          <w:shd w:val="clear" w:color="auto" w:fill="FFFFFF"/>
        </w:rPr>
        <w:t xml:space="preserve">s (i.e. whole of iris) </w:t>
      </w:r>
      <w:r w:rsidRPr="00BA5438">
        <w:rPr>
          <w:shd w:val="clear" w:color="auto" w:fill="FFFFFF"/>
        </w:rPr>
        <w:t>is not well represented</w:t>
      </w:r>
    </w:p>
    <w:p w14:paraId="6F5E4A56" w14:textId="77777777" w:rsidR="00A24D67" w:rsidRPr="00A3068F" w:rsidRDefault="00A24D67" w:rsidP="00A3068F">
      <w:pPr>
        <w:pStyle w:val="TableFigureFooter"/>
        <w:numPr>
          <w:ilvl w:val="0"/>
          <w:numId w:val="12"/>
        </w:numPr>
        <w:spacing w:after="0"/>
        <w:jc w:val="left"/>
        <w:rPr>
          <w:shd w:val="clear" w:color="auto" w:fill="FFFFFF"/>
        </w:rPr>
      </w:pPr>
      <w:r w:rsidRPr="00A6386E">
        <w:rPr>
          <w:shd w:val="clear" w:color="auto" w:fill="FFFFFF"/>
        </w:rPr>
        <w:t xml:space="preserve">The evidence consists of </w:t>
      </w:r>
      <w:r>
        <w:rPr>
          <w:shd w:val="clear" w:color="auto" w:fill="FFFFFF"/>
        </w:rPr>
        <w:t>one</w:t>
      </w:r>
      <w:r w:rsidRPr="00A6386E">
        <w:rPr>
          <w:shd w:val="clear" w:color="auto" w:fill="FFFFFF"/>
        </w:rPr>
        <w:t xml:space="preserve"> small stud</w:t>
      </w:r>
      <w:r>
        <w:rPr>
          <w:shd w:val="clear" w:color="auto" w:fill="FFFFFF"/>
        </w:rPr>
        <w:t>y all with a positive bias</w:t>
      </w:r>
    </w:p>
    <w:p w14:paraId="0F56C12D" w14:textId="77777777" w:rsidR="00A24D67" w:rsidRPr="00E3414D" w:rsidRDefault="00A24D67" w:rsidP="002D1F55">
      <w:pPr>
        <w:pStyle w:val="TableFigureFooter"/>
        <w:spacing w:after="0"/>
      </w:pPr>
      <w:r>
        <w:t>Abbreviations: NR=Not reported</w:t>
      </w:r>
    </w:p>
    <w:p w14:paraId="0E3D9F9C" w14:textId="77777777" w:rsidR="00A24D67" w:rsidRDefault="00A24D67" w:rsidP="002D1F55">
      <w:pPr>
        <w:pStyle w:val="TableFigureFooter"/>
        <w:spacing w:after="240"/>
        <w:jc w:val="left"/>
        <w:rPr>
          <w:sz w:val="19"/>
          <w:szCs w:val="19"/>
          <w:shd w:val="clear" w:color="auto" w:fill="FFFFFF"/>
          <w:vertAlign w:val="superscript"/>
        </w:rPr>
      </w:pPr>
      <w:r w:rsidRPr="00D4055A">
        <w:rPr>
          <w:shd w:val="clear" w:color="auto" w:fill="FFFFFF"/>
        </w:rPr>
        <w:t xml:space="preserve">†These outcomes were considered the most critical by the guideline developers. </w:t>
      </w:r>
      <w:r w:rsidRPr="00D4055A">
        <w:br/>
      </w:r>
      <w:r w:rsidRPr="00D4055A">
        <w:rPr>
          <w:shd w:val="clear" w:color="auto" w:fill="FFFFFF"/>
        </w:rPr>
        <w:t xml:space="preserve">‡These modifiers can impact the GRADE by 1 or 2 points. </w:t>
      </w:r>
    </w:p>
    <w:p w14:paraId="6D20E95A" w14:textId="5A1E7A12" w:rsidR="00B63C41" w:rsidRDefault="00A24D67" w:rsidP="002D1F55">
      <w:pPr>
        <w:tabs>
          <w:tab w:val="left" w:pos="2085"/>
        </w:tabs>
      </w:pPr>
      <w:r w:rsidRPr="00E3414D">
        <w:t xml:space="preserve">The evidence </w:t>
      </w:r>
      <w:r>
        <w:t xml:space="preserve">suggests </w:t>
      </w:r>
      <w:r w:rsidRPr="00E3414D">
        <w:t>iridologists</w:t>
      </w:r>
      <w:r>
        <w:t xml:space="preserve"> and optometry students</w:t>
      </w:r>
      <w:r w:rsidRPr="00E3414D">
        <w:t xml:space="preserve"> could not accurately detect differences in the irises between patients with </w:t>
      </w:r>
      <w:r>
        <w:t>orthopaedic trauma</w:t>
      </w:r>
      <w:r w:rsidRPr="00E3414D">
        <w:t xml:space="preserve"> and patients without. The sensitivity and specificity of the method were also low.</w:t>
      </w:r>
    </w:p>
    <w:p w14:paraId="5E3DE3D9" w14:textId="77777777" w:rsidR="00B63C41" w:rsidRDefault="00B63C41">
      <w:pPr>
        <w:spacing w:after="160" w:line="259" w:lineRule="auto"/>
      </w:pPr>
      <w:r>
        <w:br w:type="page"/>
      </w:r>
    </w:p>
    <w:p w14:paraId="592DC9A0" w14:textId="1928FEC0" w:rsidR="00A24D67" w:rsidRPr="00E3414D" w:rsidRDefault="00A24D67" w:rsidP="002D1F55">
      <w:pPr>
        <w:pStyle w:val="Heading1"/>
      </w:pPr>
      <w:bookmarkStart w:id="98" w:name="_Toc111119282"/>
      <w:bookmarkStart w:id="99" w:name="_Toc134014846"/>
      <w:r>
        <w:lastRenderedPageBreak/>
        <w:t xml:space="preserve">5. </w:t>
      </w:r>
      <w:r>
        <w:tab/>
      </w:r>
      <w:r w:rsidRPr="00E3414D">
        <w:t>Discussion</w:t>
      </w:r>
      <w:bookmarkEnd w:id="98"/>
      <w:bookmarkEnd w:id="99"/>
    </w:p>
    <w:p w14:paraId="4C9CE879" w14:textId="77777777" w:rsidR="00A24D67" w:rsidRPr="00E3414D" w:rsidRDefault="00A24D67" w:rsidP="002D1F55">
      <w:pPr>
        <w:pStyle w:val="Heading2"/>
      </w:pPr>
      <w:bookmarkStart w:id="100" w:name="_Toc111119283"/>
      <w:bookmarkStart w:id="101" w:name="_Toc134014847"/>
      <w:r>
        <w:t xml:space="preserve">5.1. </w:t>
      </w:r>
      <w:r w:rsidRPr="00E3414D">
        <w:t>Summary of main results</w:t>
      </w:r>
      <w:bookmarkEnd w:id="100"/>
      <w:bookmarkEnd w:id="101"/>
    </w:p>
    <w:p w14:paraId="3A8F52A2" w14:textId="6D8DDD28" w:rsidR="00A24D67" w:rsidRPr="00E3414D" w:rsidRDefault="00A24D67" w:rsidP="002D1F55">
      <w:pPr>
        <w:rPr>
          <w:lang w:eastAsia="en-AU"/>
        </w:rPr>
      </w:pPr>
      <w:r w:rsidRPr="00E3414D">
        <w:rPr>
          <w:lang w:eastAsia="en-AU"/>
        </w:rPr>
        <w:t xml:space="preserve">There were </w:t>
      </w:r>
      <w:r w:rsidR="00121AF6">
        <w:rPr>
          <w:lang w:eastAsia="en-AU"/>
        </w:rPr>
        <w:t>5</w:t>
      </w:r>
      <w:r w:rsidR="00121AF6" w:rsidRPr="00E3414D">
        <w:rPr>
          <w:lang w:eastAsia="en-AU"/>
        </w:rPr>
        <w:t xml:space="preserve"> </w:t>
      </w:r>
      <w:r w:rsidRPr="00E3414D">
        <w:rPr>
          <w:lang w:eastAsia="en-AU"/>
        </w:rPr>
        <w:t xml:space="preserve">studies </w:t>
      </w:r>
      <w:r>
        <w:rPr>
          <w:lang w:eastAsia="en-AU"/>
        </w:rPr>
        <w:t>identified</w:t>
      </w:r>
      <w:r w:rsidRPr="00E3414D">
        <w:rPr>
          <w:lang w:eastAsia="en-AU"/>
        </w:rPr>
        <w:t xml:space="preserve"> in this review, conducted </w:t>
      </w:r>
      <w:r>
        <w:rPr>
          <w:lang w:eastAsia="en-AU"/>
        </w:rPr>
        <w:t>on</w:t>
      </w:r>
      <w:r w:rsidRPr="00E3414D">
        <w:rPr>
          <w:lang w:eastAsia="en-AU"/>
        </w:rPr>
        <w:t xml:space="preserve"> a range of disease</w:t>
      </w:r>
      <w:r>
        <w:rPr>
          <w:lang w:eastAsia="en-AU"/>
        </w:rPr>
        <w:t>s</w:t>
      </w:r>
      <w:r w:rsidRPr="00E3414D">
        <w:rPr>
          <w:lang w:eastAsia="en-AU"/>
        </w:rPr>
        <w:t xml:space="preserve">. </w:t>
      </w:r>
      <w:r>
        <w:t xml:space="preserve">No citations were </w:t>
      </w:r>
      <w:r w:rsidRPr="00E3414D">
        <w:t xml:space="preserve">provided through the Department’s public call for evidence </w:t>
      </w:r>
      <w:r>
        <w:t xml:space="preserve">or by </w:t>
      </w:r>
      <w:r w:rsidRPr="00E3414D">
        <w:t>other key stakeholders</w:t>
      </w:r>
      <w:r>
        <w:t>.</w:t>
      </w:r>
    </w:p>
    <w:p w14:paraId="71084A65" w14:textId="6F800AD3" w:rsidR="00A24D67" w:rsidRDefault="00A24D67" w:rsidP="002D1F55">
      <w:pPr>
        <w:rPr>
          <w:lang w:eastAsia="en-AU"/>
        </w:rPr>
      </w:pPr>
      <w:r>
        <w:rPr>
          <w:lang w:eastAsia="en-AU"/>
        </w:rPr>
        <w:t xml:space="preserve">Overall studies suggested that manual iridology was not a reliable or accurate diagnostic technique. </w:t>
      </w:r>
    </w:p>
    <w:p w14:paraId="661AF6BB" w14:textId="77777777" w:rsidR="00A24D67" w:rsidRDefault="00A24D67" w:rsidP="002D1F55">
      <w:pPr>
        <w:spacing w:after="60"/>
        <w:rPr>
          <w:lang w:eastAsia="en-AU"/>
        </w:rPr>
      </w:pPr>
      <w:r>
        <w:rPr>
          <w:lang w:eastAsia="en-AU"/>
        </w:rPr>
        <w:t xml:space="preserve">Overall, the evidence provides </w:t>
      </w:r>
      <w:r w:rsidRPr="000E293A">
        <w:rPr>
          <w:b/>
          <w:bCs/>
          <w:lang w:eastAsia="en-AU"/>
        </w:rPr>
        <w:t>low certainty</w:t>
      </w:r>
      <w:r>
        <w:rPr>
          <w:lang w:eastAsia="en-AU"/>
        </w:rPr>
        <w:t xml:space="preserve"> that manual examination in iridology: </w:t>
      </w:r>
    </w:p>
    <w:p w14:paraId="33784F75" w14:textId="77777777" w:rsidR="00A24D67" w:rsidRPr="00CF2494" w:rsidRDefault="00A24D67" w:rsidP="002D1F55">
      <w:pPr>
        <w:pStyle w:val="ListParagraph"/>
        <w:numPr>
          <w:ilvl w:val="0"/>
          <w:numId w:val="5"/>
        </w:numPr>
        <w:spacing w:after="60"/>
        <w:ind w:left="714" w:hanging="357"/>
        <w:contextualSpacing w:val="0"/>
        <w:rPr>
          <w:lang w:val="en-GB"/>
        </w:rPr>
      </w:pPr>
      <w:r w:rsidRPr="000E293A">
        <w:rPr>
          <w:b/>
          <w:bCs/>
          <w:lang w:eastAsia="en-AU"/>
        </w:rPr>
        <w:t>cannot</w:t>
      </w:r>
      <w:r>
        <w:rPr>
          <w:lang w:eastAsia="en-AU"/>
        </w:rPr>
        <w:t xml:space="preserve"> accurately detect differences between patients with </w:t>
      </w:r>
      <w:r w:rsidRPr="00CF2494">
        <w:rPr>
          <w:lang w:val="en-GB"/>
        </w:rPr>
        <w:t>kidney disease and patients without kidney disease.</w:t>
      </w:r>
    </w:p>
    <w:p w14:paraId="298D0815" w14:textId="77777777" w:rsidR="00A24D67" w:rsidRPr="00CF2494" w:rsidRDefault="00A24D67" w:rsidP="002D1F55">
      <w:pPr>
        <w:pStyle w:val="ListParagraph"/>
        <w:numPr>
          <w:ilvl w:val="0"/>
          <w:numId w:val="5"/>
        </w:numPr>
        <w:spacing w:after="60"/>
        <w:ind w:left="714" w:hanging="357"/>
        <w:contextualSpacing w:val="0"/>
        <w:rPr>
          <w:lang w:val="en-GB"/>
        </w:rPr>
      </w:pPr>
      <w:r w:rsidRPr="000E293A">
        <w:rPr>
          <w:b/>
          <w:bCs/>
          <w:lang w:val="en-GB"/>
        </w:rPr>
        <w:t>cannot</w:t>
      </w:r>
      <w:r w:rsidRPr="00CF2494">
        <w:rPr>
          <w:lang w:val="en-GB"/>
        </w:rPr>
        <w:t xml:space="preserve"> accurately detect differences between patients with colon carcinoma and patients without colon carcinoma.</w:t>
      </w:r>
    </w:p>
    <w:p w14:paraId="227BD989" w14:textId="77777777" w:rsidR="00A24D67" w:rsidRPr="00CF2494" w:rsidRDefault="00A24D67" w:rsidP="002D1F55">
      <w:pPr>
        <w:pStyle w:val="ListParagraph"/>
        <w:numPr>
          <w:ilvl w:val="0"/>
          <w:numId w:val="5"/>
        </w:numPr>
        <w:spacing w:after="60"/>
        <w:ind w:left="714" w:hanging="357"/>
        <w:contextualSpacing w:val="0"/>
        <w:rPr>
          <w:lang w:val="en-GB"/>
        </w:rPr>
      </w:pPr>
      <w:r w:rsidRPr="000E293A">
        <w:rPr>
          <w:b/>
          <w:bCs/>
          <w:lang w:val="en-GB"/>
        </w:rPr>
        <w:t>cannot</w:t>
      </w:r>
      <w:r w:rsidRPr="00CF2494">
        <w:rPr>
          <w:lang w:val="en-GB"/>
        </w:rPr>
        <w:t xml:space="preserve"> accurately detect differences between patients with gallbladder disease and patients without </w:t>
      </w:r>
      <w:r>
        <w:rPr>
          <w:lang w:val="en-GB"/>
        </w:rPr>
        <w:t>gallbladder</w:t>
      </w:r>
      <w:r w:rsidRPr="00CF2494">
        <w:rPr>
          <w:lang w:val="en-GB"/>
        </w:rPr>
        <w:t xml:space="preserve"> disease.</w:t>
      </w:r>
    </w:p>
    <w:p w14:paraId="04551053" w14:textId="77777777" w:rsidR="00A24D67" w:rsidRDefault="00A24D67" w:rsidP="002D1F55">
      <w:pPr>
        <w:pStyle w:val="ListParagraph"/>
        <w:numPr>
          <w:ilvl w:val="0"/>
          <w:numId w:val="5"/>
        </w:numPr>
        <w:spacing w:after="60"/>
        <w:ind w:left="714" w:hanging="357"/>
        <w:contextualSpacing w:val="0"/>
        <w:rPr>
          <w:lang w:eastAsia="en-AU"/>
        </w:rPr>
      </w:pPr>
      <w:r w:rsidRPr="000E293A">
        <w:rPr>
          <w:b/>
          <w:bCs/>
          <w:lang w:val="en-GB"/>
        </w:rPr>
        <w:t>cannot</w:t>
      </w:r>
      <w:r w:rsidRPr="00CF2494">
        <w:rPr>
          <w:lang w:val="en-GB"/>
        </w:rPr>
        <w:t xml:space="preserve"> accurately detect differences between patients with cancer (breast, ovary</w:t>
      </w:r>
      <w:r>
        <w:rPr>
          <w:lang w:eastAsia="en-AU"/>
        </w:rPr>
        <w:t>, uterus, prostate or colorectum) and patients without cancer (breast, ovary, uterus, prostate or colorectum).</w:t>
      </w:r>
    </w:p>
    <w:p w14:paraId="4E5FF26E" w14:textId="77777777" w:rsidR="00A24D67" w:rsidRDefault="00A24D67" w:rsidP="002D1F55">
      <w:pPr>
        <w:pStyle w:val="ListParagraph"/>
        <w:numPr>
          <w:ilvl w:val="0"/>
          <w:numId w:val="5"/>
        </w:numPr>
        <w:rPr>
          <w:lang w:eastAsia="en-AU"/>
        </w:rPr>
      </w:pPr>
      <w:r w:rsidRPr="000E293A">
        <w:rPr>
          <w:b/>
          <w:bCs/>
          <w:lang w:eastAsia="en-AU"/>
        </w:rPr>
        <w:t>cannot</w:t>
      </w:r>
      <w:r>
        <w:rPr>
          <w:lang w:eastAsia="en-AU"/>
        </w:rPr>
        <w:t xml:space="preserve"> accurately detect differences between patients with orthopaedic trauma and patients without orthopaedic trauma.</w:t>
      </w:r>
    </w:p>
    <w:p w14:paraId="5D69C830" w14:textId="77777777" w:rsidR="00A24D67" w:rsidRPr="00E3414D" w:rsidRDefault="00A24D67" w:rsidP="002D1F55">
      <w:pPr>
        <w:pStyle w:val="Heading2"/>
        <w:spacing w:before="360"/>
      </w:pPr>
      <w:bookmarkStart w:id="102" w:name="_Toc111119284"/>
      <w:bookmarkStart w:id="103" w:name="_Toc134014848"/>
      <w:r>
        <w:t xml:space="preserve">5.2. </w:t>
      </w:r>
      <w:r w:rsidRPr="00E3414D">
        <w:t>Overall completeness and applicability of evidence</w:t>
      </w:r>
      <w:bookmarkEnd w:id="102"/>
      <w:bookmarkEnd w:id="103"/>
    </w:p>
    <w:p w14:paraId="3E31D1EC" w14:textId="50AAB9FD" w:rsidR="00A24D67" w:rsidRDefault="00A24D67" w:rsidP="002D1F55">
      <w:pPr>
        <w:rPr>
          <w:lang w:eastAsia="en-AU"/>
        </w:rPr>
      </w:pPr>
      <w:r w:rsidRPr="00E3414D">
        <w:rPr>
          <w:lang w:eastAsia="en-AU"/>
        </w:rPr>
        <w:t xml:space="preserve">There were no studies that </w:t>
      </w:r>
      <w:r>
        <w:rPr>
          <w:lang w:eastAsia="en-AU"/>
        </w:rPr>
        <w:t>directly compared</w:t>
      </w:r>
      <w:r w:rsidRPr="00E3414D">
        <w:rPr>
          <w:lang w:eastAsia="en-AU"/>
        </w:rPr>
        <w:t xml:space="preserve"> the use of iridology in a general population with different diseases. </w:t>
      </w:r>
      <w:r>
        <w:rPr>
          <w:lang w:eastAsia="en-AU"/>
        </w:rPr>
        <w:t xml:space="preserve">One study </w:t>
      </w:r>
      <w:r w:rsidRPr="00E3414D">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 </w:instrText>
      </w:r>
      <w:r w:rsidR="0026049C">
        <w:fldChar w:fldCharType="begin">
          <w:fldData xml:space="preserve">PEVuZE5vdGU+PENpdGU+PEF1dGhvcj5Nw7xuc3RlZHQ8L0F1dGhvcj48WWVhcj4yMDA1PC9ZZWFy
PjxSZWNOdW0+MjQ8L1JlY051bT48RGlzcGxheVRleHQ+KDIzKTwvRGlzcGxheVRleHQ+PHJlY29y
ZD48cmVjLW51bWJlcj4yNDwvcmVjLW51bWJlcj48Zm9yZWlnbi1rZXlzPjxrZXkgYXBwPSJFTiIg
ZGItaWQ9InB4cGR2ZnQ1MzIycnBxZXh4MjA1MmVkY2RmeDVzeGV6d3pwOSIgdGltZXN0YW1wPSIx
NjgwNjU0MTAwIj4yNDwva2V5PjwvZm9yZWlnbi1rZXlzPjxyZWYtdHlwZSBuYW1lPSJKb3VybmFs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26049C">
        <w:instrText xml:space="preserve"> ADDIN EN.CITE.DATA </w:instrText>
      </w:r>
      <w:r w:rsidR="0026049C">
        <w:fldChar w:fldCharType="end"/>
      </w:r>
      <w:r w:rsidRPr="00E3414D">
        <w:fldChar w:fldCharType="separate"/>
      </w:r>
      <w:r w:rsidR="0026049C">
        <w:rPr>
          <w:noProof/>
        </w:rPr>
        <w:t>(</w:t>
      </w:r>
      <w:r w:rsidR="005178AC">
        <w:rPr>
          <w:noProof/>
        </w:rPr>
        <w:t>13</w:t>
      </w:r>
      <w:r w:rsidR="0026049C">
        <w:rPr>
          <w:noProof/>
        </w:rPr>
        <w:t>)</w:t>
      </w:r>
      <w:r w:rsidRPr="00E3414D">
        <w:fldChar w:fldCharType="end"/>
      </w:r>
      <w:r>
        <w:t xml:space="preserve"> </w:t>
      </w:r>
      <w:r>
        <w:rPr>
          <w:lang w:eastAsia="en-AU"/>
        </w:rPr>
        <w:t>allowed iridologists to identify patients with a broader range of disease than what the study was designed for, but the diseases were limited to five conditions and the sample size/power was not prespecified for the diseases.</w:t>
      </w:r>
      <w:r w:rsidRPr="00E3414D">
        <w:rPr>
          <w:lang w:eastAsia="en-AU"/>
        </w:rPr>
        <w:t xml:space="preserve"> </w:t>
      </w:r>
      <w:r>
        <w:rPr>
          <w:lang w:eastAsia="en-AU"/>
        </w:rPr>
        <w:t xml:space="preserve">Comorbidities of the case and control populations were only presented in one study. </w:t>
      </w:r>
      <w:r w:rsidRPr="00E3414D">
        <w:rPr>
          <w:lang w:eastAsia="en-AU"/>
        </w:rPr>
        <w:t xml:space="preserve">The evidence that has been identified for kidney disease, colon carcinoma, </w:t>
      </w:r>
      <w:r>
        <w:rPr>
          <w:lang w:eastAsia="en-AU"/>
        </w:rPr>
        <w:t>gallbladder</w:t>
      </w:r>
      <w:r w:rsidRPr="00E3414D">
        <w:rPr>
          <w:lang w:eastAsia="en-AU"/>
        </w:rPr>
        <w:t xml:space="preserve"> disease, orthopaedic trauma, and cancers of breast, ovary, uterus, or prostate</w:t>
      </w:r>
      <w:r>
        <w:rPr>
          <w:lang w:eastAsia="en-AU"/>
        </w:rPr>
        <w:t xml:space="preserve"> –</w:t>
      </w:r>
      <w:r w:rsidRPr="00E3414D">
        <w:rPr>
          <w:lang w:eastAsia="en-AU"/>
        </w:rPr>
        <w:t xml:space="preserve"> where the iridologists knew the diseases under investigation</w:t>
      </w:r>
      <w:r>
        <w:rPr>
          <w:lang w:eastAsia="en-AU"/>
        </w:rPr>
        <w:t xml:space="preserve"> – </w:t>
      </w:r>
      <w:r w:rsidRPr="00E3414D">
        <w:rPr>
          <w:lang w:eastAsia="en-AU"/>
        </w:rPr>
        <w:t xml:space="preserve">was </w:t>
      </w:r>
      <w:r>
        <w:rPr>
          <w:lang w:eastAsia="en-AU"/>
        </w:rPr>
        <w:t xml:space="preserve">not </w:t>
      </w:r>
      <w:r w:rsidRPr="00E3414D">
        <w:rPr>
          <w:lang w:eastAsia="en-AU"/>
        </w:rPr>
        <w:t>adequate to support the use of iridology for the diagnosis in those conditions.</w:t>
      </w:r>
    </w:p>
    <w:p w14:paraId="184F2793" w14:textId="183CAAF0" w:rsidR="00A24D67" w:rsidRDefault="00A24D67" w:rsidP="002D1F55">
      <w:r>
        <w:rPr>
          <w:lang w:eastAsia="en-AU"/>
        </w:rPr>
        <w:t>One translated study was assessed as it was already available; we do not anticipate that language bias impacted the overall evidence completeness or applicability as only one study was translated and included in the review. Other s</w:t>
      </w:r>
      <w:r w:rsidRPr="00FF3B5B">
        <w:rPr>
          <w:lang w:eastAsia="en-AU"/>
        </w:rPr>
        <w:t xml:space="preserve">tudies </w:t>
      </w:r>
      <w:r>
        <w:rPr>
          <w:lang w:eastAsia="en-AU"/>
        </w:rPr>
        <w:t xml:space="preserve">published in a language other than English were not translated and were not included in the synthesis but were listed in an inventory for completeness (Appendix C3). Of the 15 studies not included, 10 studies had only the title available, of these the four seemed likely to be literature reviews based on title alone. Of the five studies where abstracts were available, the authors concluded that iridology may play a role in practice; however, only one study reported actual results on the numbers of correct diagnoses, </w:t>
      </w:r>
      <w:proofErr w:type="spellStart"/>
      <w:r w:rsidRPr="00D62268">
        <w:rPr>
          <w:lang w:eastAsia="en-AU"/>
        </w:rPr>
        <w:t>ZaÇkova</w:t>
      </w:r>
      <w:proofErr w:type="spellEnd"/>
      <w:r>
        <w:rPr>
          <w:lang w:eastAsia="en-AU"/>
        </w:rPr>
        <w:t xml:space="preserve"> et al</w:t>
      </w:r>
      <w:r w:rsidR="006076EF">
        <w:rPr>
          <w:lang w:eastAsia="en-AU"/>
        </w:rPr>
        <w:t xml:space="preserve"> </w:t>
      </w:r>
      <w:r w:rsidR="006076EF">
        <w:fldChar w:fldCharType="begin"/>
      </w:r>
      <w:r w:rsidR="0026049C">
        <w:instrText xml:space="preserve"> ADDIN EN.CITE &lt;EndNote&gt;&lt;Cite&gt;&lt;Author&gt;Zaĭkova&lt;/Author&gt;&lt;Year&gt;1989&lt;/Year&gt;&lt;RecNum&gt;42&lt;/RecNum&gt;&lt;DisplayText&gt;(42)&lt;/DisplayText&gt;&lt;record&gt;&lt;rec-number&gt;42&lt;/rec-number&gt;&lt;foreign-keys&gt;&lt;key app="EN" db-id="pxpdvft5322rpqexx2052edcdfx5sxezwzp9" timestamp="1680654100"&gt;42&lt;/key&gt;&lt;/foreign-keys&gt;&lt;ref-type name="Journal Article"&gt;17&lt;/ref-type&gt;&lt;contributors&gt;&lt;authors&gt;&lt;author&gt;Zaĭkova, M. V.&lt;/author&gt;&lt;author&gt;Krasnoperova, M. A.&lt;/author&gt;&lt;author&gt;Shkliaev, E. K.&lt;/author&gt;&lt;author&gt;Edlinskiĭ, I. B.&lt;/author&gt;&lt;author&gt;Liiaskin, M. I.&lt;/author&gt;&lt;/authors&gt;&lt;/contributors&gt;&lt;titles&gt;&lt;title&gt;[Diagnostic possibilities of iridodiagnostics in general clinical practice]&lt;/title&gt;&lt;secondary-title&gt;Oftalmol Zh&lt;/secondary-title&gt;&lt;/titles&gt;&lt;periodical&gt;&lt;full-title&gt;Oftalmol Zh&lt;/full-title&gt;&lt;/periodical&gt;&lt;pages&gt;39-41&lt;/pages&gt;&lt;number&gt;1&lt;/number&gt;&lt;keywords&gt;&lt;keyword&gt;Adolescent&lt;/keyword&gt;&lt;keyword&gt;Adult&lt;/keyword&gt;&lt;keyword&gt;Aged&lt;/keyword&gt;&lt;keyword&gt;*Diagnostic Techniques and Procedures&lt;/keyword&gt;&lt;keyword&gt;Female&lt;/keyword&gt;&lt;keyword&gt;Humans&lt;/keyword&gt;&lt;keyword&gt;Iris/*pathology&lt;/keyword&gt;&lt;keyword&gt;Male&lt;/keyword&gt;&lt;keyword&gt;Middle Aged&lt;/keyword&gt;&lt;/keywords&gt;&lt;dates&gt;&lt;year&gt;1989&lt;/year&gt;&lt;/dates&gt;&lt;orig-pub&gt;Diagnosticheskie vozmozhnosti iridodiagnostiki v obshcheĭ klinicheskoĭ praktike.&lt;/orig-pub&gt;&lt;isbn&gt;0030-0675 (Print)&amp;#xD;0030-0675&lt;/isbn&gt;&lt;accession-num&gt;2733970&lt;/accession-num&gt;&lt;urls&gt;&lt;/urls&gt;&lt;remote-database-provider&gt;NLM&lt;/remote-database-provider&gt;&lt;language&gt;rus&lt;/language&gt;&lt;/record&gt;&lt;/Cite&gt;&lt;/EndNote&gt;</w:instrText>
      </w:r>
      <w:r w:rsidR="006076EF">
        <w:fldChar w:fldCharType="separate"/>
      </w:r>
      <w:r w:rsidR="0026049C">
        <w:rPr>
          <w:noProof/>
        </w:rPr>
        <w:t>(</w:t>
      </w:r>
      <w:r w:rsidR="00A17CE4">
        <w:rPr>
          <w:noProof/>
        </w:rPr>
        <w:t>25</w:t>
      </w:r>
      <w:r w:rsidR="0026049C">
        <w:rPr>
          <w:noProof/>
        </w:rPr>
        <w:t>)</w:t>
      </w:r>
      <w:r w:rsidR="006076EF">
        <w:fldChar w:fldCharType="end"/>
      </w:r>
      <w:r>
        <w:rPr>
          <w:lang w:eastAsia="en-AU"/>
        </w:rPr>
        <w:t>, the sensitivity was 80% for zone identification, but only 37% for organ identification. Overall, the excluded studies were unlikely to affect the overall results of the review. Databases</w:t>
      </w:r>
      <w:r w:rsidRPr="008274C7">
        <w:rPr>
          <w:lang w:eastAsia="en-AU"/>
        </w:rPr>
        <w:t xml:space="preserve"> in languages other than English were not searched</w:t>
      </w:r>
      <w:r>
        <w:rPr>
          <w:lang w:eastAsia="en-AU"/>
        </w:rPr>
        <w:t>.</w:t>
      </w:r>
      <w:r w:rsidRPr="00BB1F8C">
        <w:rPr>
          <w:lang w:eastAsia="en-AU"/>
        </w:rPr>
        <w:t xml:space="preserve"> </w:t>
      </w:r>
    </w:p>
    <w:p w14:paraId="3DA656EB" w14:textId="60F8D5A3" w:rsidR="00A24D67" w:rsidRPr="00E3414D" w:rsidRDefault="009E678F" w:rsidP="002D1F55">
      <w:pPr>
        <w:rPr>
          <w:lang w:eastAsia="en-AU"/>
        </w:rPr>
      </w:pPr>
      <w:r w:rsidRPr="0014649C">
        <w:rPr>
          <w:lang w:eastAsia="en-AU"/>
        </w:rPr>
        <w:t>This report also initially considered studies using Machine Learning Algorithms</w:t>
      </w:r>
      <w:r w:rsidR="00A24D67" w:rsidRPr="0014649C">
        <w:rPr>
          <w:lang w:eastAsia="en-AU"/>
        </w:rPr>
        <w:t xml:space="preserve"> </w:t>
      </w:r>
      <w:r w:rsidRPr="0014649C">
        <w:rPr>
          <w:lang w:eastAsia="en-AU"/>
        </w:rPr>
        <w:t>(</w:t>
      </w:r>
      <w:r w:rsidR="00A24D67" w:rsidRPr="0014649C">
        <w:rPr>
          <w:lang w:eastAsia="en-AU"/>
        </w:rPr>
        <w:t>MLA</w:t>
      </w:r>
      <w:r w:rsidRPr="0014649C">
        <w:rPr>
          <w:lang w:eastAsia="en-AU"/>
        </w:rPr>
        <w:t>s)</w:t>
      </w:r>
      <w:r w:rsidR="00270355" w:rsidRPr="0014649C">
        <w:rPr>
          <w:lang w:eastAsia="en-AU"/>
        </w:rPr>
        <w:t xml:space="preserve">, however on further assessment it was concluded that these studies were not </w:t>
      </w:r>
      <w:r w:rsidR="009A3772">
        <w:rPr>
          <w:lang w:eastAsia="en-AU"/>
        </w:rPr>
        <w:t>representative of</w:t>
      </w:r>
      <w:r w:rsidR="00270355" w:rsidRPr="0014649C">
        <w:rPr>
          <w:lang w:eastAsia="en-AU"/>
        </w:rPr>
        <w:t xml:space="preserve"> </w:t>
      </w:r>
      <w:r w:rsidR="00C66D38">
        <w:rPr>
          <w:lang w:eastAsia="en-AU"/>
        </w:rPr>
        <w:t xml:space="preserve">current </w:t>
      </w:r>
      <w:r w:rsidR="00270355" w:rsidRPr="0014649C">
        <w:rPr>
          <w:lang w:eastAsia="en-AU"/>
        </w:rPr>
        <w:t xml:space="preserve">clinical </w:t>
      </w:r>
      <w:r w:rsidR="00C66D38">
        <w:rPr>
          <w:lang w:eastAsia="en-AU"/>
        </w:rPr>
        <w:t>practice</w:t>
      </w:r>
      <w:r w:rsidR="00270355" w:rsidRPr="0014649C">
        <w:rPr>
          <w:lang w:eastAsia="en-AU"/>
        </w:rPr>
        <w:t xml:space="preserve"> of iridology </w:t>
      </w:r>
      <w:r w:rsidR="00C66D38">
        <w:rPr>
          <w:lang w:eastAsia="en-AU"/>
        </w:rPr>
        <w:t xml:space="preserve">in Australia </w:t>
      </w:r>
      <w:r w:rsidR="00270355" w:rsidRPr="0014649C">
        <w:rPr>
          <w:lang w:eastAsia="en-AU"/>
        </w:rPr>
        <w:t xml:space="preserve">and therefore not relevant to the objective of the review. </w:t>
      </w:r>
      <w:r w:rsidR="00A22388" w:rsidRPr="0014649C">
        <w:rPr>
          <w:lang w:eastAsia="en-AU"/>
        </w:rPr>
        <w:t xml:space="preserve">All MLA </w:t>
      </w:r>
      <w:r w:rsidR="00A22388" w:rsidRPr="0014649C">
        <w:rPr>
          <w:lang w:eastAsia="en-AU"/>
        </w:rPr>
        <w:lastRenderedPageBreak/>
        <w:t xml:space="preserve">studies were assessed as low to very low certainty. </w:t>
      </w:r>
      <w:r w:rsidR="007E4458">
        <w:rPr>
          <w:lang w:eastAsia="en-AU"/>
        </w:rPr>
        <w:t>Further information about these studies can be found in Appendix C6.</w:t>
      </w:r>
    </w:p>
    <w:p w14:paraId="31615295" w14:textId="77777777" w:rsidR="00A24D67" w:rsidRPr="00E3414D" w:rsidRDefault="00A24D67" w:rsidP="002D1F55">
      <w:pPr>
        <w:pStyle w:val="Heading2"/>
        <w:spacing w:before="360"/>
      </w:pPr>
      <w:bookmarkStart w:id="104" w:name="_Toc111119285"/>
      <w:bookmarkStart w:id="105" w:name="_Toc134014849"/>
      <w:r>
        <w:t xml:space="preserve">5.3. </w:t>
      </w:r>
      <w:r w:rsidRPr="00E3414D">
        <w:t>Certainty of the evidence</w:t>
      </w:r>
      <w:bookmarkEnd w:id="104"/>
      <w:bookmarkEnd w:id="105"/>
    </w:p>
    <w:p w14:paraId="7DA9F677" w14:textId="23D3FDB0" w:rsidR="00A24D67" w:rsidRDefault="00A24D67" w:rsidP="002D1F55">
      <w:pPr>
        <w:tabs>
          <w:tab w:val="left" w:pos="2085"/>
        </w:tabs>
        <w:rPr>
          <w:lang w:eastAsia="en-AU"/>
        </w:rPr>
      </w:pPr>
      <w:r w:rsidRPr="00E3414D">
        <w:rPr>
          <w:lang w:eastAsia="en-AU"/>
        </w:rPr>
        <w:t>Risk of bias was assessed using QUADAS-2 which appraises both the risk of bias and the applicability of primary diagnostic accuracy studies</w:t>
      </w:r>
      <w:r w:rsidR="006076EF">
        <w:rPr>
          <w:lang w:eastAsia="en-AU"/>
        </w:rPr>
        <w:t xml:space="preserve"> </w:t>
      </w:r>
      <w:r w:rsidR="0009302A">
        <w:rPr>
          <w:lang w:eastAsia="en-AU"/>
        </w:rPr>
        <w:fldChar w:fldCharType="begin"/>
      </w:r>
      <w:r w:rsidR="0026049C">
        <w:rPr>
          <w:lang w:eastAsia="en-AU"/>
        </w:rPr>
        <w:instrText xml:space="preserve"> ADDIN EN.CITE &lt;EndNote&gt;&lt;Cite&gt;&lt;Author&gt;Whiting&lt;/Author&gt;&lt;Year&gt;2011&lt;/Year&gt;&lt;RecNum&gt;43&lt;/RecNum&gt;&lt;DisplayText&gt;(43)&lt;/DisplayText&gt;&lt;record&gt;&lt;rec-number&gt;43&lt;/rec-number&gt;&lt;foreign-keys&gt;&lt;key app="EN" db-id="pxpdvft5322rpqexx2052edcdfx5sxezwzp9" timestamp="1680654100"&gt;43&lt;/key&gt;&lt;/foreign-keys&gt;&lt;ref-type name="Journal Article"&gt;17&lt;/ref-type&gt;&lt;contributors&gt;&lt;authors&gt;&lt;author&gt;Whiting, P. F.&lt;/author&gt;&lt;author&gt;Rutjes, A. W.&lt;/author&gt;&lt;author&gt;Westwood, M. E.&lt;/author&gt;&lt;author&gt;Mallett, S.&lt;/author&gt;&lt;author&gt;Deeks, J. J.&lt;/author&gt;&lt;author&gt;Reitsma, J. B.&lt;/author&gt;&lt;author&gt;Leeflang, M. M.&lt;/author&gt;&lt;author&gt;Sterne, J. A.&lt;/author&gt;&lt;author&gt;Bossuyt, P. M.&lt;/author&gt;&lt;/authors&gt;&lt;/contributors&gt;&lt;auth-address&gt;University of Bristol, United Kingdom. penny.whiting@bristol.ac.uk&lt;/auth-address&gt;&lt;titles&gt;&lt;title&gt;QUADAS-2: a revised tool for the quality assessment of diagnostic accuracy studies&lt;/title&gt;&lt;secondary-title&gt;Ann Intern Med&lt;/secondary-title&gt;&lt;/titles&gt;&lt;periodical&gt;&lt;full-title&gt;Ann Intern Med&lt;/full-title&gt;&lt;/periodical&gt;&lt;pages&gt;529-36&lt;/pages&gt;&lt;volume&gt;155&lt;/volume&gt;&lt;number&gt;8&lt;/number&gt;&lt;keywords&gt;&lt;keyword&gt;Bias&lt;/keyword&gt;&lt;keyword&gt;*Diagnosis&lt;/keyword&gt;&lt;keyword&gt;Evidence-Based Medicine&lt;/keyword&gt;&lt;keyword&gt;Humans&lt;/keyword&gt;&lt;keyword&gt;Patient Selection&lt;/keyword&gt;&lt;keyword&gt;Quality Control&lt;/keyword&gt;&lt;keyword&gt;Reference Standards&lt;/keyword&gt;&lt;keyword&gt;*Review Literature as Topic&lt;/keyword&gt;&lt;keyword&gt;*Surveys and Questionnaires&lt;/keyword&gt;&lt;keyword&gt;Time Factors&lt;/keyword&gt;&lt;/keywords&gt;&lt;dates&gt;&lt;year&gt;2011&lt;/year&gt;&lt;pub-dates&gt;&lt;date&gt;Oct 18&lt;/date&gt;&lt;/pub-dates&gt;&lt;/dates&gt;&lt;isbn&gt;0003-4819&lt;/isbn&gt;&lt;accession-num&gt;22007046&lt;/accession-num&gt;&lt;urls&gt;&lt;/urls&gt;&lt;electronic-resource-num&gt;10.7326/0003-4819-155-8-201110180-00009&lt;/electronic-resource-num&gt;&lt;remote-database-provider&gt;NLM&lt;/remote-database-provider&gt;&lt;language&gt;eng&lt;/language&gt;&lt;/record&gt;&lt;/Cite&gt;&lt;/EndNote&gt;</w:instrText>
      </w:r>
      <w:r w:rsidR="0009302A">
        <w:rPr>
          <w:lang w:eastAsia="en-AU"/>
        </w:rPr>
        <w:fldChar w:fldCharType="separate"/>
      </w:r>
      <w:r w:rsidR="0026049C">
        <w:rPr>
          <w:noProof/>
          <w:lang w:eastAsia="en-AU"/>
        </w:rPr>
        <w:t>(</w:t>
      </w:r>
      <w:r w:rsidR="00A17CE4">
        <w:rPr>
          <w:noProof/>
          <w:lang w:eastAsia="en-AU"/>
        </w:rPr>
        <w:t>26</w:t>
      </w:r>
      <w:r w:rsidR="0026049C">
        <w:rPr>
          <w:noProof/>
          <w:lang w:eastAsia="en-AU"/>
        </w:rPr>
        <w:t>)</w:t>
      </w:r>
      <w:r w:rsidR="0009302A">
        <w:rPr>
          <w:lang w:eastAsia="en-AU"/>
        </w:rPr>
        <w:fldChar w:fldCharType="end"/>
      </w:r>
      <w:r w:rsidRPr="00E3414D">
        <w:rPr>
          <w:lang w:eastAsia="en-AU"/>
        </w:rPr>
        <w:t xml:space="preserve">. </w:t>
      </w:r>
      <w:r>
        <w:rPr>
          <w:lang w:eastAsia="en-AU"/>
        </w:rPr>
        <w:t>D</w:t>
      </w:r>
      <w:r w:rsidRPr="00E3414D">
        <w:rPr>
          <w:lang w:eastAsia="en-AU"/>
        </w:rPr>
        <w:t xml:space="preserve">etailed risk of bias forms reported in Appendix E. </w:t>
      </w:r>
    </w:p>
    <w:p w14:paraId="38E210EE" w14:textId="6B703168" w:rsidR="00A24D67" w:rsidRPr="00E3414D" w:rsidRDefault="00A24D67" w:rsidP="002D1F55">
      <w:pPr>
        <w:tabs>
          <w:tab w:val="left" w:pos="2085"/>
        </w:tabs>
        <w:rPr>
          <w:lang w:eastAsia="en-AU"/>
        </w:rPr>
      </w:pPr>
      <w:r>
        <w:rPr>
          <w:lang w:eastAsia="en-AU"/>
        </w:rPr>
        <w:t>A</w:t>
      </w:r>
      <w:r w:rsidRPr="00E3414D">
        <w:rPr>
          <w:lang w:eastAsia="en-AU"/>
        </w:rPr>
        <w:t xml:space="preserve">pplicability </w:t>
      </w:r>
      <w:r>
        <w:rPr>
          <w:lang w:eastAsia="en-AU"/>
        </w:rPr>
        <w:t xml:space="preserve">to the relevant outcome </w:t>
      </w:r>
      <w:r w:rsidRPr="00E3414D">
        <w:rPr>
          <w:lang w:eastAsia="en-AU"/>
        </w:rPr>
        <w:t>was not found to be an issue across any of the studies</w:t>
      </w:r>
      <w:r w:rsidR="006076EF">
        <w:rPr>
          <w:lang w:eastAsia="en-AU"/>
        </w:rPr>
        <w:t xml:space="preserve">. </w:t>
      </w:r>
      <w:r>
        <w:rPr>
          <w:lang w:eastAsia="en-AU"/>
        </w:rPr>
        <w:t xml:space="preserve"> </w:t>
      </w:r>
      <w:r w:rsidR="006076EF">
        <w:rPr>
          <w:lang w:eastAsia="en-AU"/>
        </w:rPr>
        <w:t xml:space="preserve">However, directness of the evidence was considered a problem as </w:t>
      </w:r>
      <w:r w:rsidR="006076EF" w:rsidRPr="006076EF">
        <w:rPr>
          <w:lang w:eastAsia="en-AU"/>
        </w:rPr>
        <w:t>the complete breadth of the diagnostic factors</w:t>
      </w:r>
      <w:r w:rsidR="006076EF">
        <w:rPr>
          <w:lang w:eastAsia="en-AU"/>
        </w:rPr>
        <w:t xml:space="preserve"> for iridology</w:t>
      </w:r>
      <w:r w:rsidR="006076EF" w:rsidRPr="006076EF">
        <w:rPr>
          <w:lang w:eastAsia="en-AU"/>
        </w:rPr>
        <w:t xml:space="preserve"> (i.e. whole of iris) is not well represented in the available studies</w:t>
      </w:r>
      <w:r w:rsidR="00A02822">
        <w:rPr>
          <w:lang w:eastAsia="en-AU"/>
        </w:rPr>
        <w:t>.</w:t>
      </w:r>
      <w:r w:rsidR="006076EF">
        <w:rPr>
          <w:lang w:eastAsia="en-AU"/>
        </w:rPr>
        <w:t xml:space="preserve"> </w:t>
      </w:r>
      <w:proofErr w:type="gramStart"/>
      <w:r w:rsidR="00A02822">
        <w:rPr>
          <w:lang w:eastAsia="en-AU"/>
        </w:rPr>
        <w:t>T</w:t>
      </w:r>
      <w:r w:rsidR="006076EF">
        <w:rPr>
          <w:lang w:eastAsia="en-AU"/>
        </w:rPr>
        <w:t>he majority of</w:t>
      </w:r>
      <w:proofErr w:type="gramEnd"/>
      <w:r w:rsidR="006076EF">
        <w:rPr>
          <w:lang w:eastAsia="en-AU"/>
        </w:rPr>
        <w:t xml:space="preserve"> studies only focused on one condition and discrete areas of the iris, rather than the whole iris, which would be the case in clinical practice. </w:t>
      </w:r>
      <w:bookmarkStart w:id="106" w:name="_Ref110819674"/>
      <w:r>
        <w:rPr>
          <w:lang w:eastAsia="en-AU"/>
        </w:rPr>
        <w:t>While using GRADE, it was considered that c</w:t>
      </w:r>
      <w:r w:rsidRPr="00301476">
        <w:rPr>
          <w:lang w:eastAsia="en-AU"/>
        </w:rPr>
        <w:t>ertainty may increase if the</w:t>
      </w:r>
      <w:r>
        <w:rPr>
          <w:lang w:eastAsia="en-AU"/>
        </w:rPr>
        <w:t xml:space="preserve"> </w:t>
      </w:r>
      <w:r w:rsidR="003858EA">
        <w:rPr>
          <w:lang w:eastAsia="en-AU"/>
        </w:rPr>
        <w:t>Area Under the Curve (</w:t>
      </w:r>
      <w:r>
        <w:rPr>
          <w:lang w:eastAsia="en-AU"/>
        </w:rPr>
        <w:t>AUC</w:t>
      </w:r>
      <w:r w:rsidR="003858EA">
        <w:rPr>
          <w:lang w:eastAsia="en-AU"/>
        </w:rPr>
        <w:t>)</w:t>
      </w:r>
      <w:r>
        <w:rPr>
          <w:lang w:eastAsia="en-AU"/>
        </w:rPr>
        <w:t xml:space="preserve"> demonstrated </w:t>
      </w:r>
      <w:r w:rsidRPr="00301476">
        <w:rPr>
          <w:lang w:eastAsia="en-AU"/>
        </w:rPr>
        <w:t>clear and consistent sensitivity-specificity</w:t>
      </w:r>
      <w:r w:rsidR="0039209D">
        <w:rPr>
          <w:lang w:eastAsia="en-AU"/>
        </w:rPr>
        <w:t>, however the studies did not include this information</w:t>
      </w:r>
      <w:r>
        <w:rPr>
          <w:lang w:eastAsia="en-AU"/>
        </w:rPr>
        <w:t xml:space="preserve">. </w:t>
      </w:r>
    </w:p>
    <w:bookmarkEnd w:id="106"/>
    <w:p w14:paraId="2DDB6871" w14:textId="77777777" w:rsidR="00A24D67" w:rsidRPr="00E3414D" w:rsidRDefault="00A24D67" w:rsidP="002D1F55">
      <w:pPr>
        <w:pStyle w:val="Heading3"/>
        <w:ind w:left="0" w:firstLine="0"/>
      </w:pPr>
      <w:r>
        <w:t xml:space="preserve">5.3.1. </w:t>
      </w:r>
      <w:r w:rsidRPr="00E3414D">
        <w:t>Overall risk of bias assessment</w:t>
      </w:r>
    </w:p>
    <w:p w14:paraId="554275C4" w14:textId="6E376E0F" w:rsidR="00A24D67" w:rsidRPr="00E3414D" w:rsidRDefault="00A24D67" w:rsidP="002D1F55">
      <w:r w:rsidRPr="00E3414D">
        <w:t xml:space="preserve">There </w:t>
      </w:r>
      <w:r>
        <w:t>was only</w:t>
      </w:r>
      <w:r w:rsidRPr="00E3414D">
        <w:t xml:space="preserve"> </w:t>
      </w:r>
      <w:r>
        <w:t>one</w:t>
      </w:r>
      <w:r w:rsidRPr="00E3414D">
        <w:t xml:space="preserve"> stud</w:t>
      </w:r>
      <w:r>
        <w:t xml:space="preserve">y </w:t>
      </w:r>
      <w:r w:rsidRPr="00E3414D">
        <w:t xml:space="preserve">that </w:t>
      </w:r>
      <w:r>
        <w:t>was</w:t>
      </w:r>
      <w:r w:rsidRPr="00E3414D">
        <w:t xml:space="preserve"> considered </w:t>
      </w:r>
      <w:r>
        <w:t xml:space="preserve">to have a </w:t>
      </w:r>
      <w:r w:rsidRPr="00E3414D">
        <w:t>low risk of bias</w:t>
      </w:r>
      <w:r>
        <w:t xml:space="preserve"> (</w:t>
      </w:r>
      <w:proofErr w:type="spellStart"/>
      <w:r>
        <w:t>Knipschild</w:t>
      </w:r>
      <w:proofErr w:type="spellEnd"/>
      <w:r w:rsidR="00FD2594">
        <w:t>, 1988</w:t>
      </w:r>
      <w:r>
        <w:t xml:space="preserve">; </w:t>
      </w:r>
      <w:r w:rsidR="00FD2594">
        <w:t xml:space="preserve">ref </w:t>
      </w:r>
      <w:r w:rsidR="004052E8">
        <w:t>12</w:t>
      </w:r>
      <w:r>
        <w:t>)</w:t>
      </w:r>
      <w:r w:rsidR="009545C2">
        <w:t>, with the other all assessed as having unclear risk of bias</w:t>
      </w:r>
      <w:r w:rsidRPr="00E3414D">
        <w:t xml:space="preserve">. </w:t>
      </w:r>
      <w:r>
        <w:t>In addition, ten studies were excluded after full-text review due to high risk of bias.</w:t>
      </w:r>
      <w:r w:rsidRPr="00996BC9">
        <w:t xml:space="preserve"> </w:t>
      </w:r>
      <w:r>
        <w:t>D</w:t>
      </w:r>
      <w:r w:rsidRPr="00996BC9">
        <w:t xml:space="preserve">etails of </w:t>
      </w:r>
      <w:r>
        <w:t xml:space="preserve">these studies are included in Appendix C5. </w:t>
      </w:r>
      <w:proofErr w:type="gramStart"/>
      <w:r>
        <w:t>The majority of</w:t>
      </w:r>
      <w:proofErr w:type="gramEnd"/>
      <w:r>
        <w:t xml:space="preserve"> studies excluded because of high risk of bias (n=6) were in conditions that were covered above (Diabetes, Kidney disease).  Other studies covered varying other conditions: Ulcerative </w:t>
      </w:r>
      <w:proofErr w:type="spellStart"/>
      <w:r>
        <w:t>collitis</w:t>
      </w:r>
      <w:proofErr w:type="spellEnd"/>
      <w:r>
        <w:t xml:space="preserve">; asthma; coronary heart disease; psoriasis (n=1); Gastrointestinal diseases (n=1); Anxiety (n=1) and hearing loss (n=1). Overall, the findings of these studies are unlikely to change the </w:t>
      </w:r>
      <w:r w:rsidR="00F54EEA">
        <w:t>conclusions</w:t>
      </w:r>
      <w:r>
        <w:t xml:space="preserve"> of the review.  </w:t>
      </w:r>
    </w:p>
    <w:p w14:paraId="71ACBB50" w14:textId="77777777" w:rsidR="00A24D67" w:rsidRPr="00E3414D" w:rsidRDefault="00A24D67" w:rsidP="002D1F55">
      <w:pPr>
        <w:pStyle w:val="Heading2"/>
        <w:spacing w:before="360"/>
      </w:pPr>
      <w:bookmarkStart w:id="107" w:name="_Toc111119286"/>
      <w:bookmarkStart w:id="108" w:name="_Toc134014850"/>
      <w:r>
        <w:t xml:space="preserve">5.4. </w:t>
      </w:r>
      <w:r w:rsidRPr="00E3414D">
        <w:t>Potential biases in the review process</w:t>
      </w:r>
      <w:bookmarkEnd w:id="107"/>
      <w:bookmarkEnd w:id="108"/>
    </w:p>
    <w:p w14:paraId="0A9AE779" w14:textId="77777777" w:rsidR="00A24D67" w:rsidRPr="00BA5E48" w:rsidRDefault="00A24D67" w:rsidP="002D1F55">
      <w:r w:rsidRPr="007630FD">
        <w:t xml:space="preserve">We took several steps to ensure the review process was robust. We followed standard methods </w:t>
      </w:r>
      <w:r>
        <w:t xml:space="preserve">and </w:t>
      </w:r>
      <w:r w:rsidRPr="007630FD">
        <w:t>Cochrane</w:t>
      </w:r>
      <w:r>
        <w:t xml:space="preserve"> best</w:t>
      </w:r>
      <w:r w:rsidRPr="007630FD">
        <w:t xml:space="preserve"> practice of requiring two review authors to independently screen studies, extract data, and assess risk of bias. None of the authors of this review were authors of included studies.</w:t>
      </w:r>
    </w:p>
    <w:p w14:paraId="73AEC6B9" w14:textId="77777777" w:rsidR="00A24D67" w:rsidRPr="00E3414D" w:rsidRDefault="00A24D67" w:rsidP="002D1F55">
      <w:pPr>
        <w:tabs>
          <w:tab w:val="left" w:pos="2085"/>
        </w:tabs>
      </w:pPr>
      <w:r w:rsidRPr="00BA5E48">
        <w:t>Despite this approach, it is possible that relevant literature, particularly unpublished or grey literature, may have been missed. It is also possible that non</w:t>
      </w:r>
      <w:r w:rsidRPr="00BA5E48">
        <w:rPr>
          <w:rFonts w:ascii="Cambria Math" w:hAnsi="Cambria Math" w:cs="Cambria Math"/>
        </w:rPr>
        <w:t>‐</w:t>
      </w:r>
      <w:r w:rsidRPr="00BA5E48">
        <w:t>reporting of information in the published articles may have influenced the risk of bias assessments.</w:t>
      </w:r>
    </w:p>
    <w:p w14:paraId="130AA923" w14:textId="77777777" w:rsidR="00A24D67" w:rsidRPr="00E3414D" w:rsidRDefault="00A24D67" w:rsidP="002D1F55">
      <w:pPr>
        <w:pStyle w:val="Heading2"/>
        <w:spacing w:before="360"/>
      </w:pPr>
      <w:bookmarkStart w:id="109" w:name="_Toc111119287"/>
      <w:bookmarkStart w:id="110" w:name="_Toc134014851"/>
      <w:r>
        <w:t xml:space="preserve">5.5. </w:t>
      </w:r>
      <w:r w:rsidRPr="00E3414D">
        <w:t>Agreements and disagreements with other studies or reviews</w:t>
      </w:r>
      <w:bookmarkEnd w:id="109"/>
      <w:bookmarkEnd w:id="110"/>
    </w:p>
    <w:p w14:paraId="1B0755FF" w14:textId="64E7690B" w:rsidR="00A24D67" w:rsidRPr="00E3414D" w:rsidRDefault="00A24D67" w:rsidP="002D1F55">
      <w:pPr>
        <w:tabs>
          <w:tab w:val="left" w:pos="2085"/>
        </w:tabs>
      </w:pPr>
      <w:r>
        <w:t xml:space="preserve">One systematic review published in 1999 considered four studies and concluded that iridology was not a valid tool for diagnosis </w:t>
      </w:r>
      <w:r w:rsidR="00B74730">
        <w:fldChar w:fldCharType="begin"/>
      </w:r>
      <w:r w:rsidR="0026049C">
        <w:instrText xml:space="preserve"> ADDIN EN.CITE &lt;EndNote&gt;&lt;Cite&gt;&lt;Author&gt;Ernst&lt;/Author&gt;&lt;Year&gt;1999&lt;/Year&gt;&lt;RecNum&gt;44&lt;/RecNum&gt;&lt;DisplayText&gt;(44)&lt;/DisplayText&gt;&lt;record&gt;&lt;rec-number&gt;44&lt;/rec-number&gt;&lt;foreign-keys&gt;&lt;key app="EN" db-id="pxpdvft5322rpqexx2052edcdfx5sxezwzp9" timestamp="1680654100"&gt;44&lt;/key&gt;&lt;/foreign-keys&gt;&lt;ref-type name="Journal Article"&gt;17&lt;/ref-type&gt;&lt;contributors&gt;&lt;authors&gt;&lt;author&gt;Ernst, E.&lt;/author&gt;&lt;/authors&gt;&lt;/contributors&gt;&lt;titles&gt;&lt;title&gt;Iridology: A Systematic Review&lt;/title&gt;&lt;secondary-title&gt;Complementary Medicine Research&lt;/secondary-title&gt;&lt;/titles&gt;&lt;periodical&gt;&lt;full-title&gt;Complementary Medicine Research&lt;/full-title&gt;&lt;/periodical&gt;&lt;pages&gt;7-9&lt;/pages&gt;&lt;volume&gt;6&lt;/volume&gt;&lt;number&gt;1&lt;/number&gt;&lt;dates&gt;&lt;year&gt;1999&lt;/year&gt;&lt;/dates&gt;&lt;isbn&gt;2504-2092&lt;/isbn&gt;&lt;urls&gt;&lt;related-urls&gt;&lt;url&gt;https://www.karger.com/DOI/10.1159/000021201&lt;/url&gt;&lt;/related-urls&gt;&lt;/urls&gt;&lt;electronic-resource-num&gt;10.1159/000021201&lt;/electronic-resource-num&gt;&lt;/record&gt;&lt;/Cite&gt;&lt;Cite&gt;&lt;Author&gt;Ernst&lt;/Author&gt;&lt;Year&gt;1999&lt;/Year&gt;&lt;RecNum&gt;44&lt;/RecNum&gt;&lt;record&gt;&lt;rec-number&gt;44&lt;/rec-number&gt;&lt;foreign-keys&gt;&lt;key app="EN" db-id="pxpdvft5322rpqexx2052edcdfx5sxezwzp9" timestamp="1680654100"&gt;44&lt;/key&gt;&lt;/foreign-keys&gt;&lt;ref-type name="Journal Article"&gt;17&lt;/ref-type&gt;&lt;contributors&gt;&lt;authors&gt;&lt;author&gt;Ernst, E.&lt;/author&gt;&lt;/authors&gt;&lt;/contributors&gt;&lt;titles&gt;&lt;title&gt;Iridology: A Systematic Review&lt;/title&gt;&lt;secondary-title&gt;Complementary Medicine Research&lt;/secondary-title&gt;&lt;/titles&gt;&lt;periodical&gt;&lt;full-title&gt;Complementary Medicine Research&lt;/full-title&gt;&lt;/periodical&gt;&lt;pages&gt;7-9&lt;/pages&gt;&lt;volume&gt;6&lt;/volume&gt;&lt;number&gt;1&lt;/number&gt;&lt;dates&gt;&lt;year&gt;1999&lt;/year&gt;&lt;/dates&gt;&lt;isbn&gt;2504-2092&lt;/isbn&gt;&lt;urls&gt;&lt;related-urls&gt;&lt;url&gt;https://www.karger.com/DOI/10.1159/000021201&lt;/url&gt;&lt;/related-urls&gt;&lt;/urls&gt;&lt;electronic-resource-num&gt;10.1159/000021201&lt;/electronic-resource-num&gt;&lt;/record&gt;&lt;/Cite&gt;&lt;/EndNote&gt;</w:instrText>
      </w:r>
      <w:r w:rsidR="00B74730">
        <w:fldChar w:fldCharType="separate"/>
      </w:r>
      <w:r w:rsidR="0026049C">
        <w:rPr>
          <w:noProof/>
        </w:rPr>
        <w:t>(</w:t>
      </w:r>
      <w:r w:rsidR="00A17CE4">
        <w:rPr>
          <w:noProof/>
        </w:rPr>
        <w:t>27</w:t>
      </w:r>
      <w:r w:rsidR="0026049C">
        <w:rPr>
          <w:noProof/>
        </w:rPr>
        <w:t>)</w:t>
      </w:r>
      <w:r w:rsidR="00B74730">
        <w:fldChar w:fldCharType="end"/>
      </w:r>
      <w:r>
        <w:t xml:space="preserve">. Another systematic review published in 2008 </w:t>
      </w:r>
      <w:r>
        <w:fldChar w:fldCharType="begin"/>
      </w:r>
      <w:r w:rsidR="0026049C">
        <w:instrText xml:space="preserve"> ADDIN EN.CITE &lt;EndNote&gt;&lt;Cite&gt;&lt;Author&gt;Salles&lt;/Author&gt;&lt;Year&gt;2008&lt;/Year&gt;&lt;RecNum&gt;45&lt;/RecNum&gt;&lt;DisplayText&gt;(45)&lt;/DisplayText&gt;&lt;record&gt;&lt;rec-number&gt;45&lt;/rec-number&gt;&lt;foreign-keys&gt;&lt;key app="EN" db-id="pxpdvft5322rpqexx2052edcdfx5sxezwzp9" timestamp="1680654100"&gt;45&lt;/key&gt;&lt;/foreign-keys&gt;&lt;ref-type name="Journal Article"&gt;17&lt;/ref-type&gt;&lt;contributors&gt;&lt;authors&gt;&lt;author&gt;Salles, L. F.&lt;/author&gt;&lt;author&gt;Silva, M. J.&lt;/author&gt;&lt;/authors&gt;&lt;/contributors&gt;&lt;auth-address&gt;Escola de Enfermagem, Universidade de São Paulo, Brasil. leia.salles@usp.br&lt;/auth-address&gt;&lt;titles&gt;&lt;title&gt;[Iridology: a systematic review]&lt;/title&gt;&lt;secondary-title&gt;Rev Esc Enferm USP&lt;/secondary-title&gt;&lt;/titles&gt;&lt;periodical&gt;&lt;full-title&gt;Rev Esc Enferm USP&lt;/full-title&gt;&lt;/periodical&gt;&lt;pages&gt;596-600&lt;/pages&gt;&lt;volume&gt;42&lt;/volume&gt;&lt;number&gt;3&lt;/number&gt;&lt;keywords&gt;&lt;keyword&gt;*Complementary Therapies&lt;/keyword&gt;&lt;keyword&gt;Diagnosis&lt;/keyword&gt;&lt;keyword&gt;Humans&lt;/keyword&gt;&lt;keyword&gt;*Iris/anatomy &amp;amp; histology&lt;/keyword&gt;&lt;/keywords&gt;&lt;dates&gt;&lt;year&gt;2008&lt;/year&gt;&lt;pub-dates&gt;&lt;date&gt;Sep&lt;/date&gt;&lt;/pub-dates&gt;&lt;/dates&gt;&lt;orig-pub&gt;Iridologia: revisão sistemática.&lt;/orig-pub&gt;&lt;isbn&gt;0080-6234 (Print)&amp;#xD;0080-6234&lt;/isbn&gt;&lt;accession-num&gt;18856131&lt;/accession-num&gt;&lt;urls&gt;&lt;/urls&gt;&lt;electronic-resource-num&gt;10.1590/s0080-62342008000300026&lt;/electronic-resource-num&gt;&lt;remote-database-provider&gt;NLM&lt;/remote-database-provider&gt;&lt;language&gt;por&lt;/language&gt;&lt;/record&gt;&lt;/Cite&gt;&lt;/EndNote&gt;</w:instrText>
      </w:r>
      <w:r>
        <w:fldChar w:fldCharType="separate"/>
      </w:r>
      <w:r w:rsidR="0026049C">
        <w:rPr>
          <w:noProof/>
        </w:rPr>
        <w:t>(</w:t>
      </w:r>
      <w:r w:rsidR="00A17CE4">
        <w:rPr>
          <w:noProof/>
        </w:rPr>
        <w:t>28</w:t>
      </w:r>
      <w:r w:rsidR="0026049C">
        <w:rPr>
          <w:noProof/>
        </w:rPr>
        <w:t>)</w:t>
      </w:r>
      <w:r>
        <w:fldChar w:fldCharType="end"/>
      </w:r>
      <w:r>
        <w:t xml:space="preserve">, was considered in the </w:t>
      </w:r>
      <w:r w:rsidRPr="002D242C">
        <w:t xml:space="preserve">2015 </w:t>
      </w:r>
      <w:r>
        <w:t>o</w:t>
      </w:r>
      <w:r w:rsidRPr="002D242C">
        <w:t>verview</w:t>
      </w:r>
      <w:r>
        <w:t xml:space="preserve"> conducted for the Australian Government, but was excluded</w:t>
      </w:r>
      <w:r w:rsidR="00B94A4A">
        <w:t xml:space="preserve"> </w:t>
      </w:r>
      <w:r>
        <w:t xml:space="preserve">because the results were based on opinion and no health outcomes were reported. Given the limitations and lack of relevance of the 2008 review it was </w:t>
      </w:r>
      <w:r w:rsidR="00812DDD">
        <w:t xml:space="preserve">also </w:t>
      </w:r>
      <w:r>
        <w:t xml:space="preserve">not considered in </w:t>
      </w:r>
      <w:r w:rsidR="004E376A">
        <w:t>this</w:t>
      </w:r>
      <w:r>
        <w:t xml:space="preserve"> review</w:t>
      </w:r>
      <w:r w:rsidRPr="002D242C">
        <w:t xml:space="preserve">. </w:t>
      </w:r>
      <w:r>
        <w:t xml:space="preserve">Neither the 1999 nor 2008 reviews included risk of bias or overall certainty assessments. Overall, this review concluded findings consistent with the other systematic reviews of iridology. </w:t>
      </w:r>
    </w:p>
    <w:p w14:paraId="037AC68C" w14:textId="77777777" w:rsidR="00A24D67" w:rsidRPr="00E3414D" w:rsidRDefault="00A24D67" w:rsidP="002D1F55">
      <w:pPr>
        <w:pStyle w:val="Heading2"/>
        <w:spacing w:before="360"/>
      </w:pPr>
      <w:bookmarkStart w:id="111" w:name="_Toc111119288"/>
      <w:bookmarkStart w:id="112" w:name="_Toc134014852"/>
      <w:r>
        <w:t xml:space="preserve">5.6. </w:t>
      </w:r>
      <w:r w:rsidRPr="00E3414D">
        <w:t>Limitations of the review</w:t>
      </w:r>
      <w:bookmarkEnd w:id="111"/>
      <w:bookmarkEnd w:id="112"/>
    </w:p>
    <w:p w14:paraId="181F9119" w14:textId="77777777" w:rsidR="00A24D67" w:rsidRDefault="00A24D67" w:rsidP="002D1F55">
      <w:pPr>
        <w:tabs>
          <w:tab w:val="left" w:pos="2085"/>
        </w:tabs>
        <w:rPr>
          <w:b/>
          <w:bCs/>
          <w:color w:val="C00000"/>
          <w:sz w:val="36"/>
          <w:szCs w:val="36"/>
        </w:rPr>
      </w:pPr>
      <w:r>
        <w:lastRenderedPageBreak/>
        <w:t xml:space="preserve">Overall, </w:t>
      </w:r>
      <w:proofErr w:type="gramStart"/>
      <w:r w:rsidRPr="001E6604">
        <w:t xml:space="preserve">the </w:t>
      </w:r>
      <w:r>
        <w:t>majority of</w:t>
      </w:r>
      <w:proofErr w:type="gramEnd"/>
      <w:r>
        <w:t xml:space="preserve"> </w:t>
      </w:r>
      <w:r w:rsidRPr="001E6604">
        <w:t>evidence</w:t>
      </w:r>
      <w:r>
        <w:t xml:space="preserve"> assessed in this review</w:t>
      </w:r>
      <w:r w:rsidRPr="001E6604">
        <w:t xml:space="preserve"> </w:t>
      </w:r>
      <w:r>
        <w:t>was</w:t>
      </w:r>
      <w:r w:rsidRPr="001E6604">
        <w:t xml:space="preserve"> </w:t>
      </w:r>
      <w:r>
        <w:t>low certainty</w:t>
      </w:r>
      <w:r w:rsidRPr="001E6604">
        <w:t xml:space="preserve"> as there were </w:t>
      </w:r>
      <w:r>
        <w:t>issues</w:t>
      </w:r>
      <w:r w:rsidRPr="001E6604">
        <w:t xml:space="preserve"> with </w:t>
      </w:r>
      <w:r>
        <w:t>study</w:t>
      </w:r>
      <w:r w:rsidRPr="001E6604">
        <w:t xml:space="preserve"> design</w:t>
      </w:r>
      <w:r>
        <w:t>, the number of studies for each outcome and sample sizes; however, the</w:t>
      </w:r>
      <w:r w:rsidRPr="001E6604">
        <w:t xml:space="preserve"> findings </w:t>
      </w:r>
      <w:r>
        <w:t xml:space="preserve">across the entire evidence body were similar. </w:t>
      </w:r>
      <w:r w:rsidRPr="00BA5E48">
        <w:t xml:space="preserve">Despite </w:t>
      </w:r>
      <w:r>
        <w:t>the</w:t>
      </w:r>
      <w:r w:rsidRPr="00BA5E48">
        <w:t xml:space="preserve"> rigorous </w:t>
      </w:r>
      <w:r>
        <w:t xml:space="preserve">search </w:t>
      </w:r>
      <w:r w:rsidRPr="00BA5E48">
        <w:t>approach, it is possible that relevant literature, particularly unpublished or grey literature, may have been missed. It is also possible that non</w:t>
      </w:r>
      <w:r w:rsidRPr="00BA5E48">
        <w:rPr>
          <w:rFonts w:ascii="Cambria Math" w:hAnsi="Cambria Math" w:cs="Cambria Math"/>
        </w:rPr>
        <w:t>‐</w:t>
      </w:r>
      <w:r w:rsidRPr="00BA5E48">
        <w:t>reporting of information in the published articles may have influenced the risk of bias assessments.</w:t>
      </w:r>
      <w:bookmarkStart w:id="113" w:name="_Toc111119289"/>
    </w:p>
    <w:p w14:paraId="0E0E3451" w14:textId="77777777" w:rsidR="00A24D67" w:rsidRPr="00E3414D" w:rsidRDefault="00A24D67" w:rsidP="002D1F55">
      <w:pPr>
        <w:pStyle w:val="Heading1"/>
      </w:pPr>
      <w:bookmarkStart w:id="114" w:name="_Toc134014853"/>
      <w:r>
        <w:t xml:space="preserve">6. </w:t>
      </w:r>
      <w:r>
        <w:tab/>
        <w:t xml:space="preserve">Authors’ </w:t>
      </w:r>
      <w:r w:rsidRPr="00E3414D">
        <w:t>Conclusions</w:t>
      </w:r>
      <w:bookmarkEnd w:id="113"/>
      <w:bookmarkEnd w:id="114"/>
    </w:p>
    <w:p w14:paraId="51F9BECC" w14:textId="7EC968B4" w:rsidR="00A24D67" w:rsidRDefault="00A24D67" w:rsidP="002D1F55">
      <w:pPr>
        <w:tabs>
          <w:tab w:val="left" w:pos="2085"/>
        </w:tabs>
      </w:pPr>
      <w:r w:rsidRPr="00577145">
        <w:t xml:space="preserve">The evidence provides </w:t>
      </w:r>
      <w:r>
        <w:t>low</w:t>
      </w:r>
      <w:r w:rsidRPr="00577145">
        <w:t xml:space="preserve"> certainty that diagnostic accuracy for manual examination in iridology </w:t>
      </w:r>
      <w:r w:rsidR="0094771A">
        <w:t xml:space="preserve">is generally around </w:t>
      </w:r>
      <w:r w:rsidRPr="00577145">
        <w:t>50%</w:t>
      </w:r>
      <w:r w:rsidR="00E3697B">
        <w:t xml:space="preserve"> (chance)</w:t>
      </w:r>
      <w:r w:rsidRPr="00577145">
        <w:t xml:space="preserve">. </w:t>
      </w:r>
      <w:r>
        <w:t>The studies assessed in this review</w:t>
      </w:r>
      <w:r w:rsidRPr="00577145">
        <w:t xml:space="preserve"> did not detect a clear benefit of iridology for use in diagnosing conditions or compared to normal diagnostic practice. </w:t>
      </w:r>
      <w:r>
        <w:t>E</w:t>
      </w:r>
      <w:r w:rsidRPr="00007C3C">
        <w:t>vidence for adverse events of using iridology</w:t>
      </w:r>
      <w:r>
        <w:t xml:space="preserve"> was not examined</w:t>
      </w:r>
      <w:r w:rsidRPr="00007C3C">
        <w:t xml:space="preserve">, </w:t>
      </w:r>
      <w:r>
        <w:t>however the evidence indicated that there were substantial risks of false positives and false negatives.</w:t>
      </w:r>
    </w:p>
    <w:p w14:paraId="75197ADD" w14:textId="77777777" w:rsidR="00A24D67" w:rsidRDefault="00A24D67" w:rsidP="002D1F55">
      <w:pPr>
        <w:pStyle w:val="Heading2"/>
        <w:spacing w:before="360"/>
      </w:pPr>
      <w:bookmarkStart w:id="115" w:name="_Toc111119290"/>
      <w:bookmarkStart w:id="116" w:name="_Toc134014854"/>
      <w:r>
        <w:t>6.1. Implications for policy</w:t>
      </w:r>
      <w:bookmarkEnd w:id="115"/>
      <w:bookmarkEnd w:id="116"/>
    </w:p>
    <w:p w14:paraId="6D8B598F" w14:textId="3E908705" w:rsidR="00A24D67" w:rsidRDefault="00A24D67" w:rsidP="002D1F55">
      <w:pPr>
        <w:rPr>
          <w:color w:val="000000"/>
        </w:rPr>
      </w:pPr>
      <w:r>
        <w:t xml:space="preserve">This review assessed the evidence of manual examination of iridology </w:t>
      </w:r>
      <w:r>
        <w:rPr>
          <w:lang w:val="en-GB"/>
        </w:rPr>
        <w:t xml:space="preserve">to inform the Australian Government about health policy decisions for private health insurance rebates. </w:t>
      </w:r>
      <w:r w:rsidRPr="00972A9F">
        <w:rPr>
          <w:color w:val="000000"/>
        </w:rPr>
        <w:t>Th</w:t>
      </w:r>
      <w:r>
        <w:rPr>
          <w:color w:val="000000"/>
        </w:rPr>
        <w:t>e</w:t>
      </w:r>
      <w:r w:rsidRPr="00972A9F">
        <w:rPr>
          <w:color w:val="000000"/>
        </w:rPr>
        <w:t xml:space="preserve"> review </w:t>
      </w:r>
      <w:r>
        <w:rPr>
          <w:color w:val="000000"/>
        </w:rPr>
        <w:t xml:space="preserve">is not designed to </w:t>
      </w:r>
      <w:r w:rsidRPr="00972A9F">
        <w:rPr>
          <w:color w:val="000000"/>
        </w:rPr>
        <w:t xml:space="preserve">cover all the reasons that people </w:t>
      </w:r>
      <w:r>
        <w:rPr>
          <w:color w:val="000000"/>
        </w:rPr>
        <w:t>use iridology</w:t>
      </w:r>
      <w:r w:rsidRPr="00972A9F">
        <w:rPr>
          <w:color w:val="000000"/>
        </w:rPr>
        <w:t xml:space="preserve"> </w:t>
      </w:r>
      <w:r>
        <w:rPr>
          <w:color w:val="000000"/>
        </w:rPr>
        <w:t xml:space="preserve">as a tool for diagnosis </w:t>
      </w:r>
      <w:r w:rsidRPr="00972A9F">
        <w:rPr>
          <w:color w:val="000000"/>
        </w:rPr>
        <w:t>and is not intended to inform individual choices about using</w:t>
      </w:r>
      <w:r>
        <w:rPr>
          <w:color w:val="000000"/>
        </w:rPr>
        <w:t xml:space="preserve"> iridology</w:t>
      </w:r>
      <w:r w:rsidRPr="00972A9F">
        <w:rPr>
          <w:color w:val="000000"/>
        </w:rPr>
        <w:t>.</w:t>
      </w:r>
    </w:p>
    <w:p w14:paraId="15F7A4BC" w14:textId="77777777" w:rsidR="00A24D67" w:rsidRPr="00E3414D" w:rsidRDefault="00A24D67" w:rsidP="002D1F55">
      <w:pPr>
        <w:pStyle w:val="Heading2"/>
        <w:spacing w:before="360"/>
      </w:pPr>
      <w:bookmarkStart w:id="117" w:name="_Toc111119291"/>
      <w:bookmarkStart w:id="118" w:name="_Toc134014855"/>
      <w:r>
        <w:t>6.2. Implications for research</w:t>
      </w:r>
      <w:bookmarkEnd w:id="117"/>
      <w:bookmarkEnd w:id="118"/>
    </w:p>
    <w:p w14:paraId="5877756B" w14:textId="527A5A7F" w:rsidR="00A24D67" w:rsidRPr="00E3414D" w:rsidRDefault="00A24D67" w:rsidP="002D1F55">
      <w:pPr>
        <w:tabs>
          <w:tab w:val="left" w:pos="2085"/>
        </w:tabs>
      </w:pPr>
      <w:r>
        <w:t>The studies identified in this review were generally considered low certainty. Further research into iridology is needed.</w:t>
      </w:r>
    </w:p>
    <w:p w14:paraId="79E081C1" w14:textId="77777777" w:rsidR="00A24D67" w:rsidRPr="00E3414D" w:rsidRDefault="00A24D67" w:rsidP="002D1F55">
      <w:pPr>
        <w:pStyle w:val="Heading1"/>
      </w:pPr>
      <w:bookmarkStart w:id="119" w:name="_Toc111119292"/>
      <w:bookmarkStart w:id="120" w:name="_Toc134014856"/>
      <w:r>
        <w:t xml:space="preserve">7. </w:t>
      </w:r>
      <w:r>
        <w:tab/>
      </w:r>
      <w:r w:rsidRPr="00E3414D">
        <w:t>Author contributions and declaration of interests</w:t>
      </w:r>
      <w:bookmarkEnd w:id="119"/>
      <w:bookmarkEnd w:id="120"/>
    </w:p>
    <w:p w14:paraId="34DEBAEE" w14:textId="77777777" w:rsidR="00A24D67" w:rsidRDefault="00A24D67" w:rsidP="002D1F55">
      <w:r w:rsidRPr="00E3414D">
        <w:t>All authors report no known conflicts of interest.</w:t>
      </w:r>
    </w:p>
    <w:p w14:paraId="5FB61300" w14:textId="77777777" w:rsidR="00A24D67" w:rsidRPr="00E3414D" w:rsidRDefault="00A24D67" w:rsidP="002D1F55">
      <w:r>
        <w:t>MD, KM and AM</w:t>
      </w:r>
      <w:r w:rsidRPr="0036121F">
        <w:t xml:space="preserve"> developed the </w:t>
      </w:r>
      <w:r>
        <w:t xml:space="preserve">protocols and </w:t>
      </w:r>
      <w:r w:rsidRPr="0036121F">
        <w:t xml:space="preserve">performed the </w:t>
      </w:r>
      <w:r>
        <w:t>searches of the databases. KM and AM</w:t>
      </w:r>
      <w:r w:rsidRPr="0036121F">
        <w:t xml:space="preserve"> </w:t>
      </w:r>
      <w:r>
        <w:t xml:space="preserve">carried out the article screening and MD was involved in the discussion for final decision making. </w:t>
      </w:r>
      <w:r w:rsidRPr="0056443E">
        <w:t xml:space="preserve">KM and AM carried out the article </w:t>
      </w:r>
      <w:r>
        <w:t xml:space="preserve">assessment and data extraction. All authors were involved in evidence synthesis and final report writing. </w:t>
      </w:r>
    </w:p>
    <w:p w14:paraId="6703DF55" w14:textId="77777777" w:rsidR="00A24D67" w:rsidRPr="00E3414D" w:rsidRDefault="00A24D67">
      <w:pPr>
        <w:spacing w:after="160" w:line="259" w:lineRule="auto"/>
        <w:rPr>
          <w:b/>
          <w:bCs/>
          <w:color w:val="C00000"/>
          <w:sz w:val="36"/>
          <w:szCs w:val="36"/>
        </w:rPr>
      </w:pPr>
    </w:p>
    <w:p w14:paraId="1A9BB525" w14:textId="77777777" w:rsidR="00A24D67" w:rsidRDefault="00A24D67">
      <w:pPr>
        <w:spacing w:after="160" w:line="259" w:lineRule="auto"/>
        <w:rPr>
          <w:b/>
          <w:bCs/>
          <w:color w:val="C00000"/>
          <w:sz w:val="36"/>
          <w:szCs w:val="36"/>
        </w:rPr>
      </w:pPr>
      <w:bookmarkStart w:id="121" w:name="_Toc111119293"/>
      <w:r>
        <w:br w:type="page"/>
      </w:r>
    </w:p>
    <w:p w14:paraId="249776CC" w14:textId="67D92EDA" w:rsidR="0009302A" w:rsidRDefault="00A24D67" w:rsidP="005A273E">
      <w:pPr>
        <w:pStyle w:val="Heading1"/>
      </w:pPr>
      <w:bookmarkStart w:id="122" w:name="_Toc134014857"/>
      <w:r>
        <w:lastRenderedPageBreak/>
        <w:t xml:space="preserve">8. </w:t>
      </w:r>
      <w:r>
        <w:tab/>
      </w:r>
      <w:r w:rsidRPr="00E3414D">
        <w:t>References</w:t>
      </w:r>
      <w:bookmarkEnd w:id="121"/>
      <w:bookmarkEnd w:id="122"/>
      <w:r w:rsidRPr="00E3414D">
        <w:tab/>
      </w:r>
    </w:p>
    <w:p w14:paraId="216CD130" w14:textId="77777777" w:rsidR="00562CFF" w:rsidRPr="00405311" w:rsidRDefault="0009302A" w:rsidP="005152A0">
      <w:pPr>
        <w:pStyle w:val="EndNoteBibliography"/>
        <w:spacing w:after="0"/>
        <w:ind w:left="624" w:hanging="624"/>
        <w:rPr>
          <w:noProof/>
          <w:sz w:val="19"/>
          <w:szCs w:val="19"/>
        </w:rPr>
      </w:pPr>
      <w:r w:rsidRPr="00405311">
        <w:rPr>
          <w:sz w:val="19"/>
          <w:szCs w:val="19"/>
        </w:rPr>
        <w:fldChar w:fldCharType="begin"/>
      </w:r>
      <w:r w:rsidRPr="00405311">
        <w:rPr>
          <w:sz w:val="19"/>
          <w:szCs w:val="19"/>
        </w:rPr>
        <w:instrText xml:space="preserve"> ADDIN EN.REFLIST </w:instrText>
      </w:r>
      <w:r w:rsidRPr="00405311">
        <w:rPr>
          <w:sz w:val="19"/>
          <w:szCs w:val="19"/>
        </w:rPr>
        <w:fldChar w:fldCharType="separate"/>
      </w:r>
      <w:r w:rsidR="00562CFF" w:rsidRPr="00405311">
        <w:rPr>
          <w:noProof/>
          <w:sz w:val="19"/>
          <w:szCs w:val="19"/>
        </w:rPr>
        <w:t>1.</w:t>
      </w:r>
      <w:r w:rsidR="00562CFF" w:rsidRPr="00405311">
        <w:rPr>
          <w:noProof/>
          <w:sz w:val="19"/>
          <w:szCs w:val="19"/>
        </w:rPr>
        <w:tab/>
        <w:t>Jensen B. Iridology simplified. 5th ed. California, USA: Iridologists International; 1980.</w:t>
      </w:r>
    </w:p>
    <w:p w14:paraId="6B77333A" w14:textId="77777777" w:rsidR="00562CFF" w:rsidRPr="00405311" w:rsidRDefault="00562CFF" w:rsidP="005152A0">
      <w:pPr>
        <w:pStyle w:val="EndNoteBibliography"/>
        <w:spacing w:after="0"/>
        <w:ind w:left="624" w:hanging="624"/>
        <w:rPr>
          <w:noProof/>
          <w:sz w:val="19"/>
          <w:szCs w:val="19"/>
        </w:rPr>
      </w:pPr>
      <w:r w:rsidRPr="00405311">
        <w:rPr>
          <w:noProof/>
          <w:sz w:val="19"/>
          <w:szCs w:val="19"/>
        </w:rPr>
        <w:t>2.</w:t>
      </w:r>
      <w:r w:rsidRPr="00405311">
        <w:rPr>
          <w:noProof/>
          <w:sz w:val="19"/>
          <w:szCs w:val="19"/>
        </w:rPr>
        <w:tab/>
        <w:t>Simon A, Worthen DM, Mitas Ii JA. An evaluation of iridology. Journal of the American Medical Association. 1979;242(13):1385-9.</w:t>
      </w:r>
    </w:p>
    <w:p w14:paraId="5A61C9C9" w14:textId="77777777" w:rsidR="00562CFF" w:rsidRPr="00405311" w:rsidRDefault="00562CFF" w:rsidP="005152A0">
      <w:pPr>
        <w:pStyle w:val="EndNoteBibliography"/>
        <w:spacing w:after="0"/>
        <w:ind w:left="624" w:hanging="624"/>
        <w:rPr>
          <w:noProof/>
          <w:sz w:val="19"/>
          <w:szCs w:val="19"/>
        </w:rPr>
      </w:pPr>
      <w:r w:rsidRPr="00405311">
        <w:rPr>
          <w:noProof/>
          <w:sz w:val="19"/>
          <w:szCs w:val="19"/>
        </w:rPr>
        <w:t>3.</w:t>
      </w:r>
      <w:r w:rsidRPr="00405311">
        <w:rPr>
          <w:noProof/>
          <w:sz w:val="19"/>
          <w:szCs w:val="19"/>
        </w:rPr>
        <w:tab/>
        <w:t>Angerer J, Studies IfRiI. Textbook of Eye Diagnosis: Eye Diagnosis as the Science of Optically Regulated Reflex Settings: Institute for Research into Iris Studies Pty Limited; 1987.</w:t>
      </w:r>
    </w:p>
    <w:p w14:paraId="2C170E34" w14:textId="77777777" w:rsidR="00562CFF" w:rsidRPr="00405311" w:rsidRDefault="00562CFF" w:rsidP="005152A0">
      <w:pPr>
        <w:pStyle w:val="EndNoteBibliography"/>
        <w:spacing w:after="0"/>
        <w:ind w:left="624" w:hanging="624"/>
        <w:rPr>
          <w:noProof/>
          <w:sz w:val="19"/>
          <w:szCs w:val="19"/>
        </w:rPr>
      </w:pPr>
      <w:r w:rsidRPr="00405311">
        <w:rPr>
          <w:noProof/>
          <w:sz w:val="19"/>
          <w:szCs w:val="19"/>
        </w:rPr>
        <w:t>4.</w:t>
      </w:r>
      <w:r w:rsidRPr="00405311">
        <w:rPr>
          <w:noProof/>
          <w:sz w:val="19"/>
          <w:szCs w:val="19"/>
        </w:rPr>
        <w:tab/>
        <w:t>D.J P. Holistic Iridology® ~ Health Assessment Through External Ophthalmic Examination. The International Institute of Iridology. 2017.</w:t>
      </w:r>
    </w:p>
    <w:p w14:paraId="16DAF055" w14:textId="77777777" w:rsidR="00562CFF" w:rsidRPr="00405311" w:rsidRDefault="00562CFF" w:rsidP="005152A0">
      <w:pPr>
        <w:pStyle w:val="EndNoteBibliography"/>
        <w:spacing w:after="0"/>
        <w:ind w:left="624" w:hanging="624"/>
        <w:rPr>
          <w:noProof/>
          <w:sz w:val="19"/>
          <w:szCs w:val="19"/>
        </w:rPr>
      </w:pPr>
      <w:r w:rsidRPr="00405311">
        <w:rPr>
          <w:noProof/>
          <w:sz w:val="19"/>
          <w:szCs w:val="19"/>
        </w:rPr>
        <w:t>5.</w:t>
      </w:r>
      <w:r w:rsidRPr="00405311">
        <w:rPr>
          <w:noProof/>
          <w:sz w:val="19"/>
          <w:szCs w:val="19"/>
        </w:rPr>
        <w:tab/>
        <w:t>Johnson D, Ness JE. What the Eye Reveals: Rayid Publications; 1995.</w:t>
      </w:r>
    </w:p>
    <w:p w14:paraId="625BAEB5" w14:textId="77777777" w:rsidR="00562CFF" w:rsidRPr="00405311" w:rsidRDefault="00562CFF" w:rsidP="005152A0">
      <w:pPr>
        <w:pStyle w:val="EndNoteBibliography"/>
        <w:spacing w:after="0"/>
        <w:ind w:left="624" w:hanging="624"/>
        <w:rPr>
          <w:noProof/>
          <w:sz w:val="19"/>
          <w:szCs w:val="19"/>
        </w:rPr>
      </w:pPr>
      <w:r w:rsidRPr="00405311">
        <w:rPr>
          <w:noProof/>
          <w:sz w:val="19"/>
          <w:szCs w:val="19"/>
        </w:rPr>
        <w:t>6.</w:t>
      </w:r>
      <w:r w:rsidRPr="00405311">
        <w:rPr>
          <w:noProof/>
          <w:sz w:val="19"/>
          <w:szCs w:val="19"/>
        </w:rPr>
        <w:tab/>
        <w:t>Mandel P. Compendium of Ophthalmotropic Genetic Therapy: (OGT): Esogetics; 2005.</w:t>
      </w:r>
    </w:p>
    <w:p w14:paraId="6AD52CA0" w14:textId="77777777" w:rsidR="00562CFF" w:rsidRPr="00405311" w:rsidRDefault="00562CFF" w:rsidP="005152A0">
      <w:pPr>
        <w:pStyle w:val="EndNoteBibliography"/>
        <w:spacing w:after="0"/>
        <w:ind w:left="624" w:hanging="624"/>
        <w:rPr>
          <w:noProof/>
          <w:sz w:val="19"/>
          <w:szCs w:val="19"/>
        </w:rPr>
      </w:pPr>
      <w:r w:rsidRPr="00405311">
        <w:rPr>
          <w:noProof/>
          <w:sz w:val="19"/>
          <w:szCs w:val="19"/>
        </w:rPr>
        <w:t>7.</w:t>
      </w:r>
      <w:r w:rsidRPr="00405311">
        <w:rPr>
          <w:noProof/>
          <w:sz w:val="19"/>
          <w:szCs w:val="19"/>
        </w:rPr>
        <w:tab/>
        <w:t>Hareva DH, Lukas S, Suharta NO, editors. The smart device for healthcare service: Iris diagnosis application. 2013 eleventh international conference on ICT and knowledge engineering; 2013: IEEE.</w:t>
      </w:r>
    </w:p>
    <w:p w14:paraId="72026168" w14:textId="77777777" w:rsidR="00562CFF" w:rsidRPr="00405311" w:rsidRDefault="00562CFF" w:rsidP="005152A0">
      <w:pPr>
        <w:pStyle w:val="EndNoteBibliography"/>
        <w:spacing w:after="0"/>
        <w:ind w:left="624" w:hanging="624"/>
        <w:rPr>
          <w:noProof/>
          <w:sz w:val="19"/>
          <w:szCs w:val="19"/>
        </w:rPr>
      </w:pPr>
      <w:r w:rsidRPr="00405311">
        <w:rPr>
          <w:noProof/>
          <w:sz w:val="19"/>
          <w:szCs w:val="19"/>
        </w:rPr>
        <w:t>8.</w:t>
      </w:r>
      <w:r w:rsidRPr="00405311">
        <w:rPr>
          <w:noProof/>
          <w:sz w:val="19"/>
          <w:szCs w:val="19"/>
        </w:rPr>
        <w:tab/>
        <w:t>Ma L, Zhang D, Li N, Cai Y, Zuo W, Wang K. Iris-based medical analysis by geometric deformation features. IEEE J Biomed Health Inform. 2013;17(1):223-31.</w:t>
      </w:r>
    </w:p>
    <w:p w14:paraId="299BB7E3" w14:textId="77777777" w:rsidR="00562CFF" w:rsidRPr="00405311" w:rsidRDefault="00562CFF" w:rsidP="005152A0">
      <w:pPr>
        <w:pStyle w:val="EndNoteBibliography"/>
        <w:spacing w:after="0"/>
        <w:ind w:left="624" w:hanging="624"/>
        <w:rPr>
          <w:noProof/>
          <w:sz w:val="19"/>
          <w:szCs w:val="19"/>
        </w:rPr>
      </w:pPr>
      <w:r w:rsidRPr="00405311">
        <w:rPr>
          <w:noProof/>
          <w:sz w:val="19"/>
          <w:szCs w:val="19"/>
        </w:rPr>
        <w:t>9.</w:t>
      </w:r>
      <w:r w:rsidRPr="00405311">
        <w:rPr>
          <w:noProof/>
          <w:sz w:val="19"/>
          <w:szCs w:val="19"/>
        </w:rPr>
        <w:tab/>
        <w:t>Othman Z, Prabuwono AS, editors. Preliminary study on iris recognition system: Tissues of body organs in iridology. 2010 IEEE EMBS Conference on Biomedical Engineering and Sciences (IECBES); 2010 30 Nov.-2 Dec. 2010.</w:t>
      </w:r>
    </w:p>
    <w:p w14:paraId="1C698F86" w14:textId="4F1562F9" w:rsidR="00562CFF" w:rsidRPr="00405311" w:rsidRDefault="00D23A75" w:rsidP="005152A0">
      <w:pPr>
        <w:pStyle w:val="EndNoteBibliography"/>
        <w:spacing w:after="0"/>
        <w:ind w:left="624" w:hanging="624"/>
        <w:rPr>
          <w:noProof/>
          <w:sz w:val="19"/>
          <w:szCs w:val="19"/>
        </w:rPr>
      </w:pPr>
      <w:r w:rsidRPr="00405311">
        <w:rPr>
          <w:noProof/>
          <w:sz w:val="19"/>
          <w:szCs w:val="19"/>
        </w:rPr>
        <w:t>11</w:t>
      </w:r>
      <w:r w:rsidR="00562CFF" w:rsidRPr="00405311">
        <w:rPr>
          <w:noProof/>
          <w:sz w:val="19"/>
          <w:szCs w:val="19"/>
        </w:rPr>
        <w:t>.</w:t>
      </w:r>
      <w:r w:rsidR="00562CFF" w:rsidRPr="00405311">
        <w:rPr>
          <w:noProof/>
          <w:sz w:val="19"/>
          <w:szCs w:val="19"/>
        </w:rPr>
        <w:tab/>
        <w:t>Macaskill P, Gatsonis C, Deeks J, Harbord R, Takwoingi Y. Cochrane handbook for systematic reviews of diagnostic test accuracy. Version; 2010.</w:t>
      </w:r>
    </w:p>
    <w:p w14:paraId="0F30FC03" w14:textId="291E8D35" w:rsidR="00562CFF" w:rsidRPr="00405311" w:rsidRDefault="007407FD" w:rsidP="005152A0">
      <w:pPr>
        <w:pStyle w:val="EndNoteBibliography"/>
        <w:spacing w:after="0"/>
        <w:ind w:left="624" w:hanging="624"/>
        <w:rPr>
          <w:noProof/>
          <w:sz w:val="19"/>
          <w:szCs w:val="19"/>
        </w:rPr>
      </w:pPr>
      <w:r w:rsidRPr="00405311">
        <w:rPr>
          <w:noProof/>
          <w:sz w:val="19"/>
          <w:szCs w:val="19"/>
        </w:rPr>
        <w:t>11</w:t>
      </w:r>
      <w:r w:rsidR="00562CFF" w:rsidRPr="00405311">
        <w:rPr>
          <w:noProof/>
          <w:sz w:val="19"/>
          <w:szCs w:val="19"/>
        </w:rPr>
        <w:t>.</w:t>
      </w:r>
      <w:r w:rsidR="00562CFF" w:rsidRPr="00405311">
        <w:rPr>
          <w:noProof/>
          <w:sz w:val="19"/>
          <w:szCs w:val="19"/>
        </w:rPr>
        <w:tab/>
        <w:t>Herber S, Rehbein M, Tepas T, Pohl C, Esser P. [Looking for colorectal cancer in the patients iris?]. Ophthalmologe. 2008;105(6):570-4.</w:t>
      </w:r>
    </w:p>
    <w:p w14:paraId="7C154D1B" w14:textId="0A2006B5" w:rsidR="00562CFF" w:rsidRPr="00405311" w:rsidRDefault="007407FD" w:rsidP="005152A0">
      <w:pPr>
        <w:pStyle w:val="EndNoteBibliography"/>
        <w:spacing w:after="0"/>
        <w:ind w:left="624" w:hanging="624"/>
        <w:rPr>
          <w:noProof/>
          <w:sz w:val="19"/>
          <w:szCs w:val="19"/>
        </w:rPr>
      </w:pPr>
      <w:r w:rsidRPr="00405311">
        <w:rPr>
          <w:noProof/>
          <w:sz w:val="19"/>
          <w:szCs w:val="19"/>
        </w:rPr>
        <w:t>12</w:t>
      </w:r>
      <w:r w:rsidR="00562CFF" w:rsidRPr="00405311">
        <w:rPr>
          <w:noProof/>
          <w:sz w:val="19"/>
          <w:szCs w:val="19"/>
        </w:rPr>
        <w:t>.</w:t>
      </w:r>
      <w:r w:rsidR="00562CFF" w:rsidRPr="00405311">
        <w:rPr>
          <w:noProof/>
          <w:sz w:val="19"/>
          <w:szCs w:val="19"/>
        </w:rPr>
        <w:tab/>
        <w:t>Knipschild P. Looking for gall bladder disease in the patient's iris. Bmj. 1988;297(6663):1578-81.</w:t>
      </w:r>
    </w:p>
    <w:p w14:paraId="760D3D00" w14:textId="5C2391EA" w:rsidR="00562CFF" w:rsidRPr="00405311" w:rsidRDefault="007407FD" w:rsidP="005152A0">
      <w:pPr>
        <w:pStyle w:val="EndNoteBibliography"/>
        <w:spacing w:after="0"/>
        <w:ind w:left="624" w:hanging="624"/>
        <w:rPr>
          <w:noProof/>
          <w:sz w:val="19"/>
          <w:szCs w:val="19"/>
        </w:rPr>
      </w:pPr>
      <w:r w:rsidRPr="00405311">
        <w:rPr>
          <w:noProof/>
          <w:sz w:val="19"/>
          <w:szCs w:val="19"/>
        </w:rPr>
        <w:t>13</w:t>
      </w:r>
      <w:r w:rsidR="00562CFF" w:rsidRPr="00405311">
        <w:rPr>
          <w:noProof/>
          <w:sz w:val="19"/>
          <w:szCs w:val="19"/>
        </w:rPr>
        <w:t>.</w:t>
      </w:r>
      <w:r w:rsidR="00562CFF" w:rsidRPr="00405311">
        <w:rPr>
          <w:noProof/>
          <w:sz w:val="19"/>
          <w:szCs w:val="19"/>
        </w:rPr>
        <w:tab/>
        <w:t>Münstedt K, El-Safadi S, Brück F, Zygmunt M, Hackethal A, Tinneberg H. Can iridology detect susceptibility to cancer? A prospective case-controlled study. Journal of Alternative &amp; Complementary Medicine. 2005;11(3):515-9.</w:t>
      </w:r>
    </w:p>
    <w:p w14:paraId="0CB66727" w14:textId="7C45CBAA" w:rsidR="00562CFF" w:rsidRPr="00405311" w:rsidRDefault="007407FD" w:rsidP="005152A0">
      <w:pPr>
        <w:pStyle w:val="EndNoteBibliography"/>
        <w:spacing w:after="0"/>
        <w:ind w:left="624" w:hanging="624"/>
        <w:rPr>
          <w:noProof/>
          <w:sz w:val="19"/>
          <w:szCs w:val="19"/>
        </w:rPr>
      </w:pPr>
      <w:r w:rsidRPr="00405311">
        <w:rPr>
          <w:noProof/>
          <w:sz w:val="19"/>
          <w:szCs w:val="19"/>
        </w:rPr>
        <w:t>14</w:t>
      </w:r>
      <w:r w:rsidR="00562CFF" w:rsidRPr="00405311">
        <w:rPr>
          <w:noProof/>
          <w:sz w:val="19"/>
          <w:szCs w:val="19"/>
        </w:rPr>
        <w:t>.</w:t>
      </w:r>
      <w:r w:rsidR="00562CFF" w:rsidRPr="00405311">
        <w:rPr>
          <w:noProof/>
          <w:sz w:val="19"/>
          <w:szCs w:val="19"/>
        </w:rPr>
        <w:tab/>
        <w:t>Worrall R, Cannon W, Eastwood M, Steinberg D. Iridology: Diagnostic validity in orthopedic trauma. Scientific Review of Alternative Medicine. 2002;6:63-7.</w:t>
      </w:r>
    </w:p>
    <w:p w14:paraId="64EF836D" w14:textId="2753FAC1" w:rsidR="00562CFF" w:rsidRPr="00405311" w:rsidRDefault="00A31BBD" w:rsidP="005152A0">
      <w:pPr>
        <w:pStyle w:val="EndNoteBibliography"/>
        <w:spacing w:after="0"/>
        <w:ind w:left="624" w:hanging="624"/>
        <w:rPr>
          <w:noProof/>
          <w:sz w:val="19"/>
          <w:szCs w:val="19"/>
        </w:rPr>
      </w:pPr>
      <w:r w:rsidRPr="00405311">
        <w:rPr>
          <w:noProof/>
          <w:sz w:val="19"/>
          <w:szCs w:val="19"/>
        </w:rPr>
        <w:t>15</w:t>
      </w:r>
      <w:r w:rsidR="00562CFF" w:rsidRPr="00405311">
        <w:rPr>
          <w:noProof/>
          <w:sz w:val="19"/>
          <w:szCs w:val="19"/>
        </w:rPr>
        <w:t>.</w:t>
      </w:r>
      <w:r w:rsidR="00562CFF" w:rsidRPr="00405311">
        <w:rPr>
          <w:noProof/>
          <w:sz w:val="19"/>
          <w:szCs w:val="19"/>
        </w:rPr>
        <w:tab/>
        <w:t>Lv J-C, Zhang L-X. Prevalence and disease burden of chronic kidney disease. Renal Fibrosis: Mechanisms and Therapies. 2019:3-15.</w:t>
      </w:r>
    </w:p>
    <w:p w14:paraId="1EE5F547" w14:textId="2E77F711" w:rsidR="00562CFF" w:rsidRPr="00405311" w:rsidRDefault="00A31BBD" w:rsidP="005152A0">
      <w:pPr>
        <w:pStyle w:val="EndNoteBibliography"/>
        <w:spacing w:after="0"/>
        <w:ind w:left="624" w:hanging="624"/>
        <w:rPr>
          <w:noProof/>
          <w:sz w:val="19"/>
          <w:szCs w:val="19"/>
        </w:rPr>
      </w:pPr>
      <w:r w:rsidRPr="00405311">
        <w:rPr>
          <w:noProof/>
          <w:sz w:val="19"/>
          <w:szCs w:val="19"/>
        </w:rPr>
        <w:t>16</w:t>
      </w:r>
      <w:r w:rsidR="00562CFF" w:rsidRPr="00405311">
        <w:rPr>
          <w:noProof/>
          <w:sz w:val="19"/>
          <w:szCs w:val="19"/>
        </w:rPr>
        <w:t>.</w:t>
      </w:r>
      <w:r w:rsidR="00562CFF" w:rsidRPr="00405311">
        <w:rPr>
          <w:noProof/>
          <w:sz w:val="19"/>
          <w:szCs w:val="19"/>
        </w:rPr>
        <w:tab/>
        <w:t>Australian Bureau of Statistics. Kidney disease. 2018.</w:t>
      </w:r>
    </w:p>
    <w:p w14:paraId="415AAEF7" w14:textId="196508C7" w:rsidR="00562CFF" w:rsidRPr="00405311" w:rsidRDefault="00A31BBD" w:rsidP="005152A0">
      <w:pPr>
        <w:pStyle w:val="EndNoteBibliography"/>
        <w:spacing w:after="0"/>
        <w:ind w:left="624" w:hanging="624"/>
        <w:rPr>
          <w:noProof/>
          <w:sz w:val="19"/>
          <w:szCs w:val="19"/>
        </w:rPr>
      </w:pPr>
      <w:r w:rsidRPr="00405311">
        <w:rPr>
          <w:noProof/>
          <w:sz w:val="19"/>
          <w:szCs w:val="19"/>
        </w:rPr>
        <w:t>17</w:t>
      </w:r>
      <w:r w:rsidR="00562CFF" w:rsidRPr="00405311">
        <w:rPr>
          <w:noProof/>
          <w:sz w:val="19"/>
          <w:szCs w:val="19"/>
        </w:rPr>
        <w:t>.</w:t>
      </w:r>
      <w:r w:rsidR="00562CFF" w:rsidRPr="00405311">
        <w:rPr>
          <w:noProof/>
          <w:sz w:val="19"/>
          <w:szCs w:val="19"/>
        </w:rPr>
        <w:tab/>
        <w:t xml:space="preserve">American Kidney Fund. Blood test: eGFR (estimated glomerular filtration rate) 2022 [Available from: </w:t>
      </w:r>
      <w:hyperlink r:id="rId23" w:anchor=":~:text=eGFR%20(estimated%20glomerular%20filtration%20rate)%20is%20a%20measure%20of%20how,well%20your%20kidneys%20are%20working" w:history="1">
        <w:r w:rsidR="00562CFF" w:rsidRPr="00405311">
          <w:rPr>
            <w:rStyle w:val="Hyperlink"/>
            <w:noProof/>
            <w:sz w:val="19"/>
            <w:szCs w:val="19"/>
          </w:rPr>
          <w:t>https://www.kidneyfund.org/all-about-kidneys/tests/blood-test-egfr#:~:text=eGFR%20(estimated%20glomerular%20filtration%20rate)%20is%20a%20measure%20of%20how,well%20your%20kidneys%20are%20working</w:t>
        </w:r>
      </w:hyperlink>
      <w:r w:rsidR="00562CFF" w:rsidRPr="00405311">
        <w:rPr>
          <w:noProof/>
          <w:sz w:val="19"/>
          <w:szCs w:val="19"/>
        </w:rPr>
        <w:t>.</w:t>
      </w:r>
    </w:p>
    <w:p w14:paraId="2D9E256C" w14:textId="36AF9BC3" w:rsidR="00562CFF" w:rsidRPr="00405311" w:rsidRDefault="00A31BBD" w:rsidP="005152A0">
      <w:pPr>
        <w:pStyle w:val="EndNoteBibliography"/>
        <w:spacing w:after="0"/>
        <w:ind w:left="624" w:hanging="624"/>
        <w:rPr>
          <w:noProof/>
          <w:sz w:val="19"/>
          <w:szCs w:val="19"/>
        </w:rPr>
      </w:pPr>
      <w:r w:rsidRPr="00405311">
        <w:rPr>
          <w:noProof/>
          <w:sz w:val="19"/>
          <w:szCs w:val="19"/>
          <w:lang w:val="fr-FR"/>
        </w:rPr>
        <w:t>18</w:t>
      </w:r>
      <w:r w:rsidR="00562CFF" w:rsidRPr="00405311">
        <w:rPr>
          <w:noProof/>
          <w:sz w:val="19"/>
          <w:szCs w:val="19"/>
          <w:lang w:val="fr-FR"/>
        </w:rPr>
        <w:t>.</w:t>
      </w:r>
      <w:r w:rsidR="00562CFF" w:rsidRPr="00405311">
        <w:rPr>
          <w:noProof/>
          <w:sz w:val="19"/>
          <w:szCs w:val="19"/>
          <w:lang w:val="fr-FR"/>
        </w:rPr>
        <w:tab/>
        <w:t xml:space="preserve">Mármol I, Sánchez-de-Diego C, Pradilla Dieste A, Cerrada E, Rodriguez Yoldi MJ. </w:t>
      </w:r>
      <w:r w:rsidR="00562CFF" w:rsidRPr="00405311">
        <w:rPr>
          <w:noProof/>
          <w:sz w:val="19"/>
          <w:szCs w:val="19"/>
        </w:rPr>
        <w:t>Colorectal Carcinoma: A General Overview and Future Perspectives in Colorectal Cancer. International Journal of Molecular Sciences. 2017;18(1).</w:t>
      </w:r>
    </w:p>
    <w:p w14:paraId="5C99145A" w14:textId="5BD1C3B7" w:rsidR="00562CFF" w:rsidRPr="00405311" w:rsidRDefault="00C738C8" w:rsidP="005152A0">
      <w:pPr>
        <w:pStyle w:val="EndNoteBibliography"/>
        <w:spacing w:after="0"/>
        <w:ind w:left="624" w:hanging="624"/>
        <w:rPr>
          <w:noProof/>
          <w:sz w:val="19"/>
          <w:szCs w:val="19"/>
        </w:rPr>
      </w:pPr>
      <w:r w:rsidRPr="00405311">
        <w:rPr>
          <w:noProof/>
          <w:sz w:val="19"/>
          <w:szCs w:val="19"/>
        </w:rPr>
        <w:t>19</w:t>
      </w:r>
      <w:r w:rsidR="00562CFF" w:rsidRPr="00405311">
        <w:rPr>
          <w:noProof/>
          <w:sz w:val="19"/>
          <w:szCs w:val="19"/>
        </w:rPr>
        <w:t>.</w:t>
      </w:r>
      <w:r w:rsidR="00562CFF" w:rsidRPr="00405311">
        <w:rPr>
          <w:noProof/>
          <w:sz w:val="19"/>
          <w:szCs w:val="19"/>
        </w:rPr>
        <w:tab/>
        <w:t xml:space="preserve">Cancer Australia. Bowel cancer (Colorectal cancer) in Australia statistics 2022 [Available from: </w:t>
      </w:r>
      <w:hyperlink r:id="rId24" w:history="1">
        <w:r w:rsidR="00562CFF" w:rsidRPr="00405311">
          <w:rPr>
            <w:rStyle w:val="Hyperlink"/>
            <w:noProof/>
            <w:sz w:val="19"/>
            <w:szCs w:val="19"/>
          </w:rPr>
          <w:t>https://www.canceraustralia.gov.au/cancer-types/bowel-cancer/statistics</w:t>
        </w:r>
      </w:hyperlink>
      <w:r w:rsidR="00562CFF" w:rsidRPr="00405311">
        <w:rPr>
          <w:noProof/>
          <w:sz w:val="19"/>
          <w:szCs w:val="19"/>
        </w:rPr>
        <w:t>.</w:t>
      </w:r>
    </w:p>
    <w:p w14:paraId="0332621D" w14:textId="3AAEA917" w:rsidR="00562CFF" w:rsidRPr="00405311" w:rsidRDefault="00C738C8" w:rsidP="005152A0">
      <w:pPr>
        <w:pStyle w:val="EndNoteBibliography"/>
        <w:spacing w:after="0"/>
        <w:ind w:left="624" w:hanging="624"/>
        <w:rPr>
          <w:noProof/>
          <w:sz w:val="19"/>
          <w:szCs w:val="19"/>
        </w:rPr>
      </w:pPr>
      <w:r w:rsidRPr="00405311">
        <w:rPr>
          <w:noProof/>
          <w:sz w:val="19"/>
          <w:szCs w:val="19"/>
        </w:rPr>
        <w:t>20</w:t>
      </w:r>
      <w:r w:rsidR="00562CFF" w:rsidRPr="00405311">
        <w:rPr>
          <w:noProof/>
          <w:sz w:val="19"/>
          <w:szCs w:val="19"/>
        </w:rPr>
        <w:t>.</w:t>
      </w:r>
      <w:r w:rsidR="00562CFF" w:rsidRPr="00405311">
        <w:rPr>
          <w:noProof/>
          <w:sz w:val="19"/>
          <w:szCs w:val="19"/>
        </w:rPr>
        <w:tab/>
        <w:t xml:space="preserve">Department of Health and Aged Care. About the National Bowel Cancer Screening Program 2021 [Available from: </w:t>
      </w:r>
      <w:hyperlink r:id="rId25" w:history="1">
        <w:r w:rsidR="00562CFF" w:rsidRPr="00405311">
          <w:rPr>
            <w:rStyle w:val="Hyperlink"/>
            <w:noProof/>
            <w:sz w:val="19"/>
            <w:szCs w:val="19"/>
          </w:rPr>
          <w:t>https://www.health.gov.au/our-work/national-bowel-cancer-screening-program/about-the-national-bowel-cancer-screening-program</w:t>
        </w:r>
      </w:hyperlink>
      <w:r w:rsidR="00562CFF" w:rsidRPr="00405311">
        <w:rPr>
          <w:noProof/>
          <w:sz w:val="19"/>
          <w:szCs w:val="19"/>
        </w:rPr>
        <w:t>.</w:t>
      </w:r>
    </w:p>
    <w:p w14:paraId="4D2B9907" w14:textId="48CE6F06" w:rsidR="00562CFF" w:rsidRPr="00405311" w:rsidRDefault="00C738C8" w:rsidP="005152A0">
      <w:pPr>
        <w:pStyle w:val="EndNoteBibliography"/>
        <w:spacing w:after="0"/>
        <w:ind w:left="624" w:hanging="624"/>
        <w:rPr>
          <w:noProof/>
          <w:sz w:val="19"/>
          <w:szCs w:val="19"/>
        </w:rPr>
      </w:pPr>
      <w:r w:rsidRPr="00405311">
        <w:rPr>
          <w:noProof/>
          <w:sz w:val="19"/>
          <w:szCs w:val="19"/>
        </w:rPr>
        <w:t>21</w:t>
      </w:r>
      <w:r w:rsidR="00562CFF" w:rsidRPr="00405311">
        <w:rPr>
          <w:noProof/>
          <w:sz w:val="19"/>
          <w:szCs w:val="19"/>
        </w:rPr>
        <w:t>.</w:t>
      </w:r>
      <w:r w:rsidR="00562CFF" w:rsidRPr="00405311">
        <w:rPr>
          <w:noProof/>
          <w:sz w:val="19"/>
          <w:szCs w:val="19"/>
        </w:rPr>
        <w:tab/>
        <w:t>Stinton LM, Shaffer EA. Epidemiology of gallbladder disease: cholelithiasis and cancer. Gut Liver. 2012;6(2):172-87.</w:t>
      </w:r>
    </w:p>
    <w:p w14:paraId="56097302" w14:textId="67FAD39A" w:rsidR="00562CFF" w:rsidRPr="00405311" w:rsidRDefault="00C738C8" w:rsidP="005152A0">
      <w:pPr>
        <w:pStyle w:val="EndNoteBibliography"/>
        <w:spacing w:after="0"/>
        <w:ind w:left="624" w:hanging="624"/>
        <w:rPr>
          <w:noProof/>
          <w:sz w:val="19"/>
          <w:szCs w:val="19"/>
        </w:rPr>
      </w:pPr>
      <w:r w:rsidRPr="00405311">
        <w:rPr>
          <w:noProof/>
          <w:sz w:val="19"/>
          <w:szCs w:val="19"/>
        </w:rPr>
        <w:t>22</w:t>
      </w:r>
      <w:r w:rsidR="00562CFF" w:rsidRPr="00405311">
        <w:rPr>
          <w:noProof/>
          <w:sz w:val="19"/>
          <w:szCs w:val="19"/>
        </w:rPr>
        <w:t>.</w:t>
      </w:r>
      <w:r w:rsidR="00562CFF" w:rsidRPr="00405311">
        <w:rPr>
          <w:noProof/>
          <w:sz w:val="19"/>
          <w:szCs w:val="19"/>
        </w:rPr>
        <w:tab/>
        <w:t xml:space="preserve">Agency for Clinical Innovation. Gallstones 2022 [Available from: </w:t>
      </w:r>
      <w:hyperlink r:id="rId26" w:history="1">
        <w:r w:rsidR="00562CFF" w:rsidRPr="00405311">
          <w:rPr>
            <w:rStyle w:val="Hyperlink"/>
            <w:noProof/>
            <w:sz w:val="19"/>
            <w:szCs w:val="19"/>
          </w:rPr>
          <w:t>https://aci.health.nsw.gov.au/networks/eci/clinical/ed-factsheets/gallstones</w:t>
        </w:r>
      </w:hyperlink>
      <w:r w:rsidR="00562CFF" w:rsidRPr="00405311">
        <w:rPr>
          <w:noProof/>
          <w:sz w:val="19"/>
          <w:szCs w:val="19"/>
        </w:rPr>
        <w:t>.</w:t>
      </w:r>
    </w:p>
    <w:p w14:paraId="0302CA86" w14:textId="3CEFA927" w:rsidR="00562CFF" w:rsidRPr="00405311" w:rsidRDefault="00C738C8" w:rsidP="005152A0">
      <w:pPr>
        <w:pStyle w:val="EndNoteBibliography"/>
        <w:spacing w:after="0"/>
        <w:ind w:left="624" w:hanging="624"/>
        <w:rPr>
          <w:noProof/>
          <w:sz w:val="19"/>
          <w:szCs w:val="19"/>
        </w:rPr>
      </w:pPr>
      <w:r w:rsidRPr="00405311">
        <w:rPr>
          <w:noProof/>
          <w:sz w:val="19"/>
          <w:szCs w:val="19"/>
        </w:rPr>
        <w:t>23</w:t>
      </w:r>
      <w:r w:rsidR="00562CFF" w:rsidRPr="00405311">
        <w:rPr>
          <w:noProof/>
          <w:sz w:val="19"/>
          <w:szCs w:val="19"/>
        </w:rPr>
        <w:t>.</w:t>
      </w:r>
      <w:r w:rsidR="00562CFF" w:rsidRPr="00405311">
        <w:rPr>
          <w:noProof/>
          <w:sz w:val="19"/>
          <w:szCs w:val="19"/>
        </w:rPr>
        <w:tab/>
        <w:t xml:space="preserve">Australian Institute of Health and Welfare. Cancer in Australia 2021 2021 [Available from: </w:t>
      </w:r>
      <w:hyperlink r:id="rId27" w:history="1">
        <w:r w:rsidR="00562CFF" w:rsidRPr="00405311">
          <w:rPr>
            <w:rStyle w:val="Hyperlink"/>
            <w:noProof/>
            <w:sz w:val="19"/>
            <w:szCs w:val="19"/>
          </w:rPr>
          <w:t>https://www.aihw.gov.au/reports/cancer/cancer-in-australia-2021/summary</w:t>
        </w:r>
      </w:hyperlink>
      <w:r w:rsidR="00562CFF" w:rsidRPr="00405311">
        <w:rPr>
          <w:noProof/>
          <w:sz w:val="19"/>
          <w:szCs w:val="19"/>
        </w:rPr>
        <w:t>.</w:t>
      </w:r>
    </w:p>
    <w:p w14:paraId="72ED5582" w14:textId="7E53C3C1" w:rsidR="00562CFF" w:rsidRPr="00405311" w:rsidRDefault="001C329E" w:rsidP="005152A0">
      <w:pPr>
        <w:pStyle w:val="EndNoteBibliography"/>
        <w:spacing w:after="0"/>
        <w:ind w:left="624" w:hanging="624"/>
        <w:rPr>
          <w:noProof/>
          <w:sz w:val="19"/>
          <w:szCs w:val="19"/>
        </w:rPr>
      </w:pPr>
      <w:r w:rsidRPr="00405311">
        <w:rPr>
          <w:noProof/>
          <w:sz w:val="19"/>
          <w:szCs w:val="19"/>
        </w:rPr>
        <w:t>24</w:t>
      </w:r>
      <w:r w:rsidR="00562CFF" w:rsidRPr="00405311">
        <w:rPr>
          <w:noProof/>
          <w:sz w:val="19"/>
          <w:szCs w:val="19"/>
        </w:rPr>
        <w:t>.</w:t>
      </w:r>
      <w:r w:rsidR="00562CFF" w:rsidRPr="00405311">
        <w:rPr>
          <w:noProof/>
          <w:sz w:val="19"/>
          <w:szCs w:val="19"/>
        </w:rPr>
        <w:tab/>
        <w:t xml:space="preserve">Australian Society of Orthopaedic Surgeons. Trauma 2018 [Available from: </w:t>
      </w:r>
      <w:hyperlink r:id="rId28" w:history="1">
        <w:r w:rsidR="00562CFF" w:rsidRPr="00405311">
          <w:rPr>
            <w:rStyle w:val="Hyperlink"/>
            <w:noProof/>
            <w:sz w:val="19"/>
            <w:szCs w:val="19"/>
          </w:rPr>
          <w:t>https://asos.org.au/orthopaedic-specialties/orthopaedic-trauma/</w:t>
        </w:r>
      </w:hyperlink>
      <w:r w:rsidR="00562CFF" w:rsidRPr="00405311">
        <w:rPr>
          <w:noProof/>
          <w:sz w:val="19"/>
          <w:szCs w:val="19"/>
        </w:rPr>
        <w:t>.</w:t>
      </w:r>
    </w:p>
    <w:p w14:paraId="42A75B0C" w14:textId="7A967E47" w:rsidR="00562CFF" w:rsidRPr="00405311" w:rsidRDefault="001C329E" w:rsidP="005152A0">
      <w:pPr>
        <w:pStyle w:val="EndNoteBibliography"/>
        <w:spacing w:after="0"/>
        <w:ind w:left="624" w:hanging="624"/>
        <w:rPr>
          <w:noProof/>
          <w:sz w:val="19"/>
          <w:szCs w:val="19"/>
        </w:rPr>
      </w:pPr>
      <w:r w:rsidRPr="00405311">
        <w:rPr>
          <w:noProof/>
          <w:sz w:val="19"/>
          <w:szCs w:val="19"/>
        </w:rPr>
        <w:t>25</w:t>
      </w:r>
      <w:r w:rsidR="00562CFF" w:rsidRPr="00405311">
        <w:rPr>
          <w:noProof/>
          <w:sz w:val="19"/>
          <w:szCs w:val="19"/>
        </w:rPr>
        <w:t>.</w:t>
      </w:r>
      <w:r w:rsidR="00562CFF" w:rsidRPr="00405311">
        <w:rPr>
          <w:noProof/>
          <w:sz w:val="19"/>
          <w:szCs w:val="19"/>
        </w:rPr>
        <w:tab/>
        <w:t>Zaĭkova MV, Krasnoperova MA, Shkliaev EK, Edlinskiĭ IB, Liiaskin MI. [Diagnostic possibilities of iridodiagnostics in general clinical practice]. Oftalmol Zh. 1989(1):39-41.</w:t>
      </w:r>
    </w:p>
    <w:p w14:paraId="49D42D40" w14:textId="29E4BC86" w:rsidR="00562CFF" w:rsidRPr="00405311" w:rsidRDefault="005178AC" w:rsidP="005152A0">
      <w:pPr>
        <w:pStyle w:val="EndNoteBibliography"/>
        <w:spacing w:after="0"/>
        <w:ind w:left="624" w:hanging="624"/>
        <w:rPr>
          <w:noProof/>
          <w:sz w:val="19"/>
          <w:szCs w:val="19"/>
        </w:rPr>
      </w:pPr>
      <w:r w:rsidRPr="00405311">
        <w:rPr>
          <w:noProof/>
          <w:sz w:val="19"/>
          <w:szCs w:val="19"/>
        </w:rPr>
        <w:t>26</w:t>
      </w:r>
      <w:r w:rsidR="00562CFF" w:rsidRPr="00405311">
        <w:rPr>
          <w:noProof/>
          <w:sz w:val="19"/>
          <w:szCs w:val="19"/>
        </w:rPr>
        <w:t>.</w:t>
      </w:r>
      <w:r w:rsidR="00562CFF" w:rsidRPr="00405311">
        <w:rPr>
          <w:noProof/>
          <w:sz w:val="19"/>
          <w:szCs w:val="19"/>
        </w:rPr>
        <w:tab/>
        <w:t>Whiting PF, Rutjes AW, Westwood ME, Mallett S, Deeks JJ, Reitsma JB, et al. QUADAS-2: a revised tool for the quality assessment of diagnostic accuracy studies. Ann Intern Med. 2011;155(8):529-36.</w:t>
      </w:r>
    </w:p>
    <w:p w14:paraId="32D9D487" w14:textId="3AFD3145" w:rsidR="00562CFF" w:rsidRPr="00405311" w:rsidRDefault="005178AC" w:rsidP="005152A0">
      <w:pPr>
        <w:pStyle w:val="EndNoteBibliography"/>
        <w:spacing w:after="0"/>
        <w:ind w:left="624" w:hanging="624"/>
        <w:rPr>
          <w:noProof/>
          <w:sz w:val="19"/>
          <w:szCs w:val="19"/>
        </w:rPr>
      </w:pPr>
      <w:r w:rsidRPr="00405311">
        <w:rPr>
          <w:noProof/>
          <w:sz w:val="19"/>
          <w:szCs w:val="19"/>
        </w:rPr>
        <w:t>27</w:t>
      </w:r>
      <w:r w:rsidR="00562CFF" w:rsidRPr="00405311">
        <w:rPr>
          <w:noProof/>
          <w:sz w:val="19"/>
          <w:szCs w:val="19"/>
        </w:rPr>
        <w:t>.</w:t>
      </w:r>
      <w:r w:rsidR="00562CFF" w:rsidRPr="00405311">
        <w:rPr>
          <w:noProof/>
          <w:sz w:val="19"/>
          <w:szCs w:val="19"/>
        </w:rPr>
        <w:tab/>
        <w:t>Ernst E. Iridology: A Systematic Review. Complementary Medicine Research. 1999;6(1):7-9.</w:t>
      </w:r>
    </w:p>
    <w:p w14:paraId="45A016D9" w14:textId="498CF660" w:rsidR="00562CFF" w:rsidRPr="00405311" w:rsidRDefault="005178AC" w:rsidP="005152A0">
      <w:pPr>
        <w:pStyle w:val="EndNoteBibliography"/>
        <w:spacing w:after="0"/>
        <w:ind w:left="624" w:hanging="624"/>
        <w:rPr>
          <w:noProof/>
          <w:sz w:val="19"/>
          <w:szCs w:val="19"/>
        </w:rPr>
      </w:pPr>
      <w:r w:rsidRPr="00405311">
        <w:rPr>
          <w:noProof/>
          <w:sz w:val="19"/>
          <w:szCs w:val="19"/>
        </w:rPr>
        <w:t>28</w:t>
      </w:r>
      <w:r w:rsidR="00562CFF" w:rsidRPr="00405311">
        <w:rPr>
          <w:noProof/>
          <w:sz w:val="19"/>
          <w:szCs w:val="19"/>
        </w:rPr>
        <w:t>.</w:t>
      </w:r>
      <w:r w:rsidR="00562CFF" w:rsidRPr="00405311">
        <w:rPr>
          <w:noProof/>
          <w:sz w:val="19"/>
          <w:szCs w:val="19"/>
        </w:rPr>
        <w:tab/>
        <w:t>Salles LF, Silva MJ. [Iridology: a systematic review]. Rev Esc Enferm USP. 2008;42(3):596-600.</w:t>
      </w:r>
    </w:p>
    <w:p w14:paraId="1C09EA25" w14:textId="7C7FF207" w:rsidR="000864B9" w:rsidRDefault="0009302A" w:rsidP="005152A0">
      <w:pPr>
        <w:spacing w:after="0" w:line="240" w:lineRule="auto"/>
      </w:pPr>
      <w:r w:rsidRPr="00405311">
        <w:rPr>
          <w:sz w:val="19"/>
          <w:szCs w:val="19"/>
        </w:rPr>
        <w:fldChar w:fldCharType="end"/>
      </w:r>
    </w:p>
    <w:sectPr w:rsidR="000864B9" w:rsidSect="002D1F55">
      <w:pgSz w:w="11910" w:h="16840"/>
      <w:pgMar w:top="1356"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C49B1" w14:textId="77777777" w:rsidR="00151AF9" w:rsidRDefault="00151AF9" w:rsidP="00A24D67">
      <w:pPr>
        <w:spacing w:after="0" w:line="240" w:lineRule="auto"/>
      </w:pPr>
      <w:r>
        <w:separator/>
      </w:r>
    </w:p>
  </w:endnote>
  <w:endnote w:type="continuationSeparator" w:id="0">
    <w:p w14:paraId="0D3DD48F" w14:textId="77777777" w:rsidR="00151AF9" w:rsidRDefault="00151AF9" w:rsidP="00A24D67">
      <w:pPr>
        <w:spacing w:after="0" w:line="240" w:lineRule="auto"/>
      </w:pPr>
      <w:r>
        <w:continuationSeparator/>
      </w:r>
    </w:p>
  </w:endnote>
  <w:endnote w:type="continuationNotice" w:id="1">
    <w:p w14:paraId="3C4DD13B" w14:textId="77777777" w:rsidR="00151AF9" w:rsidRDefault="00151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970C" w14:textId="77777777" w:rsidR="009D59B4" w:rsidRDefault="009D5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88B2" w14:textId="77777777" w:rsidR="009D59B4" w:rsidRDefault="009D59B4" w:rsidP="002D1F55">
    <w:pPr>
      <w:pStyle w:val="EndNoteBibliography"/>
      <w:spacing w:after="0"/>
      <w:rPr>
        <w:szCs w:val="20"/>
      </w:rPr>
    </w:pPr>
  </w:p>
  <w:p w14:paraId="0EFE0C2E" w14:textId="77777777" w:rsidR="009D59B4" w:rsidRPr="007468D4" w:rsidRDefault="009D59B4" w:rsidP="002D1F55">
    <w:pPr>
      <w:pStyle w:val="EndNoteBibliography"/>
      <w:spacing w:after="0"/>
      <w:rPr>
        <w:szCs w:val="20"/>
      </w:rPr>
    </w:pPr>
    <w:r w:rsidRPr="007468D4">
      <w:rPr>
        <w:szCs w:val="20"/>
      </w:rPr>
      <w:t>Evidence Evaluation for the Diagnostic Accuracy of Iridology</w:t>
    </w:r>
  </w:p>
  <w:p w14:paraId="43260053" w14:textId="77777777" w:rsidR="009D59B4" w:rsidRPr="007468D4" w:rsidRDefault="009D59B4" w:rsidP="002D1F55">
    <w:pPr>
      <w:pStyle w:val="Footer"/>
      <w:spacing w:after="0" w:line="240" w:lineRule="auto"/>
      <w:rPr>
        <w:sz w:val="20"/>
        <w:szCs w:val="20"/>
      </w:rPr>
    </w:pPr>
    <w:r w:rsidRPr="007468D4">
      <w:rPr>
        <w:sz w:val="20"/>
        <w:szCs w:val="20"/>
      </w:rPr>
      <w:t>Systematic Review</w:t>
    </w:r>
    <w:r w:rsidRPr="007468D4">
      <w:rPr>
        <w:sz w:val="20"/>
        <w:szCs w:val="20"/>
      </w:rPr>
      <w:tab/>
    </w:r>
    <w:r w:rsidRPr="007468D4">
      <w:rPr>
        <w:sz w:val="20"/>
        <w:szCs w:val="20"/>
      </w:rPr>
      <w:tab/>
    </w:r>
  </w:p>
  <w:p w14:paraId="23E75229" w14:textId="77777777" w:rsidR="009D59B4" w:rsidRPr="007468D4" w:rsidRDefault="009D59B4" w:rsidP="002D1F55">
    <w:pPr>
      <w:pStyle w:val="EndNoteBibliography"/>
      <w:spacing w:after="0"/>
      <w:jc w:val="right"/>
      <w:rPr>
        <w:szCs w:val="20"/>
      </w:rPr>
    </w:pPr>
    <w:r w:rsidRPr="007468D4">
      <w:rPr>
        <w:szCs w:val="20"/>
      </w:rPr>
      <w:fldChar w:fldCharType="begin"/>
    </w:r>
    <w:r w:rsidRPr="007468D4">
      <w:rPr>
        <w:szCs w:val="20"/>
      </w:rPr>
      <w:instrText xml:space="preserve"> PAGE  \* Arabic  \* MERGEFORMAT </w:instrText>
    </w:r>
    <w:r w:rsidRPr="007468D4">
      <w:rPr>
        <w:szCs w:val="20"/>
      </w:rPr>
      <w:fldChar w:fldCharType="separate"/>
    </w:r>
    <w:r w:rsidRPr="007468D4">
      <w:rPr>
        <w:szCs w:val="20"/>
      </w:rPr>
      <w:t>15</w:t>
    </w:r>
    <w:r w:rsidRPr="007468D4">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4162" w14:textId="77777777" w:rsidR="009D59B4" w:rsidRPr="007468D4" w:rsidRDefault="009D59B4" w:rsidP="002D1F55">
    <w:pPr>
      <w:pStyle w:val="EndNoteBibliography"/>
      <w:spacing w:after="0"/>
      <w:rPr>
        <w:szCs w:val="20"/>
      </w:rPr>
    </w:pPr>
    <w:r w:rsidRPr="007468D4">
      <w:rPr>
        <w:szCs w:val="20"/>
      </w:rPr>
      <w:t>Evidence Evaluation for the Diagnostic Accuracy of Iridology</w:t>
    </w:r>
  </w:p>
  <w:p w14:paraId="075843D1" w14:textId="77777777" w:rsidR="009D59B4" w:rsidRPr="007468D4" w:rsidRDefault="009D59B4" w:rsidP="002D1F55">
    <w:pPr>
      <w:pStyle w:val="Footer"/>
      <w:spacing w:after="0" w:line="240" w:lineRule="auto"/>
      <w:rPr>
        <w:sz w:val="20"/>
        <w:szCs w:val="20"/>
      </w:rPr>
    </w:pPr>
    <w:r w:rsidRPr="007468D4">
      <w:rPr>
        <w:sz w:val="20"/>
        <w:szCs w:val="20"/>
      </w:rPr>
      <w:t>Systematic Review</w:t>
    </w:r>
    <w:r w:rsidRPr="007468D4">
      <w:rPr>
        <w:sz w:val="20"/>
        <w:szCs w:val="20"/>
      </w:rPr>
      <w:tab/>
    </w:r>
    <w:r w:rsidRPr="007468D4">
      <w:rPr>
        <w:sz w:val="20"/>
        <w:szCs w:val="20"/>
      </w:rPr>
      <w:tab/>
    </w:r>
  </w:p>
  <w:p w14:paraId="602E5C06" w14:textId="77777777" w:rsidR="009D59B4" w:rsidRDefault="009D59B4" w:rsidP="002D1F55">
    <w:pPr>
      <w:pStyle w:val="EndNoteBibliography"/>
      <w:spacing w:after="0"/>
      <w:jc w:val="right"/>
    </w:pPr>
    <w:r w:rsidRPr="007468D4">
      <w:rPr>
        <w:szCs w:val="20"/>
      </w:rPr>
      <w:fldChar w:fldCharType="begin"/>
    </w:r>
    <w:r w:rsidRPr="007468D4">
      <w:rPr>
        <w:szCs w:val="20"/>
      </w:rPr>
      <w:instrText xml:space="preserve"> PAGE  \* Arabic  \* MERGEFORMAT </w:instrText>
    </w:r>
    <w:r w:rsidRPr="007468D4">
      <w:rPr>
        <w:szCs w:val="20"/>
      </w:rPr>
      <w:fldChar w:fldCharType="separate"/>
    </w:r>
    <w:r>
      <w:rPr>
        <w:szCs w:val="20"/>
      </w:rPr>
      <w:t>19</w:t>
    </w:r>
    <w:r w:rsidRPr="007468D4">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C62A8" w14:textId="77777777" w:rsidR="00151AF9" w:rsidRDefault="00151AF9" w:rsidP="00A24D67">
      <w:pPr>
        <w:spacing w:after="0" w:line="240" w:lineRule="auto"/>
      </w:pPr>
      <w:r>
        <w:separator/>
      </w:r>
    </w:p>
  </w:footnote>
  <w:footnote w:type="continuationSeparator" w:id="0">
    <w:p w14:paraId="1576F742" w14:textId="77777777" w:rsidR="00151AF9" w:rsidRDefault="00151AF9" w:rsidP="00A24D67">
      <w:pPr>
        <w:spacing w:after="0" w:line="240" w:lineRule="auto"/>
      </w:pPr>
      <w:r>
        <w:continuationSeparator/>
      </w:r>
    </w:p>
  </w:footnote>
  <w:footnote w:type="continuationNotice" w:id="1">
    <w:p w14:paraId="4499DCA6" w14:textId="77777777" w:rsidR="00151AF9" w:rsidRDefault="00151AF9">
      <w:pPr>
        <w:spacing w:after="0" w:line="240" w:lineRule="auto"/>
      </w:pPr>
    </w:p>
  </w:footnote>
  <w:footnote w:id="2">
    <w:p w14:paraId="5BACF099" w14:textId="77777777" w:rsidR="009D59B4" w:rsidRPr="005F2D62" w:rsidRDefault="009D59B4" w:rsidP="002D1F55">
      <w:pPr>
        <w:pStyle w:val="FootnoteText"/>
        <w:rPr>
          <w:sz w:val="16"/>
          <w:szCs w:val="16"/>
        </w:rPr>
      </w:pPr>
      <w:r w:rsidRPr="005F2D62">
        <w:rPr>
          <w:rStyle w:val="FootnoteReference"/>
          <w:sz w:val="16"/>
          <w:szCs w:val="16"/>
        </w:rPr>
        <w:footnoteRef/>
      </w:r>
      <w:r w:rsidRPr="005F2D62">
        <w:rPr>
          <w:sz w:val="16"/>
          <w:szCs w:val="16"/>
        </w:rPr>
        <w:t xml:space="preserve"> The 2015 Review of the Australian Government Rebate on Private Health Insurance for Natural Therapies Published by: Australian Government Department of Health </w:t>
      </w:r>
      <w:hyperlink r:id="rId1" w:history="1">
        <w:r w:rsidRPr="005F2D62">
          <w:rPr>
            <w:rStyle w:val="Hyperlink"/>
            <w:sz w:val="16"/>
            <w:szCs w:val="16"/>
          </w:rPr>
          <w:t>https://www.health.gov.au/internet/main/publishing.nsf/Content/phi-natural-therapies</w:t>
        </w:r>
      </w:hyperlink>
      <w:r w:rsidRPr="005F2D62">
        <w:rPr>
          <w:sz w:val="16"/>
          <w:szCs w:val="16"/>
        </w:rPr>
        <w:t xml:space="preserve"> </w:t>
      </w:r>
    </w:p>
  </w:footnote>
  <w:footnote w:id="3">
    <w:p w14:paraId="1496FAF2" w14:textId="3272367E" w:rsidR="009D59B4" w:rsidRPr="005F2D62" w:rsidRDefault="009D59B4" w:rsidP="002D1F55">
      <w:pPr>
        <w:pStyle w:val="FootnoteText"/>
        <w:rPr>
          <w:sz w:val="16"/>
          <w:szCs w:val="16"/>
        </w:rPr>
      </w:pPr>
      <w:r w:rsidRPr="005F2D62">
        <w:rPr>
          <w:rStyle w:val="FootnoteReference"/>
          <w:sz w:val="16"/>
          <w:szCs w:val="16"/>
        </w:rPr>
        <w:footnoteRef/>
      </w:r>
      <w:r w:rsidRPr="005F2D62">
        <w:rPr>
          <w:sz w:val="16"/>
          <w:szCs w:val="16"/>
        </w:rPr>
        <w:t xml:space="preserve"> Cochrane Handbook for Systematic Reviews of Diagnostic Test Accuracy: Macaskill. P. et al: In: Cochrane; 2013.</w:t>
      </w:r>
    </w:p>
  </w:footnote>
  <w:footnote w:id="4">
    <w:p w14:paraId="7F25D5D3" w14:textId="77777777" w:rsidR="009D59B4" w:rsidRPr="00D9499A" w:rsidRDefault="009D59B4" w:rsidP="002D1F55">
      <w:pPr>
        <w:pStyle w:val="FootnoteText"/>
        <w:rPr>
          <w:sz w:val="16"/>
          <w:szCs w:val="16"/>
        </w:rPr>
      </w:pPr>
      <w:r w:rsidRPr="005F2D62">
        <w:rPr>
          <w:rStyle w:val="FootnoteReference"/>
          <w:sz w:val="16"/>
          <w:szCs w:val="16"/>
        </w:rPr>
        <w:footnoteRef/>
      </w:r>
      <w:r w:rsidRPr="00D9499A">
        <w:rPr>
          <w:sz w:val="16"/>
          <w:szCs w:val="16"/>
        </w:rPr>
        <w:t xml:space="preserve"> Preferred reporting items for systematic reviews and meta-analyses: the PRISMA statement: D. Moher, A. et al; PLoS Med 2009 Vol. 6 Issue 7 Pages e1000097; </w:t>
      </w:r>
      <w:hyperlink r:id="rId2" w:history="1">
        <w:r w:rsidRPr="00D9499A">
          <w:rPr>
            <w:rStyle w:val="Hyperlink"/>
            <w:sz w:val="16"/>
            <w:szCs w:val="16"/>
          </w:rPr>
          <w:t>https://www.ncbi.nlm.nih.gov/pubmed/19621072</w:t>
        </w:r>
      </w:hyperlink>
      <w:r w:rsidRPr="00D9499A">
        <w:rPr>
          <w:sz w:val="16"/>
          <w:szCs w:val="16"/>
        </w:rPr>
        <w:t xml:space="preserve"> </w:t>
      </w:r>
    </w:p>
  </w:footnote>
  <w:footnote w:id="5">
    <w:p w14:paraId="6988FD88" w14:textId="77777777" w:rsidR="009D59B4" w:rsidRDefault="009D59B4">
      <w:pPr>
        <w:pStyle w:val="FootnoteText"/>
      </w:pPr>
      <w:r w:rsidRPr="00D9499A">
        <w:rPr>
          <w:rStyle w:val="FootnoteReference"/>
          <w:sz w:val="16"/>
          <w:szCs w:val="16"/>
        </w:rPr>
        <w:footnoteRef/>
      </w:r>
      <w:r w:rsidRPr="00D9499A">
        <w:rPr>
          <w:sz w:val="16"/>
          <w:szCs w:val="16"/>
        </w:rPr>
        <w:t xml:space="preserve"> GRADE Handbook: Schünemann H, Brożek J, Guyatt G and Oxman A: Handbook for grading the quality of evidence and the strength of recommendations using the GRADE approach 2013 Vol. (Updated October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2C94" w14:textId="49B38CEB" w:rsidR="009D59B4" w:rsidRDefault="009D5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4213" w14:textId="0831E87E" w:rsidR="009D59B4" w:rsidRDefault="009D5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F3D9" w14:textId="403EF115" w:rsidR="009D59B4" w:rsidRDefault="009D5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6A66"/>
    <w:multiLevelType w:val="hybridMultilevel"/>
    <w:tmpl w:val="13ECA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92CDF"/>
    <w:multiLevelType w:val="hybridMultilevel"/>
    <w:tmpl w:val="296A0F0A"/>
    <w:lvl w:ilvl="0" w:tplc="35C8B2C8">
      <w:start w:val="1"/>
      <w:numFmt w:val="decimal"/>
      <w:lvlText w:val="%1."/>
      <w:lvlJc w:val="left"/>
      <w:pPr>
        <w:ind w:left="1440" w:hanging="360"/>
      </w:pPr>
    </w:lvl>
    <w:lvl w:ilvl="1" w:tplc="510A503E">
      <w:start w:val="1"/>
      <w:numFmt w:val="decimal"/>
      <w:lvlText w:val="%2."/>
      <w:lvlJc w:val="left"/>
      <w:pPr>
        <w:ind w:left="1440" w:hanging="360"/>
      </w:pPr>
    </w:lvl>
    <w:lvl w:ilvl="2" w:tplc="CD3E4C34">
      <w:start w:val="1"/>
      <w:numFmt w:val="decimal"/>
      <w:lvlText w:val="%3."/>
      <w:lvlJc w:val="left"/>
      <w:pPr>
        <w:ind w:left="1440" w:hanging="360"/>
      </w:pPr>
    </w:lvl>
    <w:lvl w:ilvl="3" w:tplc="F3DE2C3C">
      <w:start w:val="1"/>
      <w:numFmt w:val="decimal"/>
      <w:lvlText w:val="%4."/>
      <w:lvlJc w:val="left"/>
      <w:pPr>
        <w:ind w:left="1440" w:hanging="360"/>
      </w:pPr>
    </w:lvl>
    <w:lvl w:ilvl="4" w:tplc="44F4CD14">
      <w:start w:val="1"/>
      <w:numFmt w:val="decimal"/>
      <w:lvlText w:val="%5."/>
      <w:lvlJc w:val="left"/>
      <w:pPr>
        <w:ind w:left="1440" w:hanging="360"/>
      </w:pPr>
    </w:lvl>
    <w:lvl w:ilvl="5" w:tplc="F77E2596">
      <w:start w:val="1"/>
      <w:numFmt w:val="decimal"/>
      <w:lvlText w:val="%6."/>
      <w:lvlJc w:val="left"/>
      <w:pPr>
        <w:ind w:left="1440" w:hanging="360"/>
      </w:pPr>
    </w:lvl>
    <w:lvl w:ilvl="6" w:tplc="6966F1B0">
      <w:start w:val="1"/>
      <w:numFmt w:val="decimal"/>
      <w:lvlText w:val="%7."/>
      <w:lvlJc w:val="left"/>
      <w:pPr>
        <w:ind w:left="1440" w:hanging="360"/>
      </w:pPr>
    </w:lvl>
    <w:lvl w:ilvl="7" w:tplc="829AE894">
      <w:start w:val="1"/>
      <w:numFmt w:val="decimal"/>
      <w:lvlText w:val="%8."/>
      <w:lvlJc w:val="left"/>
      <w:pPr>
        <w:ind w:left="1440" w:hanging="360"/>
      </w:pPr>
    </w:lvl>
    <w:lvl w:ilvl="8" w:tplc="30581186">
      <w:start w:val="1"/>
      <w:numFmt w:val="decimal"/>
      <w:lvlText w:val="%9."/>
      <w:lvlJc w:val="left"/>
      <w:pPr>
        <w:ind w:left="1440" w:hanging="360"/>
      </w:pPr>
    </w:lvl>
  </w:abstractNum>
  <w:abstractNum w:abstractNumId="2" w15:restartNumberingAfterBreak="0">
    <w:nsid w:val="12D236E7"/>
    <w:multiLevelType w:val="hybridMultilevel"/>
    <w:tmpl w:val="1B92F806"/>
    <w:lvl w:ilvl="0" w:tplc="C95A1454">
      <w:start w:val="1"/>
      <w:numFmt w:val="decimal"/>
      <w:lvlText w:val="%1."/>
      <w:lvlJc w:val="left"/>
      <w:pPr>
        <w:ind w:left="1440" w:hanging="360"/>
      </w:pPr>
    </w:lvl>
    <w:lvl w:ilvl="1" w:tplc="1F2A1884">
      <w:start w:val="1"/>
      <w:numFmt w:val="decimal"/>
      <w:lvlText w:val="%2."/>
      <w:lvlJc w:val="left"/>
      <w:pPr>
        <w:ind w:left="1440" w:hanging="360"/>
      </w:pPr>
    </w:lvl>
    <w:lvl w:ilvl="2" w:tplc="05F27C6C">
      <w:start w:val="1"/>
      <w:numFmt w:val="decimal"/>
      <w:lvlText w:val="%3."/>
      <w:lvlJc w:val="left"/>
      <w:pPr>
        <w:ind w:left="1440" w:hanging="360"/>
      </w:pPr>
    </w:lvl>
    <w:lvl w:ilvl="3" w:tplc="D8C4610E">
      <w:start w:val="1"/>
      <w:numFmt w:val="decimal"/>
      <w:lvlText w:val="%4."/>
      <w:lvlJc w:val="left"/>
      <w:pPr>
        <w:ind w:left="1440" w:hanging="360"/>
      </w:pPr>
    </w:lvl>
    <w:lvl w:ilvl="4" w:tplc="D8420D58">
      <w:start w:val="1"/>
      <w:numFmt w:val="decimal"/>
      <w:lvlText w:val="%5."/>
      <w:lvlJc w:val="left"/>
      <w:pPr>
        <w:ind w:left="1440" w:hanging="360"/>
      </w:pPr>
    </w:lvl>
    <w:lvl w:ilvl="5" w:tplc="37E47C9A">
      <w:start w:val="1"/>
      <w:numFmt w:val="decimal"/>
      <w:lvlText w:val="%6."/>
      <w:lvlJc w:val="left"/>
      <w:pPr>
        <w:ind w:left="1440" w:hanging="360"/>
      </w:pPr>
    </w:lvl>
    <w:lvl w:ilvl="6" w:tplc="C0BA5A0C">
      <w:start w:val="1"/>
      <w:numFmt w:val="decimal"/>
      <w:lvlText w:val="%7."/>
      <w:lvlJc w:val="left"/>
      <w:pPr>
        <w:ind w:left="1440" w:hanging="360"/>
      </w:pPr>
    </w:lvl>
    <w:lvl w:ilvl="7" w:tplc="FAF4EFFE">
      <w:start w:val="1"/>
      <w:numFmt w:val="decimal"/>
      <w:lvlText w:val="%8."/>
      <w:lvlJc w:val="left"/>
      <w:pPr>
        <w:ind w:left="1440" w:hanging="360"/>
      </w:pPr>
    </w:lvl>
    <w:lvl w:ilvl="8" w:tplc="8C02BE42">
      <w:start w:val="1"/>
      <w:numFmt w:val="decimal"/>
      <w:lvlText w:val="%9."/>
      <w:lvlJc w:val="left"/>
      <w:pPr>
        <w:ind w:left="1440" w:hanging="360"/>
      </w:pPr>
    </w:lvl>
  </w:abstractNum>
  <w:abstractNum w:abstractNumId="3" w15:restartNumberingAfterBreak="0">
    <w:nsid w:val="13055361"/>
    <w:multiLevelType w:val="hybridMultilevel"/>
    <w:tmpl w:val="13ECA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890A77"/>
    <w:multiLevelType w:val="hybridMultilevel"/>
    <w:tmpl w:val="B3960888"/>
    <w:lvl w:ilvl="0" w:tplc="CBA64F44">
      <w:numFmt w:val="bullet"/>
      <w:pStyle w:val="Intabledots"/>
      <w:lvlText w:val="•"/>
      <w:lvlJc w:val="left"/>
      <w:pPr>
        <w:ind w:left="360" w:hanging="360"/>
      </w:pPr>
      <w:rPr>
        <w:rFonts w:hint="default"/>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92597"/>
    <w:multiLevelType w:val="hybridMultilevel"/>
    <w:tmpl w:val="13ECA4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70192"/>
    <w:multiLevelType w:val="multilevel"/>
    <w:tmpl w:val="8B780BE6"/>
    <w:styleLink w:val="CurrentList1"/>
    <w:lvl w:ilvl="0">
      <w:start w:val="1"/>
      <w:numFmt w:val="decimal"/>
      <w:lvlText w:val="%1."/>
      <w:lvlJc w:val="left"/>
      <w:pPr>
        <w:ind w:left="460" w:hanging="460"/>
      </w:pPr>
      <w:rPr>
        <w:rFonts w:ascii="Arial" w:eastAsiaTheme="minorHAnsi" w:hAnsi="Arial" w:cs="Arial"/>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7A77C9"/>
    <w:multiLevelType w:val="hybridMultilevel"/>
    <w:tmpl w:val="C988E096"/>
    <w:lvl w:ilvl="0" w:tplc="5A8046B4">
      <w:numFmt w:val="bullet"/>
      <w:pStyle w:val="Dotpoints"/>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6509E"/>
    <w:multiLevelType w:val="hybridMultilevel"/>
    <w:tmpl w:val="13ECA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C91490"/>
    <w:multiLevelType w:val="hybridMultilevel"/>
    <w:tmpl w:val="22544ECC"/>
    <w:lvl w:ilvl="0" w:tplc="7B782B30">
      <w:start w:val="1"/>
      <w:numFmt w:val="decimal"/>
      <w:lvlText w:val="%1."/>
      <w:lvlJc w:val="left"/>
      <w:pPr>
        <w:ind w:left="1440" w:hanging="360"/>
      </w:pPr>
    </w:lvl>
    <w:lvl w:ilvl="1" w:tplc="3506B978">
      <w:start w:val="1"/>
      <w:numFmt w:val="decimal"/>
      <w:lvlText w:val="%2."/>
      <w:lvlJc w:val="left"/>
      <w:pPr>
        <w:ind w:left="1440" w:hanging="360"/>
      </w:pPr>
    </w:lvl>
    <w:lvl w:ilvl="2" w:tplc="D924C03C">
      <w:start w:val="1"/>
      <w:numFmt w:val="decimal"/>
      <w:lvlText w:val="%3."/>
      <w:lvlJc w:val="left"/>
      <w:pPr>
        <w:ind w:left="1440" w:hanging="360"/>
      </w:pPr>
    </w:lvl>
    <w:lvl w:ilvl="3" w:tplc="46DE335E">
      <w:start w:val="1"/>
      <w:numFmt w:val="decimal"/>
      <w:lvlText w:val="%4."/>
      <w:lvlJc w:val="left"/>
      <w:pPr>
        <w:ind w:left="1440" w:hanging="360"/>
      </w:pPr>
    </w:lvl>
    <w:lvl w:ilvl="4" w:tplc="1588733C">
      <w:start w:val="1"/>
      <w:numFmt w:val="decimal"/>
      <w:lvlText w:val="%5."/>
      <w:lvlJc w:val="left"/>
      <w:pPr>
        <w:ind w:left="1440" w:hanging="360"/>
      </w:pPr>
    </w:lvl>
    <w:lvl w:ilvl="5" w:tplc="30686080">
      <w:start w:val="1"/>
      <w:numFmt w:val="decimal"/>
      <w:lvlText w:val="%6."/>
      <w:lvlJc w:val="left"/>
      <w:pPr>
        <w:ind w:left="1440" w:hanging="360"/>
      </w:pPr>
    </w:lvl>
    <w:lvl w:ilvl="6" w:tplc="8D42BBAA">
      <w:start w:val="1"/>
      <w:numFmt w:val="decimal"/>
      <w:lvlText w:val="%7."/>
      <w:lvlJc w:val="left"/>
      <w:pPr>
        <w:ind w:left="1440" w:hanging="360"/>
      </w:pPr>
    </w:lvl>
    <w:lvl w:ilvl="7" w:tplc="D8ACD764">
      <w:start w:val="1"/>
      <w:numFmt w:val="decimal"/>
      <w:lvlText w:val="%8."/>
      <w:lvlJc w:val="left"/>
      <w:pPr>
        <w:ind w:left="1440" w:hanging="360"/>
      </w:pPr>
    </w:lvl>
    <w:lvl w:ilvl="8" w:tplc="9C0CEC60">
      <w:start w:val="1"/>
      <w:numFmt w:val="decimal"/>
      <w:lvlText w:val="%9."/>
      <w:lvlJc w:val="left"/>
      <w:pPr>
        <w:ind w:left="1440" w:hanging="360"/>
      </w:pPr>
    </w:lvl>
  </w:abstractNum>
  <w:abstractNum w:abstractNumId="10" w15:restartNumberingAfterBreak="0">
    <w:nsid w:val="35F70BEF"/>
    <w:multiLevelType w:val="hybridMultilevel"/>
    <w:tmpl w:val="BCEAD828"/>
    <w:lvl w:ilvl="0" w:tplc="08090001">
      <w:start w:val="1"/>
      <w:numFmt w:val="bullet"/>
      <w:lvlText w:val=""/>
      <w:lvlJc w:val="left"/>
      <w:pPr>
        <w:ind w:left="720" w:hanging="360"/>
      </w:pPr>
      <w:rPr>
        <w:rFonts w:ascii="Symbol" w:hAnsi="Symbol" w:hint="default"/>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40FDA"/>
    <w:multiLevelType w:val="multilevel"/>
    <w:tmpl w:val="B6F0B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5C494E"/>
    <w:multiLevelType w:val="hybridMultilevel"/>
    <w:tmpl w:val="D1A64E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8A26C7"/>
    <w:multiLevelType w:val="hybridMultilevel"/>
    <w:tmpl w:val="13ECA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003EFD"/>
    <w:multiLevelType w:val="hybridMultilevel"/>
    <w:tmpl w:val="13ECA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BC3436"/>
    <w:multiLevelType w:val="hybridMultilevel"/>
    <w:tmpl w:val="13ECA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CE6D37"/>
    <w:multiLevelType w:val="hybridMultilevel"/>
    <w:tmpl w:val="2630541A"/>
    <w:lvl w:ilvl="0" w:tplc="F406161C">
      <w:start w:val="1"/>
      <w:numFmt w:val="decimal"/>
      <w:lvlText w:val="%1."/>
      <w:lvlJc w:val="left"/>
      <w:pPr>
        <w:ind w:left="1440" w:hanging="360"/>
      </w:pPr>
    </w:lvl>
    <w:lvl w:ilvl="1" w:tplc="95D0D014">
      <w:start w:val="1"/>
      <w:numFmt w:val="decimal"/>
      <w:lvlText w:val="%2."/>
      <w:lvlJc w:val="left"/>
      <w:pPr>
        <w:ind w:left="1440" w:hanging="360"/>
      </w:pPr>
    </w:lvl>
    <w:lvl w:ilvl="2" w:tplc="0D780F64">
      <w:start w:val="1"/>
      <w:numFmt w:val="decimal"/>
      <w:lvlText w:val="%3."/>
      <w:lvlJc w:val="left"/>
      <w:pPr>
        <w:ind w:left="1440" w:hanging="360"/>
      </w:pPr>
    </w:lvl>
    <w:lvl w:ilvl="3" w:tplc="AB4C33E6">
      <w:start w:val="1"/>
      <w:numFmt w:val="decimal"/>
      <w:lvlText w:val="%4."/>
      <w:lvlJc w:val="left"/>
      <w:pPr>
        <w:ind w:left="1440" w:hanging="360"/>
      </w:pPr>
    </w:lvl>
    <w:lvl w:ilvl="4" w:tplc="77567A36">
      <w:start w:val="1"/>
      <w:numFmt w:val="decimal"/>
      <w:lvlText w:val="%5."/>
      <w:lvlJc w:val="left"/>
      <w:pPr>
        <w:ind w:left="1440" w:hanging="360"/>
      </w:pPr>
    </w:lvl>
    <w:lvl w:ilvl="5" w:tplc="0A6C4F4E">
      <w:start w:val="1"/>
      <w:numFmt w:val="decimal"/>
      <w:lvlText w:val="%6."/>
      <w:lvlJc w:val="left"/>
      <w:pPr>
        <w:ind w:left="1440" w:hanging="360"/>
      </w:pPr>
    </w:lvl>
    <w:lvl w:ilvl="6" w:tplc="EDCE8B9C">
      <w:start w:val="1"/>
      <w:numFmt w:val="decimal"/>
      <w:lvlText w:val="%7."/>
      <w:lvlJc w:val="left"/>
      <w:pPr>
        <w:ind w:left="1440" w:hanging="360"/>
      </w:pPr>
    </w:lvl>
    <w:lvl w:ilvl="7" w:tplc="611E5A4E">
      <w:start w:val="1"/>
      <w:numFmt w:val="decimal"/>
      <w:lvlText w:val="%8."/>
      <w:lvlJc w:val="left"/>
      <w:pPr>
        <w:ind w:left="1440" w:hanging="360"/>
      </w:pPr>
    </w:lvl>
    <w:lvl w:ilvl="8" w:tplc="D3527F18">
      <w:start w:val="1"/>
      <w:numFmt w:val="decimal"/>
      <w:lvlText w:val="%9."/>
      <w:lvlJc w:val="left"/>
      <w:pPr>
        <w:ind w:left="1440" w:hanging="360"/>
      </w:pPr>
    </w:lvl>
  </w:abstractNum>
  <w:num w:numId="1" w16cid:durableId="1066225229">
    <w:abstractNumId w:val="11"/>
  </w:num>
  <w:num w:numId="2" w16cid:durableId="1973166270">
    <w:abstractNumId w:val="7"/>
  </w:num>
  <w:num w:numId="3" w16cid:durableId="477459252">
    <w:abstractNumId w:val="6"/>
  </w:num>
  <w:num w:numId="4" w16cid:durableId="31268776">
    <w:abstractNumId w:val="4"/>
  </w:num>
  <w:num w:numId="5" w16cid:durableId="2101024000">
    <w:abstractNumId w:val="10"/>
  </w:num>
  <w:num w:numId="6" w16cid:durableId="701901774">
    <w:abstractNumId w:val="12"/>
  </w:num>
  <w:num w:numId="7" w16cid:durableId="747071226">
    <w:abstractNumId w:val="5"/>
  </w:num>
  <w:num w:numId="8" w16cid:durableId="747112592">
    <w:abstractNumId w:val="14"/>
  </w:num>
  <w:num w:numId="9" w16cid:durableId="200021753">
    <w:abstractNumId w:val="15"/>
  </w:num>
  <w:num w:numId="10" w16cid:durableId="1330281675">
    <w:abstractNumId w:val="0"/>
  </w:num>
  <w:num w:numId="11" w16cid:durableId="1750997257">
    <w:abstractNumId w:val="3"/>
  </w:num>
  <w:num w:numId="12" w16cid:durableId="268971791">
    <w:abstractNumId w:val="13"/>
  </w:num>
  <w:num w:numId="13" w16cid:durableId="1719161474">
    <w:abstractNumId w:val="8"/>
  </w:num>
  <w:num w:numId="14" w16cid:durableId="236284852">
    <w:abstractNumId w:val="16"/>
  </w:num>
  <w:num w:numId="15" w16cid:durableId="872183641">
    <w:abstractNumId w:val="2"/>
  </w:num>
  <w:num w:numId="16" w16cid:durableId="1375275846">
    <w:abstractNumId w:val="9"/>
  </w:num>
  <w:num w:numId="17" w16cid:durableId="129297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pdvft5322rpqexx2052edcdfx5sxezwzp9&quot;&gt;Final main document Copy&lt;record-ids&gt;&lt;item&gt;6&lt;/item&gt;&lt;item&gt;8&lt;/item&gt;&lt;item&gt;9&lt;/item&gt;&lt;item&gt;10&lt;/item&gt;&lt;item&gt;11&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2&lt;/item&gt;&lt;item&gt;43&lt;/item&gt;&lt;item&gt;44&lt;/item&gt;&lt;item&gt;45&lt;/item&gt;&lt;item&gt;46&lt;/item&gt;&lt;item&gt;47&lt;/item&gt;&lt;item&gt;48&lt;/item&gt;&lt;item&gt;49&lt;/item&gt;&lt;item&gt;50&lt;/item&gt;&lt;item&gt;52&lt;/item&gt;&lt;item&gt;53&lt;/item&gt;&lt;item&gt;54&lt;/item&gt;&lt;item&gt;55&lt;/item&gt;&lt;/record-ids&gt;&lt;/item&gt;&lt;/Libraries&gt;"/>
  </w:docVars>
  <w:rsids>
    <w:rsidRoot w:val="00A24D67"/>
    <w:rsid w:val="000033F0"/>
    <w:rsid w:val="00003C03"/>
    <w:rsid w:val="00007242"/>
    <w:rsid w:val="0001463D"/>
    <w:rsid w:val="0002276D"/>
    <w:rsid w:val="00027C07"/>
    <w:rsid w:val="00030C2D"/>
    <w:rsid w:val="000508E7"/>
    <w:rsid w:val="000556D1"/>
    <w:rsid w:val="00056172"/>
    <w:rsid w:val="00056E97"/>
    <w:rsid w:val="00057C36"/>
    <w:rsid w:val="00067BCC"/>
    <w:rsid w:val="000717AD"/>
    <w:rsid w:val="00074199"/>
    <w:rsid w:val="00074D21"/>
    <w:rsid w:val="000764C4"/>
    <w:rsid w:val="00080F1C"/>
    <w:rsid w:val="000813A5"/>
    <w:rsid w:val="000864B9"/>
    <w:rsid w:val="00086E13"/>
    <w:rsid w:val="000873AB"/>
    <w:rsid w:val="0009302A"/>
    <w:rsid w:val="000952B6"/>
    <w:rsid w:val="000A14E1"/>
    <w:rsid w:val="000A3C0C"/>
    <w:rsid w:val="000A433D"/>
    <w:rsid w:val="000A5F2E"/>
    <w:rsid w:val="000B378B"/>
    <w:rsid w:val="000C24E1"/>
    <w:rsid w:val="000D4867"/>
    <w:rsid w:val="000E0D7D"/>
    <w:rsid w:val="000E3867"/>
    <w:rsid w:val="000F09F6"/>
    <w:rsid w:val="00101FE9"/>
    <w:rsid w:val="00102986"/>
    <w:rsid w:val="0010486C"/>
    <w:rsid w:val="00114F88"/>
    <w:rsid w:val="0012032F"/>
    <w:rsid w:val="0012172A"/>
    <w:rsid w:val="00121AF6"/>
    <w:rsid w:val="00127596"/>
    <w:rsid w:val="00132449"/>
    <w:rsid w:val="00135399"/>
    <w:rsid w:val="00136B27"/>
    <w:rsid w:val="0014301F"/>
    <w:rsid w:val="001435CC"/>
    <w:rsid w:val="00145E50"/>
    <w:rsid w:val="001462A8"/>
    <w:rsid w:val="0014649C"/>
    <w:rsid w:val="00151AF9"/>
    <w:rsid w:val="00173F76"/>
    <w:rsid w:val="00176AB1"/>
    <w:rsid w:val="001801EE"/>
    <w:rsid w:val="00184249"/>
    <w:rsid w:val="00194B4C"/>
    <w:rsid w:val="00195E24"/>
    <w:rsid w:val="00197026"/>
    <w:rsid w:val="001A0312"/>
    <w:rsid w:val="001A6715"/>
    <w:rsid w:val="001A7BF6"/>
    <w:rsid w:val="001B00A0"/>
    <w:rsid w:val="001B0D3B"/>
    <w:rsid w:val="001B5C94"/>
    <w:rsid w:val="001B61C9"/>
    <w:rsid w:val="001B6826"/>
    <w:rsid w:val="001C329E"/>
    <w:rsid w:val="001C55A2"/>
    <w:rsid w:val="001C6936"/>
    <w:rsid w:val="001D2E00"/>
    <w:rsid w:val="001D619B"/>
    <w:rsid w:val="001E43CC"/>
    <w:rsid w:val="002024C8"/>
    <w:rsid w:val="00202BE5"/>
    <w:rsid w:val="00222573"/>
    <w:rsid w:val="00230EC2"/>
    <w:rsid w:val="002319AD"/>
    <w:rsid w:val="002320AD"/>
    <w:rsid w:val="0023601C"/>
    <w:rsid w:val="00244B1F"/>
    <w:rsid w:val="002530FE"/>
    <w:rsid w:val="0026049C"/>
    <w:rsid w:val="00262363"/>
    <w:rsid w:val="002667EB"/>
    <w:rsid w:val="00270355"/>
    <w:rsid w:val="00275011"/>
    <w:rsid w:val="00283932"/>
    <w:rsid w:val="00285C89"/>
    <w:rsid w:val="00286241"/>
    <w:rsid w:val="00290004"/>
    <w:rsid w:val="00294AA4"/>
    <w:rsid w:val="002A130F"/>
    <w:rsid w:val="002A36A5"/>
    <w:rsid w:val="002B1DFF"/>
    <w:rsid w:val="002B5556"/>
    <w:rsid w:val="002D1F55"/>
    <w:rsid w:val="002D6061"/>
    <w:rsid w:val="002D69DB"/>
    <w:rsid w:val="002D7D25"/>
    <w:rsid w:val="002E1F74"/>
    <w:rsid w:val="002E4E5B"/>
    <w:rsid w:val="002E77A2"/>
    <w:rsid w:val="002F45B5"/>
    <w:rsid w:val="002F4CCD"/>
    <w:rsid w:val="003044B8"/>
    <w:rsid w:val="00326733"/>
    <w:rsid w:val="0033088A"/>
    <w:rsid w:val="003342C1"/>
    <w:rsid w:val="003573CE"/>
    <w:rsid w:val="003609E5"/>
    <w:rsid w:val="0036401D"/>
    <w:rsid w:val="0036654A"/>
    <w:rsid w:val="00366F24"/>
    <w:rsid w:val="003707F6"/>
    <w:rsid w:val="003858EA"/>
    <w:rsid w:val="0038687A"/>
    <w:rsid w:val="00387961"/>
    <w:rsid w:val="0039209D"/>
    <w:rsid w:val="003A22AD"/>
    <w:rsid w:val="003A7654"/>
    <w:rsid w:val="003B1C55"/>
    <w:rsid w:val="003B4B89"/>
    <w:rsid w:val="003C0287"/>
    <w:rsid w:val="003C0570"/>
    <w:rsid w:val="003C0C46"/>
    <w:rsid w:val="003D6BE3"/>
    <w:rsid w:val="003F484F"/>
    <w:rsid w:val="003F5C0B"/>
    <w:rsid w:val="00403725"/>
    <w:rsid w:val="004052E8"/>
    <w:rsid w:val="00405311"/>
    <w:rsid w:val="004132F8"/>
    <w:rsid w:val="00414209"/>
    <w:rsid w:val="00423588"/>
    <w:rsid w:val="0043313D"/>
    <w:rsid w:val="00433DE8"/>
    <w:rsid w:val="00435764"/>
    <w:rsid w:val="004462F9"/>
    <w:rsid w:val="00455AAD"/>
    <w:rsid w:val="0045786F"/>
    <w:rsid w:val="0046149D"/>
    <w:rsid w:val="004727B3"/>
    <w:rsid w:val="00476880"/>
    <w:rsid w:val="00477B3D"/>
    <w:rsid w:val="0048173D"/>
    <w:rsid w:val="00483881"/>
    <w:rsid w:val="00487B6C"/>
    <w:rsid w:val="00492398"/>
    <w:rsid w:val="0049720F"/>
    <w:rsid w:val="004A5DCF"/>
    <w:rsid w:val="004B33C0"/>
    <w:rsid w:val="004B5923"/>
    <w:rsid w:val="004C20A3"/>
    <w:rsid w:val="004C62E1"/>
    <w:rsid w:val="004C7A1F"/>
    <w:rsid w:val="004E0AA7"/>
    <w:rsid w:val="004E376A"/>
    <w:rsid w:val="004E5451"/>
    <w:rsid w:val="004F0A90"/>
    <w:rsid w:val="004F2F56"/>
    <w:rsid w:val="004F5FA4"/>
    <w:rsid w:val="00504B0B"/>
    <w:rsid w:val="005100E0"/>
    <w:rsid w:val="005152A0"/>
    <w:rsid w:val="00516A06"/>
    <w:rsid w:val="005178AC"/>
    <w:rsid w:val="00533A3E"/>
    <w:rsid w:val="005340B7"/>
    <w:rsid w:val="005347B3"/>
    <w:rsid w:val="00540822"/>
    <w:rsid w:val="00542C30"/>
    <w:rsid w:val="00543D56"/>
    <w:rsid w:val="00546656"/>
    <w:rsid w:val="00562CFF"/>
    <w:rsid w:val="00570A55"/>
    <w:rsid w:val="005713D9"/>
    <w:rsid w:val="00573FAD"/>
    <w:rsid w:val="00575E00"/>
    <w:rsid w:val="00577540"/>
    <w:rsid w:val="00580349"/>
    <w:rsid w:val="00586DB9"/>
    <w:rsid w:val="005A273E"/>
    <w:rsid w:val="005B2591"/>
    <w:rsid w:val="005B6F85"/>
    <w:rsid w:val="005C5689"/>
    <w:rsid w:val="005C6A5A"/>
    <w:rsid w:val="005D19B2"/>
    <w:rsid w:val="005F2D62"/>
    <w:rsid w:val="00601DD9"/>
    <w:rsid w:val="00603940"/>
    <w:rsid w:val="006076EF"/>
    <w:rsid w:val="006247BE"/>
    <w:rsid w:val="006267A5"/>
    <w:rsid w:val="00627C32"/>
    <w:rsid w:val="006404CD"/>
    <w:rsid w:val="00640FD7"/>
    <w:rsid w:val="00646790"/>
    <w:rsid w:val="006505F8"/>
    <w:rsid w:val="00655EDC"/>
    <w:rsid w:val="006563A8"/>
    <w:rsid w:val="00667BC4"/>
    <w:rsid w:val="00686C39"/>
    <w:rsid w:val="00687BCE"/>
    <w:rsid w:val="006946EC"/>
    <w:rsid w:val="006961CD"/>
    <w:rsid w:val="006A0B65"/>
    <w:rsid w:val="006A6CD6"/>
    <w:rsid w:val="006B6666"/>
    <w:rsid w:val="006C19E5"/>
    <w:rsid w:val="006C4417"/>
    <w:rsid w:val="006D106C"/>
    <w:rsid w:val="006D3F7B"/>
    <w:rsid w:val="006E0DA7"/>
    <w:rsid w:val="006E4CDF"/>
    <w:rsid w:val="006F07AA"/>
    <w:rsid w:val="00703CAF"/>
    <w:rsid w:val="00711C46"/>
    <w:rsid w:val="00713DCA"/>
    <w:rsid w:val="00724657"/>
    <w:rsid w:val="007407FD"/>
    <w:rsid w:val="007412EB"/>
    <w:rsid w:val="00751396"/>
    <w:rsid w:val="00752799"/>
    <w:rsid w:val="00764DB8"/>
    <w:rsid w:val="00765D08"/>
    <w:rsid w:val="007752E8"/>
    <w:rsid w:val="00775B2A"/>
    <w:rsid w:val="0078718B"/>
    <w:rsid w:val="007A5FA6"/>
    <w:rsid w:val="007B13B9"/>
    <w:rsid w:val="007B22A6"/>
    <w:rsid w:val="007B2C03"/>
    <w:rsid w:val="007B3B0E"/>
    <w:rsid w:val="007D3FA6"/>
    <w:rsid w:val="007D581F"/>
    <w:rsid w:val="007E4458"/>
    <w:rsid w:val="0081262F"/>
    <w:rsid w:val="00812694"/>
    <w:rsid w:val="00812DDD"/>
    <w:rsid w:val="00813FC6"/>
    <w:rsid w:val="00815D63"/>
    <w:rsid w:val="0081767A"/>
    <w:rsid w:val="008257A2"/>
    <w:rsid w:val="00831364"/>
    <w:rsid w:val="00833FB9"/>
    <w:rsid w:val="0084240E"/>
    <w:rsid w:val="00850FD8"/>
    <w:rsid w:val="00852018"/>
    <w:rsid w:val="008530BC"/>
    <w:rsid w:val="00853D62"/>
    <w:rsid w:val="008551BB"/>
    <w:rsid w:val="0085628F"/>
    <w:rsid w:val="00861ED3"/>
    <w:rsid w:val="008621B0"/>
    <w:rsid w:val="00862AA5"/>
    <w:rsid w:val="00863E7D"/>
    <w:rsid w:val="008655F5"/>
    <w:rsid w:val="00865631"/>
    <w:rsid w:val="0087307A"/>
    <w:rsid w:val="00891408"/>
    <w:rsid w:val="008914B0"/>
    <w:rsid w:val="00897B9E"/>
    <w:rsid w:val="008B120C"/>
    <w:rsid w:val="008B2415"/>
    <w:rsid w:val="008B7D74"/>
    <w:rsid w:val="008C1DF6"/>
    <w:rsid w:val="008D458A"/>
    <w:rsid w:val="008D5E93"/>
    <w:rsid w:val="008D7352"/>
    <w:rsid w:val="008D7EDE"/>
    <w:rsid w:val="008E10C1"/>
    <w:rsid w:val="008E20F4"/>
    <w:rsid w:val="008E4E33"/>
    <w:rsid w:val="008F26D2"/>
    <w:rsid w:val="00904EA1"/>
    <w:rsid w:val="009212BD"/>
    <w:rsid w:val="00921D91"/>
    <w:rsid w:val="00930998"/>
    <w:rsid w:val="00945CFD"/>
    <w:rsid w:val="0094771A"/>
    <w:rsid w:val="009517A6"/>
    <w:rsid w:val="009545C2"/>
    <w:rsid w:val="009546A5"/>
    <w:rsid w:val="0096169D"/>
    <w:rsid w:val="00964985"/>
    <w:rsid w:val="00964B7A"/>
    <w:rsid w:val="00966F47"/>
    <w:rsid w:val="00977A89"/>
    <w:rsid w:val="00981A01"/>
    <w:rsid w:val="0098634D"/>
    <w:rsid w:val="00986D6F"/>
    <w:rsid w:val="009A0A9D"/>
    <w:rsid w:val="009A3772"/>
    <w:rsid w:val="009A6233"/>
    <w:rsid w:val="009D196F"/>
    <w:rsid w:val="009D2B33"/>
    <w:rsid w:val="009D4F3A"/>
    <w:rsid w:val="009D59B4"/>
    <w:rsid w:val="009E5B82"/>
    <w:rsid w:val="009E678F"/>
    <w:rsid w:val="00A02305"/>
    <w:rsid w:val="00A02822"/>
    <w:rsid w:val="00A02DD0"/>
    <w:rsid w:val="00A050B6"/>
    <w:rsid w:val="00A17CE4"/>
    <w:rsid w:val="00A22388"/>
    <w:rsid w:val="00A24D67"/>
    <w:rsid w:val="00A278F9"/>
    <w:rsid w:val="00A3068F"/>
    <w:rsid w:val="00A30F00"/>
    <w:rsid w:val="00A31BBD"/>
    <w:rsid w:val="00A40BEC"/>
    <w:rsid w:val="00A42FCE"/>
    <w:rsid w:val="00A4356A"/>
    <w:rsid w:val="00A46374"/>
    <w:rsid w:val="00A530F3"/>
    <w:rsid w:val="00A5447D"/>
    <w:rsid w:val="00A631FA"/>
    <w:rsid w:val="00A81817"/>
    <w:rsid w:val="00A90EFE"/>
    <w:rsid w:val="00A93407"/>
    <w:rsid w:val="00AA1491"/>
    <w:rsid w:val="00AA2559"/>
    <w:rsid w:val="00AB4EA9"/>
    <w:rsid w:val="00AB7FAE"/>
    <w:rsid w:val="00AC0971"/>
    <w:rsid w:val="00AC24FF"/>
    <w:rsid w:val="00AC459A"/>
    <w:rsid w:val="00AC7082"/>
    <w:rsid w:val="00AD4F72"/>
    <w:rsid w:val="00AD75E6"/>
    <w:rsid w:val="00AF3582"/>
    <w:rsid w:val="00AF4B2F"/>
    <w:rsid w:val="00B07122"/>
    <w:rsid w:val="00B15907"/>
    <w:rsid w:val="00B16BA7"/>
    <w:rsid w:val="00B22188"/>
    <w:rsid w:val="00B22371"/>
    <w:rsid w:val="00B3763A"/>
    <w:rsid w:val="00B43BC9"/>
    <w:rsid w:val="00B45697"/>
    <w:rsid w:val="00B524D5"/>
    <w:rsid w:val="00B530C8"/>
    <w:rsid w:val="00B547FD"/>
    <w:rsid w:val="00B63C41"/>
    <w:rsid w:val="00B74730"/>
    <w:rsid w:val="00B76708"/>
    <w:rsid w:val="00B774AE"/>
    <w:rsid w:val="00B84E5D"/>
    <w:rsid w:val="00B94A4A"/>
    <w:rsid w:val="00BA7128"/>
    <w:rsid w:val="00BC5A2A"/>
    <w:rsid w:val="00BE7EAC"/>
    <w:rsid w:val="00BF495C"/>
    <w:rsid w:val="00BF4CDD"/>
    <w:rsid w:val="00C038CC"/>
    <w:rsid w:val="00C0467A"/>
    <w:rsid w:val="00C07AFA"/>
    <w:rsid w:val="00C1207A"/>
    <w:rsid w:val="00C22165"/>
    <w:rsid w:val="00C45254"/>
    <w:rsid w:val="00C45285"/>
    <w:rsid w:val="00C6448B"/>
    <w:rsid w:val="00C66D38"/>
    <w:rsid w:val="00C707A8"/>
    <w:rsid w:val="00C738C8"/>
    <w:rsid w:val="00C807E1"/>
    <w:rsid w:val="00C811C0"/>
    <w:rsid w:val="00C94F6F"/>
    <w:rsid w:val="00CA355B"/>
    <w:rsid w:val="00CB3C83"/>
    <w:rsid w:val="00CC3238"/>
    <w:rsid w:val="00CD4E43"/>
    <w:rsid w:val="00CD54C5"/>
    <w:rsid w:val="00CF1159"/>
    <w:rsid w:val="00CF4D75"/>
    <w:rsid w:val="00D0466F"/>
    <w:rsid w:val="00D056D5"/>
    <w:rsid w:val="00D21634"/>
    <w:rsid w:val="00D23A75"/>
    <w:rsid w:val="00D23C9F"/>
    <w:rsid w:val="00D33166"/>
    <w:rsid w:val="00D43B63"/>
    <w:rsid w:val="00D5115E"/>
    <w:rsid w:val="00D7674C"/>
    <w:rsid w:val="00D80BB9"/>
    <w:rsid w:val="00D81EA9"/>
    <w:rsid w:val="00D82348"/>
    <w:rsid w:val="00D8588D"/>
    <w:rsid w:val="00D92C42"/>
    <w:rsid w:val="00D9499A"/>
    <w:rsid w:val="00D97E8C"/>
    <w:rsid w:val="00DA02B5"/>
    <w:rsid w:val="00DA04B3"/>
    <w:rsid w:val="00DC28DF"/>
    <w:rsid w:val="00DD4182"/>
    <w:rsid w:val="00DD7CBC"/>
    <w:rsid w:val="00DE369D"/>
    <w:rsid w:val="00DE4420"/>
    <w:rsid w:val="00DE5F6D"/>
    <w:rsid w:val="00DF20A1"/>
    <w:rsid w:val="00DF5BBE"/>
    <w:rsid w:val="00DF728E"/>
    <w:rsid w:val="00E05B9C"/>
    <w:rsid w:val="00E06F40"/>
    <w:rsid w:val="00E16401"/>
    <w:rsid w:val="00E166BC"/>
    <w:rsid w:val="00E338C6"/>
    <w:rsid w:val="00E3697B"/>
    <w:rsid w:val="00E425FF"/>
    <w:rsid w:val="00E44467"/>
    <w:rsid w:val="00E45C1F"/>
    <w:rsid w:val="00E46A51"/>
    <w:rsid w:val="00E67F6B"/>
    <w:rsid w:val="00E71BB7"/>
    <w:rsid w:val="00E766A9"/>
    <w:rsid w:val="00E76BE9"/>
    <w:rsid w:val="00E82074"/>
    <w:rsid w:val="00E82DED"/>
    <w:rsid w:val="00E87B64"/>
    <w:rsid w:val="00E9241C"/>
    <w:rsid w:val="00E93D0A"/>
    <w:rsid w:val="00E95DA0"/>
    <w:rsid w:val="00EA7C1F"/>
    <w:rsid w:val="00EB0758"/>
    <w:rsid w:val="00EC531F"/>
    <w:rsid w:val="00ED00A4"/>
    <w:rsid w:val="00ED1419"/>
    <w:rsid w:val="00ED2BE9"/>
    <w:rsid w:val="00ED4D68"/>
    <w:rsid w:val="00EE1D72"/>
    <w:rsid w:val="00EE273E"/>
    <w:rsid w:val="00EE675F"/>
    <w:rsid w:val="00EF52E7"/>
    <w:rsid w:val="00EF60C5"/>
    <w:rsid w:val="00EF7DB9"/>
    <w:rsid w:val="00F23857"/>
    <w:rsid w:val="00F2450E"/>
    <w:rsid w:val="00F24F08"/>
    <w:rsid w:val="00F27C8F"/>
    <w:rsid w:val="00F337D6"/>
    <w:rsid w:val="00F338F2"/>
    <w:rsid w:val="00F3469D"/>
    <w:rsid w:val="00F37B16"/>
    <w:rsid w:val="00F41B2B"/>
    <w:rsid w:val="00F54EEA"/>
    <w:rsid w:val="00F72906"/>
    <w:rsid w:val="00F80FBC"/>
    <w:rsid w:val="00F8254A"/>
    <w:rsid w:val="00F91694"/>
    <w:rsid w:val="00F922F8"/>
    <w:rsid w:val="00F93ADE"/>
    <w:rsid w:val="00F973EC"/>
    <w:rsid w:val="00FA7DC3"/>
    <w:rsid w:val="00FB2CF1"/>
    <w:rsid w:val="00FB73BC"/>
    <w:rsid w:val="00FC3144"/>
    <w:rsid w:val="00FD2594"/>
    <w:rsid w:val="00FD42F8"/>
    <w:rsid w:val="00FE1881"/>
    <w:rsid w:val="00FE6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4648"/>
  <w15:chartTrackingRefBased/>
  <w15:docId w15:val="{B679CB63-85F2-42FB-926D-21C5537F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46"/>
    <w:pPr>
      <w:spacing w:after="120" w:line="276" w:lineRule="auto"/>
    </w:pPr>
    <w:rPr>
      <w:rFonts w:ascii="Arial" w:hAnsi="Arial" w:cs="Arial"/>
      <w:sz w:val="21"/>
      <w:szCs w:val="21"/>
    </w:rPr>
  </w:style>
  <w:style w:type="paragraph" w:styleId="Heading1">
    <w:name w:val="heading 1"/>
    <w:basedOn w:val="Normal"/>
    <w:next w:val="Normal"/>
    <w:link w:val="Heading1Char"/>
    <w:uiPriority w:val="9"/>
    <w:qFormat/>
    <w:rsid w:val="00A24D67"/>
    <w:pPr>
      <w:spacing w:before="480"/>
      <w:ind w:left="567" w:hanging="567"/>
      <w:outlineLvl w:val="0"/>
    </w:pPr>
    <w:rPr>
      <w:b/>
      <w:bCs/>
      <w:color w:val="C00000"/>
      <w:sz w:val="36"/>
      <w:szCs w:val="36"/>
    </w:rPr>
  </w:style>
  <w:style w:type="paragraph" w:styleId="Heading2">
    <w:name w:val="heading 2"/>
    <w:basedOn w:val="Normal"/>
    <w:next w:val="Normal"/>
    <w:link w:val="Heading2Char"/>
    <w:uiPriority w:val="9"/>
    <w:unhideWhenUsed/>
    <w:qFormat/>
    <w:rsid w:val="00A24D67"/>
    <w:pPr>
      <w:spacing w:before="240"/>
      <w:outlineLvl w:val="1"/>
    </w:pPr>
    <w:rPr>
      <w:b/>
      <w:bCs/>
      <w:color w:val="C00000"/>
      <w:spacing w:val="-2"/>
      <w:w w:val="105"/>
      <w:sz w:val="28"/>
      <w:szCs w:val="28"/>
    </w:rPr>
  </w:style>
  <w:style w:type="paragraph" w:styleId="Heading3">
    <w:name w:val="heading 3"/>
    <w:basedOn w:val="Normal"/>
    <w:next w:val="Normal"/>
    <w:link w:val="Heading3Char"/>
    <w:uiPriority w:val="9"/>
    <w:unhideWhenUsed/>
    <w:qFormat/>
    <w:rsid w:val="00A24D67"/>
    <w:pPr>
      <w:spacing w:before="240"/>
      <w:ind w:left="992" w:hanging="992"/>
      <w:outlineLvl w:val="2"/>
    </w:pPr>
    <w:rPr>
      <w:b/>
      <w:bCs/>
      <w:color w:val="C00000"/>
      <w:sz w:val="24"/>
      <w:szCs w:val="24"/>
    </w:rPr>
  </w:style>
  <w:style w:type="paragraph" w:styleId="Heading4">
    <w:name w:val="heading 4"/>
    <w:basedOn w:val="Normal"/>
    <w:next w:val="Normal"/>
    <w:link w:val="Heading4Char"/>
    <w:uiPriority w:val="9"/>
    <w:unhideWhenUsed/>
    <w:qFormat/>
    <w:rsid w:val="00A24D67"/>
    <w:pPr>
      <w:keepNext/>
      <w:keepLines/>
      <w:ind w:left="992" w:hanging="992"/>
      <w:outlineLvl w:val="3"/>
    </w:pPr>
    <w:rPr>
      <w:rFonts w:eastAsiaTheme="majorEastAsia"/>
      <w:i/>
      <w:iCs/>
      <w:color w:val="C00000"/>
    </w:rPr>
  </w:style>
  <w:style w:type="paragraph" w:styleId="Heading5">
    <w:name w:val="heading 5"/>
    <w:basedOn w:val="Normal"/>
    <w:next w:val="Normal"/>
    <w:link w:val="Heading5Char"/>
    <w:uiPriority w:val="9"/>
    <w:unhideWhenUsed/>
    <w:qFormat/>
    <w:rsid w:val="00A24D6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D67"/>
    <w:rPr>
      <w:rFonts w:ascii="Arial" w:hAnsi="Arial" w:cs="Arial"/>
      <w:b/>
      <w:bCs/>
      <w:color w:val="C00000"/>
      <w:sz w:val="36"/>
      <w:szCs w:val="36"/>
    </w:rPr>
  </w:style>
  <w:style w:type="character" w:customStyle="1" w:styleId="Heading2Char">
    <w:name w:val="Heading 2 Char"/>
    <w:basedOn w:val="DefaultParagraphFont"/>
    <w:link w:val="Heading2"/>
    <w:uiPriority w:val="9"/>
    <w:rsid w:val="00A24D67"/>
    <w:rPr>
      <w:rFonts w:ascii="Arial" w:hAnsi="Arial" w:cs="Arial"/>
      <w:b/>
      <w:bCs/>
      <w:color w:val="C00000"/>
      <w:spacing w:val="-2"/>
      <w:w w:val="105"/>
      <w:sz w:val="28"/>
      <w:szCs w:val="28"/>
    </w:rPr>
  </w:style>
  <w:style w:type="character" w:customStyle="1" w:styleId="Heading3Char">
    <w:name w:val="Heading 3 Char"/>
    <w:basedOn w:val="DefaultParagraphFont"/>
    <w:link w:val="Heading3"/>
    <w:uiPriority w:val="9"/>
    <w:rsid w:val="00A24D67"/>
    <w:rPr>
      <w:rFonts w:ascii="Arial" w:hAnsi="Arial" w:cs="Arial"/>
      <w:b/>
      <w:bCs/>
      <w:color w:val="C00000"/>
      <w:sz w:val="24"/>
      <w:szCs w:val="24"/>
    </w:rPr>
  </w:style>
  <w:style w:type="character" w:customStyle="1" w:styleId="Heading4Char">
    <w:name w:val="Heading 4 Char"/>
    <w:basedOn w:val="DefaultParagraphFont"/>
    <w:link w:val="Heading4"/>
    <w:uiPriority w:val="9"/>
    <w:rsid w:val="00A24D67"/>
    <w:rPr>
      <w:rFonts w:ascii="Arial" w:eastAsiaTheme="majorEastAsia" w:hAnsi="Arial" w:cs="Arial"/>
      <w:i/>
      <w:iCs/>
      <w:color w:val="C00000"/>
      <w:sz w:val="21"/>
      <w:szCs w:val="21"/>
    </w:rPr>
  </w:style>
  <w:style w:type="character" w:customStyle="1" w:styleId="Heading5Char">
    <w:name w:val="Heading 5 Char"/>
    <w:basedOn w:val="DefaultParagraphFont"/>
    <w:link w:val="Heading5"/>
    <w:uiPriority w:val="1"/>
    <w:rsid w:val="00A24D67"/>
    <w:rPr>
      <w:rFonts w:asciiTheme="majorHAnsi" w:eastAsiaTheme="majorEastAsia" w:hAnsiTheme="majorHAnsi" w:cstheme="majorBidi"/>
      <w:color w:val="2F5496" w:themeColor="accent1" w:themeShade="BF"/>
      <w:sz w:val="21"/>
      <w:szCs w:val="21"/>
    </w:rPr>
  </w:style>
  <w:style w:type="paragraph" w:customStyle="1" w:styleId="Intabledots">
    <w:name w:val="Intable dots"/>
    <w:basedOn w:val="TableText"/>
    <w:qFormat/>
    <w:rsid w:val="00A24D67"/>
    <w:pPr>
      <w:framePr w:hSpace="0" w:wrap="auto" w:vAnchor="margin" w:yAlign="inline"/>
      <w:numPr>
        <w:numId w:val="4"/>
      </w:numPr>
    </w:pPr>
  </w:style>
  <w:style w:type="paragraph" w:styleId="NoSpacing">
    <w:name w:val="No Spacing"/>
    <w:uiPriority w:val="1"/>
    <w:qFormat/>
    <w:rsid w:val="00A24D67"/>
    <w:pPr>
      <w:spacing w:after="0" w:line="240" w:lineRule="auto"/>
    </w:pPr>
    <w:rPr>
      <w:rFonts w:ascii="Arial" w:hAnsi="Arial" w:cs="Arial"/>
      <w:sz w:val="21"/>
      <w:szCs w:val="21"/>
    </w:rPr>
  </w:style>
  <w:style w:type="character" w:styleId="Emphasis">
    <w:name w:val="Emphasis"/>
    <w:basedOn w:val="DefaultParagraphFont"/>
    <w:uiPriority w:val="20"/>
    <w:qFormat/>
    <w:rsid w:val="00A24D67"/>
    <w:rPr>
      <w:i/>
      <w:iCs/>
    </w:rPr>
  </w:style>
  <w:style w:type="character" w:styleId="CommentReference">
    <w:name w:val="annotation reference"/>
    <w:basedOn w:val="DefaultParagraphFont"/>
    <w:uiPriority w:val="99"/>
    <w:unhideWhenUsed/>
    <w:rsid w:val="00A24D67"/>
    <w:rPr>
      <w:sz w:val="16"/>
      <w:szCs w:val="16"/>
    </w:rPr>
  </w:style>
  <w:style w:type="paragraph" w:styleId="CommentText">
    <w:name w:val="annotation text"/>
    <w:basedOn w:val="Normal"/>
    <w:link w:val="CommentTextChar"/>
    <w:uiPriority w:val="99"/>
    <w:unhideWhenUsed/>
    <w:rsid w:val="00A24D67"/>
    <w:rPr>
      <w:sz w:val="20"/>
      <w:szCs w:val="20"/>
    </w:rPr>
  </w:style>
  <w:style w:type="character" w:customStyle="1" w:styleId="CommentTextChar">
    <w:name w:val="Comment Text Char"/>
    <w:basedOn w:val="DefaultParagraphFont"/>
    <w:link w:val="CommentText"/>
    <w:uiPriority w:val="99"/>
    <w:rsid w:val="00A24D6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24D67"/>
    <w:rPr>
      <w:b/>
      <w:bCs/>
    </w:rPr>
  </w:style>
  <w:style w:type="character" w:customStyle="1" w:styleId="CommentSubjectChar">
    <w:name w:val="Comment Subject Char"/>
    <w:basedOn w:val="CommentTextChar"/>
    <w:link w:val="CommentSubject"/>
    <w:uiPriority w:val="99"/>
    <w:semiHidden/>
    <w:rsid w:val="00A24D67"/>
    <w:rPr>
      <w:rFonts w:ascii="Arial" w:hAnsi="Arial" w:cs="Arial"/>
      <w:b/>
      <w:bCs/>
      <w:sz w:val="20"/>
      <w:szCs w:val="20"/>
    </w:rPr>
  </w:style>
  <w:style w:type="paragraph" w:styleId="Header">
    <w:name w:val="header"/>
    <w:basedOn w:val="Normal"/>
    <w:link w:val="HeaderChar"/>
    <w:uiPriority w:val="99"/>
    <w:unhideWhenUsed/>
    <w:rsid w:val="00A24D67"/>
    <w:pPr>
      <w:tabs>
        <w:tab w:val="center" w:pos="4513"/>
        <w:tab w:val="right" w:pos="9026"/>
      </w:tabs>
    </w:pPr>
  </w:style>
  <w:style w:type="character" w:customStyle="1" w:styleId="HeaderChar">
    <w:name w:val="Header Char"/>
    <w:basedOn w:val="DefaultParagraphFont"/>
    <w:link w:val="Header"/>
    <w:uiPriority w:val="99"/>
    <w:rsid w:val="00A24D67"/>
    <w:rPr>
      <w:rFonts w:ascii="Arial" w:hAnsi="Arial" w:cs="Arial"/>
      <w:sz w:val="21"/>
      <w:szCs w:val="21"/>
    </w:rPr>
  </w:style>
  <w:style w:type="paragraph" w:styleId="Footer">
    <w:name w:val="footer"/>
    <w:basedOn w:val="Normal"/>
    <w:link w:val="FooterChar"/>
    <w:uiPriority w:val="99"/>
    <w:unhideWhenUsed/>
    <w:rsid w:val="00A24D67"/>
    <w:pPr>
      <w:tabs>
        <w:tab w:val="center" w:pos="4513"/>
        <w:tab w:val="right" w:pos="9026"/>
      </w:tabs>
    </w:pPr>
  </w:style>
  <w:style w:type="character" w:customStyle="1" w:styleId="FooterChar">
    <w:name w:val="Footer Char"/>
    <w:basedOn w:val="DefaultParagraphFont"/>
    <w:link w:val="Footer"/>
    <w:uiPriority w:val="99"/>
    <w:rsid w:val="00A24D67"/>
    <w:rPr>
      <w:rFonts w:ascii="Arial" w:hAnsi="Arial" w:cs="Arial"/>
      <w:sz w:val="21"/>
      <w:szCs w:val="21"/>
    </w:rPr>
  </w:style>
  <w:style w:type="paragraph" w:styleId="ListParagraph">
    <w:name w:val="List Paragraph"/>
    <w:aliases w:val="Numbered para,ES Paragraph,PBAC ES Paragraph,BulletPoints"/>
    <w:basedOn w:val="Normal"/>
    <w:link w:val="ListParagraphChar"/>
    <w:uiPriority w:val="34"/>
    <w:qFormat/>
    <w:rsid w:val="00A24D67"/>
    <w:pPr>
      <w:ind w:left="720"/>
      <w:contextualSpacing/>
    </w:pPr>
  </w:style>
  <w:style w:type="paragraph" w:customStyle="1" w:styleId="TitlePage">
    <w:name w:val="Title Page"/>
    <w:basedOn w:val="Normal"/>
    <w:link w:val="TitlePageChar"/>
    <w:qFormat/>
    <w:rsid w:val="00A24D67"/>
    <w:pPr>
      <w:spacing w:before="240"/>
    </w:pPr>
    <w:rPr>
      <w:b/>
      <w:bCs/>
      <w:color w:val="C00000"/>
      <w:sz w:val="48"/>
      <w:szCs w:val="48"/>
    </w:rPr>
  </w:style>
  <w:style w:type="paragraph" w:styleId="Title">
    <w:name w:val="Title"/>
    <w:aliases w:val="Title page,smaller"/>
    <w:basedOn w:val="Normal"/>
    <w:next w:val="Normal"/>
    <w:link w:val="TitleChar"/>
    <w:uiPriority w:val="10"/>
    <w:qFormat/>
    <w:rsid w:val="00A24D67"/>
    <w:rPr>
      <w:color w:val="808080" w:themeColor="background1" w:themeShade="80"/>
      <w:sz w:val="24"/>
      <w:szCs w:val="24"/>
    </w:rPr>
  </w:style>
  <w:style w:type="character" w:customStyle="1" w:styleId="TitleChar">
    <w:name w:val="Title Char"/>
    <w:aliases w:val="Title page Char,smaller Char"/>
    <w:basedOn w:val="DefaultParagraphFont"/>
    <w:link w:val="Title"/>
    <w:uiPriority w:val="10"/>
    <w:rsid w:val="00A24D67"/>
    <w:rPr>
      <w:rFonts w:ascii="Arial" w:hAnsi="Arial" w:cs="Arial"/>
      <w:color w:val="808080" w:themeColor="background1" w:themeShade="80"/>
      <w:sz w:val="24"/>
      <w:szCs w:val="24"/>
    </w:rPr>
  </w:style>
  <w:style w:type="character" w:customStyle="1" w:styleId="TitlePageChar">
    <w:name w:val="Title Page Char"/>
    <w:basedOn w:val="DefaultParagraphFont"/>
    <w:link w:val="TitlePage"/>
    <w:rsid w:val="00A24D67"/>
    <w:rPr>
      <w:rFonts w:ascii="Arial" w:hAnsi="Arial" w:cs="Arial"/>
      <w:b/>
      <w:bCs/>
      <w:color w:val="C00000"/>
      <w:sz w:val="48"/>
      <w:szCs w:val="48"/>
    </w:rPr>
  </w:style>
  <w:style w:type="character" w:styleId="Hyperlink">
    <w:name w:val="Hyperlink"/>
    <w:basedOn w:val="DefaultParagraphFont"/>
    <w:uiPriority w:val="99"/>
    <w:unhideWhenUsed/>
    <w:rsid w:val="00A24D67"/>
    <w:rPr>
      <w:color w:val="0563C1" w:themeColor="hyperlink"/>
      <w:u w:val="single"/>
    </w:rPr>
  </w:style>
  <w:style w:type="character" w:customStyle="1" w:styleId="UnresolvedMention1">
    <w:name w:val="Unresolved Mention1"/>
    <w:basedOn w:val="DefaultParagraphFont"/>
    <w:uiPriority w:val="99"/>
    <w:semiHidden/>
    <w:unhideWhenUsed/>
    <w:rsid w:val="00A24D67"/>
    <w:rPr>
      <w:color w:val="605E5C"/>
      <w:shd w:val="clear" w:color="auto" w:fill="E1DFDD"/>
    </w:rPr>
  </w:style>
  <w:style w:type="paragraph" w:styleId="TOCHeading">
    <w:name w:val="TOC Heading"/>
    <w:basedOn w:val="Heading1"/>
    <w:next w:val="Normal"/>
    <w:uiPriority w:val="39"/>
    <w:unhideWhenUsed/>
    <w:qFormat/>
    <w:rsid w:val="00A24D67"/>
    <w:pPr>
      <w:keepNext/>
      <w:keepLines/>
      <w:spacing w:line="259" w:lineRule="auto"/>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A24D67"/>
    <w:pPr>
      <w:tabs>
        <w:tab w:val="right" w:leader="dot" w:pos="9016"/>
      </w:tabs>
      <w:spacing w:after="100"/>
    </w:pPr>
  </w:style>
  <w:style w:type="paragraph" w:styleId="TOC2">
    <w:name w:val="toc 2"/>
    <w:basedOn w:val="Normal"/>
    <w:next w:val="Normal"/>
    <w:autoRedefine/>
    <w:uiPriority w:val="39"/>
    <w:unhideWhenUsed/>
    <w:rsid w:val="00853D62"/>
    <w:pPr>
      <w:tabs>
        <w:tab w:val="right" w:leader="dot" w:pos="9016"/>
      </w:tabs>
      <w:spacing w:after="100"/>
      <w:ind w:left="210"/>
    </w:pPr>
  </w:style>
  <w:style w:type="paragraph" w:styleId="TOC3">
    <w:name w:val="toc 3"/>
    <w:basedOn w:val="Normal"/>
    <w:next w:val="Normal"/>
    <w:autoRedefine/>
    <w:uiPriority w:val="39"/>
    <w:unhideWhenUsed/>
    <w:rsid w:val="00A24D67"/>
    <w:pPr>
      <w:spacing w:after="100"/>
      <w:ind w:left="420"/>
    </w:pPr>
  </w:style>
  <w:style w:type="paragraph" w:customStyle="1" w:styleId="EndNoteBibliographyTitle">
    <w:name w:val="EndNote Bibliography Title"/>
    <w:basedOn w:val="Normal"/>
    <w:link w:val="EndNoteBibliographyTitleChar"/>
    <w:rsid w:val="00A24D67"/>
    <w:pPr>
      <w:jc w:val="center"/>
    </w:pPr>
    <w:rPr>
      <w:sz w:val="20"/>
      <w:lang w:val="en-US"/>
    </w:rPr>
  </w:style>
  <w:style w:type="character" w:customStyle="1" w:styleId="EndNoteBibliographyTitleChar">
    <w:name w:val="EndNote Bibliography Title Char"/>
    <w:basedOn w:val="DefaultParagraphFont"/>
    <w:link w:val="EndNoteBibliographyTitle"/>
    <w:rsid w:val="00A24D67"/>
    <w:rPr>
      <w:rFonts w:ascii="Arial" w:hAnsi="Arial" w:cs="Arial"/>
      <w:sz w:val="20"/>
      <w:szCs w:val="21"/>
      <w:lang w:val="en-US"/>
    </w:rPr>
  </w:style>
  <w:style w:type="paragraph" w:customStyle="1" w:styleId="EndNoteBibliography">
    <w:name w:val="EndNote Bibliography"/>
    <w:basedOn w:val="Normal"/>
    <w:link w:val="EndNoteBibliographyChar"/>
    <w:rsid w:val="00A24D67"/>
    <w:pPr>
      <w:spacing w:line="240" w:lineRule="auto"/>
    </w:pPr>
    <w:rPr>
      <w:sz w:val="20"/>
      <w:lang w:val="en-US"/>
    </w:rPr>
  </w:style>
  <w:style w:type="character" w:customStyle="1" w:styleId="EndNoteBibliographyChar">
    <w:name w:val="EndNote Bibliography Char"/>
    <w:basedOn w:val="DefaultParagraphFont"/>
    <w:link w:val="EndNoteBibliography"/>
    <w:rsid w:val="00A24D67"/>
    <w:rPr>
      <w:rFonts w:ascii="Arial" w:hAnsi="Arial" w:cs="Arial"/>
      <w:sz w:val="20"/>
      <w:szCs w:val="21"/>
      <w:lang w:val="en-US"/>
    </w:rPr>
  </w:style>
  <w:style w:type="table" w:styleId="TableGrid">
    <w:name w:val="Table Grid"/>
    <w:aliases w:val="Summary box,Table Gridbeth,RTI AMCP Table,new style,ASD Table,HealthConsult"/>
    <w:basedOn w:val="TableNormal"/>
    <w:uiPriority w:val="59"/>
    <w:rsid w:val="00A2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24D67"/>
    <w:rPr>
      <w:color w:val="808080" w:themeColor="background1" w:themeShade="80"/>
      <w:sz w:val="18"/>
      <w:szCs w:val="18"/>
    </w:rPr>
  </w:style>
  <w:style w:type="character" w:customStyle="1" w:styleId="SubtitleChar">
    <w:name w:val="Subtitle Char"/>
    <w:basedOn w:val="DefaultParagraphFont"/>
    <w:link w:val="Subtitle"/>
    <w:uiPriority w:val="11"/>
    <w:rsid w:val="00A24D67"/>
    <w:rPr>
      <w:rFonts w:ascii="Arial" w:hAnsi="Arial" w:cs="Arial"/>
      <w:color w:val="808080" w:themeColor="background1" w:themeShade="80"/>
      <w:sz w:val="18"/>
      <w:szCs w:val="18"/>
    </w:rPr>
  </w:style>
  <w:style w:type="paragraph" w:styleId="Caption">
    <w:name w:val="caption"/>
    <w:basedOn w:val="Normal"/>
    <w:next w:val="Normal"/>
    <w:unhideWhenUsed/>
    <w:qFormat/>
    <w:rsid w:val="00A24D67"/>
    <w:pPr>
      <w:spacing w:after="200" w:line="240" w:lineRule="auto"/>
    </w:pPr>
    <w:rPr>
      <w:i/>
      <w:iCs/>
      <w:color w:val="44546A" w:themeColor="text2"/>
      <w:sz w:val="18"/>
      <w:szCs w:val="18"/>
    </w:rPr>
  </w:style>
  <w:style w:type="paragraph" w:customStyle="1" w:styleId="Caption1">
    <w:name w:val="Caption1"/>
    <w:basedOn w:val="Normal"/>
    <w:link w:val="CAPTIONChar"/>
    <w:qFormat/>
    <w:rsid w:val="00A24D67"/>
    <w:pPr>
      <w:keepNext/>
      <w:spacing w:before="240" w:after="60" w:line="240" w:lineRule="auto"/>
    </w:pPr>
    <w:rPr>
      <w:rFonts w:ascii="Arial Narrow" w:hAnsi="Arial Narrow"/>
      <w:b/>
      <w:bCs/>
      <w:color w:val="000000" w:themeColor="text1"/>
      <w:sz w:val="20"/>
      <w:szCs w:val="20"/>
    </w:rPr>
  </w:style>
  <w:style w:type="paragraph" w:customStyle="1" w:styleId="Dotpoints">
    <w:name w:val="Dot points"/>
    <w:basedOn w:val="ListParagraph"/>
    <w:link w:val="DotpointsChar"/>
    <w:qFormat/>
    <w:rsid w:val="00A24D67"/>
    <w:pPr>
      <w:numPr>
        <w:numId w:val="2"/>
      </w:numPr>
    </w:pPr>
  </w:style>
  <w:style w:type="character" w:customStyle="1" w:styleId="CAPTIONChar">
    <w:name w:val="CAPTION Char"/>
    <w:basedOn w:val="SubtitleChar"/>
    <w:link w:val="Caption1"/>
    <w:rsid w:val="00A24D67"/>
    <w:rPr>
      <w:rFonts w:ascii="Arial Narrow" w:hAnsi="Arial Narrow" w:cs="Arial"/>
      <w:b/>
      <w:bCs/>
      <w:color w:val="000000" w:themeColor="text1"/>
      <w:sz w:val="20"/>
      <w:szCs w:val="20"/>
    </w:rPr>
  </w:style>
  <w:style w:type="character" w:customStyle="1" w:styleId="ListParagraphChar">
    <w:name w:val="List Paragraph Char"/>
    <w:aliases w:val="Numbered para Char,ES Paragraph Char,PBAC ES Paragraph Char,BulletPoints Char"/>
    <w:basedOn w:val="DefaultParagraphFont"/>
    <w:link w:val="ListParagraph"/>
    <w:uiPriority w:val="34"/>
    <w:rsid w:val="00A24D67"/>
    <w:rPr>
      <w:rFonts w:ascii="Arial" w:hAnsi="Arial" w:cs="Arial"/>
      <w:sz w:val="21"/>
      <w:szCs w:val="21"/>
    </w:rPr>
  </w:style>
  <w:style w:type="character" w:customStyle="1" w:styleId="DotpointsChar">
    <w:name w:val="Dot points Char"/>
    <w:basedOn w:val="ListParagraphChar"/>
    <w:link w:val="Dotpoints"/>
    <w:rsid w:val="00A24D67"/>
    <w:rPr>
      <w:rFonts w:ascii="Arial" w:hAnsi="Arial" w:cs="Arial"/>
      <w:sz w:val="21"/>
      <w:szCs w:val="21"/>
    </w:rPr>
  </w:style>
  <w:style w:type="paragraph" w:styleId="Revision">
    <w:name w:val="Revision"/>
    <w:hidden/>
    <w:uiPriority w:val="99"/>
    <w:semiHidden/>
    <w:rsid w:val="00A24D67"/>
    <w:pPr>
      <w:spacing w:after="0" w:line="240" w:lineRule="auto"/>
    </w:pPr>
    <w:rPr>
      <w:rFonts w:ascii="Arial" w:hAnsi="Arial" w:cs="Arial"/>
      <w:sz w:val="21"/>
      <w:szCs w:val="21"/>
    </w:rPr>
  </w:style>
  <w:style w:type="character" w:styleId="FollowedHyperlink">
    <w:name w:val="FollowedHyperlink"/>
    <w:basedOn w:val="DefaultParagraphFont"/>
    <w:uiPriority w:val="99"/>
    <w:semiHidden/>
    <w:unhideWhenUsed/>
    <w:rsid w:val="00A24D67"/>
    <w:rPr>
      <w:color w:val="954F72" w:themeColor="followedHyperlink"/>
      <w:u w:val="single"/>
    </w:rPr>
  </w:style>
  <w:style w:type="paragraph" w:styleId="BalloonText">
    <w:name w:val="Balloon Text"/>
    <w:basedOn w:val="Normal"/>
    <w:link w:val="BalloonTextChar"/>
    <w:uiPriority w:val="99"/>
    <w:semiHidden/>
    <w:unhideWhenUsed/>
    <w:rsid w:val="00A24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D67"/>
    <w:rPr>
      <w:rFonts w:ascii="Segoe UI" w:hAnsi="Segoe UI" w:cs="Segoe UI"/>
      <w:sz w:val="18"/>
      <w:szCs w:val="18"/>
    </w:rPr>
  </w:style>
  <w:style w:type="character" w:customStyle="1" w:styleId="UnresolvedMention2">
    <w:name w:val="Unresolved Mention2"/>
    <w:basedOn w:val="DefaultParagraphFont"/>
    <w:uiPriority w:val="99"/>
    <w:semiHidden/>
    <w:unhideWhenUsed/>
    <w:rsid w:val="00A24D67"/>
    <w:rPr>
      <w:color w:val="605E5C"/>
      <w:shd w:val="clear" w:color="auto" w:fill="E1DFDD"/>
    </w:rPr>
  </w:style>
  <w:style w:type="character" w:styleId="UnresolvedMention">
    <w:name w:val="Unresolved Mention"/>
    <w:basedOn w:val="DefaultParagraphFont"/>
    <w:uiPriority w:val="99"/>
    <w:semiHidden/>
    <w:unhideWhenUsed/>
    <w:rsid w:val="00A24D67"/>
    <w:rPr>
      <w:color w:val="605E5C"/>
      <w:shd w:val="clear" w:color="auto" w:fill="E1DFDD"/>
    </w:rPr>
  </w:style>
  <w:style w:type="paragraph" w:customStyle="1" w:styleId="TableText">
    <w:name w:val="Table Text"/>
    <w:basedOn w:val="Normal"/>
    <w:link w:val="TableTextChar"/>
    <w:qFormat/>
    <w:rsid w:val="00A24D67"/>
    <w:pPr>
      <w:framePr w:hSpace="180" w:wrap="around" w:vAnchor="text" w:hAnchor="text" w:y="-85"/>
      <w:spacing w:after="0" w:line="240" w:lineRule="auto"/>
    </w:pPr>
    <w:rPr>
      <w:rFonts w:ascii="Arial Narrow" w:hAnsi="Arial Narrow"/>
      <w:sz w:val="20"/>
      <w:szCs w:val="20"/>
    </w:rPr>
  </w:style>
  <w:style w:type="character" w:customStyle="1" w:styleId="TableTextChar">
    <w:name w:val="Table Text Char"/>
    <w:basedOn w:val="DefaultParagraphFont"/>
    <w:link w:val="TableText"/>
    <w:rsid w:val="00A24D67"/>
    <w:rPr>
      <w:rFonts w:ascii="Arial Narrow" w:hAnsi="Arial Narrow" w:cs="Arial"/>
      <w:sz w:val="20"/>
      <w:szCs w:val="20"/>
    </w:rPr>
  </w:style>
  <w:style w:type="paragraph" w:customStyle="1" w:styleId="In-tableHeading">
    <w:name w:val="In-table Heading"/>
    <w:basedOn w:val="Normal"/>
    <w:qFormat/>
    <w:rsid w:val="00A24D67"/>
    <w:pPr>
      <w:framePr w:hSpace="180" w:wrap="around" w:vAnchor="text" w:hAnchor="text" w:y="-85"/>
      <w:spacing w:after="0" w:line="240" w:lineRule="auto"/>
    </w:pPr>
    <w:rPr>
      <w:rFonts w:ascii="Arial Narrow" w:hAnsi="Arial Narrow"/>
      <w:b/>
      <w:bCs/>
      <w:sz w:val="20"/>
      <w:szCs w:val="20"/>
    </w:rPr>
  </w:style>
  <w:style w:type="paragraph" w:customStyle="1" w:styleId="TableFigureFooter">
    <w:name w:val="Table/Figure Footer"/>
    <w:basedOn w:val="Normal"/>
    <w:link w:val="TableFigureFooterChar"/>
    <w:qFormat/>
    <w:rsid w:val="00A24D67"/>
    <w:pPr>
      <w:tabs>
        <w:tab w:val="left" w:pos="284"/>
      </w:tabs>
      <w:spacing w:after="360" w:line="240" w:lineRule="auto"/>
      <w:jc w:val="both"/>
    </w:pPr>
    <w:rPr>
      <w:rFonts w:ascii="Arial Narrow" w:eastAsia="Times New Roman" w:hAnsi="Arial Narrow"/>
      <w:snapToGrid w:val="0"/>
      <w:sz w:val="18"/>
      <w:szCs w:val="22"/>
      <w:lang w:eastAsia="en-AU"/>
    </w:rPr>
  </w:style>
  <w:style w:type="character" w:customStyle="1" w:styleId="TableFigureFooterChar">
    <w:name w:val="Table/Figure Footer Char"/>
    <w:link w:val="TableFigureFooter"/>
    <w:rsid w:val="00A24D67"/>
    <w:rPr>
      <w:rFonts w:ascii="Arial Narrow" w:eastAsia="Times New Roman" w:hAnsi="Arial Narrow" w:cs="Arial"/>
      <w:snapToGrid w:val="0"/>
      <w:sz w:val="18"/>
      <w:lang w:eastAsia="en-AU"/>
    </w:rPr>
  </w:style>
  <w:style w:type="paragraph" w:styleId="NormalWeb">
    <w:name w:val="Normal (Web)"/>
    <w:basedOn w:val="Normal"/>
    <w:uiPriority w:val="99"/>
    <w:unhideWhenUsed/>
    <w:rsid w:val="00A24D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A24D67"/>
    <w:pPr>
      <w:spacing w:after="100" w:line="240" w:lineRule="auto"/>
      <w:ind w:left="720"/>
    </w:pPr>
    <w:rPr>
      <w:rFonts w:asciiTheme="minorHAnsi" w:eastAsiaTheme="minorEastAsia" w:hAnsiTheme="minorHAnsi" w:cstheme="minorBidi"/>
      <w:sz w:val="24"/>
      <w:szCs w:val="24"/>
      <w:lang w:eastAsia="en-GB"/>
    </w:rPr>
  </w:style>
  <w:style w:type="paragraph" w:styleId="TOC5">
    <w:name w:val="toc 5"/>
    <w:basedOn w:val="Normal"/>
    <w:next w:val="Normal"/>
    <w:autoRedefine/>
    <w:uiPriority w:val="39"/>
    <w:unhideWhenUsed/>
    <w:rsid w:val="00A24D67"/>
    <w:pPr>
      <w:spacing w:after="100" w:line="240" w:lineRule="auto"/>
      <w:ind w:left="960"/>
    </w:pPr>
    <w:rPr>
      <w:rFonts w:asciiTheme="minorHAnsi" w:eastAsiaTheme="minorEastAsia" w:hAnsiTheme="minorHAnsi" w:cstheme="minorBidi"/>
      <w:sz w:val="24"/>
      <w:szCs w:val="24"/>
      <w:lang w:eastAsia="en-GB"/>
    </w:rPr>
  </w:style>
  <w:style w:type="paragraph" w:styleId="TOC6">
    <w:name w:val="toc 6"/>
    <w:basedOn w:val="Normal"/>
    <w:next w:val="Normal"/>
    <w:autoRedefine/>
    <w:uiPriority w:val="39"/>
    <w:unhideWhenUsed/>
    <w:rsid w:val="00A24D67"/>
    <w:pPr>
      <w:spacing w:after="100" w:line="240" w:lineRule="auto"/>
      <w:ind w:left="1200"/>
    </w:pPr>
    <w:rPr>
      <w:rFonts w:asciiTheme="minorHAnsi" w:eastAsiaTheme="minorEastAsia" w:hAnsiTheme="minorHAnsi" w:cstheme="minorBidi"/>
      <w:sz w:val="24"/>
      <w:szCs w:val="24"/>
      <w:lang w:eastAsia="en-GB"/>
    </w:rPr>
  </w:style>
  <w:style w:type="paragraph" w:styleId="TOC7">
    <w:name w:val="toc 7"/>
    <w:basedOn w:val="Normal"/>
    <w:next w:val="Normal"/>
    <w:autoRedefine/>
    <w:uiPriority w:val="39"/>
    <w:unhideWhenUsed/>
    <w:rsid w:val="00A24D67"/>
    <w:pPr>
      <w:spacing w:after="100" w:line="240" w:lineRule="auto"/>
      <w:ind w:left="1440"/>
    </w:pPr>
    <w:rPr>
      <w:rFonts w:asciiTheme="minorHAnsi" w:eastAsiaTheme="minorEastAsia" w:hAnsiTheme="minorHAnsi" w:cstheme="minorBidi"/>
      <w:sz w:val="24"/>
      <w:szCs w:val="24"/>
      <w:lang w:eastAsia="en-GB"/>
    </w:rPr>
  </w:style>
  <w:style w:type="paragraph" w:styleId="TOC8">
    <w:name w:val="toc 8"/>
    <w:basedOn w:val="Normal"/>
    <w:next w:val="Normal"/>
    <w:autoRedefine/>
    <w:uiPriority w:val="39"/>
    <w:unhideWhenUsed/>
    <w:rsid w:val="00A24D67"/>
    <w:pPr>
      <w:spacing w:after="100" w:line="240" w:lineRule="auto"/>
      <w:ind w:left="1680"/>
    </w:pPr>
    <w:rPr>
      <w:rFonts w:asciiTheme="minorHAnsi" w:eastAsiaTheme="minorEastAsia" w:hAnsiTheme="minorHAnsi" w:cstheme="minorBidi"/>
      <w:sz w:val="24"/>
      <w:szCs w:val="24"/>
      <w:lang w:eastAsia="en-GB"/>
    </w:rPr>
  </w:style>
  <w:style w:type="paragraph" w:styleId="TOC9">
    <w:name w:val="toc 9"/>
    <w:basedOn w:val="Normal"/>
    <w:next w:val="Normal"/>
    <w:autoRedefine/>
    <w:uiPriority w:val="39"/>
    <w:unhideWhenUsed/>
    <w:rsid w:val="00A24D67"/>
    <w:pPr>
      <w:spacing w:after="100" w:line="240" w:lineRule="auto"/>
      <w:ind w:left="1920"/>
    </w:pPr>
    <w:rPr>
      <w:rFonts w:asciiTheme="minorHAnsi" w:eastAsiaTheme="minorEastAsia" w:hAnsiTheme="minorHAnsi" w:cstheme="minorBidi"/>
      <w:sz w:val="24"/>
      <w:szCs w:val="24"/>
      <w:lang w:eastAsia="en-GB"/>
    </w:rPr>
  </w:style>
  <w:style w:type="numbering" w:customStyle="1" w:styleId="CurrentList1">
    <w:name w:val="Current List1"/>
    <w:uiPriority w:val="99"/>
    <w:rsid w:val="00A24D67"/>
    <w:pPr>
      <w:numPr>
        <w:numId w:val="3"/>
      </w:numPr>
    </w:pPr>
  </w:style>
  <w:style w:type="character" w:styleId="Mention">
    <w:name w:val="Mention"/>
    <w:basedOn w:val="DefaultParagraphFont"/>
    <w:uiPriority w:val="99"/>
    <w:unhideWhenUsed/>
    <w:rsid w:val="00A24D67"/>
    <w:rPr>
      <w:color w:val="2B579A"/>
      <w:shd w:val="clear" w:color="auto" w:fill="E1DFDD"/>
    </w:rPr>
  </w:style>
  <w:style w:type="paragraph" w:styleId="BodyText">
    <w:name w:val="Body Text"/>
    <w:link w:val="BodyTextChar"/>
    <w:uiPriority w:val="99"/>
    <w:qFormat/>
    <w:rsid w:val="00A24D67"/>
    <w:pPr>
      <w:spacing w:after="120" w:line="276" w:lineRule="auto"/>
    </w:pPr>
    <w:rPr>
      <w:rFonts w:ascii="Calibri" w:eastAsia="Calibri" w:hAnsi="Calibri" w:cs="Calibri"/>
      <w:szCs w:val="20"/>
    </w:rPr>
  </w:style>
  <w:style w:type="character" w:customStyle="1" w:styleId="BodyTextChar">
    <w:name w:val="Body Text Char"/>
    <w:basedOn w:val="DefaultParagraphFont"/>
    <w:link w:val="BodyText"/>
    <w:uiPriority w:val="99"/>
    <w:rsid w:val="00A24D67"/>
    <w:rPr>
      <w:rFonts w:ascii="Calibri" w:eastAsia="Calibri" w:hAnsi="Calibri" w:cs="Calibri"/>
      <w:szCs w:val="20"/>
    </w:rPr>
  </w:style>
  <w:style w:type="paragraph" w:styleId="TableofFigures">
    <w:name w:val="table of figures"/>
    <w:basedOn w:val="Normal"/>
    <w:next w:val="Normal"/>
    <w:uiPriority w:val="99"/>
    <w:unhideWhenUsed/>
    <w:rsid w:val="00A24D67"/>
    <w:pPr>
      <w:spacing w:after="0"/>
    </w:pPr>
  </w:style>
  <w:style w:type="paragraph" w:customStyle="1" w:styleId="Bulletintro">
    <w:name w:val="Bullet intro"/>
    <w:basedOn w:val="BodyText"/>
    <w:link w:val="BulletintroChar"/>
    <w:uiPriority w:val="2"/>
    <w:qFormat/>
    <w:rsid w:val="00A24D67"/>
    <w:pPr>
      <w:keepNext/>
    </w:pPr>
    <w:rPr>
      <w:rFonts w:eastAsia="Times New Roman" w:cs="Arial"/>
      <w:szCs w:val="24"/>
    </w:rPr>
  </w:style>
  <w:style w:type="character" w:customStyle="1" w:styleId="BulletintroChar">
    <w:name w:val="Bullet intro Char"/>
    <w:basedOn w:val="BodyTextChar"/>
    <w:link w:val="Bulletintro"/>
    <w:uiPriority w:val="2"/>
    <w:rsid w:val="00A24D67"/>
    <w:rPr>
      <w:rFonts w:ascii="Calibri" w:eastAsia="Times New Roman" w:hAnsi="Calibri" w:cs="Arial"/>
      <w:szCs w:val="24"/>
    </w:rPr>
  </w:style>
  <w:style w:type="character" w:styleId="Strong">
    <w:name w:val="Strong"/>
    <w:basedOn w:val="DefaultParagraphFont"/>
    <w:uiPriority w:val="22"/>
    <w:qFormat/>
    <w:rsid w:val="00A24D67"/>
    <w:rPr>
      <w:b/>
      <w:bCs/>
    </w:rPr>
  </w:style>
  <w:style w:type="paragraph" w:styleId="FootnoteText">
    <w:name w:val="footnote text"/>
    <w:basedOn w:val="Normal"/>
    <w:link w:val="FootnoteTextChar"/>
    <w:uiPriority w:val="99"/>
    <w:unhideWhenUsed/>
    <w:rsid w:val="00A24D67"/>
    <w:pPr>
      <w:spacing w:after="0" w:line="240" w:lineRule="auto"/>
    </w:pPr>
    <w:rPr>
      <w:sz w:val="20"/>
      <w:szCs w:val="20"/>
    </w:rPr>
  </w:style>
  <w:style w:type="character" w:customStyle="1" w:styleId="FootnoteTextChar">
    <w:name w:val="Footnote Text Char"/>
    <w:basedOn w:val="DefaultParagraphFont"/>
    <w:link w:val="FootnoteText"/>
    <w:uiPriority w:val="99"/>
    <w:rsid w:val="00A24D67"/>
    <w:rPr>
      <w:rFonts w:ascii="Arial" w:hAnsi="Arial" w:cs="Arial"/>
      <w:sz w:val="20"/>
      <w:szCs w:val="20"/>
    </w:rPr>
  </w:style>
  <w:style w:type="character" w:styleId="FootnoteReference">
    <w:name w:val="footnote reference"/>
    <w:basedOn w:val="DefaultParagraphFont"/>
    <w:uiPriority w:val="99"/>
    <w:semiHidden/>
    <w:unhideWhenUsed/>
    <w:rsid w:val="00A24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cations@nhmrc.gov.au" TargetMode="External"/><Relationship Id="rId18" Type="http://schemas.openxmlformats.org/officeDocument/2006/relationships/header" Target="header2.xml"/><Relationship Id="rId26" Type="http://schemas.openxmlformats.org/officeDocument/2006/relationships/hyperlink" Target="https://aci.health.nsw.gov.au/networks/eci/clinical/ed-factsheets/gallstone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s://www.health.gov.au/our-work/national-bowel-cancer-screening-program/about-the-national-bowel-cancer-screening-program" TargetMode="External"/><Relationship Id="rId2" Type="http://schemas.openxmlformats.org/officeDocument/2006/relationships/customXml" Target="../customXml/item2.xml"/><Relationship Id="rId16" Type="http://schemas.openxmlformats.org/officeDocument/2006/relationships/hyperlink" Target="https://www.crd.york.ac.uk/PROSPERO/display_record.php?RecordID=323024"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nceraustralia.gov.au/cancer-types/bowel-cancer/statistics" TargetMode="External"/><Relationship Id="rId5" Type="http://schemas.openxmlformats.org/officeDocument/2006/relationships/customXml" Target="../customXml/item5.xml"/><Relationship Id="rId15" Type="http://schemas.openxmlformats.org/officeDocument/2006/relationships/hyperlink" Target="https://www.nhmrc.gov.au/about-us/leadership-and-governance/committees/natural-therapies-working-committee" TargetMode="External"/><Relationship Id="rId23" Type="http://schemas.openxmlformats.org/officeDocument/2006/relationships/hyperlink" Target="https://www.kidneyfund.org/all-about-kidneys/tests/blood-test-egfr" TargetMode="External"/><Relationship Id="rId28" Type="http://schemas.openxmlformats.org/officeDocument/2006/relationships/hyperlink" Target="https://asos.org.au/orthopaedic-specialties/orthopaedic-traum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committees-and-groups/natural-therapies-review-expert-advisory-panel" TargetMode="External"/><Relationship Id="rId22" Type="http://schemas.openxmlformats.org/officeDocument/2006/relationships/footer" Target="footer3.xml"/><Relationship Id="rId27" Type="http://schemas.openxmlformats.org/officeDocument/2006/relationships/hyperlink" Target="https://www.aihw.gov.au/reports/cancer/cancer-in-australia-2021/summary"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ubmed/19621072" TargetMode="External"/><Relationship Id="rId1" Type="http://schemas.openxmlformats.org/officeDocument/2006/relationships/hyperlink" Target="https://www.health.gov.au/internet/main/publishing.nsf/Content/phi-natural-therap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030A58EFCB05439C4C109195641468" ma:contentTypeVersion="15" ma:contentTypeDescription="Create a new document." ma:contentTypeScope="" ma:versionID="e7461fda6a22fe8ea85971db07cc86f2">
  <xsd:schema xmlns:xsd="http://www.w3.org/2001/XMLSchema" xmlns:xs="http://www.w3.org/2001/XMLSchema" xmlns:p="http://schemas.microsoft.com/office/2006/metadata/properties" xmlns:ns2="ef8499da-f70f-48c9-a6de-e578977a26c0" xmlns:ns3="f4994564-c68c-4417-8c9c-13eb9ecde3d6" targetNamespace="http://schemas.microsoft.com/office/2006/metadata/properties" ma:root="true" ma:fieldsID="40860e6cd22488b891ac341f50a67889" ns2:_="" ns3:_="">
    <xsd:import namespace="ef8499da-f70f-48c9-a6de-e578977a26c0"/>
    <xsd:import namespace="f4994564-c68c-4417-8c9c-13eb9ecde3d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dc90cd-4b5d-4287-ade8-c7001a6f2af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994564-c68c-4417-8c9c-13eb9ecde3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4994564-c68c-4417-8c9c-13eb9ecde3d6">
      <Terms xmlns="http://schemas.microsoft.com/office/infopath/2007/PartnerControls"/>
    </lcf76f155ced4ddcb4097134ff3c332f>
    <TaxCatchAll xmlns="ef8499da-f70f-48c9-a6de-e578977a26c0" xsi:nil="true"/>
    <_dlc_DocId xmlns="ef8499da-f70f-48c9-a6de-e578977a26c0">RESTRANS-1864802524-182681</_dlc_DocId>
    <_dlc_DocIdUrl xmlns="ef8499da-f70f-48c9-a6de-e578977a26c0">
      <Url>https://nhmrc.sharepoint.com/sites/restrans/_layouts/15/DocIdRedir.aspx?ID=RESTRANS-1864802524-182681</Url>
      <Description>RESTRANS-1864802524-182681</Description>
    </_dlc_DocIdUrl>
  </documentManagement>
</p:properties>
</file>

<file path=customXml/itemProps1.xml><?xml version="1.0" encoding="utf-8"?>
<ds:datastoreItem xmlns:ds="http://schemas.openxmlformats.org/officeDocument/2006/customXml" ds:itemID="{3228B95B-8004-4BA9-96BB-73EAF648B11F}">
  <ds:schemaRefs>
    <ds:schemaRef ds:uri="http://schemas.microsoft.com/sharepoint/events"/>
  </ds:schemaRefs>
</ds:datastoreItem>
</file>

<file path=customXml/itemProps2.xml><?xml version="1.0" encoding="utf-8"?>
<ds:datastoreItem xmlns:ds="http://schemas.openxmlformats.org/officeDocument/2006/customXml" ds:itemID="{4E64C31E-8AA2-4155-A695-C441BDB3F702}">
  <ds:schemaRefs>
    <ds:schemaRef ds:uri="http://schemas.openxmlformats.org/officeDocument/2006/bibliography"/>
  </ds:schemaRefs>
</ds:datastoreItem>
</file>

<file path=customXml/itemProps3.xml><?xml version="1.0" encoding="utf-8"?>
<ds:datastoreItem xmlns:ds="http://schemas.openxmlformats.org/officeDocument/2006/customXml" ds:itemID="{FA166CDC-0BF6-400B-A36A-F6D276341399}">
  <ds:schemaRefs>
    <ds:schemaRef ds:uri="http://schemas.microsoft.com/sharepoint/v3/contenttype/forms"/>
  </ds:schemaRefs>
</ds:datastoreItem>
</file>

<file path=customXml/itemProps4.xml><?xml version="1.0" encoding="utf-8"?>
<ds:datastoreItem xmlns:ds="http://schemas.openxmlformats.org/officeDocument/2006/customXml" ds:itemID="{42814F99-16B3-4E1A-8E8E-1B4D53065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f4994564-c68c-4417-8c9c-13eb9ecd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C58D86-8782-498E-B89B-663AF627DD82}">
  <ds:schemaRefs>
    <ds:schemaRef ds:uri="http://schemas.microsoft.com/office/2006/metadata/properties"/>
    <ds:schemaRef ds:uri="http://schemas.microsoft.com/office/infopath/2007/PartnerControls"/>
    <ds:schemaRef ds:uri="f4994564-c68c-4417-8c9c-13eb9ecde3d6"/>
    <ds:schemaRef ds:uri="ef8499da-f70f-48c9-a6de-e578977a26c0"/>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2513</TotalTime>
  <Pages>39</Pages>
  <Words>20812</Words>
  <Characters>118630</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Natural Therapies Review 2024 – Iridology evidence evaluation – Main report</vt:lpstr>
    </vt:vector>
  </TitlesOfParts>
  <Company/>
  <LinksUpToDate>false</LinksUpToDate>
  <CharactersWithSpaces>139164</CharactersWithSpaces>
  <SharedDoc>false</SharedDoc>
  <HLinks>
    <vt:vector size="516" baseType="variant">
      <vt:variant>
        <vt:i4>8192056</vt:i4>
      </vt:variant>
      <vt:variant>
        <vt:i4>786</vt:i4>
      </vt:variant>
      <vt:variant>
        <vt:i4>0</vt:i4>
      </vt:variant>
      <vt:variant>
        <vt:i4>5</vt:i4>
      </vt:variant>
      <vt:variant>
        <vt:lpwstr>https://asos.org.au/orthopaedic-specialties/orthopaedic-trauma/</vt:lpwstr>
      </vt:variant>
      <vt:variant>
        <vt:lpwstr/>
      </vt:variant>
      <vt:variant>
        <vt:i4>2818169</vt:i4>
      </vt:variant>
      <vt:variant>
        <vt:i4>783</vt:i4>
      </vt:variant>
      <vt:variant>
        <vt:i4>0</vt:i4>
      </vt:variant>
      <vt:variant>
        <vt:i4>5</vt:i4>
      </vt:variant>
      <vt:variant>
        <vt:lpwstr>https://www.aihw.gov.au/reports/cancer/cancer-in-australia-2021/summary</vt:lpwstr>
      </vt:variant>
      <vt:variant>
        <vt:lpwstr/>
      </vt:variant>
      <vt:variant>
        <vt:i4>65619</vt:i4>
      </vt:variant>
      <vt:variant>
        <vt:i4>780</vt:i4>
      </vt:variant>
      <vt:variant>
        <vt:i4>0</vt:i4>
      </vt:variant>
      <vt:variant>
        <vt:i4>5</vt:i4>
      </vt:variant>
      <vt:variant>
        <vt:lpwstr>https://aci.health.nsw.gov.au/networks/eci/clinical/ed-factsheets/gallstones</vt:lpwstr>
      </vt:variant>
      <vt:variant>
        <vt:lpwstr/>
      </vt:variant>
      <vt:variant>
        <vt:i4>4259904</vt:i4>
      </vt:variant>
      <vt:variant>
        <vt:i4>777</vt:i4>
      </vt:variant>
      <vt:variant>
        <vt:i4>0</vt:i4>
      </vt:variant>
      <vt:variant>
        <vt:i4>5</vt:i4>
      </vt:variant>
      <vt:variant>
        <vt:lpwstr>https://www.health.gov.au/our-work/national-bowel-cancer-screening-program/about-the-national-bowel-cancer-screening-program</vt:lpwstr>
      </vt:variant>
      <vt:variant>
        <vt:lpwstr/>
      </vt:variant>
      <vt:variant>
        <vt:i4>6684729</vt:i4>
      </vt:variant>
      <vt:variant>
        <vt:i4>774</vt:i4>
      </vt:variant>
      <vt:variant>
        <vt:i4>0</vt:i4>
      </vt:variant>
      <vt:variant>
        <vt:i4>5</vt:i4>
      </vt:variant>
      <vt:variant>
        <vt:lpwstr>https://www.canceraustralia.gov.au/cancer-types/bowel-cancer/statistics</vt:lpwstr>
      </vt:variant>
      <vt:variant>
        <vt:lpwstr/>
      </vt:variant>
      <vt:variant>
        <vt:i4>5308443</vt:i4>
      </vt:variant>
      <vt:variant>
        <vt:i4>771</vt:i4>
      </vt:variant>
      <vt:variant>
        <vt:i4>0</vt:i4>
      </vt:variant>
      <vt:variant>
        <vt:i4>5</vt:i4>
      </vt:variant>
      <vt:variant>
        <vt:lpwstr>https://www.kidneyfund.org/all-about-kidneys/tests/blood-test-egfr</vt:lpwstr>
      </vt:variant>
      <vt:variant>
        <vt:lpwstr>:~:text=eGFR%20(estimated%20glomerular%20filtration%20rate)%20is%20a%20measure%20of%20how,well%20your%20kidneys%20are%20working</vt:lpwstr>
      </vt:variant>
      <vt:variant>
        <vt:i4>1507388</vt:i4>
      </vt:variant>
      <vt:variant>
        <vt:i4>458</vt:i4>
      </vt:variant>
      <vt:variant>
        <vt:i4>0</vt:i4>
      </vt:variant>
      <vt:variant>
        <vt:i4>5</vt:i4>
      </vt:variant>
      <vt:variant>
        <vt:lpwstr/>
      </vt:variant>
      <vt:variant>
        <vt:lpwstr>_Toc134014874</vt:lpwstr>
      </vt:variant>
      <vt:variant>
        <vt:i4>1507388</vt:i4>
      </vt:variant>
      <vt:variant>
        <vt:i4>449</vt:i4>
      </vt:variant>
      <vt:variant>
        <vt:i4>0</vt:i4>
      </vt:variant>
      <vt:variant>
        <vt:i4>5</vt:i4>
      </vt:variant>
      <vt:variant>
        <vt:lpwstr/>
      </vt:variant>
      <vt:variant>
        <vt:lpwstr>_Toc134014873</vt:lpwstr>
      </vt:variant>
      <vt:variant>
        <vt:i4>1507388</vt:i4>
      </vt:variant>
      <vt:variant>
        <vt:i4>443</vt:i4>
      </vt:variant>
      <vt:variant>
        <vt:i4>0</vt:i4>
      </vt:variant>
      <vt:variant>
        <vt:i4>5</vt:i4>
      </vt:variant>
      <vt:variant>
        <vt:lpwstr/>
      </vt:variant>
      <vt:variant>
        <vt:lpwstr>_Toc134014872</vt:lpwstr>
      </vt:variant>
      <vt:variant>
        <vt:i4>1507388</vt:i4>
      </vt:variant>
      <vt:variant>
        <vt:i4>437</vt:i4>
      </vt:variant>
      <vt:variant>
        <vt:i4>0</vt:i4>
      </vt:variant>
      <vt:variant>
        <vt:i4>5</vt:i4>
      </vt:variant>
      <vt:variant>
        <vt:lpwstr/>
      </vt:variant>
      <vt:variant>
        <vt:lpwstr>_Toc134014871</vt:lpwstr>
      </vt:variant>
      <vt:variant>
        <vt:i4>1507388</vt:i4>
      </vt:variant>
      <vt:variant>
        <vt:i4>431</vt:i4>
      </vt:variant>
      <vt:variant>
        <vt:i4>0</vt:i4>
      </vt:variant>
      <vt:variant>
        <vt:i4>5</vt:i4>
      </vt:variant>
      <vt:variant>
        <vt:lpwstr/>
      </vt:variant>
      <vt:variant>
        <vt:lpwstr>_Toc134014870</vt:lpwstr>
      </vt:variant>
      <vt:variant>
        <vt:i4>1441852</vt:i4>
      </vt:variant>
      <vt:variant>
        <vt:i4>425</vt:i4>
      </vt:variant>
      <vt:variant>
        <vt:i4>0</vt:i4>
      </vt:variant>
      <vt:variant>
        <vt:i4>5</vt:i4>
      </vt:variant>
      <vt:variant>
        <vt:lpwstr/>
      </vt:variant>
      <vt:variant>
        <vt:lpwstr>_Toc134014869</vt:lpwstr>
      </vt:variant>
      <vt:variant>
        <vt:i4>1441852</vt:i4>
      </vt:variant>
      <vt:variant>
        <vt:i4>419</vt:i4>
      </vt:variant>
      <vt:variant>
        <vt:i4>0</vt:i4>
      </vt:variant>
      <vt:variant>
        <vt:i4>5</vt:i4>
      </vt:variant>
      <vt:variant>
        <vt:lpwstr/>
      </vt:variant>
      <vt:variant>
        <vt:lpwstr>_Toc134014868</vt:lpwstr>
      </vt:variant>
      <vt:variant>
        <vt:i4>1441852</vt:i4>
      </vt:variant>
      <vt:variant>
        <vt:i4>413</vt:i4>
      </vt:variant>
      <vt:variant>
        <vt:i4>0</vt:i4>
      </vt:variant>
      <vt:variant>
        <vt:i4>5</vt:i4>
      </vt:variant>
      <vt:variant>
        <vt:lpwstr/>
      </vt:variant>
      <vt:variant>
        <vt:lpwstr>_Toc134014867</vt:lpwstr>
      </vt:variant>
      <vt:variant>
        <vt:i4>1441852</vt:i4>
      </vt:variant>
      <vt:variant>
        <vt:i4>407</vt:i4>
      </vt:variant>
      <vt:variant>
        <vt:i4>0</vt:i4>
      </vt:variant>
      <vt:variant>
        <vt:i4>5</vt:i4>
      </vt:variant>
      <vt:variant>
        <vt:lpwstr/>
      </vt:variant>
      <vt:variant>
        <vt:lpwstr>_Toc134014866</vt:lpwstr>
      </vt:variant>
      <vt:variant>
        <vt:i4>1441852</vt:i4>
      </vt:variant>
      <vt:variant>
        <vt:i4>401</vt:i4>
      </vt:variant>
      <vt:variant>
        <vt:i4>0</vt:i4>
      </vt:variant>
      <vt:variant>
        <vt:i4>5</vt:i4>
      </vt:variant>
      <vt:variant>
        <vt:lpwstr/>
      </vt:variant>
      <vt:variant>
        <vt:lpwstr>_Toc134014865</vt:lpwstr>
      </vt:variant>
      <vt:variant>
        <vt:i4>1441852</vt:i4>
      </vt:variant>
      <vt:variant>
        <vt:i4>395</vt:i4>
      </vt:variant>
      <vt:variant>
        <vt:i4>0</vt:i4>
      </vt:variant>
      <vt:variant>
        <vt:i4>5</vt:i4>
      </vt:variant>
      <vt:variant>
        <vt:lpwstr/>
      </vt:variant>
      <vt:variant>
        <vt:lpwstr>_Toc134014864</vt:lpwstr>
      </vt:variant>
      <vt:variant>
        <vt:i4>1441852</vt:i4>
      </vt:variant>
      <vt:variant>
        <vt:i4>389</vt:i4>
      </vt:variant>
      <vt:variant>
        <vt:i4>0</vt:i4>
      </vt:variant>
      <vt:variant>
        <vt:i4>5</vt:i4>
      </vt:variant>
      <vt:variant>
        <vt:lpwstr/>
      </vt:variant>
      <vt:variant>
        <vt:lpwstr>_Toc134014863</vt:lpwstr>
      </vt:variant>
      <vt:variant>
        <vt:i4>1441852</vt:i4>
      </vt:variant>
      <vt:variant>
        <vt:i4>383</vt:i4>
      </vt:variant>
      <vt:variant>
        <vt:i4>0</vt:i4>
      </vt:variant>
      <vt:variant>
        <vt:i4>5</vt:i4>
      </vt:variant>
      <vt:variant>
        <vt:lpwstr/>
      </vt:variant>
      <vt:variant>
        <vt:lpwstr>_Toc134014862</vt:lpwstr>
      </vt:variant>
      <vt:variant>
        <vt:i4>1441852</vt:i4>
      </vt:variant>
      <vt:variant>
        <vt:i4>377</vt:i4>
      </vt:variant>
      <vt:variant>
        <vt:i4>0</vt:i4>
      </vt:variant>
      <vt:variant>
        <vt:i4>5</vt:i4>
      </vt:variant>
      <vt:variant>
        <vt:lpwstr/>
      </vt:variant>
      <vt:variant>
        <vt:lpwstr>_Toc134014861</vt:lpwstr>
      </vt:variant>
      <vt:variant>
        <vt:i4>1441852</vt:i4>
      </vt:variant>
      <vt:variant>
        <vt:i4>371</vt:i4>
      </vt:variant>
      <vt:variant>
        <vt:i4>0</vt:i4>
      </vt:variant>
      <vt:variant>
        <vt:i4>5</vt:i4>
      </vt:variant>
      <vt:variant>
        <vt:lpwstr/>
      </vt:variant>
      <vt:variant>
        <vt:lpwstr>_Toc134014860</vt:lpwstr>
      </vt:variant>
      <vt:variant>
        <vt:i4>1376316</vt:i4>
      </vt:variant>
      <vt:variant>
        <vt:i4>365</vt:i4>
      </vt:variant>
      <vt:variant>
        <vt:i4>0</vt:i4>
      </vt:variant>
      <vt:variant>
        <vt:i4>5</vt:i4>
      </vt:variant>
      <vt:variant>
        <vt:lpwstr/>
      </vt:variant>
      <vt:variant>
        <vt:lpwstr>_Toc134014859</vt:lpwstr>
      </vt:variant>
      <vt:variant>
        <vt:i4>1376316</vt:i4>
      </vt:variant>
      <vt:variant>
        <vt:i4>359</vt:i4>
      </vt:variant>
      <vt:variant>
        <vt:i4>0</vt:i4>
      </vt:variant>
      <vt:variant>
        <vt:i4>5</vt:i4>
      </vt:variant>
      <vt:variant>
        <vt:lpwstr/>
      </vt:variant>
      <vt:variant>
        <vt:lpwstr>_Toc134014858</vt:lpwstr>
      </vt:variant>
      <vt:variant>
        <vt:i4>1376316</vt:i4>
      </vt:variant>
      <vt:variant>
        <vt:i4>350</vt:i4>
      </vt:variant>
      <vt:variant>
        <vt:i4>0</vt:i4>
      </vt:variant>
      <vt:variant>
        <vt:i4>5</vt:i4>
      </vt:variant>
      <vt:variant>
        <vt:lpwstr/>
      </vt:variant>
      <vt:variant>
        <vt:lpwstr>_Toc134014857</vt:lpwstr>
      </vt:variant>
      <vt:variant>
        <vt:i4>1376316</vt:i4>
      </vt:variant>
      <vt:variant>
        <vt:i4>344</vt:i4>
      </vt:variant>
      <vt:variant>
        <vt:i4>0</vt:i4>
      </vt:variant>
      <vt:variant>
        <vt:i4>5</vt:i4>
      </vt:variant>
      <vt:variant>
        <vt:lpwstr/>
      </vt:variant>
      <vt:variant>
        <vt:lpwstr>_Toc134014856</vt:lpwstr>
      </vt:variant>
      <vt:variant>
        <vt:i4>1376316</vt:i4>
      </vt:variant>
      <vt:variant>
        <vt:i4>338</vt:i4>
      </vt:variant>
      <vt:variant>
        <vt:i4>0</vt:i4>
      </vt:variant>
      <vt:variant>
        <vt:i4>5</vt:i4>
      </vt:variant>
      <vt:variant>
        <vt:lpwstr/>
      </vt:variant>
      <vt:variant>
        <vt:lpwstr>_Toc134014855</vt:lpwstr>
      </vt:variant>
      <vt:variant>
        <vt:i4>1376316</vt:i4>
      </vt:variant>
      <vt:variant>
        <vt:i4>332</vt:i4>
      </vt:variant>
      <vt:variant>
        <vt:i4>0</vt:i4>
      </vt:variant>
      <vt:variant>
        <vt:i4>5</vt:i4>
      </vt:variant>
      <vt:variant>
        <vt:lpwstr/>
      </vt:variant>
      <vt:variant>
        <vt:lpwstr>_Toc134014854</vt:lpwstr>
      </vt:variant>
      <vt:variant>
        <vt:i4>1376316</vt:i4>
      </vt:variant>
      <vt:variant>
        <vt:i4>326</vt:i4>
      </vt:variant>
      <vt:variant>
        <vt:i4>0</vt:i4>
      </vt:variant>
      <vt:variant>
        <vt:i4>5</vt:i4>
      </vt:variant>
      <vt:variant>
        <vt:lpwstr/>
      </vt:variant>
      <vt:variant>
        <vt:lpwstr>_Toc134014853</vt:lpwstr>
      </vt:variant>
      <vt:variant>
        <vt:i4>1376316</vt:i4>
      </vt:variant>
      <vt:variant>
        <vt:i4>320</vt:i4>
      </vt:variant>
      <vt:variant>
        <vt:i4>0</vt:i4>
      </vt:variant>
      <vt:variant>
        <vt:i4>5</vt:i4>
      </vt:variant>
      <vt:variant>
        <vt:lpwstr/>
      </vt:variant>
      <vt:variant>
        <vt:lpwstr>_Toc134014852</vt:lpwstr>
      </vt:variant>
      <vt:variant>
        <vt:i4>1376316</vt:i4>
      </vt:variant>
      <vt:variant>
        <vt:i4>314</vt:i4>
      </vt:variant>
      <vt:variant>
        <vt:i4>0</vt:i4>
      </vt:variant>
      <vt:variant>
        <vt:i4>5</vt:i4>
      </vt:variant>
      <vt:variant>
        <vt:lpwstr/>
      </vt:variant>
      <vt:variant>
        <vt:lpwstr>_Toc134014851</vt:lpwstr>
      </vt:variant>
      <vt:variant>
        <vt:i4>1376316</vt:i4>
      </vt:variant>
      <vt:variant>
        <vt:i4>308</vt:i4>
      </vt:variant>
      <vt:variant>
        <vt:i4>0</vt:i4>
      </vt:variant>
      <vt:variant>
        <vt:i4>5</vt:i4>
      </vt:variant>
      <vt:variant>
        <vt:lpwstr/>
      </vt:variant>
      <vt:variant>
        <vt:lpwstr>_Toc134014850</vt:lpwstr>
      </vt:variant>
      <vt:variant>
        <vt:i4>1310780</vt:i4>
      </vt:variant>
      <vt:variant>
        <vt:i4>302</vt:i4>
      </vt:variant>
      <vt:variant>
        <vt:i4>0</vt:i4>
      </vt:variant>
      <vt:variant>
        <vt:i4>5</vt:i4>
      </vt:variant>
      <vt:variant>
        <vt:lpwstr/>
      </vt:variant>
      <vt:variant>
        <vt:lpwstr>_Toc134014849</vt:lpwstr>
      </vt:variant>
      <vt:variant>
        <vt:i4>1310780</vt:i4>
      </vt:variant>
      <vt:variant>
        <vt:i4>296</vt:i4>
      </vt:variant>
      <vt:variant>
        <vt:i4>0</vt:i4>
      </vt:variant>
      <vt:variant>
        <vt:i4>5</vt:i4>
      </vt:variant>
      <vt:variant>
        <vt:lpwstr/>
      </vt:variant>
      <vt:variant>
        <vt:lpwstr>_Toc134014848</vt:lpwstr>
      </vt:variant>
      <vt:variant>
        <vt:i4>1310780</vt:i4>
      </vt:variant>
      <vt:variant>
        <vt:i4>290</vt:i4>
      </vt:variant>
      <vt:variant>
        <vt:i4>0</vt:i4>
      </vt:variant>
      <vt:variant>
        <vt:i4>5</vt:i4>
      </vt:variant>
      <vt:variant>
        <vt:lpwstr/>
      </vt:variant>
      <vt:variant>
        <vt:lpwstr>_Toc134014847</vt:lpwstr>
      </vt:variant>
      <vt:variant>
        <vt:i4>1310780</vt:i4>
      </vt:variant>
      <vt:variant>
        <vt:i4>284</vt:i4>
      </vt:variant>
      <vt:variant>
        <vt:i4>0</vt:i4>
      </vt:variant>
      <vt:variant>
        <vt:i4>5</vt:i4>
      </vt:variant>
      <vt:variant>
        <vt:lpwstr/>
      </vt:variant>
      <vt:variant>
        <vt:lpwstr>_Toc134014846</vt:lpwstr>
      </vt:variant>
      <vt:variant>
        <vt:i4>1310780</vt:i4>
      </vt:variant>
      <vt:variant>
        <vt:i4>278</vt:i4>
      </vt:variant>
      <vt:variant>
        <vt:i4>0</vt:i4>
      </vt:variant>
      <vt:variant>
        <vt:i4>5</vt:i4>
      </vt:variant>
      <vt:variant>
        <vt:lpwstr/>
      </vt:variant>
      <vt:variant>
        <vt:lpwstr>_Toc134014845</vt:lpwstr>
      </vt:variant>
      <vt:variant>
        <vt:i4>1310780</vt:i4>
      </vt:variant>
      <vt:variant>
        <vt:i4>272</vt:i4>
      </vt:variant>
      <vt:variant>
        <vt:i4>0</vt:i4>
      </vt:variant>
      <vt:variant>
        <vt:i4>5</vt:i4>
      </vt:variant>
      <vt:variant>
        <vt:lpwstr/>
      </vt:variant>
      <vt:variant>
        <vt:lpwstr>_Toc134014844</vt:lpwstr>
      </vt:variant>
      <vt:variant>
        <vt:i4>1310780</vt:i4>
      </vt:variant>
      <vt:variant>
        <vt:i4>266</vt:i4>
      </vt:variant>
      <vt:variant>
        <vt:i4>0</vt:i4>
      </vt:variant>
      <vt:variant>
        <vt:i4>5</vt:i4>
      </vt:variant>
      <vt:variant>
        <vt:lpwstr/>
      </vt:variant>
      <vt:variant>
        <vt:lpwstr>_Toc134014843</vt:lpwstr>
      </vt:variant>
      <vt:variant>
        <vt:i4>1310780</vt:i4>
      </vt:variant>
      <vt:variant>
        <vt:i4>260</vt:i4>
      </vt:variant>
      <vt:variant>
        <vt:i4>0</vt:i4>
      </vt:variant>
      <vt:variant>
        <vt:i4>5</vt:i4>
      </vt:variant>
      <vt:variant>
        <vt:lpwstr/>
      </vt:variant>
      <vt:variant>
        <vt:lpwstr>_Toc134014842</vt:lpwstr>
      </vt:variant>
      <vt:variant>
        <vt:i4>1310780</vt:i4>
      </vt:variant>
      <vt:variant>
        <vt:i4>254</vt:i4>
      </vt:variant>
      <vt:variant>
        <vt:i4>0</vt:i4>
      </vt:variant>
      <vt:variant>
        <vt:i4>5</vt:i4>
      </vt:variant>
      <vt:variant>
        <vt:lpwstr/>
      </vt:variant>
      <vt:variant>
        <vt:lpwstr>_Toc134014841</vt:lpwstr>
      </vt:variant>
      <vt:variant>
        <vt:i4>1310780</vt:i4>
      </vt:variant>
      <vt:variant>
        <vt:i4>248</vt:i4>
      </vt:variant>
      <vt:variant>
        <vt:i4>0</vt:i4>
      </vt:variant>
      <vt:variant>
        <vt:i4>5</vt:i4>
      </vt:variant>
      <vt:variant>
        <vt:lpwstr/>
      </vt:variant>
      <vt:variant>
        <vt:lpwstr>_Toc134014840</vt:lpwstr>
      </vt:variant>
      <vt:variant>
        <vt:i4>1245244</vt:i4>
      </vt:variant>
      <vt:variant>
        <vt:i4>242</vt:i4>
      </vt:variant>
      <vt:variant>
        <vt:i4>0</vt:i4>
      </vt:variant>
      <vt:variant>
        <vt:i4>5</vt:i4>
      </vt:variant>
      <vt:variant>
        <vt:lpwstr/>
      </vt:variant>
      <vt:variant>
        <vt:lpwstr>_Toc134014839</vt:lpwstr>
      </vt:variant>
      <vt:variant>
        <vt:i4>1245244</vt:i4>
      </vt:variant>
      <vt:variant>
        <vt:i4>236</vt:i4>
      </vt:variant>
      <vt:variant>
        <vt:i4>0</vt:i4>
      </vt:variant>
      <vt:variant>
        <vt:i4>5</vt:i4>
      </vt:variant>
      <vt:variant>
        <vt:lpwstr/>
      </vt:variant>
      <vt:variant>
        <vt:lpwstr>_Toc134014838</vt:lpwstr>
      </vt:variant>
      <vt:variant>
        <vt:i4>1245244</vt:i4>
      </vt:variant>
      <vt:variant>
        <vt:i4>230</vt:i4>
      </vt:variant>
      <vt:variant>
        <vt:i4>0</vt:i4>
      </vt:variant>
      <vt:variant>
        <vt:i4>5</vt:i4>
      </vt:variant>
      <vt:variant>
        <vt:lpwstr/>
      </vt:variant>
      <vt:variant>
        <vt:lpwstr>_Toc134014837</vt:lpwstr>
      </vt:variant>
      <vt:variant>
        <vt:i4>1245244</vt:i4>
      </vt:variant>
      <vt:variant>
        <vt:i4>224</vt:i4>
      </vt:variant>
      <vt:variant>
        <vt:i4>0</vt:i4>
      </vt:variant>
      <vt:variant>
        <vt:i4>5</vt:i4>
      </vt:variant>
      <vt:variant>
        <vt:lpwstr/>
      </vt:variant>
      <vt:variant>
        <vt:lpwstr>_Toc134014836</vt:lpwstr>
      </vt:variant>
      <vt:variant>
        <vt:i4>1245244</vt:i4>
      </vt:variant>
      <vt:variant>
        <vt:i4>218</vt:i4>
      </vt:variant>
      <vt:variant>
        <vt:i4>0</vt:i4>
      </vt:variant>
      <vt:variant>
        <vt:i4>5</vt:i4>
      </vt:variant>
      <vt:variant>
        <vt:lpwstr/>
      </vt:variant>
      <vt:variant>
        <vt:lpwstr>_Toc134014835</vt:lpwstr>
      </vt:variant>
      <vt:variant>
        <vt:i4>1245244</vt:i4>
      </vt:variant>
      <vt:variant>
        <vt:i4>212</vt:i4>
      </vt:variant>
      <vt:variant>
        <vt:i4>0</vt:i4>
      </vt:variant>
      <vt:variant>
        <vt:i4>5</vt:i4>
      </vt:variant>
      <vt:variant>
        <vt:lpwstr/>
      </vt:variant>
      <vt:variant>
        <vt:lpwstr>_Toc134014834</vt:lpwstr>
      </vt:variant>
      <vt:variant>
        <vt:i4>1245244</vt:i4>
      </vt:variant>
      <vt:variant>
        <vt:i4>206</vt:i4>
      </vt:variant>
      <vt:variant>
        <vt:i4>0</vt:i4>
      </vt:variant>
      <vt:variant>
        <vt:i4>5</vt:i4>
      </vt:variant>
      <vt:variant>
        <vt:lpwstr/>
      </vt:variant>
      <vt:variant>
        <vt:lpwstr>_Toc134014833</vt:lpwstr>
      </vt:variant>
      <vt:variant>
        <vt:i4>1245244</vt:i4>
      </vt:variant>
      <vt:variant>
        <vt:i4>200</vt:i4>
      </vt:variant>
      <vt:variant>
        <vt:i4>0</vt:i4>
      </vt:variant>
      <vt:variant>
        <vt:i4>5</vt:i4>
      </vt:variant>
      <vt:variant>
        <vt:lpwstr/>
      </vt:variant>
      <vt:variant>
        <vt:lpwstr>_Toc134014832</vt:lpwstr>
      </vt:variant>
      <vt:variant>
        <vt:i4>1245244</vt:i4>
      </vt:variant>
      <vt:variant>
        <vt:i4>194</vt:i4>
      </vt:variant>
      <vt:variant>
        <vt:i4>0</vt:i4>
      </vt:variant>
      <vt:variant>
        <vt:i4>5</vt:i4>
      </vt:variant>
      <vt:variant>
        <vt:lpwstr/>
      </vt:variant>
      <vt:variant>
        <vt:lpwstr>_Toc134014831</vt:lpwstr>
      </vt:variant>
      <vt:variant>
        <vt:i4>1245244</vt:i4>
      </vt:variant>
      <vt:variant>
        <vt:i4>188</vt:i4>
      </vt:variant>
      <vt:variant>
        <vt:i4>0</vt:i4>
      </vt:variant>
      <vt:variant>
        <vt:i4>5</vt:i4>
      </vt:variant>
      <vt:variant>
        <vt:lpwstr/>
      </vt:variant>
      <vt:variant>
        <vt:lpwstr>_Toc134014830</vt:lpwstr>
      </vt:variant>
      <vt:variant>
        <vt:i4>1179708</vt:i4>
      </vt:variant>
      <vt:variant>
        <vt:i4>182</vt:i4>
      </vt:variant>
      <vt:variant>
        <vt:i4>0</vt:i4>
      </vt:variant>
      <vt:variant>
        <vt:i4>5</vt:i4>
      </vt:variant>
      <vt:variant>
        <vt:lpwstr/>
      </vt:variant>
      <vt:variant>
        <vt:lpwstr>_Toc134014829</vt:lpwstr>
      </vt:variant>
      <vt:variant>
        <vt:i4>1179708</vt:i4>
      </vt:variant>
      <vt:variant>
        <vt:i4>176</vt:i4>
      </vt:variant>
      <vt:variant>
        <vt:i4>0</vt:i4>
      </vt:variant>
      <vt:variant>
        <vt:i4>5</vt:i4>
      </vt:variant>
      <vt:variant>
        <vt:lpwstr/>
      </vt:variant>
      <vt:variant>
        <vt:lpwstr>_Toc134014828</vt:lpwstr>
      </vt:variant>
      <vt:variant>
        <vt:i4>1179708</vt:i4>
      </vt:variant>
      <vt:variant>
        <vt:i4>170</vt:i4>
      </vt:variant>
      <vt:variant>
        <vt:i4>0</vt:i4>
      </vt:variant>
      <vt:variant>
        <vt:i4>5</vt:i4>
      </vt:variant>
      <vt:variant>
        <vt:lpwstr/>
      </vt:variant>
      <vt:variant>
        <vt:lpwstr>_Toc134014827</vt:lpwstr>
      </vt:variant>
      <vt:variant>
        <vt:i4>1179708</vt:i4>
      </vt:variant>
      <vt:variant>
        <vt:i4>164</vt:i4>
      </vt:variant>
      <vt:variant>
        <vt:i4>0</vt:i4>
      </vt:variant>
      <vt:variant>
        <vt:i4>5</vt:i4>
      </vt:variant>
      <vt:variant>
        <vt:lpwstr/>
      </vt:variant>
      <vt:variant>
        <vt:lpwstr>_Toc134014826</vt:lpwstr>
      </vt:variant>
      <vt:variant>
        <vt:i4>1179708</vt:i4>
      </vt:variant>
      <vt:variant>
        <vt:i4>158</vt:i4>
      </vt:variant>
      <vt:variant>
        <vt:i4>0</vt:i4>
      </vt:variant>
      <vt:variant>
        <vt:i4>5</vt:i4>
      </vt:variant>
      <vt:variant>
        <vt:lpwstr/>
      </vt:variant>
      <vt:variant>
        <vt:lpwstr>_Toc134014825</vt:lpwstr>
      </vt:variant>
      <vt:variant>
        <vt:i4>1179708</vt:i4>
      </vt:variant>
      <vt:variant>
        <vt:i4>152</vt:i4>
      </vt:variant>
      <vt:variant>
        <vt:i4>0</vt:i4>
      </vt:variant>
      <vt:variant>
        <vt:i4>5</vt:i4>
      </vt:variant>
      <vt:variant>
        <vt:lpwstr/>
      </vt:variant>
      <vt:variant>
        <vt:lpwstr>_Toc134014824</vt:lpwstr>
      </vt:variant>
      <vt:variant>
        <vt:i4>1179708</vt:i4>
      </vt:variant>
      <vt:variant>
        <vt:i4>146</vt:i4>
      </vt:variant>
      <vt:variant>
        <vt:i4>0</vt:i4>
      </vt:variant>
      <vt:variant>
        <vt:i4>5</vt:i4>
      </vt:variant>
      <vt:variant>
        <vt:lpwstr/>
      </vt:variant>
      <vt:variant>
        <vt:lpwstr>_Toc134014823</vt:lpwstr>
      </vt:variant>
      <vt:variant>
        <vt:i4>1179708</vt:i4>
      </vt:variant>
      <vt:variant>
        <vt:i4>140</vt:i4>
      </vt:variant>
      <vt:variant>
        <vt:i4>0</vt:i4>
      </vt:variant>
      <vt:variant>
        <vt:i4>5</vt:i4>
      </vt:variant>
      <vt:variant>
        <vt:lpwstr/>
      </vt:variant>
      <vt:variant>
        <vt:lpwstr>_Toc134014822</vt:lpwstr>
      </vt:variant>
      <vt:variant>
        <vt:i4>1179708</vt:i4>
      </vt:variant>
      <vt:variant>
        <vt:i4>134</vt:i4>
      </vt:variant>
      <vt:variant>
        <vt:i4>0</vt:i4>
      </vt:variant>
      <vt:variant>
        <vt:i4>5</vt:i4>
      </vt:variant>
      <vt:variant>
        <vt:lpwstr/>
      </vt:variant>
      <vt:variant>
        <vt:lpwstr>_Toc134014821</vt:lpwstr>
      </vt:variant>
      <vt:variant>
        <vt:i4>1179708</vt:i4>
      </vt:variant>
      <vt:variant>
        <vt:i4>128</vt:i4>
      </vt:variant>
      <vt:variant>
        <vt:i4>0</vt:i4>
      </vt:variant>
      <vt:variant>
        <vt:i4>5</vt:i4>
      </vt:variant>
      <vt:variant>
        <vt:lpwstr/>
      </vt:variant>
      <vt:variant>
        <vt:lpwstr>_Toc134014820</vt:lpwstr>
      </vt:variant>
      <vt:variant>
        <vt:i4>1114172</vt:i4>
      </vt:variant>
      <vt:variant>
        <vt:i4>122</vt:i4>
      </vt:variant>
      <vt:variant>
        <vt:i4>0</vt:i4>
      </vt:variant>
      <vt:variant>
        <vt:i4>5</vt:i4>
      </vt:variant>
      <vt:variant>
        <vt:lpwstr/>
      </vt:variant>
      <vt:variant>
        <vt:lpwstr>_Toc134014819</vt:lpwstr>
      </vt:variant>
      <vt:variant>
        <vt:i4>1114172</vt:i4>
      </vt:variant>
      <vt:variant>
        <vt:i4>116</vt:i4>
      </vt:variant>
      <vt:variant>
        <vt:i4>0</vt:i4>
      </vt:variant>
      <vt:variant>
        <vt:i4>5</vt:i4>
      </vt:variant>
      <vt:variant>
        <vt:lpwstr/>
      </vt:variant>
      <vt:variant>
        <vt:lpwstr>_Toc134014818</vt:lpwstr>
      </vt:variant>
      <vt:variant>
        <vt:i4>1114172</vt:i4>
      </vt:variant>
      <vt:variant>
        <vt:i4>110</vt:i4>
      </vt:variant>
      <vt:variant>
        <vt:i4>0</vt:i4>
      </vt:variant>
      <vt:variant>
        <vt:i4>5</vt:i4>
      </vt:variant>
      <vt:variant>
        <vt:lpwstr/>
      </vt:variant>
      <vt:variant>
        <vt:lpwstr>_Toc134014817</vt:lpwstr>
      </vt:variant>
      <vt:variant>
        <vt:i4>1114172</vt:i4>
      </vt:variant>
      <vt:variant>
        <vt:i4>104</vt:i4>
      </vt:variant>
      <vt:variant>
        <vt:i4>0</vt:i4>
      </vt:variant>
      <vt:variant>
        <vt:i4>5</vt:i4>
      </vt:variant>
      <vt:variant>
        <vt:lpwstr/>
      </vt:variant>
      <vt:variant>
        <vt:lpwstr>_Toc134014816</vt:lpwstr>
      </vt:variant>
      <vt:variant>
        <vt:i4>1114172</vt:i4>
      </vt:variant>
      <vt:variant>
        <vt:i4>98</vt:i4>
      </vt:variant>
      <vt:variant>
        <vt:i4>0</vt:i4>
      </vt:variant>
      <vt:variant>
        <vt:i4>5</vt:i4>
      </vt:variant>
      <vt:variant>
        <vt:lpwstr/>
      </vt:variant>
      <vt:variant>
        <vt:lpwstr>_Toc134014815</vt:lpwstr>
      </vt:variant>
      <vt:variant>
        <vt:i4>1114172</vt:i4>
      </vt:variant>
      <vt:variant>
        <vt:i4>92</vt:i4>
      </vt:variant>
      <vt:variant>
        <vt:i4>0</vt:i4>
      </vt:variant>
      <vt:variant>
        <vt:i4>5</vt:i4>
      </vt:variant>
      <vt:variant>
        <vt:lpwstr/>
      </vt:variant>
      <vt:variant>
        <vt:lpwstr>_Toc134014814</vt:lpwstr>
      </vt:variant>
      <vt:variant>
        <vt:i4>1114172</vt:i4>
      </vt:variant>
      <vt:variant>
        <vt:i4>86</vt:i4>
      </vt:variant>
      <vt:variant>
        <vt:i4>0</vt:i4>
      </vt:variant>
      <vt:variant>
        <vt:i4>5</vt:i4>
      </vt:variant>
      <vt:variant>
        <vt:lpwstr/>
      </vt:variant>
      <vt:variant>
        <vt:lpwstr>_Toc134014813</vt:lpwstr>
      </vt:variant>
      <vt:variant>
        <vt:i4>1114172</vt:i4>
      </vt:variant>
      <vt:variant>
        <vt:i4>80</vt:i4>
      </vt:variant>
      <vt:variant>
        <vt:i4>0</vt:i4>
      </vt:variant>
      <vt:variant>
        <vt:i4>5</vt:i4>
      </vt:variant>
      <vt:variant>
        <vt:lpwstr/>
      </vt:variant>
      <vt:variant>
        <vt:lpwstr>_Toc134014812</vt:lpwstr>
      </vt:variant>
      <vt:variant>
        <vt:i4>1114172</vt:i4>
      </vt:variant>
      <vt:variant>
        <vt:i4>74</vt:i4>
      </vt:variant>
      <vt:variant>
        <vt:i4>0</vt:i4>
      </vt:variant>
      <vt:variant>
        <vt:i4>5</vt:i4>
      </vt:variant>
      <vt:variant>
        <vt:lpwstr/>
      </vt:variant>
      <vt:variant>
        <vt:lpwstr>_Toc134014811</vt:lpwstr>
      </vt:variant>
      <vt:variant>
        <vt:i4>1114172</vt:i4>
      </vt:variant>
      <vt:variant>
        <vt:i4>68</vt:i4>
      </vt:variant>
      <vt:variant>
        <vt:i4>0</vt:i4>
      </vt:variant>
      <vt:variant>
        <vt:i4>5</vt:i4>
      </vt:variant>
      <vt:variant>
        <vt:lpwstr/>
      </vt:variant>
      <vt:variant>
        <vt:lpwstr>_Toc134014810</vt:lpwstr>
      </vt:variant>
      <vt:variant>
        <vt:i4>1048636</vt:i4>
      </vt:variant>
      <vt:variant>
        <vt:i4>62</vt:i4>
      </vt:variant>
      <vt:variant>
        <vt:i4>0</vt:i4>
      </vt:variant>
      <vt:variant>
        <vt:i4>5</vt:i4>
      </vt:variant>
      <vt:variant>
        <vt:lpwstr/>
      </vt:variant>
      <vt:variant>
        <vt:lpwstr>_Toc134014809</vt:lpwstr>
      </vt:variant>
      <vt:variant>
        <vt:i4>1048636</vt:i4>
      </vt:variant>
      <vt:variant>
        <vt:i4>56</vt:i4>
      </vt:variant>
      <vt:variant>
        <vt:i4>0</vt:i4>
      </vt:variant>
      <vt:variant>
        <vt:i4>5</vt:i4>
      </vt:variant>
      <vt:variant>
        <vt:lpwstr/>
      </vt:variant>
      <vt:variant>
        <vt:lpwstr>_Toc134014808</vt:lpwstr>
      </vt:variant>
      <vt:variant>
        <vt:i4>1048636</vt:i4>
      </vt:variant>
      <vt:variant>
        <vt:i4>50</vt:i4>
      </vt:variant>
      <vt:variant>
        <vt:i4>0</vt:i4>
      </vt:variant>
      <vt:variant>
        <vt:i4>5</vt:i4>
      </vt:variant>
      <vt:variant>
        <vt:lpwstr/>
      </vt:variant>
      <vt:variant>
        <vt:lpwstr>_Toc134014807</vt:lpwstr>
      </vt:variant>
      <vt:variant>
        <vt:i4>1048636</vt:i4>
      </vt:variant>
      <vt:variant>
        <vt:i4>44</vt:i4>
      </vt:variant>
      <vt:variant>
        <vt:i4>0</vt:i4>
      </vt:variant>
      <vt:variant>
        <vt:i4>5</vt:i4>
      </vt:variant>
      <vt:variant>
        <vt:lpwstr/>
      </vt:variant>
      <vt:variant>
        <vt:lpwstr>_Toc134014806</vt:lpwstr>
      </vt:variant>
      <vt:variant>
        <vt:i4>1048636</vt:i4>
      </vt:variant>
      <vt:variant>
        <vt:i4>38</vt:i4>
      </vt:variant>
      <vt:variant>
        <vt:i4>0</vt:i4>
      </vt:variant>
      <vt:variant>
        <vt:i4>5</vt:i4>
      </vt:variant>
      <vt:variant>
        <vt:lpwstr/>
      </vt:variant>
      <vt:variant>
        <vt:lpwstr>_Toc134014805</vt:lpwstr>
      </vt:variant>
      <vt:variant>
        <vt:i4>1048636</vt:i4>
      </vt:variant>
      <vt:variant>
        <vt:i4>32</vt:i4>
      </vt:variant>
      <vt:variant>
        <vt:i4>0</vt:i4>
      </vt:variant>
      <vt:variant>
        <vt:i4>5</vt:i4>
      </vt:variant>
      <vt:variant>
        <vt:lpwstr/>
      </vt:variant>
      <vt:variant>
        <vt:lpwstr>_Toc134014804</vt:lpwstr>
      </vt:variant>
      <vt:variant>
        <vt:i4>1048636</vt:i4>
      </vt:variant>
      <vt:variant>
        <vt:i4>26</vt:i4>
      </vt:variant>
      <vt:variant>
        <vt:i4>0</vt:i4>
      </vt:variant>
      <vt:variant>
        <vt:i4>5</vt:i4>
      </vt:variant>
      <vt:variant>
        <vt:lpwstr/>
      </vt:variant>
      <vt:variant>
        <vt:lpwstr>_Toc134014803</vt:lpwstr>
      </vt:variant>
      <vt:variant>
        <vt:i4>1048636</vt:i4>
      </vt:variant>
      <vt:variant>
        <vt:i4>20</vt:i4>
      </vt:variant>
      <vt:variant>
        <vt:i4>0</vt:i4>
      </vt:variant>
      <vt:variant>
        <vt:i4>5</vt:i4>
      </vt:variant>
      <vt:variant>
        <vt:lpwstr/>
      </vt:variant>
      <vt:variant>
        <vt:lpwstr>_Toc134014802</vt:lpwstr>
      </vt:variant>
      <vt:variant>
        <vt:i4>1048636</vt:i4>
      </vt:variant>
      <vt:variant>
        <vt:i4>14</vt:i4>
      </vt:variant>
      <vt:variant>
        <vt:i4>0</vt:i4>
      </vt:variant>
      <vt:variant>
        <vt:i4>5</vt:i4>
      </vt:variant>
      <vt:variant>
        <vt:lpwstr/>
      </vt:variant>
      <vt:variant>
        <vt:lpwstr>_Toc134014801</vt:lpwstr>
      </vt:variant>
      <vt:variant>
        <vt:i4>5111920</vt:i4>
      </vt:variant>
      <vt:variant>
        <vt:i4>9</vt:i4>
      </vt:variant>
      <vt:variant>
        <vt:i4>0</vt:i4>
      </vt:variant>
      <vt:variant>
        <vt:i4>5</vt:i4>
      </vt:variant>
      <vt:variant>
        <vt:lpwstr>https://www.crd.york.ac.uk/PROSPERO/display_record.php?RecordID=323024</vt:lpwstr>
      </vt:variant>
      <vt:variant>
        <vt:lpwstr/>
      </vt:variant>
      <vt:variant>
        <vt:i4>3866674</vt:i4>
      </vt:variant>
      <vt:variant>
        <vt:i4>6</vt:i4>
      </vt:variant>
      <vt:variant>
        <vt:i4>0</vt:i4>
      </vt:variant>
      <vt:variant>
        <vt:i4>5</vt:i4>
      </vt:variant>
      <vt:variant>
        <vt:lpwstr>https://www.nhmrc.gov.au/about-us/leadership-and-governance/committees/natural-therapies-working-committee</vt:lpwstr>
      </vt:variant>
      <vt:variant>
        <vt:lpwstr/>
      </vt:variant>
      <vt:variant>
        <vt:i4>6684735</vt:i4>
      </vt:variant>
      <vt:variant>
        <vt:i4>3</vt:i4>
      </vt:variant>
      <vt:variant>
        <vt:i4>0</vt:i4>
      </vt:variant>
      <vt:variant>
        <vt:i4>5</vt:i4>
      </vt:variant>
      <vt:variant>
        <vt:lpwstr>https://www.health.gov.au/committees-and-groups/natural-therapies-review-expert-advisory-panel</vt:lpwstr>
      </vt:variant>
      <vt:variant>
        <vt:lpwstr/>
      </vt:variant>
      <vt:variant>
        <vt:i4>5636157</vt:i4>
      </vt:variant>
      <vt:variant>
        <vt:i4>0</vt:i4>
      </vt:variant>
      <vt:variant>
        <vt:i4>0</vt:i4>
      </vt:variant>
      <vt:variant>
        <vt:i4>5</vt:i4>
      </vt:variant>
      <vt:variant>
        <vt:lpwstr>mailto:communications@nhmrc.gov.au</vt:lpwstr>
      </vt:variant>
      <vt:variant>
        <vt:lpwstr/>
      </vt:variant>
      <vt:variant>
        <vt:i4>458842</vt:i4>
      </vt:variant>
      <vt:variant>
        <vt:i4>3</vt:i4>
      </vt:variant>
      <vt:variant>
        <vt:i4>0</vt:i4>
      </vt:variant>
      <vt:variant>
        <vt:i4>5</vt:i4>
      </vt:variant>
      <vt:variant>
        <vt:lpwstr>https://www.ncbi.nlm.nih.gov/pubmed/19621072</vt:lpwstr>
      </vt:variant>
      <vt:variant>
        <vt:lpwstr/>
      </vt:variant>
      <vt:variant>
        <vt:i4>4915274</vt:i4>
      </vt:variant>
      <vt:variant>
        <vt:i4>0</vt:i4>
      </vt:variant>
      <vt:variant>
        <vt:i4>0</vt:i4>
      </vt:variant>
      <vt:variant>
        <vt:i4>5</vt:i4>
      </vt:variant>
      <vt:variant>
        <vt:lpwstr>https://www.health.gov.au/internet/main/publishing.nsf/Content/phi-natural-therapies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 Iridology evidence evaluation – Main report</dc:title>
  <dc:subject>Private health insurance</dc:subject>
  <dc:creator>Australian Government Department of Health and Aged Care</dc:creator>
  <cp:keywords>PHI</cp:keywords>
  <dc:description/>
  <cp:lastModifiedBy>MCCAY, Meryl</cp:lastModifiedBy>
  <cp:revision>318</cp:revision>
  <dcterms:created xsi:type="dcterms:W3CDTF">2023-04-23T20:35:00Z</dcterms:created>
  <dcterms:modified xsi:type="dcterms:W3CDTF">2025-03-31T01:44:00Z</dcterms:modified>
</cp:coreProperties>
</file>