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E9FEB2" w14:textId="1BB76C79" w:rsidR="00751A23" w:rsidRPr="00D5148B" w:rsidRDefault="008E49A2" w:rsidP="00751A23">
      <w:pPr>
        <w:pStyle w:val="Title"/>
        <w:rPr>
          <w:rFonts w:cs="Arial"/>
        </w:rPr>
      </w:pPr>
      <w:r w:rsidRPr="00D5148B">
        <w:rPr>
          <w:rFonts w:cs="Arial"/>
        </w:rPr>
        <w:t>Bulk Billing Practice Incentive Program</w:t>
      </w:r>
    </w:p>
    <w:p w14:paraId="35DCBFD7" w14:textId="2B646FD4" w:rsidR="00751A23" w:rsidRPr="00D5148B" w:rsidRDefault="00954D6B" w:rsidP="00751A23">
      <w:pPr>
        <w:pStyle w:val="Subtitle"/>
        <w:rPr>
          <w:rFonts w:cs="Arial"/>
        </w:rPr>
        <w:sectPr w:rsidR="00751A23" w:rsidRPr="00D5148B" w:rsidSect="00D45D94">
          <w:headerReference w:type="first" r:id="rId11"/>
          <w:type w:val="continuous"/>
          <w:pgSz w:w="11906" w:h="16838"/>
          <w:pgMar w:top="1701" w:right="1418" w:bottom="1418" w:left="1418" w:header="850" w:footer="709" w:gutter="0"/>
          <w:cols w:space="708"/>
          <w:titlePg/>
          <w:docGrid w:linePitch="360"/>
        </w:sectPr>
      </w:pPr>
      <w:r>
        <w:rPr>
          <w:rFonts w:cs="Arial"/>
        </w:rPr>
        <w:t>Frequently Asked Questions for practices and providers</w:t>
      </w:r>
    </w:p>
    <w:bookmarkStart w:id="0" w:name="_Toc193720364" w:displacedByCustomXml="next"/>
    <w:sdt>
      <w:sdtPr>
        <w:rPr>
          <w:rFonts w:ascii="Arial" w:eastAsia="Times New Roman" w:hAnsi="Arial" w:cs="Times New Roman"/>
          <w:color w:val="000000" w:themeColor="text1"/>
          <w:sz w:val="22"/>
          <w:szCs w:val="24"/>
          <w:lang w:val="en-AU"/>
        </w:rPr>
        <w:id w:val="-1799296127"/>
        <w:docPartObj>
          <w:docPartGallery w:val="Table of Contents"/>
          <w:docPartUnique/>
        </w:docPartObj>
      </w:sdtPr>
      <w:sdtEndPr>
        <w:rPr>
          <w:b/>
          <w:bCs/>
          <w:noProof/>
        </w:rPr>
      </w:sdtEndPr>
      <w:sdtContent>
        <w:p w14:paraId="532B70E8" w14:textId="088ABA49" w:rsidR="00EF38C5" w:rsidRDefault="00EF38C5">
          <w:pPr>
            <w:pStyle w:val="TOCHeading"/>
          </w:pPr>
          <w:r>
            <w:t>Contents</w:t>
          </w:r>
        </w:p>
        <w:p w14:paraId="040D867E" w14:textId="0F4A33F1" w:rsidR="00897A34" w:rsidRDefault="00EF38C5">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r>
            <w:fldChar w:fldCharType="begin"/>
          </w:r>
          <w:r>
            <w:instrText xml:space="preserve"> TOC \o "1-3" \h \z \u </w:instrText>
          </w:r>
          <w:r>
            <w:fldChar w:fldCharType="separate"/>
          </w:r>
          <w:hyperlink w:anchor="_Toc193826924" w:history="1">
            <w:r w:rsidR="00897A34" w:rsidRPr="00F076D0">
              <w:rPr>
                <w:rStyle w:val="Hyperlink"/>
                <w:noProof/>
              </w:rPr>
              <w:t>About the Bulk Billing Practice Incentive Program (the Program)</w:t>
            </w:r>
            <w:r w:rsidR="00897A34">
              <w:rPr>
                <w:noProof/>
                <w:webHidden/>
              </w:rPr>
              <w:tab/>
            </w:r>
            <w:r w:rsidR="00897A34">
              <w:rPr>
                <w:noProof/>
                <w:webHidden/>
              </w:rPr>
              <w:fldChar w:fldCharType="begin"/>
            </w:r>
            <w:r w:rsidR="00897A34">
              <w:rPr>
                <w:noProof/>
                <w:webHidden/>
              </w:rPr>
              <w:instrText xml:space="preserve"> PAGEREF _Toc193826924 \h </w:instrText>
            </w:r>
            <w:r w:rsidR="00897A34">
              <w:rPr>
                <w:noProof/>
                <w:webHidden/>
              </w:rPr>
            </w:r>
            <w:r w:rsidR="00897A34">
              <w:rPr>
                <w:noProof/>
                <w:webHidden/>
              </w:rPr>
              <w:fldChar w:fldCharType="separate"/>
            </w:r>
            <w:r w:rsidR="00D6623D">
              <w:rPr>
                <w:noProof/>
                <w:webHidden/>
              </w:rPr>
              <w:t>3</w:t>
            </w:r>
            <w:r w:rsidR="00897A34">
              <w:rPr>
                <w:noProof/>
                <w:webHidden/>
              </w:rPr>
              <w:fldChar w:fldCharType="end"/>
            </w:r>
          </w:hyperlink>
        </w:p>
        <w:p w14:paraId="15ED36AA" w14:textId="6CA829C9"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25" w:history="1">
            <w:r w:rsidRPr="00F076D0">
              <w:rPr>
                <w:rStyle w:val="Hyperlink"/>
                <w:noProof/>
              </w:rPr>
              <w:t>What is the Bulk Billing Practice Incentive Program?</w:t>
            </w:r>
            <w:r>
              <w:rPr>
                <w:noProof/>
                <w:webHidden/>
              </w:rPr>
              <w:tab/>
            </w:r>
            <w:r>
              <w:rPr>
                <w:noProof/>
                <w:webHidden/>
              </w:rPr>
              <w:fldChar w:fldCharType="begin"/>
            </w:r>
            <w:r>
              <w:rPr>
                <w:noProof/>
                <w:webHidden/>
              </w:rPr>
              <w:instrText xml:space="preserve"> PAGEREF _Toc193826925 \h </w:instrText>
            </w:r>
            <w:r>
              <w:rPr>
                <w:noProof/>
                <w:webHidden/>
              </w:rPr>
            </w:r>
            <w:r>
              <w:rPr>
                <w:noProof/>
                <w:webHidden/>
              </w:rPr>
              <w:fldChar w:fldCharType="separate"/>
            </w:r>
            <w:r w:rsidR="00D6623D">
              <w:rPr>
                <w:noProof/>
                <w:webHidden/>
              </w:rPr>
              <w:t>3</w:t>
            </w:r>
            <w:r>
              <w:rPr>
                <w:noProof/>
                <w:webHidden/>
              </w:rPr>
              <w:fldChar w:fldCharType="end"/>
            </w:r>
          </w:hyperlink>
        </w:p>
        <w:p w14:paraId="4856D5A6" w14:textId="6929042F"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26" w:history="1">
            <w:r w:rsidRPr="00F076D0">
              <w:rPr>
                <w:rStyle w:val="Hyperlink"/>
                <w:noProof/>
              </w:rPr>
              <w:t xml:space="preserve">How does this Program relate to the broader </w:t>
            </w:r>
            <w:r w:rsidRPr="00F076D0">
              <w:rPr>
                <w:rStyle w:val="Hyperlink"/>
                <w:rFonts w:eastAsia="Calibri Light"/>
                <w:noProof/>
              </w:rPr>
              <w:t>changes to Bulk Billing Incentives in General Practice?</w:t>
            </w:r>
            <w:r>
              <w:rPr>
                <w:noProof/>
                <w:webHidden/>
              </w:rPr>
              <w:tab/>
            </w:r>
            <w:r>
              <w:rPr>
                <w:noProof/>
                <w:webHidden/>
              </w:rPr>
              <w:fldChar w:fldCharType="begin"/>
            </w:r>
            <w:r>
              <w:rPr>
                <w:noProof/>
                <w:webHidden/>
              </w:rPr>
              <w:instrText xml:space="preserve"> PAGEREF _Toc193826926 \h </w:instrText>
            </w:r>
            <w:r>
              <w:rPr>
                <w:noProof/>
                <w:webHidden/>
              </w:rPr>
            </w:r>
            <w:r>
              <w:rPr>
                <w:noProof/>
                <w:webHidden/>
              </w:rPr>
              <w:fldChar w:fldCharType="separate"/>
            </w:r>
            <w:r w:rsidR="00D6623D">
              <w:rPr>
                <w:noProof/>
                <w:webHidden/>
              </w:rPr>
              <w:t>3</w:t>
            </w:r>
            <w:r>
              <w:rPr>
                <w:noProof/>
                <w:webHidden/>
              </w:rPr>
              <w:fldChar w:fldCharType="end"/>
            </w:r>
          </w:hyperlink>
        </w:p>
        <w:p w14:paraId="464F1C7E" w14:textId="3B35F180"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27" w:history="1">
            <w:r w:rsidRPr="00F076D0">
              <w:rPr>
                <w:rStyle w:val="Hyperlink"/>
                <w:noProof/>
              </w:rPr>
              <w:t>What is the difference between this Program and the Practice Incentives Program (PIP)?</w:t>
            </w:r>
            <w:r>
              <w:rPr>
                <w:noProof/>
                <w:webHidden/>
              </w:rPr>
              <w:tab/>
            </w:r>
            <w:r>
              <w:rPr>
                <w:noProof/>
                <w:webHidden/>
              </w:rPr>
              <w:fldChar w:fldCharType="begin"/>
            </w:r>
            <w:r>
              <w:rPr>
                <w:noProof/>
                <w:webHidden/>
              </w:rPr>
              <w:instrText xml:space="preserve"> PAGEREF _Toc193826927 \h </w:instrText>
            </w:r>
            <w:r>
              <w:rPr>
                <w:noProof/>
                <w:webHidden/>
              </w:rPr>
            </w:r>
            <w:r>
              <w:rPr>
                <w:noProof/>
                <w:webHidden/>
              </w:rPr>
              <w:fldChar w:fldCharType="separate"/>
            </w:r>
            <w:r w:rsidR="00D6623D">
              <w:rPr>
                <w:noProof/>
                <w:webHidden/>
              </w:rPr>
              <w:t>3</w:t>
            </w:r>
            <w:r>
              <w:rPr>
                <w:noProof/>
                <w:webHidden/>
              </w:rPr>
              <w:fldChar w:fldCharType="end"/>
            </w:r>
          </w:hyperlink>
        </w:p>
        <w:p w14:paraId="6404E9C9" w14:textId="52880691"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28" w:history="1">
            <w:r w:rsidRPr="00F076D0">
              <w:rPr>
                <w:rStyle w:val="Hyperlink"/>
                <w:noProof/>
              </w:rPr>
              <w:t>Does my practice have to join the Bulk Billing Practice Incentive Program?</w:t>
            </w:r>
            <w:r>
              <w:rPr>
                <w:noProof/>
                <w:webHidden/>
              </w:rPr>
              <w:tab/>
            </w:r>
            <w:r>
              <w:rPr>
                <w:noProof/>
                <w:webHidden/>
              </w:rPr>
              <w:fldChar w:fldCharType="begin"/>
            </w:r>
            <w:r>
              <w:rPr>
                <w:noProof/>
                <w:webHidden/>
              </w:rPr>
              <w:instrText xml:space="preserve"> PAGEREF _Toc193826928 \h </w:instrText>
            </w:r>
            <w:r>
              <w:rPr>
                <w:noProof/>
                <w:webHidden/>
              </w:rPr>
            </w:r>
            <w:r>
              <w:rPr>
                <w:noProof/>
                <w:webHidden/>
              </w:rPr>
              <w:fldChar w:fldCharType="separate"/>
            </w:r>
            <w:r w:rsidR="00D6623D">
              <w:rPr>
                <w:noProof/>
                <w:webHidden/>
              </w:rPr>
              <w:t>3</w:t>
            </w:r>
            <w:r>
              <w:rPr>
                <w:noProof/>
                <w:webHidden/>
              </w:rPr>
              <w:fldChar w:fldCharType="end"/>
            </w:r>
          </w:hyperlink>
        </w:p>
        <w:p w14:paraId="2B899FF5" w14:textId="4C8CABFF"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29" w:history="1">
            <w:r w:rsidRPr="00F076D0">
              <w:rPr>
                <w:rStyle w:val="Hyperlink"/>
                <w:noProof/>
              </w:rPr>
              <w:t>Can I still claim bulk billing incentive items if my practice doesn’t join the Program?</w:t>
            </w:r>
            <w:r>
              <w:rPr>
                <w:noProof/>
                <w:webHidden/>
              </w:rPr>
              <w:tab/>
            </w:r>
            <w:r>
              <w:rPr>
                <w:noProof/>
                <w:webHidden/>
              </w:rPr>
              <w:fldChar w:fldCharType="begin"/>
            </w:r>
            <w:r>
              <w:rPr>
                <w:noProof/>
                <w:webHidden/>
              </w:rPr>
              <w:instrText xml:space="preserve"> PAGEREF _Toc193826929 \h </w:instrText>
            </w:r>
            <w:r>
              <w:rPr>
                <w:noProof/>
                <w:webHidden/>
              </w:rPr>
            </w:r>
            <w:r>
              <w:rPr>
                <w:noProof/>
                <w:webHidden/>
              </w:rPr>
              <w:fldChar w:fldCharType="separate"/>
            </w:r>
            <w:r w:rsidR="00D6623D">
              <w:rPr>
                <w:noProof/>
                <w:webHidden/>
              </w:rPr>
              <w:t>3</w:t>
            </w:r>
            <w:r>
              <w:rPr>
                <w:noProof/>
                <w:webHidden/>
              </w:rPr>
              <w:fldChar w:fldCharType="end"/>
            </w:r>
          </w:hyperlink>
        </w:p>
        <w:p w14:paraId="59CA4EF9" w14:textId="18BAA425"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0" w:history="1">
            <w:r w:rsidRPr="00F076D0">
              <w:rPr>
                <w:rStyle w:val="Hyperlink"/>
                <w:noProof/>
              </w:rPr>
              <w:t>I work at two practices – do both have to participate in the Program?</w:t>
            </w:r>
            <w:r>
              <w:rPr>
                <w:noProof/>
                <w:webHidden/>
              </w:rPr>
              <w:tab/>
            </w:r>
            <w:r>
              <w:rPr>
                <w:noProof/>
                <w:webHidden/>
              </w:rPr>
              <w:fldChar w:fldCharType="begin"/>
            </w:r>
            <w:r>
              <w:rPr>
                <w:noProof/>
                <w:webHidden/>
              </w:rPr>
              <w:instrText xml:space="preserve"> PAGEREF _Toc193826930 \h </w:instrText>
            </w:r>
            <w:r>
              <w:rPr>
                <w:noProof/>
                <w:webHidden/>
              </w:rPr>
            </w:r>
            <w:r>
              <w:rPr>
                <w:noProof/>
                <w:webHidden/>
              </w:rPr>
              <w:fldChar w:fldCharType="separate"/>
            </w:r>
            <w:r w:rsidR="00D6623D">
              <w:rPr>
                <w:noProof/>
                <w:webHidden/>
              </w:rPr>
              <w:t>4</w:t>
            </w:r>
            <w:r>
              <w:rPr>
                <w:noProof/>
                <w:webHidden/>
              </w:rPr>
              <w:fldChar w:fldCharType="end"/>
            </w:r>
          </w:hyperlink>
        </w:p>
        <w:p w14:paraId="41447F8C" w14:textId="38E264B0"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1" w:history="1">
            <w:r w:rsidRPr="00F076D0">
              <w:rPr>
                <w:rStyle w:val="Hyperlink"/>
                <w:noProof/>
              </w:rPr>
              <w:t>Is my practice locked into the Program? What if my practice wants to stop participating?</w:t>
            </w:r>
            <w:r>
              <w:rPr>
                <w:noProof/>
                <w:webHidden/>
              </w:rPr>
              <w:tab/>
            </w:r>
            <w:r>
              <w:rPr>
                <w:noProof/>
                <w:webHidden/>
              </w:rPr>
              <w:fldChar w:fldCharType="begin"/>
            </w:r>
            <w:r>
              <w:rPr>
                <w:noProof/>
                <w:webHidden/>
              </w:rPr>
              <w:instrText xml:space="preserve"> PAGEREF _Toc193826931 \h </w:instrText>
            </w:r>
            <w:r>
              <w:rPr>
                <w:noProof/>
                <w:webHidden/>
              </w:rPr>
            </w:r>
            <w:r>
              <w:rPr>
                <w:noProof/>
                <w:webHidden/>
              </w:rPr>
              <w:fldChar w:fldCharType="separate"/>
            </w:r>
            <w:r w:rsidR="00D6623D">
              <w:rPr>
                <w:noProof/>
                <w:webHidden/>
              </w:rPr>
              <w:t>4</w:t>
            </w:r>
            <w:r>
              <w:rPr>
                <w:noProof/>
                <w:webHidden/>
              </w:rPr>
              <w:fldChar w:fldCharType="end"/>
            </w:r>
          </w:hyperlink>
        </w:p>
        <w:p w14:paraId="7BDDF692" w14:textId="34D3B8B3" w:rsidR="00897A34" w:rsidRDefault="00897A34">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3826932" w:history="1">
            <w:r w:rsidRPr="00F076D0">
              <w:rPr>
                <w:rStyle w:val="Hyperlink"/>
                <w:noProof/>
              </w:rPr>
              <w:t>Benefits and Incentives</w:t>
            </w:r>
            <w:r>
              <w:rPr>
                <w:noProof/>
                <w:webHidden/>
              </w:rPr>
              <w:tab/>
            </w:r>
            <w:r>
              <w:rPr>
                <w:noProof/>
                <w:webHidden/>
              </w:rPr>
              <w:fldChar w:fldCharType="begin"/>
            </w:r>
            <w:r>
              <w:rPr>
                <w:noProof/>
                <w:webHidden/>
              </w:rPr>
              <w:instrText xml:space="preserve"> PAGEREF _Toc193826932 \h </w:instrText>
            </w:r>
            <w:r>
              <w:rPr>
                <w:noProof/>
                <w:webHidden/>
              </w:rPr>
            </w:r>
            <w:r>
              <w:rPr>
                <w:noProof/>
                <w:webHidden/>
              </w:rPr>
              <w:fldChar w:fldCharType="separate"/>
            </w:r>
            <w:r w:rsidR="00D6623D">
              <w:rPr>
                <w:noProof/>
                <w:webHidden/>
              </w:rPr>
              <w:t>5</w:t>
            </w:r>
            <w:r>
              <w:rPr>
                <w:noProof/>
                <w:webHidden/>
              </w:rPr>
              <w:fldChar w:fldCharType="end"/>
            </w:r>
          </w:hyperlink>
        </w:p>
        <w:p w14:paraId="0D4941A4" w14:textId="69FFCF2D"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3" w:history="1">
            <w:r w:rsidRPr="00F076D0">
              <w:rPr>
                <w:rStyle w:val="Hyperlink"/>
                <w:noProof/>
              </w:rPr>
              <w:t>How will participation in the Program benefit my practice?</w:t>
            </w:r>
            <w:r>
              <w:rPr>
                <w:noProof/>
                <w:webHidden/>
              </w:rPr>
              <w:tab/>
            </w:r>
            <w:r>
              <w:rPr>
                <w:noProof/>
                <w:webHidden/>
              </w:rPr>
              <w:fldChar w:fldCharType="begin"/>
            </w:r>
            <w:r>
              <w:rPr>
                <w:noProof/>
                <w:webHidden/>
              </w:rPr>
              <w:instrText xml:space="preserve"> PAGEREF _Toc193826933 \h </w:instrText>
            </w:r>
            <w:r>
              <w:rPr>
                <w:noProof/>
                <w:webHidden/>
              </w:rPr>
            </w:r>
            <w:r>
              <w:rPr>
                <w:noProof/>
                <w:webHidden/>
              </w:rPr>
              <w:fldChar w:fldCharType="separate"/>
            </w:r>
            <w:r w:rsidR="00D6623D">
              <w:rPr>
                <w:noProof/>
                <w:webHidden/>
              </w:rPr>
              <w:t>5</w:t>
            </w:r>
            <w:r>
              <w:rPr>
                <w:noProof/>
                <w:webHidden/>
              </w:rPr>
              <w:fldChar w:fldCharType="end"/>
            </w:r>
          </w:hyperlink>
        </w:p>
        <w:p w14:paraId="4E67FB22" w14:textId="63E6FA25"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4" w:history="1">
            <w:r w:rsidRPr="00F076D0">
              <w:rPr>
                <w:rStyle w:val="Hyperlink"/>
                <w:noProof/>
                <w:lang w:eastAsia="en-AU"/>
              </w:rPr>
              <w:t>How often will incentive payments be made?</w:t>
            </w:r>
            <w:r>
              <w:rPr>
                <w:noProof/>
                <w:webHidden/>
              </w:rPr>
              <w:tab/>
            </w:r>
            <w:r>
              <w:rPr>
                <w:noProof/>
                <w:webHidden/>
              </w:rPr>
              <w:fldChar w:fldCharType="begin"/>
            </w:r>
            <w:r>
              <w:rPr>
                <w:noProof/>
                <w:webHidden/>
              </w:rPr>
              <w:instrText xml:space="preserve"> PAGEREF _Toc193826934 \h </w:instrText>
            </w:r>
            <w:r>
              <w:rPr>
                <w:noProof/>
                <w:webHidden/>
              </w:rPr>
            </w:r>
            <w:r>
              <w:rPr>
                <w:noProof/>
                <w:webHidden/>
              </w:rPr>
              <w:fldChar w:fldCharType="separate"/>
            </w:r>
            <w:r w:rsidR="00D6623D">
              <w:rPr>
                <w:noProof/>
                <w:webHidden/>
              </w:rPr>
              <w:t>5</w:t>
            </w:r>
            <w:r>
              <w:rPr>
                <w:noProof/>
                <w:webHidden/>
              </w:rPr>
              <w:fldChar w:fldCharType="end"/>
            </w:r>
          </w:hyperlink>
        </w:p>
        <w:p w14:paraId="061A16EE" w14:textId="2D428232"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5" w:history="1">
            <w:r w:rsidRPr="00F076D0">
              <w:rPr>
                <w:rStyle w:val="Hyperlink"/>
                <w:noProof/>
                <w:lang w:eastAsia="en-AU"/>
              </w:rPr>
              <w:t>How will the incentive payment be paid and who will receive it, practices or GPs?</w:t>
            </w:r>
            <w:r>
              <w:rPr>
                <w:noProof/>
                <w:webHidden/>
              </w:rPr>
              <w:tab/>
            </w:r>
            <w:r>
              <w:rPr>
                <w:noProof/>
                <w:webHidden/>
              </w:rPr>
              <w:fldChar w:fldCharType="begin"/>
            </w:r>
            <w:r>
              <w:rPr>
                <w:noProof/>
                <w:webHidden/>
              </w:rPr>
              <w:instrText xml:space="preserve"> PAGEREF _Toc193826935 \h </w:instrText>
            </w:r>
            <w:r>
              <w:rPr>
                <w:noProof/>
                <w:webHidden/>
              </w:rPr>
            </w:r>
            <w:r>
              <w:rPr>
                <w:noProof/>
                <w:webHidden/>
              </w:rPr>
              <w:fldChar w:fldCharType="separate"/>
            </w:r>
            <w:r w:rsidR="00D6623D">
              <w:rPr>
                <w:noProof/>
                <w:webHidden/>
              </w:rPr>
              <w:t>5</w:t>
            </w:r>
            <w:r>
              <w:rPr>
                <w:noProof/>
                <w:webHidden/>
              </w:rPr>
              <w:fldChar w:fldCharType="end"/>
            </w:r>
          </w:hyperlink>
        </w:p>
        <w:p w14:paraId="31EE5831" w14:textId="137D1289"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6" w:history="1">
            <w:r w:rsidRPr="00F076D0">
              <w:rPr>
                <w:rStyle w:val="Hyperlink"/>
                <w:noProof/>
                <w:lang w:eastAsia="en-AU"/>
              </w:rPr>
              <w:t>How will the incentive payment be calculated?</w:t>
            </w:r>
            <w:r>
              <w:rPr>
                <w:noProof/>
                <w:webHidden/>
              </w:rPr>
              <w:tab/>
            </w:r>
            <w:r>
              <w:rPr>
                <w:noProof/>
                <w:webHidden/>
              </w:rPr>
              <w:fldChar w:fldCharType="begin"/>
            </w:r>
            <w:r>
              <w:rPr>
                <w:noProof/>
                <w:webHidden/>
              </w:rPr>
              <w:instrText xml:space="preserve"> PAGEREF _Toc193826936 \h </w:instrText>
            </w:r>
            <w:r>
              <w:rPr>
                <w:noProof/>
                <w:webHidden/>
              </w:rPr>
            </w:r>
            <w:r>
              <w:rPr>
                <w:noProof/>
                <w:webHidden/>
              </w:rPr>
              <w:fldChar w:fldCharType="separate"/>
            </w:r>
            <w:r w:rsidR="00D6623D">
              <w:rPr>
                <w:noProof/>
                <w:webHidden/>
              </w:rPr>
              <w:t>5</w:t>
            </w:r>
            <w:r>
              <w:rPr>
                <w:noProof/>
                <w:webHidden/>
              </w:rPr>
              <w:fldChar w:fldCharType="end"/>
            </w:r>
          </w:hyperlink>
        </w:p>
        <w:p w14:paraId="1FBA1E54" w14:textId="77FA4173"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7" w:history="1">
            <w:r w:rsidRPr="00F076D0">
              <w:rPr>
                <w:rStyle w:val="Hyperlink"/>
                <w:noProof/>
                <w:lang w:eastAsia="en-AU"/>
              </w:rPr>
              <w:t>Do all GPs in the practice have to meet the bulk billing requirements for the practice to qualify for the Program incentive payment?</w:t>
            </w:r>
            <w:r>
              <w:rPr>
                <w:noProof/>
                <w:webHidden/>
              </w:rPr>
              <w:tab/>
            </w:r>
            <w:r>
              <w:rPr>
                <w:noProof/>
                <w:webHidden/>
              </w:rPr>
              <w:fldChar w:fldCharType="begin"/>
            </w:r>
            <w:r>
              <w:rPr>
                <w:noProof/>
                <w:webHidden/>
              </w:rPr>
              <w:instrText xml:space="preserve"> PAGEREF _Toc193826937 \h </w:instrText>
            </w:r>
            <w:r>
              <w:rPr>
                <w:noProof/>
                <w:webHidden/>
              </w:rPr>
            </w:r>
            <w:r>
              <w:rPr>
                <w:noProof/>
                <w:webHidden/>
              </w:rPr>
              <w:fldChar w:fldCharType="separate"/>
            </w:r>
            <w:r w:rsidR="00D6623D">
              <w:rPr>
                <w:noProof/>
                <w:webHidden/>
              </w:rPr>
              <w:t>6</w:t>
            </w:r>
            <w:r>
              <w:rPr>
                <w:noProof/>
                <w:webHidden/>
              </w:rPr>
              <w:fldChar w:fldCharType="end"/>
            </w:r>
          </w:hyperlink>
        </w:p>
        <w:p w14:paraId="422A3DC7" w14:textId="661F2A4A"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38" w:history="1">
            <w:r w:rsidRPr="00F076D0">
              <w:rPr>
                <w:rStyle w:val="Hyperlink"/>
                <w:noProof/>
                <w:lang w:eastAsia="en-AU"/>
              </w:rPr>
              <w:t>How can I check my claiming data at any time?</w:t>
            </w:r>
            <w:r>
              <w:rPr>
                <w:noProof/>
                <w:webHidden/>
              </w:rPr>
              <w:tab/>
            </w:r>
            <w:r>
              <w:rPr>
                <w:noProof/>
                <w:webHidden/>
              </w:rPr>
              <w:fldChar w:fldCharType="begin"/>
            </w:r>
            <w:r>
              <w:rPr>
                <w:noProof/>
                <w:webHidden/>
              </w:rPr>
              <w:instrText xml:space="preserve"> PAGEREF _Toc193826938 \h </w:instrText>
            </w:r>
            <w:r>
              <w:rPr>
                <w:noProof/>
                <w:webHidden/>
              </w:rPr>
            </w:r>
            <w:r>
              <w:rPr>
                <w:noProof/>
                <w:webHidden/>
              </w:rPr>
              <w:fldChar w:fldCharType="separate"/>
            </w:r>
            <w:r w:rsidR="00D6623D">
              <w:rPr>
                <w:noProof/>
                <w:webHidden/>
              </w:rPr>
              <w:t>6</w:t>
            </w:r>
            <w:r>
              <w:rPr>
                <w:noProof/>
                <w:webHidden/>
              </w:rPr>
              <w:fldChar w:fldCharType="end"/>
            </w:r>
          </w:hyperlink>
        </w:p>
        <w:p w14:paraId="6990DD26" w14:textId="0C7DD520" w:rsidR="00897A34" w:rsidRDefault="00897A34">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3826939" w:history="1">
            <w:r w:rsidRPr="00F076D0">
              <w:rPr>
                <w:rStyle w:val="Hyperlink"/>
                <w:noProof/>
                <w:lang w:eastAsia="en-AU"/>
              </w:rPr>
              <w:t>Eligibility and Requirements</w:t>
            </w:r>
            <w:r>
              <w:rPr>
                <w:noProof/>
                <w:webHidden/>
              </w:rPr>
              <w:tab/>
            </w:r>
            <w:r>
              <w:rPr>
                <w:noProof/>
                <w:webHidden/>
              </w:rPr>
              <w:fldChar w:fldCharType="begin"/>
            </w:r>
            <w:r>
              <w:rPr>
                <w:noProof/>
                <w:webHidden/>
              </w:rPr>
              <w:instrText xml:space="preserve"> PAGEREF _Toc193826939 \h </w:instrText>
            </w:r>
            <w:r>
              <w:rPr>
                <w:noProof/>
                <w:webHidden/>
              </w:rPr>
            </w:r>
            <w:r>
              <w:rPr>
                <w:noProof/>
                <w:webHidden/>
              </w:rPr>
              <w:fldChar w:fldCharType="separate"/>
            </w:r>
            <w:r w:rsidR="00D6623D">
              <w:rPr>
                <w:noProof/>
                <w:webHidden/>
              </w:rPr>
              <w:t>7</w:t>
            </w:r>
            <w:r>
              <w:rPr>
                <w:noProof/>
                <w:webHidden/>
              </w:rPr>
              <w:fldChar w:fldCharType="end"/>
            </w:r>
          </w:hyperlink>
        </w:p>
        <w:p w14:paraId="7580DD2F" w14:textId="297E352E"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0" w:history="1">
            <w:r w:rsidRPr="00F076D0">
              <w:rPr>
                <w:rStyle w:val="Hyperlink"/>
                <w:noProof/>
                <w:lang w:eastAsia="en-AU"/>
              </w:rPr>
              <w:t>What are the practice eligibility requirements?</w:t>
            </w:r>
            <w:r>
              <w:rPr>
                <w:noProof/>
                <w:webHidden/>
              </w:rPr>
              <w:tab/>
            </w:r>
            <w:r>
              <w:rPr>
                <w:noProof/>
                <w:webHidden/>
              </w:rPr>
              <w:fldChar w:fldCharType="begin"/>
            </w:r>
            <w:r>
              <w:rPr>
                <w:noProof/>
                <w:webHidden/>
              </w:rPr>
              <w:instrText xml:space="preserve"> PAGEREF _Toc193826940 \h </w:instrText>
            </w:r>
            <w:r>
              <w:rPr>
                <w:noProof/>
                <w:webHidden/>
              </w:rPr>
            </w:r>
            <w:r>
              <w:rPr>
                <w:noProof/>
                <w:webHidden/>
              </w:rPr>
              <w:fldChar w:fldCharType="separate"/>
            </w:r>
            <w:r w:rsidR="00D6623D">
              <w:rPr>
                <w:noProof/>
                <w:webHidden/>
              </w:rPr>
              <w:t>7</w:t>
            </w:r>
            <w:r>
              <w:rPr>
                <w:noProof/>
                <w:webHidden/>
              </w:rPr>
              <w:fldChar w:fldCharType="end"/>
            </w:r>
          </w:hyperlink>
        </w:p>
        <w:p w14:paraId="6BB240DE" w14:textId="28259F27"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1" w:history="1">
            <w:r w:rsidRPr="00F076D0">
              <w:rPr>
                <w:rStyle w:val="Hyperlink"/>
                <w:noProof/>
                <w:lang w:eastAsia="en-AU"/>
              </w:rPr>
              <w:t>What do practices need to do to advertise Program participation?</w:t>
            </w:r>
            <w:r>
              <w:rPr>
                <w:noProof/>
                <w:webHidden/>
              </w:rPr>
              <w:tab/>
            </w:r>
            <w:r>
              <w:rPr>
                <w:noProof/>
                <w:webHidden/>
              </w:rPr>
              <w:fldChar w:fldCharType="begin"/>
            </w:r>
            <w:r>
              <w:rPr>
                <w:noProof/>
                <w:webHidden/>
              </w:rPr>
              <w:instrText xml:space="preserve"> PAGEREF _Toc193826941 \h </w:instrText>
            </w:r>
            <w:r>
              <w:rPr>
                <w:noProof/>
                <w:webHidden/>
              </w:rPr>
            </w:r>
            <w:r>
              <w:rPr>
                <w:noProof/>
                <w:webHidden/>
              </w:rPr>
              <w:fldChar w:fldCharType="separate"/>
            </w:r>
            <w:r w:rsidR="00D6623D">
              <w:rPr>
                <w:noProof/>
                <w:webHidden/>
              </w:rPr>
              <w:t>7</w:t>
            </w:r>
            <w:r>
              <w:rPr>
                <w:noProof/>
                <w:webHidden/>
              </w:rPr>
              <w:fldChar w:fldCharType="end"/>
            </w:r>
          </w:hyperlink>
        </w:p>
        <w:p w14:paraId="306F7AF6" w14:textId="1FE970AD"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2" w:history="1">
            <w:r w:rsidRPr="00F076D0">
              <w:rPr>
                <w:rStyle w:val="Hyperlink"/>
                <w:noProof/>
                <w:lang w:eastAsia="en-AU"/>
              </w:rPr>
              <w:t>Do all patients also need to be registered for MyMedicare?</w:t>
            </w:r>
            <w:r>
              <w:rPr>
                <w:noProof/>
                <w:webHidden/>
              </w:rPr>
              <w:tab/>
            </w:r>
            <w:r>
              <w:rPr>
                <w:noProof/>
                <w:webHidden/>
              </w:rPr>
              <w:fldChar w:fldCharType="begin"/>
            </w:r>
            <w:r>
              <w:rPr>
                <w:noProof/>
                <w:webHidden/>
              </w:rPr>
              <w:instrText xml:space="preserve"> PAGEREF _Toc193826942 \h </w:instrText>
            </w:r>
            <w:r>
              <w:rPr>
                <w:noProof/>
                <w:webHidden/>
              </w:rPr>
            </w:r>
            <w:r>
              <w:rPr>
                <w:noProof/>
                <w:webHidden/>
              </w:rPr>
              <w:fldChar w:fldCharType="separate"/>
            </w:r>
            <w:r w:rsidR="00D6623D">
              <w:rPr>
                <w:noProof/>
                <w:webHidden/>
              </w:rPr>
              <w:t>7</w:t>
            </w:r>
            <w:r>
              <w:rPr>
                <w:noProof/>
                <w:webHidden/>
              </w:rPr>
              <w:fldChar w:fldCharType="end"/>
            </w:r>
          </w:hyperlink>
        </w:p>
        <w:p w14:paraId="3FCD0203" w14:textId="295EB763"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3" w:history="1">
            <w:r w:rsidRPr="00F076D0">
              <w:rPr>
                <w:rStyle w:val="Hyperlink"/>
                <w:noProof/>
                <w:lang w:eastAsia="en-AU"/>
              </w:rPr>
              <w:t>Does my practice need to be accredited to participate in the Program?</w:t>
            </w:r>
            <w:r>
              <w:rPr>
                <w:noProof/>
                <w:webHidden/>
              </w:rPr>
              <w:tab/>
            </w:r>
            <w:r>
              <w:rPr>
                <w:noProof/>
                <w:webHidden/>
              </w:rPr>
              <w:fldChar w:fldCharType="begin"/>
            </w:r>
            <w:r>
              <w:rPr>
                <w:noProof/>
                <w:webHidden/>
              </w:rPr>
              <w:instrText xml:space="preserve"> PAGEREF _Toc193826943 \h </w:instrText>
            </w:r>
            <w:r>
              <w:rPr>
                <w:noProof/>
                <w:webHidden/>
              </w:rPr>
            </w:r>
            <w:r>
              <w:rPr>
                <w:noProof/>
                <w:webHidden/>
              </w:rPr>
              <w:fldChar w:fldCharType="separate"/>
            </w:r>
            <w:r w:rsidR="00D6623D">
              <w:rPr>
                <w:noProof/>
                <w:webHidden/>
              </w:rPr>
              <w:t>7</w:t>
            </w:r>
            <w:r>
              <w:rPr>
                <w:noProof/>
                <w:webHidden/>
              </w:rPr>
              <w:fldChar w:fldCharType="end"/>
            </w:r>
          </w:hyperlink>
        </w:p>
        <w:p w14:paraId="36D31458" w14:textId="7F6B2C80"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4" w:history="1">
            <w:r w:rsidRPr="00F076D0">
              <w:rPr>
                <w:rStyle w:val="Hyperlink"/>
                <w:noProof/>
                <w:lang w:eastAsia="en-AU"/>
              </w:rPr>
              <w:t>Are there any payroll tax implications for participating in the Program?</w:t>
            </w:r>
            <w:r>
              <w:rPr>
                <w:noProof/>
                <w:webHidden/>
              </w:rPr>
              <w:tab/>
            </w:r>
            <w:r>
              <w:rPr>
                <w:noProof/>
                <w:webHidden/>
              </w:rPr>
              <w:fldChar w:fldCharType="begin"/>
            </w:r>
            <w:r>
              <w:rPr>
                <w:noProof/>
                <w:webHidden/>
              </w:rPr>
              <w:instrText xml:space="preserve"> PAGEREF _Toc193826944 \h </w:instrText>
            </w:r>
            <w:r>
              <w:rPr>
                <w:noProof/>
                <w:webHidden/>
              </w:rPr>
            </w:r>
            <w:r>
              <w:rPr>
                <w:noProof/>
                <w:webHidden/>
              </w:rPr>
              <w:fldChar w:fldCharType="separate"/>
            </w:r>
            <w:r w:rsidR="00D6623D">
              <w:rPr>
                <w:noProof/>
                <w:webHidden/>
              </w:rPr>
              <w:t>8</w:t>
            </w:r>
            <w:r>
              <w:rPr>
                <w:noProof/>
                <w:webHidden/>
              </w:rPr>
              <w:fldChar w:fldCharType="end"/>
            </w:r>
          </w:hyperlink>
        </w:p>
        <w:p w14:paraId="5AC032FB" w14:textId="38E408DE"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5" w:history="1">
            <w:r w:rsidRPr="00F076D0">
              <w:rPr>
                <w:rStyle w:val="Hyperlink"/>
                <w:noProof/>
                <w:lang w:eastAsia="en-AU"/>
              </w:rPr>
              <w:t>I am a sole provider, can I register in the Program?</w:t>
            </w:r>
            <w:r>
              <w:rPr>
                <w:noProof/>
                <w:webHidden/>
              </w:rPr>
              <w:tab/>
            </w:r>
            <w:r>
              <w:rPr>
                <w:noProof/>
                <w:webHidden/>
              </w:rPr>
              <w:fldChar w:fldCharType="begin"/>
            </w:r>
            <w:r>
              <w:rPr>
                <w:noProof/>
                <w:webHidden/>
              </w:rPr>
              <w:instrText xml:space="preserve"> PAGEREF _Toc193826945 \h </w:instrText>
            </w:r>
            <w:r>
              <w:rPr>
                <w:noProof/>
                <w:webHidden/>
              </w:rPr>
            </w:r>
            <w:r>
              <w:rPr>
                <w:noProof/>
                <w:webHidden/>
              </w:rPr>
              <w:fldChar w:fldCharType="separate"/>
            </w:r>
            <w:r w:rsidR="00D6623D">
              <w:rPr>
                <w:noProof/>
                <w:webHidden/>
              </w:rPr>
              <w:t>8</w:t>
            </w:r>
            <w:r>
              <w:rPr>
                <w:noProof/>
                <w:webHidden/>
              </w:rPr>
              <w:fldChar w:fldCharType="end"/>
            </w:r>
          </w:hyperlink>
        </w:p>
        <w:p w14:paraId="1A70BE2C" w14:textId="50C25585"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6" w:history="1">
            <w:r w:rsidRPr="00F076D0">
              <w:rPr>
                <w:rStyle w:val="Hyperlink"/>
                <w:noProof/>
                <w:lang w:eastAsia="en-AU"/>
              </w:rPr>
              <w:t>Are Aboriginal Community Controlled Health Organisations and Aboriginal Medical Services eligible to participate in the Program?</w:t>
            </w:r>
            <w:r>
              <w:rPr>
                <w:noProof/>
                <w:webHidden/>
              </w:rPr>
              <w:tab/>
            </w:r>
            <w:r>
              <w:rPr>
                <w:noProof/>
                <w:webHidden/>
              </w:rPr>
              <w:fldChar w:fldCharType="begin"/>
            </w:r>
            <w:r>
              <w:rPr>
                <w:noProof/>
                <w:webHidden/>
              </w:rPr>
              <w:instrText xml:space="preserve"> PAGEREF _Toc193826946 \h </w:instrText>
            </w:r>
            <w:r>
              <w:rPr>
                <w:noProof/>
                <w:webHidden/>
              </w:rPr>
            </w:r>
            <w:r>
              <w:rPr>
                <w:noProof/>
                <w:webHidden/>
              </w:rPr>
              <w:fldChar w:fldCharType="separate"/>
            </w:r>
            <w:r w:rsidR="00D6623D">
              <w:rPr>
                <w:noProof/>
                <w:webHidden/>
              </w:rPr>
              <w:t>8</w:t>
            </w:r>
            <w:r>
              <w:rPr>
                <w:noProof/>
                <w:webHidden/>
              </w:rPr>
              <w:fldChar w:fldCharType="end"/>
            </w:r>
          </w:hyperlink>
        </w:p>
        <w:p w14:paraId="723C628B" w14:textId="22207CC3" w:rsidR="00897A34" w:rsidRDefault="00897A34">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3826947" w:history="1">
            <w:r w:rsidRPr="00F076D0">
              <w:rPr>
                <w:rStyle w:val="Hyperlink"/>
                <w:noProof/>
                <w:lang w:eastAsia="en-AU"/>
              </w:rPr>
              <w:t>Registration and participation</w:t>
            </w:r>
            <w:r>
              <w:rPr>
                <w:noProof/>
                <w:webHidden/>
              </w:rPr>
              <w:tab/>
            </w:r>
            <w:r>
              <w:rPr>
                <w:noProof/>
                <w:webHidden/>
              </w:rPr>
              <w:fldChar w:fldCharType="begin"/>
            </w:r>
            <w:r>
              <w:rPr>
                <w:noProof/>
                <w:webHidden/>
              </w:rPr>
              <w:instrText xml:space="preserve"> PAGEREF _Toc193826947 \h </w:instrText>
            </w:r>
            <w:r>
              <w:rPr>
                <w:noProof/>
                <w:webHidden/>
              </w:rPr>
            </w:r>
            <w:r>
              <w:rPr>
                <w:noProof/>
                <w:webHidden/>
              </w:rPr>
              <w:fldChar w:fldCharType="separate"/>
            </w:r>
            <w:r w:rsidR="00D6623D">
              <w:rPr>
                <w:noProof/>
                <w:webHidden/>
              </w:rPr>
              <w:t>9</w:t>
            </w:r>
            <w:r>
              <w:rPr>
                <w:noProof/>
                <w:webHidden/>
              </w:rPr>
              <w:fldChar w:fldCharType="end"/>
            </w:r>
          </w:hyperlink>
        </w:p>
        <w:p w14:paraId="119D500E" w14:textId="0159FFB5"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8" w:history="1">
            <w:r w:rsidRPr="00F076D0">
              <w:rPr>
                <w:rStyle w:val="Hyperlink"/>
                <w:noProof/>
                <w:lang w:eastAsia="en-AU"/>
              </w:rPr>
              <w:t>How and when can I register for the Bulk Billing Practice Incentive Program?</w:t>
            </w:r>
            <w:r>
              <w:rPr>
                <w:noProof/>
                <w:webHidden/>
              </w:rPr>
              <w:tab/>
            </w:r>
            <w:r>
              <w:rPr>
                <w:noProof/>
                <w:webHidden/>
              </w:rPr>
              <w:fldChar w:fldCharType="begin"/>
            </w:r>
            <w:r>
              <w:rPr>
                <w:noProof/>
                <w:webHidden/>
              </w:rPr>
              <w:instrText xml:space="preserve"> PAGEREF _Toc193826948 \h </w:instrText>
            </w:r>
            <w:r>
              <w:rPr>
                <w:noProof/>
                <w:webHidden/>
              </w:rPr>
            </w:r>
            <w:r>
              <w:rPr>
                <w:noProof/>
                <w:webHidden/>
              </w:rPr>
              <w:fldChar w:fldCharType="separate"/>
            </w:r>
            <w:r w:rsidR="00D6623D">
              <w:rPr>
                <w:noProof/>
                <w:webHidden/>
              </w:rPr>
              <w:t>9</w:t>
            </w:r>
            <w:r>
              <w:rPr>
                <w:noProof/>
                <w:webHidden/>
              </w:rPr>
              <w:fldChar w:fldCharType="end"/>
            </w:r>
          </w:hyperlink>
        </w:p>
        <w:p w14:paraId="5B14EFBE" w14:textId="256C545B"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49" w:history="1">
            <w:r w:rsidRPr="00F076D0">
              <w:rPr>
                <w:rStyle w:val="Hyperlink"/>
                <w:noProof/>
                <w:lang w:eastAsia="en-AU"/>
              </w:rPr>
              <w:t>If I’m already registered in MyMedicare do I need to register again?</w:t>
            </w:r>
            <w:r>
              <w:rPr>
                <w:noProof/>
                <w:webHidden/>
              </w:rPr>
              <w:tab/>
            </w:r>
            <w:r>
              <w:rPr>
                <w:noProof/>
                <w:webHidden/>
              </w:rPr>
              <w:fldChar w:fldCharType="begin"/>
            </w:r>
            <w:r>
              <w:rPr>
                <w:noProof/>
                <w:webHidden/>
              </w:rPr>
              <w:instrText xml:space="preserve"> PAGEREF _Toc193826949 \h </w:instrText>
            </w:r>
            <w:r>
              <w:rPr>
                <w:noProof/>
                <w:webHidden/>
              </w:rPr>
            </w:r>
            <w:r>
              <w:rPr>
                <w:noProof/>
                <w:webHidden/>
              </w:rPr>
              <w:fldChar w:fldCharType="separate"/>
            </w:r>
            <w:r w:rsidR="00D6623D">
              <w:rPr>
                <w:noProof/>
                <w:webHidden/>
              </w:rPr>
              <w:t>9</w:t>
            </w:r>
            <w:r>
              <w:rPr>
                <w:noProof/>
                <w:webHidden/>
              </w:rPr>
              <w:fldChar w:fldCharType="end"/>
            </w:r>
          </w:hyperlink>
        </w:p>
        <w:p w14:paraId="4D3E30E0" w14:textId="68A49C1B" w:rsidR="00897A34" w:rsidRDefault="00897A34">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3826950" w:history="1">
            <w:r w:rsidRPr="00F076D0">
              <w:rPr>
                <w:rStyle w:val="Hyperlink"/>
                <w:noProof/>
                <w:lang w:eastAsia="en-AU"/>
              </w:rPr>
              <w:t>Operational details</w:t>
            </w:r>
            <w:r>
              <w:rPr>
                <w:noProof/>
                <w:webHidden/>
              </w:rPr>
              <w:tab/>
            </w:r>
            <w:r>
              <w:rPr>
                <w:noProof/>
                <w:webHidden/>
              </w:rPr>
              <w:fldChar w:fldCharType="begin"/>
            </w:r>
            <w:r>
              <w:rPr>
                <w:noProof/>
                <w:webHidden/>
              </w:rPr>
              <w:instrText xml:space="preserve"> PAGEREF _Toc193826950 \h </w:instrText>
            </w:r>
            <w:r>
              <w:rPr>
                <w:noProof/>
                <w:webHidden/>
              </w:rPr>
            </w:r>
            <w:r>
              <w:rPr>
                <w:noProof/>
                <w:webHidden/>
              </w:rPr>
              <w:fldChar w:fldCharType="separate"/>
            </w:r>
            <w:r w:rsidR="00D6623D">
              <w:rPr>
                <w:noProof/>
                <w:webHidden/>
              </w:rPr>
              <w:t>10</w:t>
            </w:r>
            <w:r>
              <w:rPr>
                <w:noProof/>
                <w:webHidden/>
              </w:rPr>
              <w:fldChar w:fldCharType="end"/>
            </w:r>
          </w:hyperlink>
        </w:p>
        <w:p w14:paraId="65E5EDF2" w14:textId="0A8E327E"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51" w:history="1">
            <w:r w:rsidRPr="00F076D0">
              <w:rPr>
                <w:rStyle w:val="Hyperlink"/>
                <w:noProof/>
                <w:lang w:eastAsia="en-AU"/>
              </w:rPr>
              <w:t>Do I need to track my practice’s bulk billing and provide this information in order to receive a payment?</w:t>
            </w:r>
            <w:r>
              <w:rPr>
                <w:noProof/>
                <w:webHidden/>
              </w:rPr>
              <w:tab/>
            </w:r>
            <w:r>
              <w:rPr>
                <w:noProof/>
                <w:webHidden/>
              </w:rPr>
              <w:fldChar w:fldCharType="begin"/>
            </w:r>
            <w:r>
              <w:rPr>
                <w:noProof/>
                <w:webHidden/>
              </w:rPr>
              <w:instrText xml:space="preserve"> PAGEREF _Toc193826951 \h </w:instrText>
            </w:r>
            <w:r>
              <w:rPr>
                <w:noProof/>
                <w:webHidden/>
              </w:rPr>
            </w:r>
            <w:r>
              <w:rPr>
                <w:noProof/>
                <w:webHidden/>
              </w:rPr>
              <w:fldChar w:fldCharType="separate"/>
            </w:r>
            <w:r w:rsidR="00D6623D">
              <w:rPr>
                <w:noProof/>
                <w:webHidden/>
              </w:rPr>
              <w:t>10</w:t>
            </w:r>
            <w:r>
              <w:rPr>
                <w:noProof/>
                <w:webHidden/>
              </w:rPr>
              <w:fldChar w:fldCharType="end"/>
            </w:r>
          </w:hyperlink>
        </w:p>
        <w:p w14:paraId="40E63E52" w14:textId="38708998"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52" w:history="1">
            <w:r w:rsidRPr="00F076D0">
              <w:rPr>
                <w:rStyle w:val="Hyperlink"/>
                <w:noProof/>
              </w:rPr>
              <w:t>Can I nominate which bank account the incentive payment will be paid into?</w:t>
            </w:r>
            <w:r>
              <w:rPr>
                <w:noProof/>
                <w:webHidden/>
              </w:rPr>
              <w:tab/>
            </w:r>
            <w:r>
              <w:rPr>
                <w:noProof/>
                <w:webHidden/>
              </w:rPr>
              <w:fldChar w:fldCharType="begin"/>
            </w:r>
            <w:r>
              <w:rPr>
                <w:noProof/>
                <w:webHidden/>
              </w:rPr>
              <w:instrText xml:space="preserve"> PAGEREF _Toc193826952 \h </w:instrText>
            </w:r>
            <w:r>
              <w:rPr>
                <w:noProof/>
                <w:webHidden/>
              </w:rPr>
            </w:r>
            <w:r>
              <w:rPr>
                <w:noProof/>
                <w:webHidden/>
              </w:rPr>
              <w:fldChar w:fldCharType="separate"/>
            </w:r>
            <w:r w:rsidR="00D6623D">
              <w:rPr>
                <w:noProof/>
                <w:webHidden/>
              </w:rPr>
              <w:t>10</w:t>
            </w:r>
            <w:r>
              <w:rPr>
                <w:noProof/>
                <w:webHidden/>
              </w:rPr>
              <w:fldChar w:fldCharType="end"/>
            </w:r>
          </w:hyperlink>
        </w:p>
        <w:p w14:paraId="5BF1AEB9" w14:textId="5DB79B80" w:rsidR="00897A34" w:rsidRDefault="00897A34">
          <w:pPr>
            <w:pStyle w:val="TOC2"/>
            <w:rPr>
              <w:rFonts w:asciiTheme="minorHAnsi" w:eastAsiaTheme="minorEastAsia" w:hAnsiTheme="minorHAnsi" w:cstheme="minorBidi"/>
              <w:noProof/>
              <w:color w:val="auto"/>
              <w:kern w:val="2"/>
              <w:sz w:val="24"/>
              <w:lang w:eastAsia="en-AU"/>
              <w14:ligatures w14:val="standardContextual"/>
            </w:rPr>
          </w:pPr>
          <w:hyperlink w:anchor="_Toc193826953" w:history="1">
            <w:r w:rsidRPr="00F076D0">
              <w:rPr>
                <w:rStyle w:val="Hyperlink"/>
                <w:noProof/>
                <w:lang w:eastAsia="en-AU"/>
              </w:rPr>
              <w:t>What are eligible services?</w:t>
            </w:r>
            <w:r>
              <w:rPr>
                <w:noProof/>
                <w:webHidden/>
              </w:rPr>
              <w:tab/>
            </w:r>
            <w:r>
              <w:rPr>
                <w:noProof/>
                <w:webHidden/>
              </w:rPr>
              <w:fldChar w:fldCharType="begin"/>
            </w:r>
            <w:r>
              <w:rPr>
                <w:noProof/>
                <w:webHidden/>
              </w:rPr>
              <w:instrText xml:space="preserve"> PAGEREF _Toc193826953 \h </w:instrText>
            </w:r>
            <w:r>
              <w:rPr>
                <w:noProof/>
                <w:webHidden/>
              </w:rPr>
            </w:r>
            <w:r>
              <w:rPr>
                <w:noProof/>
                <w:webHidden/>
              </w:rPr>
              <w:fldChar w:fldCharType="separate"/>
            </w:r>
            <w:r w:rsidR="00D6623D">
              <w:rPr>
                <w:noProof/>
                <w:webHidden/>
              </w:rPr>
              <w:t>10</w:t>
            </w:r>
            <w:r>
              <w:rPr>
                <w:noProof/>
                <w:webHidden/>
              </w:rPr>
              <w:fldChar w:fldCharType="end"/>
            </w:r>
          </w:hyperlink>
        </w:p>
        <w:p w14:paraId="449746DA" w14:textId="61C8CE5D" w:rsidR="00EF38C5" w:rsidRDefault="00EF38C5">
          <w:r>
            <w:rPr>
              <w:b/>
              <w:bCs/>
              <w:noProof/>
            </w:rPr>
            <w:lastRenderedPageBreak/>
            <w:fldChar w:fldCharType="end"/>
          </w:r>
        </w:p>
      </w:sdtContent>
    </w:sdt>
    <w:p w14:paraId="63F6D737" w14:textId="3520106F" w:rsidR="00340DAB" w:rsidRPr="00D5148B" w:rsidRDefault="00340DAB" w:rsidP="00340DAB">
      <w:pPr>
        <w:pStyle w:val="Heading1"/>
      </w:pPr>
      <w:bookmarkStart w:id="1" w:name="_Toc193826453"/>
      <w:bookmarkStart w:id="2" w:name="_Toc193826559"/>
      <w:bookmarkStart w:id="3" w:name="_Toc193826924"/>
      <w:r w:rsidRPr="00D5148B">
        <w:t>About the Bulk Billing Practice Incentive Program</w:t>
      </w:r>
      <w:r w:rsidR="0082250E" w:rsidRPr="00D5148B">
        <w:t xml:space="preserve"> (the Program)</w:t>
      </w:r>
      <w:bookmarkEnd w:id="1"/>
      <w:bookmarkEnd w:id="2"/>
      <w:bookmarkEnd w:id="3"/>
    </w:p>
    <w:p w14:paraId="0FAB3200" w14:textId="606089C2" w:rsidR="00340DAB" w:rsidRPr="00D5148B" w:rsidRDefault="00340DAB" w:rsidP="00340DAB">
      <w:pPr>
        <w:pStyle w:val="Heading2"/>
      </w:pPr>
      <w:bookmarkStart w:id="4" w:name="_Toc193826454"/>
      <w:bookmarkStart w:id="5" w:name="_Toc193826560"/>
      <w:bookmarkStart w:id="6" w:name="_Toc193826925"/>
      <w:r w:rsidRPr="00D5148B">
        <w:t>What is the Bulk Billing Practice Incentive Program?</w:t>
      </w:r>
      <w:bookmarkEnd w:id="4"/>
      <w:bookmarkEnd w:id="5"/>
      <w:bookmarkEnd w:id="6"/>
    </w:p>
    <w:p w14:paraId="1012DEB9" w14:textId="7BFFD218" w:rsidR="00EB6F6A" w:rsidRPr="0077124F" w:rsidRDefault="003406AB" w:rsidP="00AD241F">
      <w:pPr>
        <w:rPr>
          <w:rFonts w:eastAsia="Calibri Light"/>
        </w:rPr>
      </w:pPr>
      <w:r w:rsidRPr="0077124F">
        <w:rPr>
          <w:rFonts w:eastAsia="Calibri Light"/>
        </w:rPr>
        <w:t>From 1 November 2025, the Bulk Billing Practice Incentive Program</w:t>
      </w:r>
      <w:r w:rsidR="0066234E" w:rsidRPr="0077124F">
        <w:rPr>
          <w:rFonts w:eastAsia="Calibri Light"/>
        </w:rPr>
        <w:t xml:space="preserve"> (the Program)</w:t>
      </w:r>
      <w:r w:rsidRPr="0077124F">
        <w:rPr>
          <w:rFonts w:eastAsia="Calibri Light"/>
        </w:rPr>
        <w:t xml:space="preserve"> will support General Practices across the country to bulk bill every patient.</w:t>
      </w:r>
    </w:p>
    <w:p w14:paraId="0513AE6C" w14:textId="49B2EC23" w:rsidR="003406AB" w:rsidRPr="0077124F" w:rsidRDefault="003406AB" w:rsidP="00AD241F">
      <w:pPr>
        <w:rPr>
          <w:rFonts w:eastAsia="Calibri Light"/>
        </w:rPr>
      </w:pPr>
      <w:r w:rsidRPr="0077124F">
        <w:rPr>
          <w:rFonts w:eastAsia="Calibri Light"/>
        </w:rPr>
        <w:t xml:space="preserve">Practices that participate in the Program will receive an additional 12.5% loading payment on every $1 of MBS benefit paid from </w:t>
      </w:r>
      <w:hyperlink w:anchor="_What_are_eligible_1" w:history="1">
        <w:r w:rsidR="001E43ED" w:rsidRPr="00B61598">
          <w:rPr>
            <w:rStyle w:val="Hyperlink"/>
            <w:rFonts w:eastAsia="Calibri Light"/>
          </w:rPr>
          <w:t xml:space="preserve">eligible </w:t>
        </w:r>
        <w:r w:rsidRPr="00B61598">
          <w:rPr>
            <w:rStyle w:val="Hyperlink"/>
            <w:rFonts w:eastAsia="Calibri Light"/>
          </w:rPr>
          <w:t>services</w:t>
        </w:r>
      </w:hyperlink>
      <w:r w:rsidRPr="00B61598">
        <w:rPr>
          <w:rFonts w:eastAsia="Calibri Light" w:cs="Arial"/>
        </w:rPr>
        <w:t>, split b</w:t>
      </w:r>
      <w:r w:rsidRPr="00B61598">
        <w:rPr>
          <w:rFonts w:eastAsia="Calibri Light"/>
        </w:rPr>
        <w:t>etween</w:t>
      </w:r>
      <w:r w:rsidRPr="0077124F">
        <w:rPr>
          <w:rFonts w:eastAsia="Calibri Light"/>
        </w:rPr>
        <w:t xml:space="preserve"> the GP and the practice.</w:t>
      </w:r>
    </w:p>
    <w:p w14:paraId="58835972" w14:textId="06258546" w:rsidR="00340DAB" w:rsidRPr="0077124F" w:rsidRDefault="00D6595F" w:rsidP="00AD241F">
      <w:pPr>
        <w:rPr>
          <w:rFonts w:eastAsia="Calibri Light" w:cs="Arial"/>
        </w:rPr>
      </w:pPr>
      <w:r w:rsidRPr="0077124F">
        <w:rPr>
          <w:rFonts w:eastAsia="Calibri Light" w:cs="Arial"/>
        </w:rPr>
        <w:t>P</w:t>
      </w:r>
      <w:r w:rsidR="003406AB" w:rsidRPr="0077124F">
        <w:rPr>
          <w:rFonts w:eastAsia="Calibri Light" w:cs="Arial"/>
        </w:rPr>
        <w:t xml:space="preserve">articipating </w:t>
      </w:r>
      <w:r w:rsidRPr="0077124F">
        <w:rPr>
          <w:rFonts w:eastAsia="Calibri Light" w:cs="Arial"/>
        </w:rPr>
        <w:t>p</w:t>
      </w:r>
      <w:r w:rsidR="00340DAB" w:rsidRPr="0077124F">
        <w:rPr>
          <w:rFonts w:eastAsia="Calibri Light" w:cs="Arial"/>
        </w:rPr>
        <w:t>ractices will be eligible for this incentive payment if the practice bulk bills every eligible service for every patient. This incentive payment will be made in addition to MBS Benefits paid (including bulk billing incentives</w:t>
      </w:r>
      <w:r w:rsidR="000A4517" w:rsidRPr="0077124F">
        <w:rPr>
          <w:rFonts w:eastAsia="Calibri Light" w:cs="Arial"/>
        </w:rPr>
        <w:t>)</w:t>
      </w:r>
      <w:r w:rsidR="00340DAB" w:rsidRPr="0077124F">
        <w:rPr>
          <w:rFonts w:eastAsia="Calibri Light" w:cs="Arial"/>
        </w:rPr>
        <w:t xml:space="preserve">. </w:t>
      </w:r>
    </w:p>
    <w:p w14:paraId="420B5D21" w14:textId="750B16D5" w:rsidR="00340DAB" w:rsidRPr="00D5148B" w:rsidRDefault="00C303F2" w:rsidP="00340DAB">
      <w:pPr>
        <w:pStyle w:val="Heading2"/>
      </w:pPr>
      <w:bookmarkStart w:id="7" w:name="_Toc193826455"/>
      <w:bookmarkStart w:id="8" w:name="_Toc193826561"/>
      <w:bookmarkStart w:id="9" w:name="_Toc193826926"/>
      <w:r w:rsidRPr="00D5148B">
        <w:t>How does this Program relate to the broader</w:t>
      </w:r>
      <w:r w:rsidR="00EB6F6A" w:rsidRPr="00D5148B">
        <w:t xml:space="preserve"> </w:t>
      </w:r>
      <w:r w:rsidRPr="00D5148B">
        <w:rPr>
          <w:rFonts w:eastAsia="Calibri Light"/>
        </w:rPr>
        <w:t>changes to Bulk Billing Incentives in General Practice?</w:t>
      </w:r>
      <w:bookmarkEnd w:id="7"/>
      <w:bookmarkEnd w:id="8"/>
      <w:bookmarkEnd w:id="9"/>
      <w:r w:rsidRPr="00D5148B">
        <w:t xml:space="preserve"> </w:t>
      </w:r>
    </w:p>
    <w:p w14:paraId="2BF31BDD" w14:textId="76E6C500" w:rsidR="003406AB" w:rsidRPr="00D5148B" w:rsidRDefault="00700FB4" w:rsidP="00AD241F">
      <w:r w:rsidRPr="00D5148B">
        <w:rPr>
          <w:rFonts w:eastAsia="Calibri Light"/>
        </w:rPr>
        <w:t>There are two parts to the upcoming changes to Bulk Billing Incentives in General Practice, from 1 November 2025:</w:t>
      </w:r>
    </w:p>
    <w:p w14:paraId="705BD1DF" w14:textId="77777777" w:rsidR="003406AB" w:rsidRPr="00AD241F" w:rsidRDefault="003406AB" w:rsidP="00AD241F">
      <w:pPr>
        <w:pStyle w:val="ListParagraph"/>
        <w:numPr>
          <w:ilvl w:val="0"/>
          <w:numId w:val="32"/>
        </w:numPr>
        <w:rPr>
          <w:rFonts w:eastAsia="Calibri Light"/>
        </w:rPr>
      </w:pPr>
      <w:r w:rsidRPr="00AD241F">
        <w:rPr>
          <w:rFonts w:eastAsia="Calibri Light"/>
          <w:b/>
          <w:bCs/>
        </w:rPr>
        <w:t>Expanding eligibility for bulk billing incentives</w:t>
      </w:r>
      <w:r w:rsidRPr="00AD241F">
        <w:rPr>
          <w:rFonts w:eastAsia="Calibri Light"/>
        </w:rPr>
        <w:t>. GPs will be able to claim bulk billing incentive items when they bulk bill any Medicare-eligible patient.</w:t>
      </w:r>
    </w:p>
    <w:p w14:paraId="13D3F854" w14:textId="77777777" w:rsidR="00A67203" w:rsidRPr="00AD241F" w:rsidRDefault="003406AB" w:rsidP="00AD241F">
      <w:pPr>
        <w:pStyle w:val="ListParagraph"/>
        <w:numPr>
          <w:ilvl w:val="0"/>
          <w:numId w:val="32"/>
        </w:numPr>
        <w:rPr>
          <w:rFonts w:eastAsia="Calibri Light"/>
        </w:rPr>
      </w:pPr>
      <w:r w:rsidRPr="00AD241F">
        <w:rPr>
          <w:rFonts w:eastAsia="Calibri Light"/>
          <w:b/>
          <w:bCs/>
        </w:rPr>
        <w:t>Bulk Billing Practice Incentive Program</w:t>
      </w:r>
      <w:r w:rsidRPr="00AD241F">
        <w:rPr>
          <w:rFonts w:eastAsia="Calibri Light"/>
        </w:rPr>
        <w:t xml:space="preserve"> (the Program). </w:t>
      </w:r>
    </w:p>
    <w:p w14:paraId="7FE27604" w14:textId="712077CA" w:rsidR="003406AB" w:rsidRPr="00D5148B" w:rsidRDefault="00A67203" w:rsidP="00AD241F">
      <w:pPr>
        <w:rPr>
          <w:rFonts w:eastAsia="Calibri Light"/>
        </w:rPr>
      </w:pPr>
      <w:r w:rsidRPr="00D5148B">
        <w:t>Incentive payment</w:t>
      </w:r>
      <w:r w:rsidR="00521CFB" w:rsidRPr="00D5148B">
        <w:t xml:space="preserve">s through the Program will be </w:t>
      </w:r>
      <w:r w:rsidR="0066467D" w:rsidRPr="00D5148B">
        <w:t xml:space="preserve">paid </w:t>
      </w:r>
      <w:r w:rsidR="00521CFB" w:rsidRPr="00D5148B">
        <w:t xml:space="preserve">in addition to the </w:t>
      </w:r>
      <w:r w:rsidR="0066467D" w:rsidRPr="00D5148B">
        <w:t xml:space="preserve">expanded bulk billing </w:t>
      </w:r>
      <w:r w:rsidR="00A2464C" w:rsidRPr="00D5148B">
        <w:t>incentives.</w:t>
      </w:r>
    </w:p>
    <w:p w14:paraId="6D347D45" w14:textId="0B47BECC" w:rsidR="00340DAB" w:rsidRPr="00D5148B" w:rsidRDefault="00340DAB" w:rsidP="00340DAB">
      <w:pPr>
        <w:pStyle w:val="Heading2"/>
      </w:pPr>
      <w:bookmarkStart w:id="10" w:name="_Toc193826456"/>
      <w:bookmarkStart w:id="11" w:name="_Toc193826562"/>
      <w:bookmarkStart w:id="12" w:name="_Toc193826927"/>
      <w:r w:rsidRPr="00D5148B">
        <w:t>What is the difference between this Program and the Practice Incentives Program</w:t>
      </w:r>
      <w:r w:rsidR="009C4907" w:rsidRPr="00D5148B">
        <w:t xml:space="preserve"> (PIP)</w:t>
      </w:r>
      <w:r w:rsidRPr="00D5148B">
        <w:t>?</w:t>
      </w:r>
      <w:bookmarkEnd w:id="10"/>
      <w:bookmarkEnd w:id="11"/>
      <w:bookmarkEnd w:id="12"/>
    </w:p>
    <w:p w14:paraId="11B6A620" w14:textId="77777777" w:rsidR="00340DAB" w:rsidRPr="00D5148B" w:rsidRDefault="00340DAB" w:rsidP="00AD241F">
      <w:r w:rsidRPr="00D5148B">
        <w:t>This Program is linked to MyMedicare, the Practice Incentives Program (PIP) is not.</w:t>
      </w:r>
    </w:p>
    <w:p w14:paraId="270FCCF4" w14:textId="77777777" w:rsidR="00340DAB" w:rsidRPr="00D5148B" w:rsidRDefault="00340DAB" w:rsidP="00AD241F">
      <w:r w:rsidRPr="00D5148B">
        <w:t xml:space="preserve">Incentive payments under this Program will be made through MyMedicare. </w:t>
      </w:r>
    </w:p>
    <w:p w14:paraId="72BE882F" w14:textId="77777777" w:rsidR="00340DAB" w:rsidRPr="00D5148B" w:rsidRDefault="00340DAB" w:rsidP="00340DAB">
      <w:pPr>
        <w:pStyle w:val="Heading2"/>
      </w:pPr>
      <w:bookmarkStart w:id="13" w:name="_Toc193720366"/>
      <w:bookmarkStart w:id="14" w:name="_Toc193826457"/>
      <w:bookmarkStart w:id="15" w:name="_Toc193826563"/>
      <w:bookmarkStart w:id="16" w:name="_Toc193826928"/>
      <w:r w:rsidRPr="00D5148B">
        <w:t>Does my practice have to join the Bulk Billing Practice Incentive Program?</w:t>
      </w:r>
      <w:bookmarkEnd w:id="13"/>
      <w:bookmarkEnd w:id="14"/>
      <w:bookmarkEnd w:id="15"/>
      <w:bookmarkEnd w:id="16"/>
    </w:p>
    <w:p w14:paraId="235BAF7A" w14:textId="77E23B71" w:rsidR="00340DAB" w:rsidRPr="00D5148B" w:rsidRDefault="00340DAB" w:rsidP="00567008">
      <w:pPr>
        <w:rPr>
          <w:rFonts w:cs="Arial"/>
        </w:rPr>
      </w:pPr>
      <w:r w:rsidRPr="00D5148B">
        <w:rPr>
          <w:rFonts w:cs="Arial"/>
        </w:rPr>
        <w:t>No. The Program is voluntary. Practices can choose to opt-in or opt-out at any time.</w:t>
      </w:r>
    </w:p>
    <w:p w14:paraId="0F67ACB2" w14:textId="77777777" w:rsidR="00340DAB" w:rsidRPr="00D5148B" w:rsidRDefault="00340DAB" w:rsidP="00340DAB">
      <w:pPr>
        <w:pStyle w:val="Heading2"/>
      </w:pPr>
      <w:bookmarkStart w:id="17" w:name="_Toc193720367"/>
      <w:bookmarkStart w:id="18" w:name="_Toc193826458"/>
      <w:bookmarkStart w:id="19" w:name="_Toc193826564"/>
      <w:bookmarkStart w:id="20" w:name="_Toc193826929"/>
      <w:r w:rsidRPr="00D5148B">
        <w:t>Can I still claim bulk billing incentive items if my practice doesn’t join the Program?</w:t>
      </w:r>
      <w:bookmarkEnd w:id="17"/>
      <w:bookmarkEnd w:id="18"/>
      <w:bookmarkEnd w:id="19"/>
      <w:bookmarkEnd w:id="20"/>
      <w:r w:rsidRPr="00D5148B">
        <w:t xml:space="preserve"> </w:t>
      </w:r>
    </w:p>
    <w:p w14:paraId="1758E62F" w14:textId="09F7582E" w:rsidR="00340DAB" w:rsidRPr="00D5148B" w:rsidRDefault="00340DAB" w:rsidP="00340DAB">
      <w:pPr>
        <w:spacing w:line="240" w:lineRule="auto"/>
        <w:rPr>
          <w:rFonts w:cs="Arial"/>
        </w:rPr>
      </w:pPr>
      <w:r w:rsidRPr="00D5148B">
        <w:rPr>
          <w:rFonts w:cs="Arial"/>
        </w:rPr>
        <w:t>Yes. GPs will be able to claim bulk billing incentive items for any patient they bulk bill.</w:t>
      </w:r>
    </w:p>
    <w:p w14:paraId="4883516C" w14:textId="13AA8EF5" w:rsidR="00340DAB" w:rsidRPr="00D5148B" w:rsidRDefault="00340DAB" w:rsidP="00340DAB">
      <w:pPr>
        <w:pStyle w:val="Heading2"/>
        <w:rPr>
          <w:rStyle w:val="Heading3Char"/>
          <w:sz w:val="22"/>
          <w:szCs w:val="22"/>
        </w:rPr>
      </w:pPr>
      <w:bookmarkStart w:id="21" w:name="_Toc193720368"/>
      <w:bookmarkStart w:id="22" w:name="_Toc193826459"/>
      <w:bookmarkStart w:id="23" w:name="_Toc193826565"/>
      <w:bookmarkStart w:id="24" w:name="_Toc193826930"/>
      <w:r w:rsidRPr="00D5148B">
        <w:lastRenderedPageBreak/>
        <w:t>I work at two practices – do both have to participate in the Program?</w:t>
      </w:r>
      <w:bookmarkEnd w:id="21"/>
      <w:bookmarkEnd w:id="22"/>
      <w:bookmarkEnd w:id="23"/>
      <w:bookmarkEnd w:id="24"/>
      <w:r w:rsidRPr="00D5148B">
        <w:t xml:space="preserve"> </w:t>
      </w:r>
    </w:p>
    <w:p w14:paraId="70D7667C" w14:textId="32176D72" w:rsidR="00340DAB" w:rsidRPr="00D5148B" w:rsidRDefault="00340DAB" w:rsidP="00AD241F">
      <w:pPr>
        <w:rPr>
          <w:rFonts w:cs="Arial"/>
        </w:rPr>
      </w:pPr>
      <w:r w:rsidRPr="00D5148B">
        <w:rPr>
          <w:rFonts w:cs="Arial"/>
        </w:rPr>
        <w:t xml:space="preserve">No. The Program is voluntary for practices. GPs will only be required to bulk bill all of their </w:t>
      </w:r>
      <w:r w:rsidR="00FE6275" w:rsidRPr="00D5148B">
        <w:rPr>
          <w:rFonts w:cs="Arial"/>
        </w:rPr>
        <w:t>patients</w:t>
      </w:r>
      <w:r w:rsidRPr="00D5148B">
        <w:rPr>
          <w:rFonts w:cs="Arial"/>
        </w:rPr>
        <w:t xml:space="preserve"> at participating practices.</w:t>
      </w:r>
    </w:p>
    <w:p w14:paraId="1283A37A" w14:textId="3E9FD482" w:rsidR="00340DAB" w:rsidRPr="00D5148B" w:rsidRDefault="00340DAB" w:rsidP="00340DAB">
      <w:pPr>
        <w:pStyle w:val="Heading2"/>
      </w:pPr>
      <w:bookmarkStart w:id="25" w:name="_Toc193826460"/>
      <w:bookmarkStart w:id="26" w:name="_Toc193826566"/>
      <w:bookmarkStart w:id="27" w:name="_Toc193826931"/>
      <w:r w:rsidRPr="00D5148B">
        <w:t xml:space="preserve">Is my </w:t>
      </w:r>
      <w:r w:rsidR="00FE6275" w:rsidRPr="00D5148B">
        <w:t>p</w:t>
      </w:r>
      <w:r w:rsidRPr="00D5148B">
        <w:t>ractice locked into the Program? What if my practice wants to stop participating?</w:t>
      </w:r>
      <w:bookmarkEnd w:id="25"/>
      <w:bookmarkEnd w:id="26"/>
      <w:bookmarkEnd w:id="27"/>
    </w:p>
    <w:p w14:paraId="0A7734D6" w14:textId="21BC0ACB" w:rsidR="00567008" w:rsidRPr="00567008" w:rsidRDefault="00567008" w:rsidP="00567008">
      <w:pPr>
        <w:rPr>
          <w:rFonts w:cs="Arial"/>
          <w:iCs/>
        </w:rPr>
      </w:pPr>
      <w:r w:rsidRPr="00567008">
        <w:rPr>
          <w:rFonts w:cs="Arial"/>
          <w:iCs/>
        </w:rPr>
        <w:t>The Program is voluntary. Practices can choose to opt-in or opt-out at any time.</w:t>
      </w:r>
    </w:p>
    <w:p w14:paraId="6E6EC6A3" w14:textId="77777777" w:rsidR="00913386" w:rsidRPr="00D5148B" w:rsidRDefault="00913386">
      <w:pPr>
        <w:spacing w:before="0" w:after="0" w:line="240" w:lineRule="auto"/>
        <w:rPr>
          <w:rFonts w:cs="Arial"/>
          <w:b/>
          <w:bCs/>
          <w:color w:val="009448"/>
          <w:kern w:val="28"/>
          <w:sz w:val="44"/>
          <w:szCs w:val="36"/>
        </w:rPr>
      </w:pPr>
      <w:bookmarkStart w:id="28" w:name="_Toc193720369"/>
      <w:r w:rsidRPr="00D5148B">
        <w:rPr>
          <w:rFonts w:cs="Arial"/>
        </w:rPr>
        <w:br w:type="page"/>
      </w:r>
    </w:p>
    <w:p w14:paraId="3877326E" w14:textId="2E222193" w:rsidR="00340DAB" w:rsidRPr="00D5148B" w:rsidRDefault="00340DAB" w:rsidP="00340DAB">
      <w:pPr>
        <w:pStyle w:val="Heading1"/>
      </w:pPr>
      <w:bookmarkStart w:id="29" w:name="_Toc193826461"/>
      <w:bookmarkStart w:id="30" w:name="_Toc193826567"/>
      <w:bookmarkStart w:id="31" w:name="_Toc193826932"/>
      <w:r w:rsidRPr="00D5148B">
        <w:lastRenderedPageBreak/>
        <w:t>Benefits and Incentives</w:t>
      </w:r>
      <w:bookmarkEnd w:id="28"/>
      <w:bookmarkEnd w:id="29"/>
      <w:bookmarkEnd w:id="30"/>
      <w:bookmarkEnd w:id="31"/>
    </w:p>
    <w:p w14:paraId="4FD68305" w14:textId="63F3D809" w:rsidR="00340DAB" w:rsidRPr="00D5148B" w:rsidRDefault="00340DAB" w:rsidP="00340DAB">
      <w:pPr>
        <w:pStyle w:val="Heading2"/>
      </w:pPr>
      <w:bookmarkStart w:id="32" w:name="_Toc193720370"/>
      <w:bookmarkStart w:id="33" w:name="_Toc193826462"/>
      <w:bookmarkStart w:id="34" w:name="_Toc193826568"/>
      <w:bookmarkStart w:id="35" w:name="_Toc193826933"/>
      <w:r w:rsidRPr="00D5148B">
        <w:t xml:space="preserve">How will </w:t>
      </w:r>
      <w:r w:rsidR="00FE6275" w:rsidRPr="00D5148B">
        <w:t>participation in the Program</w:t>
      </w:r>
      <w:r w:rsidRPr="00D5148B">
        <w:t xml:space="preserve"> benefit my practice?</w:t>
      </w:r>
      <w:bookmarkEnd w:id="32"/>
      <w:bookmarkEnd w:id="33"/>
      <w:bookmarkEnd w:id="34"/>
      <w:bookmarkEnd w:id="35"/>
    </w:p>
    <w:p w14:paraId="736D4795" w14:textId="1350C75E" w:rsidR="00340DAB" w:rsidRPr="00D5148B" w:rsidRDefault="00340DAB" w:rsidP="00340DAB">
      <w:pPr>
        <w:rPr>
          <w:rFonts w:cs="Arial"/>
          <w:lang w:eastAsia="en-AU"/>
        </w:rPr>
      </w:pPr>
      <w:r w:rsidRPr="00D5148B">
        <w:rPr>
          <w:rFonts w:cs="Arial"/>
          <w:lang w:eastAsia="en-AU"/>
        </w:rPr>
        <w:t xml:space="preserve">The Program will provide an additional quarterly incentive payment, to the value of 12.5% of MBS benefits for </w:t>
      </w:r>
      <w:hyperlink w:anchor="_What_are_eligible_1" w:history="1">
        <w:r w:rsidR="00FE6275" w:rsidRPr="00B61598">
          <w:rPr>
            <w:rStyle w:val="Hyperlink"/>
            <w:rFonts w:cs="Arial"/>
            <w:lang w:eastAsia="en-AU"/>
          </w:rPr>
          <w:t>eligible services</w:t>
        </w:r>
      </w:hyperlink>
      <w:r w:rsidRPr="00D5148B">
        <w:rPr>
          <w:rFonts w:cs="Arial"/>
          <w:lang w:eastAsia="en-AU"/>
        </w:rPr>
        <w:t xml:space="preserve">, to </w:t>
      </w:r>
      <w:r w:rsidR="00FE6275" w:rsidRPr="00D5148B">
        <w:rPr>
          <w:rFonts w:cs="Arial"/>
          <w:lang w:eastAsia="en-AU"/>
        </w:rPr>
        <w:t>practices</w:t>
      </w:r>
      <w:r w:rsidRPr="00D5148B">
        <w:rPr>
          <w:rFonts w:cs="Arial"/>
          <w:lang w:eastAsia="en-AU"/>
        </w:rPr>
        <w:t xml:space="preserve"> that bulk bill every </w:t>
      </w:r>
      <w:hyperlink w:anchor="_What_are_eligible_1" w:history="1">
        <w:r w:rsidRPr="00D5148B">
          <w:rPr>
            <w:rStyle w:val="Hyperlink"/>
            <w:rFonts w:cs="Arial"/>
            <w:lang w:eastAsia="en-AU"/>
          </w:rPr>
          <w:t>eligible service</w:t>
        </w:r>
      </w:hyperlink>
      <w:r w:rsidRPr="00D5148B">
        <w:rPr>
          <w:rFonts w:cs="Arial"/>
          <w:lang w:eastAsia="en-AU"/>
        </w:rPr>
        <w:t xml:space="preserve"> for every patient. The payment will be split between the GP and the practice.</w:t>
      </w:r>
      <w:r w:rsidR="00FE6275" w:rsidRPr="00D5148B">
        <w:rPr>
          <w:rFonts w:cs="Arial"/>
          <w:lang w:eastAsia="en-AU"/>
        </w:rPr>
        <w:t xml:space="preserve"> </w:t>
      </w:r>
    </w:p>
    <w:p w14:paraId="42600721" w14:textId="4600745B" w:rsidR="00340DAB" w:rsidRPr="00D5148B" w:rsidRDefault="00340DAB" w:rsidP="00340DAB">
      <w:pPr>
        <w:rPr>
          <w:rFonts w:cs="Arial"/>
          <w:lang w:eastAsia="en-AU"/>
        </w:rPr>
      </w:pPr>
      <w:r w:rsidRPr="00D5148B">
        <w:rPr>
          <w:rFonts w:cs="Arial"/>
          <w:lang w:eastAsia="en-AU"/>
        </w:rPr>
        <w:t xml:space="preserve">This not only benefits participants financially but </w:t>
      </w:r>
      <w:r w:rsidR="00B626C9">
        <w:rPr>
          <w:rFonts w:cs="Arial"/>
          <w:lang w:eastAsia="en-AU"/>
        </w:rPr>
        <w:t>supports</w:t>
      </w:r>
      <w:r w:rsidRPr="00D5148B">
        <w:rPr>
          <w:rFonts w:cs="Arial"/>
          <w:lang w:eastAsia="en-AU"/>
        </w:rPr>
        <w:t xml:space="preserve"> accessible healthcare for all Australians.</w:t>
      </w:r>
    </w:p>
    <w:p w14:paraId="78FE5B52" w14:textId="08059F26" w:rsidR="00340DAB" w:rsidRPr="00D5148B" w:rsidRDefault="00340DAB" w:rsidP="00340DAB">
      <w:pPr>
        <w:rPr>
          <w:rFonts w:cs="Arial"/>
          <w:lang w:eastAsia="en-AU"/>
        </w:rPr>
      </w:pPr>
      <w:r w:rsidRPr="00D5148B">
        <w:rPr>
          <w:rFonts w:cs="Arial"/>
          <w:lang w:eastAsia="en-AU"/>
        </w:rPr>
        <w:t>Take advantage of this opportunity to improve patient satisfaction and increase your practice's visibility with branded signage.</w:t>
      </w:r>
      <w:r w:rsidR="351D98CE" w:rsidRPr="27690690">
        <w:rPr>
          <w:rFonts w:cs="Arial"/>
          <w:lang w:eastAsia="en-AU"/>
        </w:rPr>
        <w:t xml:space="preserve"> </w:t>
      </w:r>
    </w:p>
    <w:p w14:paraId="51024CED" w14:textId="77777777" w:rsidR="00340DAB" w:rsidRPr="00D5148B" w:rsidRDefault="00340DAB" w:rsidP="00340DAB">
      <w:pPr>
        <w:rPr>
          <w:rFonts w:cs="Arial"/>
          <w:lang w:eastAsia="en-AU"/>
        </w:rPr>
      </w:pPr>
      <w:r w:rsidRPr="00D5148B">
        <w:rPr>
          <w:rFonts w:cs="Arial"/>
          <w:lang w:eastAsia="en-AU"/>
        </w:rPr>
        <w:t>Contribute to a healthier community by ensuring all patients have access to fully bulk billed services.</w:t>
      </w:r>
    </w:p>
    <w:p w14:paraId="7F3E560F" w14:textId="77777777" w:rsidR="00340DAB" w:rsidRPr="00D5148B" w:rsidRDefault="00340DAB" w:rsidP="00340DAB">
      <w:pPr>
        <w:pStyle w:val="Heading2"/>
        <w:rPr>
          <w:lang w:eastAsia="en-AU"/>
        </w:rPr>
      </w:pPr>
      <w:bookmarkStart w:id="36" w:name="_Toc193720371"/>
      <w:bookmarkStart w:id="37" w:name="_Toc193826463"/>
      <w:bookmarkStart w:id="38" w:name="_Toc193826569"/>
      <w:bookmarkStart w:id="39" w:name="_Toc193826934"/>
      <w:r w:rsidRPr="00D5148B">
        <w:rPr>
          <w:lang w:eastAsia="en-AU"/>
        </w:rPr>
        <w:t>How often will incentive payments be made?</w:t>
      </w:r>
      <w:bookmarkEnd w:id="36"/>
      <w:bookmarkEnd w:id="37"/>
      <w:bookmarkEnd w:id="38"/>
      <w:bookmarkEnd w:id="39"/>
      <w:r w:rsidRPr="00D5148B">
        <w:rPr>
          <w:lang w:eastAsia="en-AU"/>
        </w:rPr>
        <w:t xml:space="preserve"> </w:t>
      </w:r>
    </w:p>
    <w:p w14:paraId="15787AF5" w14:textId="34847FBE" w:rsidR="00340DAB" w:rsidRPr="00D5148B" w:rsidRDefault="00340DAB" w:rsidP="00340DAB">
      <w:pPr>
        <w:rPr>
          <w:rFonts w:cs="Arial"/>
          <w:lang w:eastAsia="en-AU"/>
        </w:rPr>
      </w:pPr>
      <w:r w:rsidRPr="00D5148B">
        <w:rPr>
          <w:rFonts w:cs="Arial"/>
          <w:lang w:eastAsia="en-AU"/>
        </w:rPr>
        <w:t>Incentive payments will be made quarterly in arrears. Payments will commence in the first quarter of 2026. Further information regarding quarterly payments will be made available later this year.</w:t>
      </w:r>
    </w:p>
    <w:p w14:paraId="4A11C612" w14:textId="77777777" w:rsidR="00340DAB" w:rsidRPr="00D5148B" w:rsidRDefault="00340DAB" w:rsidP="00340DAB">
      <w:pPr>
        <w:pStyle w:val="Heading2"/>
        <w:rPr>
          <w:lang w:eastAsia="en-AU"/>
        </w:rPr>
      </w:pPr>
      <w:bookmarkStart w:id="40" w:name="_Toc193720372"/>
      <w:bookmarkStart w:id="41" w:name="_Toc193826464"/>
      <w:bookmarkStart w:id="42" w:name="_Toc193826570"/>
      <w:bookmarkStart w:id="43" w:name="_Toc193826935"/>
      <w:r w:rsidRPr="00D5148B">
        <w:rPr>
          <w:lang w:eastAsia="en-AU"/>
        </w:rPr>
        <w:t>How will the incentive payment be paid and who will receive it, practices or GPs?</w:t>
      </w:r>
      <w:bookmarkEnd w:id="40"/>
      <w:bookmarkEnd w:id="41"/>
      <w:bookmarkEnd w:id="42"/>
      <w:bookmarkEnd w:id="43"/>
      <w:r w:rsidRPr="00D5148B">
        <w:rPr>
          <w:lang w:eastAsia="en-AU"/>
        </w:rPr>
        <w:t xml:space="preserve"> </w:t>
      </w:r>
    </w:p>
    <w:p w14:paraId="26E87BCE" w14:textId="52C5E7F4" w:rsidR="00340DAB" w:rsidRPr="00D5148B" w:rsidRDefault="00340DAB" w:rsidP="00AD241F">
      <w:pPr>
        <w:rPr>
          <w:rFonts w:cs="Arial"/>
          <w:lang w:eastAsia="en-AU"/>
        </w:rPr>
      </w:pPr>
      <w:r w:rsidRPr="00D5148B">
        <w:rPr>
          <w:rFonts w:cs="Arial"/>
          <w:lang w:eastAsia="en-AU"/>
        </w:rPr>
        <w:t>The incentive payment will be split between practices and GPs</w:t>
      </w:r>
      <w:r w:rsidR="00E051F3" w:rsidRPr="00D5148B">
        <w:rPr>
          <w:rFonts w:cs="Arial"/>
          <w:lang w:eastAsia="en-AU"/>
        </w:rPr>
        <w:t>.</w:t>
      </w:r>
      <w:r w:rsidRPr="00D5148B">
        <w:rPr>
          <w:rFonts w:cs="Arial"/>
          <w:lang w:eastAsia="en-AU"/>
        </w:rPr>
        <w:t xml:space="preserve"> </w:t>
      </w:r>
    </w:p>
    <w:p w14:paraId="3FE24A74" w14:textId="5A2568F9" w:rsidR="00340DAB" w:rsidRPr="00D5148B" w:rsidRDefault="00340DAB" w:rsidP="00AD241F">
      <w:pPr>
        <w:rPr>
          <w:rFonts w:cs="Arial"/>
          <w:lang w:eastAsia="en-AU"/>
        </w:rPr>
      </w:pPr>
      <w:r w:rsidRPr="00D5148B">
        <w:rPr>
          <w:rFonts w:cs="Arial"/>
          <w:lang w:eastAsia="en-AU"/>
        </w:rPr>
        <w:t xml:space="preserve">The payment split will be determined in consultation with the sector prior to the Program’s launch on 1 November 2025. </w:t>
      </w:r>
    </w:p>
    <w:p w14:paraId="674F1BF4" w14:textId="77777777" w:rsidR="00340DAB" w:rsidRPr="00D5148B" w:rsidRDefault="00340DAB" w:rsidP="00AD241F">
      <w:pPr>
        <w:rPr>
          <w:rFonts w:cs="Arial"/>
          <w:lang w:eastAsia="en-AU"/>
        </w:rPr>
      </w:pPr>
      <w:r w:rsidRPr="00D5148B">
        <w:rPr>
          <w:rFonts w:cs="Arial"/>
          <w:lang w:eastAsia="en-AU"/>
        </w:rPr>
        <w:t>Bulk billing incentive benefits will continue to be paid directly to the GP.</w:t>
      </w:r>
    </w:p>
    <w:p w14:paraId="60F05B58" w14:textId="77777777" w:rsidR="00340DAB" w:rsidRPr="00D5148B" w:rsidRDefault="00340DAB" w:rsidP="00340DAB">
      <w:pPr>
        <w:pStyle w:val="Heading2"/>
        <w:rPr>
          <w:lang w:eastAsia="en-AU"/>
        </w:rPr>
      </w:pPr>
      <w:bookmarkStart w:id="44" w:name="_Toc193720373"/>
      <w:bookmarkStart w:id="45" w:name="_Toc193826465"/>
      <w:bookmarkStart w:id="46" w:name="_Toc193826571"/>
      <w:bookmarkStart w:id="47" w:name="_Toc193826936"/>
      <w:r w:rsidRPr="00D5148B">
        <w:rPr>
          <w:lang w:eastAsia="en-AU"/>
        </w:rPr>
        <w:t>How will the incentive payment be calculated?</w:t>
      </w:r>
      <w:bookmarkEnd w:id="44"/>
      <w:bookmarkEnd w:id="45"/>
      <w:bookmarkEnd w:id="46"/>
      <w:bookmarkEnd w:id="47"/>
    </w:p>
    <w:p w14:paraId="7FED3AE6" w14:textId="674512CB" w:rsidR="00340DAB" w:rsidRPr="00D5148B" w:rsidRDefault="00340DAB" w:rsidP="00AD241F">
      <w:pPr>
        <w:spacing w:after="0"/>
        <w:rPr>
          <w:rFonts w:cs="Arial"/>
          <w:lang w:eastAsia="en-AU"/>
        </w:rPr>
      </w:pPr>
      <w:r w:rsidRPr="00D5148B">
        <w:rPr>
          <w:rFonts w:cs="Arial"/>
          <w:lang w:eastAsia="en-AU"/>
        </w:rPr>
        <w:t xml:space="preserve">The incentive payment will be calculated based on the MBS benefits earned from </w:t>
      </w:r>
      <w:hyperlink w:anchor="_What_are_eligible_1" w:history="1">
        <w:r w:rsidR="00710BC3" w:rsidRPr="00B61598">
          <w:rPr>
            <w:rStyle w:val="Hyperlink"/>
          </w:rPr>
          <w:t>eligible</w:t>
        </w:r>
        <w:r w:rsidRPr="00B61598">
          <w:rPr>
            <w:rStyle w:val="Hyperlink"/>
            <w:rFonts w:cs="Arial"/>
            <w:lang w:eastAsia="en-AU"/>
          </w:rPr>
          <w:t xml:space="preserve"> </w:t>
        </w:r>
        <w:r w:rsidR="00E051F3" w:rsidRPr="00B61598">
          <w:rPr>
            <w:rStyle w:val="Hyperlink"/>
            <w:rFonts w:cs="Arial"/>
            <w:lang w:eastAsia="en-AU"/>
          </w:rPr>
          <w:t>services</w:t>
        </w:r>
      </w:hyperlink>
      <w:r w:rsidRPr="00D5148B">
        <w:rPr>
          <w:rFonts w:cs="Arial"/>
          <w:lang w:eastAsia="en-AU"/>
        </w:rPr>
        <w:t>. Specifically:</w:t>
      </w:r>
    </w:p>
    <w:p w14:paraId="4AF97407" w14:textId="02F03DD5" w:rsidR="00340DAB" w:rsidRPr="00D5148B" w:rsidRDefault="00340DAB" w:rsidP="00AD241F">
      <w:pPr>
        <w:numPr>
          <w:ilvl w:val="0"/>
          <w:numId w:val="27"/>
        </w:numPr>
        <w:spacing w:before="0" w:after="0"/>
        <w:rPr>
          <w:rFonts w:cs="Arial"/>
          <w:lang w:eastAsia="en-AU"/>
        </w:rPr>
      </w:pPr>
      <w:r w:rsidRPr="00D5148B">
        <w:rPr>
          <w:rFonts w:cs="Arial"/>
          <w:b/>
          <w:bCs/>
          <w:lang w:eastAsia="en-AU"/>
        </w:rPr>
        <w:t>Incentive payment</w:t>
      </w:r>
      <w:r w:rsidRPr="00D5148B">
        <w:rPr>
          <w:rFonts w:cs="Arial"/>
          <w:lang w:eastAsia="en-AU"/>
        </w:rPr>
        <w:t xml:space="preserve">: The incentive payment is calculated at 12.5% of the MBS benefits for </w:t>
      </w:r>
      <w:hyperlink w:anchor="_What_are_eligible_1" w:history="1">
        <w:r w:rsidRPr="00B61598">
          <w:rPr>
            <w:rStyle w:val="Hyperlink"/>
            <w:rFonts w:cs="Arial"/>
            <w:lang w:eastAsia="en-AU"/>
          </w:rPr>
          <w:t>eligible</w:t>
        </w:r>
        <w:r w:rsidR="00E051F3" w:rsidRPr="00AD241F">
          <w:rPr>
            <w:rStyle w:val="Hyperlink"/>
            <w:rFonts w:cs="Arial"/>
          </w:rPr>
          <w:t xml:space="preserve"> </w:t>
        </w:r>
        <w:r w:rsidR="00E051F3" w:rsidRPr="00B61598">
          <w:rPr>
            <w:rStyle w:val="Hyperlink"/>
            <w:rFonts w:cs="Arial"/>
          </w:rPr>
          <w:t>services</w:t>
        </w:r>
      </w:hyperlink>
      <w:r w:rsidRPr="00D5148B">
        <w:rPr>
          <w:rFonts w:cs="Arial"/>
          <w:lang w:eastAsia="en-AU"/>
        </w:rPr>
        <w:t xml:space="preserve"> that are bulk billed, during the quarter. This incentive payment will be paid on top of MBS benefits and the bulk billing incentive.</w:t>
      </w:r>
    </w:p>
    <w:p w14:paraId="5EE50EBA" w14:textId="783A3548" w:rsidR="00340DAB" w:rsidRPr="00D5148B" w:rsidRDefault="00340DAB" w:rsidP="00AD241F">
      <w:pPr>
        <w:numPr>
          <w:ilvl w:val="0"/>
          <w:numId w:val="27"/>
        </w:numPr>
        <w:spacing w:before="0" w:after="0"/>
        <w:rPr>
          <w:rFonts w:cs="Arial"/>
          <w:lang w:eastAsia="en-AU"/>
        </w:rPr>
      </w:pPr>
      <w:r w:rsidRPr="00D5148B">
        <w:rPr>
          <w:rFonts w:cs="Arial"/>
          <w:b/>
          <w:bCs/>
          <w:lang w:eastAsia="en-AU"/>
        </w:rPr>
        <w:t>Eligibility Threshold</w:t>
      </w:r>
      <w:r w:rsidRPr="00D5148B">
        <w:rPr>
          <w:rFonts w:cs="Arial"/>
          <w:lang w:eastAsia="en-AU"/>
        </w:rPr>
        <w:t xml:space="preserve">: A practice must bulk bill 100% of </w:t>
      </w:r>
      <w:hyperlink w:anchor="_What_are_eligible_1" w:history="1">
        <w:r w:rsidR="00F2374C" w:rsidRPr="002F0BDE">
          <w:rPr>
            <w:rStyle w:val="Hyperlink"/>
            <w:rFonts w:cs="Arial"/>
            <w:lang w:eastAsia="en-AU"/>
          </w:rPr>
          <w:t>eligible services</w:t>
        </w:r>
      </w:hyperlink>
      <w:r w:rsidRPr="00D5148B">
        <w:rPr>
          <w:rFonts w:cs="Arial"/>
          <w:lang w:eastAsia="en-AU"/>
        </w:rPr>
        <w:t xml:space="preserve"> to be eligible for the incentive payment. </w:t>
      </w:r>
    </w:p>
    <w:p w14:paraId="1472DBC7" w14:textId="7B1FF703" w:rsidR="00340DAB" w:rsidRPr="00D5148B" w:rsidRDefault="00340DAB" w:rsidP="00AD241F">
      <w:pPr>
        <w:numPr>
          <w:ilvl w:val="0"/>
          <w:numId w:val="27"/>
        </w:numPr>
        <w:spacing w:before="0" w:after="0"/>
        <w:rPr>
          <w:rFonts w:cs="Arial"/>
          <w:lang w:eastAsia="en-AU"/>
        </w:rPr>
      </w:pPr>
      <w:r w:rsidRPr="00D5148B">
        <w:rPr>
          <w:rFonts w:cs="Arial"/>
          <w:b/>
          <w:bCs/>
          <w:lang w:eastAsia="en-AU"/>
        </w:rPr>
        <w:t>Distribution</w:t>
      </w:r>
      <w:r w:rsidRPr="00D5148B">
        <w:rPr>
          <w:rFonts w:cs="Arial"/>
          <w:lang w:eastAsia="en-AU"/>
        </w:rPr>
        <w:t>: The incentive payment is split between the GP and the practice</w:t>
      </w:r>
      <w:r w:rsidR="00923BA4" w:rsidRPr="00D5148B">
        <w:rPr>
          <w:rFonts w:cs="Arial"/>
        </w:rPr>
        <w:t xml:space="preserve">. </w:t>
      </w:r>
      <w:r w:rsidR="00923BA4" w:rsidRPr="00D5148B">
        <w:rPr>
          <w:rFonts w:cs="Arial"/>
          <w:lang w:eastAsia="en-AU"/>
        </w:rPr>
        <w:t>The payment split will be determined in consultation with the sector prior to the Program’s launch on 1 November 2025</w:t>
      </w:r>
      <w:r w:rsidRPr="00D5148B">
        <w:rPr>
          <w:rFonts w:cs="Arial"/>
          <w:lang w:eastAsia="en-AU"/>
        </w:rPr>
        <w:t>.</w:t>
      </w:r>
    </w:p>
    <w:p w14:paraId="15660B7B" w14:textId="4CA74D5C" w:rsidR="00340DAB" w:rsidRPr="00D5148B" w:rsidRDefault="00340DAB" w:rsidP="00340DAB">
      <w:pPr>
        <w:pStyle w:val="Heading2"/>
        <w:rPr>
          <w:lang w:eastAsia="en-AU"/>
        </w:rPr>
      </w:pPr>
      <w:bookmarkStart w:id="48" w:name="_Toc193826466"/>
      <w:bookmarkStart w:id="49" w:name="_Toc193826572"/>
      <w:bookmarkStart w:id="50" w:name="_Toc193826937"/>
      <w:r w:rsidRPr="00D5148B">
        <w:rPr>
          <w:lang w:eastAsia="en-AU"/>
        </w:rPr>
        <w:lastRenderedPageBreak/>
        <w:t xml:space="preserve">Do all GPs </w:t>
      </w:r>
      <w:r w:rsidR="004A16C2" w:rsidRPr="00D5148B">
        <w:rPr>
          <w:lang w:eastAsia="en-AU"/>
        </w:rPr>
        <w:t xml:space="preserve">in the practice </w:t>
      </w:r>
      <w:r w:rsidRPr="00D5148B">
        <w:rPr>
          <w:lang w:eastAsia="en-AU"/>
        </w:rPr>
        <w:t>have to meet the bulk billing requirements</w:t>
      </w:r>
      <w:r w:rsidR="00227B3B">
        <w:rPr>
          <w:lang w:eastAsia="en-AU"/>
        </w:rPr>
        <w:t xml:space="preserve"> for the practice</w:t>
      </w:r>
      <w:r w:rsidRPr="00D5148B">
        <w:rPr>
          <w:lang w:eastAsia="en-AU"/>
        </w:rPr>
        <w:t xml:space="preserve"> </w:t>
      </w:r>
      <w:r w:rsidR="004A16C2" w:rsidRPr="00D5148B">
        <w:rPr>
          <w:lang w:eastAsia="en-AU"/>
        </w:rPr>
        <w:t>to qualify for the Program incentive payment?</w:t>
      </w:r>
      <w:bookmarkEnd w:id="48"/>
      <w:bookmarkEnd w:id="49"/>
      <w:bookmarkEnd w:id="50"/>
      <w:r w:rsidRPr="00D5148B">
        <w:rPr>
          <w:lang w:eastAsia="en-AU"/>
        </w:rPr>
        <w:t xml:space="preserve"> </w:t>
      </w:r>
    </w:p>
    <w:p w14:paraId="06D32B47" w14:textId="0149B95C" w:rsidR="00340DAB" w:rsidRPr="00D5148B" w:rsidRDefault="00340DAB" w:rsidP="00AD241F">
      <w:pPr>
        <w:rPr>
          <w:rFonts w:cs="Arial"/>
          <w:lang w:eastAsia="en-AU"/>
        </w:rPr>
      </w:pPr>
      <w:r w:rsidRPr="00D5148B">
        <w:rPr>
          <w:rFonts w:cs="Arial"/>
          <w:lang w:eastAsia="en-AU"/>
        </w:rPr>
        <w:t xml:space="preserve">Yes. All GPs at a participating practice must bulk bill all </w:t>
      </w:r>
      <w:hyperlink w:anchor="_What_are_eligible_1">
        <w:r w:rsidR="00F2374C">
          <w:rPr>
            <w:rStyle w:val="Hyperlink"/>
            <w:rFonts w:cs="Arial"/>
            <w:lang w:eastAsia="en-AU"/>
          </w:rPr>
          <w:t>eligible services</w:t>
        </w:r>
      </w:hyperlink>
      <w:r w:rsidRPr="00D5148B">
        <w:rPr>
          <w:rFonts w:cs="Arial"/>
          <w:lang w:eastAsia="en-AU"/>
        </w:rPr>
        <w:t xml:space="preserve"> for all patients to be eligible for the incentive. </w:t>
      </w:r>
    </w:p>
    <w:p w14:paraId="340B65EB" w14:textId="77777777" w:rsidR="00340DAB" w:rsidRPr="00D5148B" w:rsidRDefault="00340DAB" w:rsidP="00340DAB">
      <w:pPr>
        <w:pStyle w:val="Heading2"/>
        <w:rPr>
          <w:lang w:eastAsia="en-AU"/>
        </w:rPr>
      </w:pPr>
      <w:bookmarkStart w:id="51" w:name="_Toc193826467"/>
      <w:bookmarkStart w:id="52" w:name="_Toc193826573"/>
      <w:bookmarkStart w:id="53" w:name="_Toc193826938"/>
      <w:r w:rsidRPr="00D5148B">
        <w:rPr>
          <w:lang w:eastAsia="en-AU"/>
        </w:rPr>
        <w:t>How can I check my claiming data at any time?</w:t>
      </w:r>
      <w:bookmarkEnd w:id="51"/>
      <w:bookmarkEnd w:id="52"/>
      <w:bookmarkEnd w:id="53"/>
    </w:p>
    <w:p w14:paraId="3D21BF7C" w14:textId="68927DDE" w:rsidR="00340DAB" w:rsidRPr="00D5148B" w:rsidRDefault="00340DAB" w:rsidP="00340DAB">
      <w:pPr>
        <w:spacing w:after="0"/>
        <w:rPr>
          <w:rFonts w:cs="Arial"/>
          <w:iCs/>
          <w:lang w:eastAsia="en-AU"/>
        </w:rPr>
      </w:pPr>
      <w:r w:rsidRPr="00D5148B">
        <w:rPr>
          <w:rFonts w:cs="Arial"/>
          <w:iCs/>
          <w:lang w:eastAsia="en-AU"/>
        </w:rPr>
        <w:t xml:space="preserve">Practice managers can check their total billings for </w:t>
      </w:r>
      <w:hyperlink w:anchor="_What_are_eligible_1" w:history="1">
        <w:r w:rsidR="00F2374C" w:rsidRPr="00B61598">
          <w:rPr>
            <w:rStyle w:val="Hyperlink"/>
            <w:rFonts w:cs="Arial"/>
            <w:iCs/>
            <w:lang w:eastAsia="en-AU"/>
          </w:rPr>
          <w:t>eligible services</w:t>
        </w:r>
      </w:hyperlink>
      <w:r w:rsidRPr="00D5148B">
        <w:rPr>
          <w:rFonts w:cs="Arial"/>
          <w:iCs/>
          <w:lang w:eastAsia="en-AU"/>
        </w:rPr>
        <w:t xml:space="preserve"> at any time using their own internal accounting records.</w:t>
      </w:r>
    </w:p>
    <w:p w14:paraId="17D266EF" w14:textId="77777777" w:rsidR="006D4846" w:rsidRPr="00D5148B" w:rsidRDefault="006D4846" w:rsidP="00EC1DF1">
      <w:pPr>
        <w:spacing w:after="0"/>
        <w:rPr>
          <w:rFonts w:cs="Arial"/>
          <w:iCs/>
          <w:lang w:eastAsia="en-AU"/>
        </w:rPr>
      </w:pPr>
    </w:p>
    <w:p w14:paraId="44B24EC5" w14:textId="77777777" w:rsidR="00304290" w:rsidRPr="00D5148B" w:rsidRDefault="00304290">
      <w:pPr>
        <w:spacing w:before="0" w:after="0" w:line="240" w:lineRule="auto"/>
        <w:rPr>
          <w:rFonts w:cs="Arial"/>
          <w:b/>
          <w:bCs/>
          <w:color w:val="009448"/>
          <w:kern w:val="28"/>
          <w:sz w:val="44"/>
          <w:szCs w:val="36"/>
          <w:lang w:eastAsia="en-AU"/>
        </w:rPr>
      </w:pPr>
      <w:bookmarkStart w:id="54" w:name="_Toc193720374"/>
      <w:r w:rsidRPr="00D5148B">
        <w:rPr>
          <w:rFonts w:cs="Arial"/>
          <w:lang w:eastAsia="en-AU"/>
        </w:rPr>
        <w:br w:type="page"/>
      </w:r>
    </w:p>
    <w:p w14:paraId="09003059" w14:textId="67F88925" w:rsidR="00340DAB" w:rsidRPr="00D5148B" w:rsidRDefault="00340DAB" w:rsidP="00340DAB">
      <w:pPr>
        <w:pStyle w:val="Heading1"/>
        <w:rPr>
          <w:lang w:eastAsia="en-AU"/>
        </w:rPr>
      </w:pPr>
      <w:bookmarkStart w:id="55" w:name="_Toc193826468"/>
      <w:bookmarkStart w:id="56" w:name="_Toc193826574"/>
      <w:bookmarkStart w:id="57" w:name="_Toc193826939"/>
      <w:r w:rsidRPr="00D5148B">
        <w:rPr>
          <w:lang w:eastAsia="en-AU"/>
        </w:rPr>
        <w:lastRenderedPageBreak/>
        <w:t>Eligibility and Requirements</w:t>
      </w:r>
      <w:bookmarkEnd w:id="54"/>
      <w:bookmarkEnd w:id="55"/>
      <w:bookmarkEnd w:id="56"/>
      <w:bookmarkEnd w:id="57"/>
    </w:p>
    <w:p w14:paraId="674B6F64" w14:textId="77777777" w:rsidR="00340DAB" w:rsidRPr="00D5148B" w:rsidRDefault="00340DAB" w:rsidP="00340DAB">
      <w:pPr>
        <w:pStyle w:val="Heading2"/>
        <w:rPr>
          <w:lang w:eastAsia="en-AU"/>
        </w:rPr>
      </w:pPr>
      <w:bookmarkStart w:id="58" w:name="_Toc193720375"/>
      <w:bookmarkStart w:id="59" w:name="_Toc193826469"/>
      <w:bookmarkStart w:id="60" w:name="_Toc193826575"/>
      <w:bookmarkStart w:id="61" w:name="_Toc193826940"/>
      <w:r w:rsidRPr="00D5148B">
        <w:rPr>
          <w:lang w:eastAsia="en-AU"/>
        </w:rPr>
        <w:t>What are the practice eligibility requirements?</w:t>
      </w:r>
      <w:bookmarkEnd w:id="58"/>
      <w:bookmarkEnd w:id="59"/>
      <w:bookmarkEnd w:id="60"/>
      <w:bookmarkEnd w:id="61"/>
    </w:p>
    <w:p w14:paraId="53FD3DD9" w14:textId="70379829" w:rsidR="00340DAB" w:rsidRPr="00D5148B" w:rsidRDefault="00340DAB" w:rsidP="00AD241F">
      <w:pPr>
        <w:spacing w:after="0"/>
        <w:rPr>
          <w:rFonts w:cs="Arial"/>
          <w:lang w:eastAsia="en-AU"/>
        </w:rPr>
      </w:pPr>
      <w:r w:rsidRPr="00D5148B">
        <w:rPr>
          <w:rFonts w:cs="Arial"/>
          <w:lang w:eastAsia="en-AU"/>
        </w:rPr>
        <w:t xml:space="preserve">To participate in the Program, a practice will need to: </w:t>
      </w:r>
    </w:p>
    <w:p w14:paraId="353A849A" w14:textId="2708F904" w:rsidR="00340DAB" w:rsidRPr="00D5148B" w:rsidRDefault="00340DAB" w:rsidP="00AD241F">
      <w:pPr>
        <w:pStyle w:val="ListParagraph"/>
        <w:numPr>
          <w:ilvl w:val="0"/>
          <w:numId w:val="28"/>
        </w:numPr>
        <w:spacing w:before="0" w:after="160"/>
        <w:rPr>
          <w:rFonts w:cs="Arial"/>
          <w:lang w:eastAsia="en-AU"/>
        </w:rPr>
      </w:pPr>
      <w:r w:rsidRPr="00D5148B">
        <w:rPr>
          <w:rFonts w:cs="Arial"/>
          <w:lang w:eastAsia="en-AU"/>
        </w:rPr>
        <w:t xml:space="preserve">Bulk bill all </w:t>
      </w:r>
      <w:hyperlink w:anchor="_What_are_eligible_1" w:history="1">
        <w:r w:rsidR="00F2374C" w:rsidRPr="00B61598">
          <w:rPr>
            <w:rStyle w:val="Hyperlink"/>
            <w:rFonts w:cs="Arial"/>
            <w:lang w:eastAsia="en-AU"/>
          </w:rPr>
          <w:t>eligible services</w:t>
        </w:r>
      </w:hyperlink>
      <w:r w:rsidRPr="00D5148B">
        <w:rPr>
          <w:rFonts w:cs="Arial"/>
          <w:lang w:eastAsia="en-AU"/>
        </w:rPr>
        <w:t xml:space="preserve"> for all eligible patients</w:t>
      </w:r>
    </w:p>
    <w:p w14:paraId="20FDC876" w14:textId="77777777" w:rsidR="00340DAB" w:rsidRPr="00D5148B" w:rsidRDefault="00340DAB" w:rsidP="00AD241F">
      <w:pPr>
        <w:pStyle w:val="ListParagraph"/>
        <w:numPr>
          <w:ilvl w:val="0"/>
          <w:numId w:val="28"/>
        </w:numPr>
        <w:spacing w:before="0" w:after="160"/>
        <w:rPr>
          <w:rFonts w:cs="Arial"/>
          <w:lang w:eastAsia="en-AU"/>
        </w:rPr>
      </w:pPr>
      <w:r w:rsidRPr="00D5148B">
        <w:rPr>
          <w:rFonts w:cs="Arial"/>
          <w:lang w:eastAsia="en-AU"/>
        </w:rPr>
        <w:t>Advertise their participation in the Program (</w:t>
      </w:r>
      <w:hyperlink w:anchor="_What_do_Practices" w:history="1">
        <w:r w:rsidRPr="00D5148B">
          <w:rPr>
            <w:rStyle w:val="Hyperlink"/>
            <w:rFonts w:cs="Arial"/>
            <w:lang w:eastAsia="en-AU"/>
          </w:rPr>
          <w:t>see below</w:t>
        </w:r>
      </w:hyperlink>
      <w:r w:rsidRPr="00D5148B">
        <w:rPr>
          <w:rFonts w:cs="Arial"/>
          <w:lang w:eastAsia="en-AU"/>
        </w:rPr>
        <w:t>)</w:t>
      </w:r>
    </w:p>
    <w:p w14:paraId="43001967" w14:textId="2B0895E6" w:rsidR="00340DAB" w:rsidRPr="00D5148B" w:rsidRDefault="00340DAB" w:rsidP="00AD241F">
      <w:pPr>
        <w:pStyle w:val="ListParagraph"/>
        <w:numPr>
          <w:ilvl w:val="0"/>
          <w:numId w:val="28"/>
        </w:numPr>
        <w:spacing w:before="0" w:after="160"/>
        <w:rPr>
          <w:rFonts w:cs="Arial"/>
          <w:lang w:eastAsia="en-AU"/>
        </w:rPr>
      </w:pPr>
      <w:r w:rsidRPr="00D5148B">
        <w:rPr>
          <w:rFonts w:cs="Arial"/>
          <w:lang w:eastAsia="en-AU"/>
        </w:rPr>
        <w:t xml:space="preserve">Be registered with MyMedicare. New practices registering in the program will be exempt from MyMedicare accreditation requirements. </w:t>
      </w:r>
    </w:p>
    <w:p w14:paraId="75DB69A5" w14:textId="0D217775" w:rsidR="00340DAB" w:rsidRPr="00D5148B" w:rsidRDefault="00340DAB" w:rsidP="00340DAB">
      <w:pPr>
        <w:pStyle w:val="Heading2"/>
        <w:rPr>
          <w:lang w:eastAsia="en-AU"/>
        </w:rPr>
      </w:pPr>
      <w:bookmarkStart w:id="62" w:name="_What_do_Practices"/>
      <w:bookmarkStart w:id="63" w:name="_Toc193826470"/>
      <w:bookmarkStart w:id="64" w:name="_Toc193826576"/>
      <w:bookmarkStart w:id="65" w:name="_Toc193826941"/>
      <w:bookmarkStart w:id="66" w:name="_Toc193720376"/>
      <w:bookmarkEnd w:id="62"/>
      <w:r w:rsidRPr="00D5148B">
        <w:rPr>
          <w:lang w:eastAsia="en-AU"/>
        </w:rPr>
        <w:t xml:space="preserve">What do </w:t>
      </w:r>
      <w:r w:rsidR="003E2680" w:rsidRPr="00D5148B">
        <w:rPr>
          <w:lang w:eastAsia="en-AU"/>
        </w:rPr>
        <w:t>p</w:t>
      </w:r>
      <w:r w:rsidRPr="00D5148B">
        <w:rPr>
          <w:lang w:eastAsia="en-AU"/>
        </w:rPr>
        <w:t>ractices need to do to advertise Program participation?</w:t>
      </w:r>
      <w:bookmarkEnd w:id="63"/>
      <w:bookmarkEnd w:id="64"/>
      <w:bookmarkEnd w:id="65"/>
    </w:p>
    <w:p w14:paraId="7D70C7FD" w14:textId="77777777" w:rsidR="00340DAB" w:rsidRPr="00D5148B" w:rsidRDefault="00340DAB" w:rsidP="00AD241F">
      <w:pPr>
        <w:rPr>
          <w:rFonts w:cs="Arial"/>
          <w:lang w:eastAsia="en-AU"/>
        </w:rPr>
      </w:pPr>
      <w:r w:rsidRPr="00D5148B">
        <w:rPr>
          <w:rFonts w:cs="Arial"/>
          <w:lang w:eastAsia="en-AU"/>
        </w:rPr>
        <w:t xml:space="preserve">Participating practices will be expected to advertise as fully bulk billing on Healthdirect’s National Health Services Directory and will be supported with marketing materials to identify their participation in the Program. </w:t>
      </w:r>
    </w:p>
    <w:p w14:paraId="1FFEF31D" w14:textId="5BBFE294" w:rsidR="00340DAB" w:rsidRPr="00D5148B" w:rsidRDefault="00340DAB" w:rsidP="00AD241F">
      <w:pPr>
        <w:rPr>
          <w:rFonts w:cs="Arial"/>
          <w:lang w:eastAsia="en-AU"/>
        </w:rPr>
      </w:pPr>
      <w:r w:rsidRPr="00D5148B">
        <w:rPr>
          <w:rFonts w:cs="Arial"/>
          <w:lang w:eastAsia="en-AU"/>
        </w:rPr>
        <w:t>More information on how to advertise with Healthdirect’s National Health Service Directory and how to order marketing materials will be provided to participating practices later this year.</w:t>
      </w:r>
      <w:bookmarkEnd w:id="66"/>
    </w:p>
    <w:p w14:paraId="1EEABCA2" w14:textId="77777777" w:rsidR="00340DAB" w:rsidRPr="00D5148B" w:rsidRDefault="00340DAB" w:rsidP="00340DAB">
      <w:pPr>
        <w:pStyle w:val="Heading2"/>
        <w:rPr>
          <w:lang w:eastAsia="en-AU"/>
        </w:rPr>
      </w:pPr>
      <w:bookmarkStart w:id="67" w:name="_Toc193720377"/>
      <w:bookmarkStart w:id="68" w:name="_Toc193826471"/>
      <w:bookmarkStart w:id="69" w:name="_Toc193826577"/>
      <w:bookmarkStart w:id="70" w:name="_Toc193826942"/>
      <w:r w:rsidRPr="00D5148B">
        <w:rPr>
          <w:lang w:eastAsia="en-AU"/>
        </w:rPr>
        <w:t>Do all patients also need to be registered for MyMedicare?</w:t>
      </w:r>
      <w:bookmarkEnd w:id="67"/>
      <w:bookmarkEnd w:id="68"/>
      <w:bookmarkEnd w:id="69"/>
      <w:bookmarkEnd w:id="70"/>
    </w:p>
    <w:p w14:paraId="2E535670" w14:textId="1627F8BC" w:rsidR="00340DAB" w:rsidRPr="00D5148B" w:rsidRDefault="00340DAB" w:rsidP="00AD241F">
      <w:pPr>
        <w:rPr>
          <w:rFonts w:cs="Arial"/>
          <w:lang w:eastAsia="en-AU"/>
        </w:rPr>
      </w:pPr>
      <w:r w:rsidRPr="00D5148B">
        <w:rPr>
          <w:rFonts w:cs="Arial"/>
          <w:lang w:eastAsia="en-AU"/>
        </w:rPr>
        <w:t>No, patients do not need to be registered for MyMedicare for the practice t</w:t>
      </w:r>
      <w:r w:rsidR="00877245" w:rsidRPr="00D5148B">
        <w:rPr>
          <w:rFonts w:cs="Arial"/>
          <w:lang w:eastAsia="en-AU"/>
        </w:rPr>
        <w:t xml:space="preserve">o </w:t>
      </w:r>
      <w:r w:rsidR="0094075D" w:rsidRPr="00D5148B">
        <w:rPr>
          <w:rFonts w:cs="Arial"/>
          <w:lang w:eastAsia="en-AU"/>
        </w:rPr>
        <w:t>participate in the Program</w:t>
      </w:r>
      <w:r w:rsidRPr="00D5148B">
        <w:rPr>
          <w:rFonts w:cs="Arial"/>
          <w:lang w:eastAsia="en-AU"/>
        </w:rPr>
        <w:t xml:space="preserve">. </w:t>
      </w:r>
      <w:r w:rsidR="006C399E" w:rsidRPr="00D5148B">
        <w:rPr>
          <w:rFonts w:cs="Arial"/>
          <w:lang w:eastAsia="en-AU"/>
        </w:rPr>
        <w:t>However,</w:t>
      </w:r>
      <w:r w:rsidRPr="00D5148B">
        <w:rPr>
          <w:rFonts w:cs="Arial"/>
          <w:lang w:eastAsia="en-AU"/>
        </w:rPr>
        <w:t xml:space="preserve"> it's a good opportunity to discuss MyMedicare registration with your patients to see if registration is right for them. </w:t>
      </w:r>
    </w:p>
    <w:p w14:paraId="4E27DA62" w14:textId="77777777" w:rsidR="00340DAB" w:rsidRPr="00D5148B" w:rsidRDefault="00340DAB" w:rsidP="00340DAB">
      <w:pPr>
        <w:pStyle w:val="Heading2"/>
        <w:rPr>
          <w:iCs w:val="0"/>
          <w:lang w:eastAsia="en-AU"/>
        </w:rPr>
      </w:pPr>
      <w:bookmarkStart w:id="71" w:name="_Toc193826472"/>
      <w:bookmarkStart w:id="72" w:name="_Toc193826578"/>
      <w:bookmarkStart w:id="73" w:name="_Toc193826943"/>
      <w:r w:rsidRPr="00D5148B">
        <w:rPr>
          <w:iCs w:val="0"/>
          <w:lang w:eastAsia="en-AU"/>
        </w:rPr>
        <w:t>Does my practice need to be accredited to participate in the Program?</w:t>
      </w:r>
      <w:bookmarkEnd w:id="71"/>
      <w:bookmarkEnd w:id="72"/>
      <w:bookmarkEnd w:id="73"/>
    </w:p>
    <w:p w14:paraId="69F1B751" w14:textId="7AB0EBED" w:rsidR="00340DAB" w:rsidRPr="00D5148B" w:rsidRDefault="00340DAB" w:rsidP="00AD241F">
      <w:pPr>
        <w:rPr>
          <w:rFonts w:cs="Arial"/>
          <w:lang w:eastAsia="en-AU"/>
        </w:rPr>
      </w:pPr>
      <w:r w:rsidRPr="00D5148B">
        <w:rPr>
          <w:rFonts w:cs="Arial"/>
          <w:lang w:eastAsia="en-AU"/>
        </w:rPr>
        <w:t>Practices already registered in MyMedicare must meet the existing MyMedicare accreditation requirements.</w:t>
      </w:r>
      <w:r w:rsidR="003D181D">
        <w:rPr>
          <w:rFonts w:cs="Arial"/>
          <w:lang w:eastAsia="en-AU"/>
        </w:rPr>
        <w:t xml:space="preserve"> There is</w:t>
      </w:r>
      <w:r w:rsidRPr="00D5148B">
        <w:rPr>
          <w:rFonts w:cs="Arial"/>
          <w:lang w:eastAsia="en-AU"/>
        </w:rPr>
        <w:t xml:space="preserve"> an accreditation exemption is currently available until 31 December 2026 for non-accredited practices (including sole providers) who deliver general practice services entirely through mobile and outreach models.</w:t>
      </w:r>
    </w:p>
    <w:p w14:paraId="791296D5" w14:textId="7A42D4D2" w:rsidR="00340DAB" w:rsidRDefault="00340DAB" w:rsidP="00AD241F">
      <w:pPr>
        <w:rPr>
          <w:rFonts w:cs="Arial"/>
          <w:lang w:eastAsia="en-AU"/>
        </w:rPr>
      </w:pPr>
      <w:r w:rsidRPr="00D5148B">
        <w:rPr>
          <w:rFonts w:cs="Arial"/>
          <w:lang w:eastAsia="en-AU"/>
        </w:rPr>
        <w:t xml:space="preserve">Practices that are not already registered in MyMedicare </w:t>
      </w:r>
      <w:r w:rsidR="0094075D" w:rsidRPr="00D5148B">
        <w:rPr>
          <w:rFonts w:cs="Arial"/>
          <w:lang w:eastAsia="en-AU"/>
        </w:rPr>
        <w:t>will</w:t>
      </w:r>
      <w:r w:rsidRPr="00D5148B">
        <w:rPr>
          <w:rFonts w:cs="Arial"/>
          <w:lang w:eastAsia="en-AU"/>
        </w:rPr>
        <w:t xml:space="preserve"> have the MyMedicare accreditation requirements waived if they wish to register with MyMedicare and participate the Program. </w:t>
      </w:r>
    </w:p>
    <w:p w14:paraId="7621A5B9" w14:textId="03DF913D" w:rsidR="00C25F2B" w:rsidRPr="00D5148B" w:rsidRDefault="00C25F2B" w:rsidP="00AD241F">
      <w:pPr>
        <w:rPr>
          <w:rFonts w:cs="Arial"/>
          <w:lang w:eastAsia="en-AU"/>
        </w:rPr>
      </w:pPr>
      <w:r>
        <w:rPr>
          <w:color w:val="000000"/>
        </w:rPr>
        <w:t>Further information regarding MyMedicare accreditation requirements and exemptions will be released later this year.</w:t>
      </w:r>
    </w:p>
    <w:p w14:paraId="07865480" w14:textId="77777777" w:rsidR="00897A34" w:rsidRDefault="00897A34">
      <w:pPr>
        <w:spacing w:before="0" w:after="0" w:line="240" w:lineRule="auto"/>
        <w:rPr>
          <w:rFonts w:cs="Arial"/>
          <w:b/>
          <w:bCs/>
          <w:color w:val="196B24" w:themeColor="accent3"/>
          <w:sz w:val="36"/>
          <w:szCs w:val="28"/>
          <w:lang w:eastAsia="en-AU"/>
        </w:rPr>
      </w:pPr>
      <w:bookmarkStart w:id="74" w:name="_Toc193826473"/>
      <w:bookmarkStart w:id="75" w:name="_Toc193826579"/>
      <w:r>
        <w:rPr>
          <w:iCs/>
          <w:lang w:eastAsia="en-AU"/>
        </w:rPr>
        <w:br w:type="page"/>
      </w:r>
    </w:p>
    <w:p w14:paraId="5931659C" w14:textId="6825A70C" w:rsidR="00340DAB" w:rsidRPr="00D5148B" w:rsidRDefault="00340DAB" w:rsidP="00340DAB">
      <w:pPr>
        <w:pStyle w:val="Heading2"/>
        <w:rPr>
          <w:iCs w:val="0"/>
          <w:lang w:eastAsia="en-AU"/>
        </w:rPr>
      </w:pPr>
      <w:bookmarkStart w:id="76" w:name="_Toc193826944"/>
      <w:r w:rsidRPr="00D5148B">
        <w:rPr>
          <w:iCs w:val="0"/>
          <w:lang w:eastAsia="en-AU"/>
        </w:rPr>
        <w:lastRenderedPageBreak/>
        <w:t>Are there any payroll tax implications for participating in the Program?</w:t>
      </w:r>
      <w:bookmarkEnd w:id="74"/>
      <w:bookmarkEnd w:id="75"/>
      <w:bookmarkEnd w:id="76"/>
    </w:p>
    <w:p w14:paraId="5713F1CE" w14:textId="77777777" w:rsidR="00340DAB" w:rsidRPr="00D5148B" w:rsidRDefault="00340DAB" w:rsidP="00AD241F">
      <w:pPr>
        <w:rPr>
          <w:rFonts w:cs="Arial"/>
          <w:lang w:eastAsia="en-AU"/>
        </w:rPr>
      </w:pPr>
      <w:r w:rsidRPr="00D5148B">
        <w:rPr>
          <w:rFonts w:cs="Arial"/>
          <w:lang w:eastAsia="en-AU"/>
        </w:rPr>
        <w:t>Payroll tax is the responsibility of state and territory governments. </w:t>
      </w:r>
    </w:p>
    <w:p w14:paraId="5E2FEC8B" w14:textId="77777777" w:rsidR="00340DAB" w:rsidRPr="00D5148B" w:rsidRDefault="00340DAB" w:rsidP="00AD241F">
      <w:pPr>
        <w:rPr>
          <w:rFonts w:cs="Arial"/>
          <w:lang w:eastAsia="en-AU"/>
        </w:rPr>
      </w:pPr>
      <w:r w:rsidRPr="00D5148B">
        <w:rPr>
          <w:rFonts w:cs="Arial"/>
          <w:lang w:eastAsia="en-AU"/>
        </w:rPr>
        <w:t xml:space="preserve">General practices are private businesses with diverse operating structures and employment models. It is the responsibility of the owner, or the individual in the case of a contractual arrangement, to seek the appropriate expert advice reflective of their unique business arrangement. Specific arrangements vary between States and Territories, as payroll tax is not a Commonwealth issue. </w:t>
      </w:r>
    </w:p>
    <w:p w14:paraId="6F927E30" w14:textId="77777777" w:rsidR="00340DAB" w:rsidRPr="00D5148B" w:rsidRDefault="00340DAB" w:rsidP="00340DAB">
      <w:pPr>
        <w:pStyle w:val="Heading2"/>
        <w:rPr>
          <w:iCs w:val="0"/>
          <w:lang w:eastAsia="en-AU"/>
        </w:rPr>
      </w:pPr>
      <w:bookmarkStart w:id="77" w:name="_Toc193826474"/>
      <w:bookmarkStart w:id="78" w:name="_Toc193826580"/>
      <w:bookmarkStart w:id="79" w:name="_Toc193826945"/>
      <w:r w:rsidRPr="00D5148B">
        <w:rPr>
          <w:iCs w:val="0"/>
          <w:lang w:eastAsia="en-AU"/>
        </w:rPr>
        <w:t>I am a sole provider, can I register in the Program?</w:t>
      </w:r>
      <w:bookmarkEnd w:id="77"/>
      <w:bookmarkEnd w:id="78"/>
      <w:bookmarkEnd w:id="79"/>
    </w:p>
    <w:p w14:paraId="61FFF4A4" w14:textId="77777777" w:rsidR="00340DAB" w:rsidRPr="00D5148B" w:rsidRDefault="00340DAB" w:rsidP="00340DAB">
      <w:pPr>
        <w:rPr>
          <w:rFonts w:cs="Arial"/>
          <w:lang w:eastAsia="en-AU"/>
        </w:rPr>
      </w:pPr>
      <w:r w:rsidRPr="00D5148B">
        <w:rPr>
          <w:rFonts w:cs="Arial"/>
          <w:lang w:eastAsia="en-AU"/>
        </w:rPr>
        <w:t xml:space="preserve">Yes. Sole providers are eligible to register in MyMedicare and the Program. </w:t>
      </w:r>
    </w:p>
    <w:p w14:paraId="33592580" w14:textId="11575030" w:rsidR="00340DAB" w:rsidRPr="00D5148B" w:rsidRDefault="00340DAB" w:rsidP="00340DAB">
      <w:pPr>
        <w:rPr>
          <w:rFonts w:cs="Arial"/>
          <w:lang w:eastAsia="en-AU"/>
        </w:rPr>
      </w:pPr>
      <w:r w:rsidRPr="00D5148B">
        <w:rPr>
          <w:rFonts w:cs="Arial"/>
          <w:lang w:eastAsia="en-AU"/>
        </w:rPr>
        <w:t xml:space="preserve">If a sole provider is already registered with MyMedicare, they are eligible for an accreditation exemption to </w:t>
      </w:r>
      <w:r w:rsidR="00482F9F">
        <w:rPr>
          <w:rFonts w:cs="Arial"/>
          <w:lang w:eastAsia="en-AU"/>
        </w:rPr>
        <w:t>31 December 2026</w:t>
      </w:r>
      <w:r w:rsidRPr="00D5148B">
        <w:rPr>
          <w:rFonts w:cs="Arial"/>
          <w:lang w:eastAsia="en-AU"/>
        </w:rPr>
        <w:t xml:space="preserve">. </w:t>
      </w:r>
    </w:p>
    <w:p w14:paraId="7E0064E1" w14:textId="77777777" w:rsidR="00340DAB" w:rsidRPr="00D5148B" w:rsidRDefault="00340DAB" w:rsidP="00340DAB">
      <w:pPr>
        <w:rPr>
          <w:rFonts w:cs="Arial"/>
          <w:lang w:eastAsia="en-AU"/>
        </w:rPr>
      </w:pPr>
      <w:r w:rsidRPr="00D5148B">
        <w:rPr>
          <w:rFonts w:cs="Arial"/>
          <w:lang w:eastAsia="en-AU"/>
        </w:rPr>
        <w:t xml:space="preserve">If a sole provider is not already registered with MyMedicare, but would like to register and join the Program, the MyMedicare accreditation requirements will be waived. </w:t>
      </w:r>
    </w:p>
    <w:p w14:paraId="3D51EAE4" w14:textId="3D9D9060" w:rsidR="00340DAB" w:rsidRPr="00D5148B" w:rsidRDefault="00340DAB" w:rsidP="00340DAB">
      <w:pPr>
        <w:rPr>
          <w:rFonts w:cs="Arial"/>
          <w:lang w:eastAsia="en-AU"/>
        </w:rPr>
      </w:pPr>
      <w:r w:rsidRPr="00D5148B">
        <w:rPr>
          <w:rFonts w:cs="Arial"/>
          <w:lang w:eastAsia="en-AU"/>
        </w:rPr>
        <w:t xml:space="preserve">Further information regarding MyMedicare accreditation requirements and exemptions will be released later this year. </w:t>
      </w:r>
    </w:p>
    <w:p w14:paraId="0AACFDC1" w14:textId="624D35BC" w:rsidR="00340DAB" w:rsidRPr="00D5148B" w:rsidRDefault="00925F1A" w:rsidP="00340DAB">
      <w:pPr>
        <w:pStyle w:val="Heading2"/>
        <w:rPr>
          <w:iCs w:val="0"/>
          <w:lang w:eastAsia="en-AU"/>
        </w:rPr>
      </w:pPr>
      <w:bookmarkStart w:id="80" w:name="_Toc193826475"/>
      <w:bookmarkStart w:id="81" w:name="_Toc193826581"/>
      <w:bookmarkStart w:id="82" w:name="_Toc193826946"/>
      <w:r w:rsidRPr="00D5148B">
        <w:rPr>
          <w:iCs w:val="0"/>
          <w:lang w:eastAsia="en-AU"/>
        </w:rPr>
        <w:t>Are</w:t>
      </w:r>
      <w:r w:rsidR="00340DAB" w:rsidRPr="00D5148B">
        <w:rPr>
          <w:iCs w:val="0"/>
          <w:lang w:eastAsia="en-AU"/>
        </w:rPr>
        <w:t xml:space="preserve"> </w:t>
      </w:r>
      <w:r w:rsidR="00FA54F3" w:rsidRPr="00D5148B">
        <w:rPr>
          <w:iCs w:val="0"/>
          <w:lang w:eastAsia="en-AU"/>
        </w:rPr>
        <w:t>Aboriginal Community Controlled Health Organisation</w:t>
      </w:r>
      <w:r w:rsidRPr="00D5148B">
        <w:rPr>
          <w:iCs w:val="0"/>
          <w:lang w:eastAsia="en-AU"/>
        </w:rPr>
        <w:t>s</w:t>
      </w:r>
      <w:r w:rsidR="00FA54F3" w:rsidRPr="00D5148B">
        <w:rPr>
          <w:iCs w:val="0"/>
          <w:lang w:eastAsia="en-AU"/>
        </w:rPr>
        <w:t xml:space="preserve"> </w:t>
      </w:r>
      <w:r w:rsidRPr="00D5148B">
        <w:rPr>
          <w:iCs w:val="0"/>
          <w:lang w:eastAsia="en-AU"/>
        </w:rPr>
        <w:t>and</w:t>
      </w:r>
      <w:r w:rsidR="00FA54F3" w:rsidRPr="00D5148B">
        <w:rPr>
          <w:iCs w:val="0"/>
          <w:lang w:eastAsia="en-AU"/>
        </w:rPr>
        <w:t xml:space="preserve"> Aboriginal Medical Service</w:t>
      </w:r>
      <w:r w:rsidRPr="00D5148B">
        <w:rPr>
          <w:iCs w:val="0"/>
          <w:lang w:eastAsia="en-AU"/>
        </w:rPr>
        <w:t>s</w:t>
      </w:r>
      <w:r w:rsidR="00340DAB" w:rsidRPr="00D5148B">
        <w:rPr>
          <w:iCs w:val="0"/>
          <w:lang w:eastAsia="en-AU"/>
        </w:rPr>
        <w:t xml:space="preserve"> </w:t>
      </w:r>
      <w:r w:rsidRPr="00D5148B">
        <w:rPr>
          <w:iCs w:val="0"/>
          <w:lang w:eastAsia="en-AU"/>
        </w:rPr>
        <w:t>eligible to participate in</w:t>
      </w:r>
      <w:r w:rsidR="00340DAB" w:rsidRPr="00D5148B">
        <w:rPr>
          <w:iCs w:val="0"/>
          <w:lang w:eastAsia="en-AU"/>
        </w:rPr>
        <w:t xml:space="preserve"> the Program?</w:t>
      </w:r>
      <w:bookmarkEnd w:id="80"/>
      <w:bookmarkEnd w:id="81"/>
      <w:bookmarkEnd w:id="82"/>
      <w:r w:rsidR="00340DAB" w:rsidRPr="00D5148B">
        <w:rPr>
          <w:iCs w:val="0"/>
          <w:lang w:eastAsia="en-AU"/>
        </w:rPr>
        <w:t xml:space="preserve"> </w:t>
      </w:r>
    </w:p>
    <w:p w14:paraId="298F8F2F" w14:textId="78DAF774" w:rsidR="00340DAB" w:rsidRPr="00D5148B" w:rsidRDefault="00340DAB" w:rsidP="00AD241F">
      <w:pPr>
        <w:rPr>
          <w:rFonts w:cs="Arial"/>
          <w:lang w:eastAsia="en-AU"/>
        </w:rPr>
      </w:pPr>
      <w:r w:rsidRPr="00D5148B">
        <w:rPr>
          <w:rFonts w:cs="Arial"/>
          <w:lang w:eastAsia="en-AU"/>
        </w:rPr>
        <w:t xml:space="preserve">Yes. </w:t>
      </w:r>
      <w:r w:rsidR="00925F1A" w:rsidRPr="00D5148B">
        <w:rPr>
          <w:rFonts w:cs="Arial"/>
          <w:iCs/>
          <w:lang w:eastAsia="en-AU"/>
        </w:rPr>
        <w:t>Aboriginal Community Controlled Health Organisations (ACCHOs) and Aboriginal Medical Services</w:t>
      </w:r>
      <w:r w:rsidR="00925F1A" w:rsidRPr="00D5148B">
        <w:rPr>
          <w:rFonts w:cs="Arial"/>
          <w:lang w:eastAsia="en-AU"/>
        </w:rPr>
        <w:t xml:space="preserve"> (AMS) </w:t>
      </w:r>
      <w:r w:rsidRPr="00D5148B">
        <w:rPr>
          <w:rFonts w:cs="Arial"/>
          <w:lang w:eastAsia="en-AU"/>
        </w:rPr>
        <w:t xml:space="preserve">can participate in MyMedicare and the Program if they provide Medicare-funded services. New practices registering in the Program will be exempt from MyMedicare accreditation requirements. Further details on the accreditation exemption will be provided later this year. </w:t>
      </w:r>
    </w:p>
    <w:p w14:paraId="750A2635" w14:textId="77777777" w:rsidR="00913386" w:rsidRPr="00D5148B" w:rsidRDefault="00913386">
      <w:pPr>
        <w:spacing w:before="0" w:after="0" w:line="240" w:lineRule="auto"/>
        <w:rPr>
          <w:rFonts w:cs="Arial"/>
          <w:b/>
          <w:bCs/>
          <w:color w:val="009448"/>
          <w:kern w:val="28"/>
          <w:sz w:val="44"/>
          <w:szCs w:val="36"/>
          <w:lang w:eastAsia="en-AU"/>
        </w:rPr>
      </w:pPr>
      <w:bookmarkStart w:id="83" w:name="_Toc193720378"/>
      <w:r w:rsidRPr="00D5148B">
        <w:rPr>
          <w:rFonts w:cs="Arial"/>
          <w:lang w:eastAsia="en-AU"/>
        </w:rPr>
        <w:br w:type="page"/>
      </w:r>
    </w:p>
    <w:p w14:paraId="0374CF27" w14:textId="7EB4B17E" w:rsidR="00340DAB" w:rsidRPr="00D5148B" w:rsidRDefault="00340DAB" w:rsidP="00340DAB">
      <w:pPr>
        <w:pStyle w:val="Heading1"/>
        <w:rPr>
          <w:lang w:eastAsia="en-AU"/>
        </w:rPr>
      </w:pPr>
      <w:bookmarkStart w:id="84" w:name="_Toc193826476"/>
      <w:bookmarkStart w:id="85" w:name="_Toc193826582"/>
      <w:bookmarkStart w:id="86" w:name="_Toc193826947"/>
      <w:r w:rsidRPr="00D5148B">
        <w:rPr>
          <w:lang w:eastAsia="en-AU"/>
        </w:rPr>
        <w:lastRenderedPageBreak/>
        <w:t>Registration and participation</w:t>
      </w:r>
      <w:bookmarkEnd w:id="83"/>
      <w:bookmarkEnd w:id="84"/>
      <w:bookmarkEnd w:id="85"/>
      <w:bookmarkEnd w:id="86"/>
    </w:p>
    <w:p w14:paraId="333BACD0" w14:textId="77777777" w:rsidR="00340DAB" w:rsidRPr="00D5148B" w:rsidRDefault="00340DAB" w:rsidP="00340DAB">
      <w:pPr>
        <w:pStyle w:val="Heading2"/>
        <w:rPr>
          <w:lang w:eastAsia="en-AU"/>
        </w:rPr>
      </w:pPr>
      <w:bookmarkStart w:id="87" w:name="_Toc193720379"/>
      <w:bookmarkStart w:id="88" w:name="_Toc193826477"/>
      <w:bookmarkStart w:id="89" w:name="_Toc193826583"/>
      <w:bookmarkStart w:id="90" w:name="_Toc193826948"/>
      <w:r w:rsidRPr="00D5148B">
        <w:rPr>
          <w:lang w:eastAsia="en-AU"/>
        </w:rPr>
        <w:t>How and when can I register for the Bulk Billing Practice Incentive Program?</w:t>
      </w:r>
      <w:bookmarkEnd w:id="87"/>
      <w:bookmarkEnd w:id="88"/>
      <w:bookmarkEnd w:id="89"/>
      <w:bookmarkEnd w:id="90"/>
    </w:p>
    <w:p w14:paraId="1C05B90C" w14:textId="77777777" w:rsidR="0084494F" w:rsidRPr="00D5148B" w:rsidRDefault="0084494F" w:rsidP="00AD241F">
      <w:pPr>
        <w:rPr>
          <w:rFonts w:cs="Arial"/>
          <w:lang w:eastAsia="en-AU"/>
        </w:rPr>
      </w:pPr>
      <w:r w:rsidRPr="00D5148B">
        <w:rPr>
          <w:rFonts w:cs="Arial"/>
          <w:lang w:eastAsia="en-AU"/>
        </w:rPr>
        <w:t>Practices will need to:</w:t>
      </w:r>
    </w:p>
    <w:p w14:paraId="491DA9FF" w14:textId="121F4B8C" w:rsidR="0084494F" w:rsidRPr="00D5148B" w:rsidRDefault="0084494F" w:rsidP="00AD241F">
      <w:pPr>
        <w:pStyle w:val="ListParagraph"/>
        <w:numPr>
          <w:ilvl w:val="0"/>
          <w:numId w:val="30"/>
        </w:numPr>
        <w:rPr>
          <w:rFonts w:cs="Arial"/>
          <w:lang w:eastAsia="en-AU"/>
        </w:rPr>
      </w:pPr>
      <w:r w:rsidRPr="00D5148B">
        <w:rPr>
          <w:rFonts w:cs="Arial"/>
          <w:lang w:eastAsia="en-AU"/>
        </w:rPr>
        <w:t>register to participate in MyMedicare</w:t>
      </w:r>
    </w:p>
    <w:p w14:paraId="5D619ADA" w14:textId="0429AC5D" w:rsidR="00186D8C" w:rsidRPr="00D5148B" w:rsidRDefault="0084494F" w:rsidP="00AD241F">
      <w:pPr>
        <w:pStyle w:val="ListParagraph"/>
        <w:numPr>
          <w:ilvl w:val="0"/>
          <w:numId w:val="30"/>
        </w:numPr>
        <w:rPr>
          <w:rFonts w:cs="Arial"/>
          <w:lang w:eastAsia="en-AU"/>
        </w:rPr>
      </w:pPr>
      <w:r w:rsidRPr="00D5148B">
        <w:rPr>
          <w:rFonts w:cs="Arial"/>
          <w:lang w:eastAsia="en-AU"/>
        </w:rPr>
        <w:t>register to participate in the Program via MyMedicare</w:t>
      </w:r>
      <w:r w:rsidR="008555BA">
        <w:rPr>
          <w:rFonts w:cs="Arial"/>
          <w:lang w:eastAsia="en-AU"/>
        </w:rPr>
        <w:t>.</w:t>
      </w:r>
    </w:p>
    <w:p w14:paraId="7CAB47FF" w14:textId="77777777" w:rsidR="003D0C2F" w:rsidRDefault="002416BC" w:rsidP="00AD241F">
      <w:pPr>
        <w:rPr>
          <w:rFonts w:cs="Arial"/>
          <w:lang w:eastAsia="en-AU"/>
        </w:rPr>
      </w:pPr>
      <w:r w:rsidRPr="00D5148B">
        <w:rPr>
          <w:rFonts w:cs="Arial"/>
          <w:lang w:eastAsia="en-AU"/>
        </w:rPr>
        <w:t>Registration</w:t>
      </w:r>
      <w:r w:rsidR="0084494F" w:rsidRPr="00D5148B">
        <w:rPr>
          <w:rFonts w:cs="Arial"/>
          <w:lang w:eastAsia="en-AU"/>
        </w:rPr>
        <w:t xml:space="preserve"> for the Program will be available </w:t>
      </w:r>
      <w:r w:rsidRPr="00D5148B">
        <w:rPr>
          <w:rFonts w:cs="Arial"/>
          <w:lang w:eastAsia="en-AU"/>
        </w:rPr>
        <w:t xml:space="preserve">from 1 November 2025. </w:t>
      </w:r>
    </w:p>
    <w:p w14:paraId="1C219B73" w14:textId="099A39E2" w:rsidR="00340DAB" w:rsidRPr="00D5148B" w:rsidRDefault="00340DAB" w:rsidP="00AD241F">
      <w:pPr>
        <w:rPr>
          <w:rFonts w:cs="Arial"/>
          <w:lang w:eastAsia="en-AU"/>
        </w:rPr>
      </w:pPr>
      <w:r w:rsidRPr="00D5148B">
        <w:rPr>
          <w:rFonts w:cs="Arial"/>
          <w:lang w:eastAsia="en-AU"/>
        </w:rPr>
        <w:t>Accredited practices can prepare</w:t>
      </w:r>
      <w:r w:rsidR="002416BC" w:rsidRPr="00D5148B">
        <w:rPr>
          <w:rFonts w:cs="Arial"/>
          <w:lang w:eastAsia="en-AU"/>
        </w:rPr>
        <w:t xml:space="preserve"> in advance, </w:t>
      </w:r>
      <w:r w:rsidRPr="00D5148B">
        <w:rPr>
          <w:rFonts w:cs="Arial"/>
          <w:lang w:eastAsia="en-AU"/>
        </w:rPr>
        <w:t>by registering for MyMedicare now.</w:t>
      </w:r>
      <w:r w:rsidR="009245D0" w:rsidRPr="00D5148B">
        <w:rPr>
          <w:rFonts w:cs="Arial"/>
          <w:lang w:eastAsia="en-AU"/>
        </w:rPr>
        <w:t xml:space="preserve"> Instructions on how to register are available </w:t>
      </w:r>
      <w:r w:rsidR="002A13D8" w:rsidRPr="00D5148B">
        <w:rPr>
          <w:rFonts w:cs="Arial"/>
          <w:lang w:eastAsia="en-AU"/>
        </w:rPr>
        <w:t xml:space="preserve">on the </w:t>
      </w:r>
      <w:hyperlink r:id="rId12" w:history="1">
        <w:r w:rsidR="002A13D8" w:rsidRPr="00D5148B">
          <w:rPr>
            <w:rStyle w:val="Hyperlink"/>
            <w:rFonts w:cs="Arial"/>
            <w:lang w:eastAsia="en-AU"/>
          </w:rPr>
          <w:t xml:space="preserve">Services Australia </w:t>
        </w:r>
        <w:r w:rsidR="005140BC" w:rsidRPr="00D5148B">
          <w:rPr>
            <w:rStyle w:val="Hyperlink"/>
            <w:rFonts w:cs="Arial"/>
            <w:lang w:eastAsia="en-AU"/>
          </w:rPr>
          <w:t>Health Professional Education Resources website</w:t>
        </w:r>
        <w:r w:rsidR="005140BC" w:rsidRPr="00D5148B">
          <w:rPr>
            <w:rStyle w:val="Hyperlink"/>
            <w:rFonts w:cs="Arial"/>
            <w:u w:val="none"/>
            <w:lang w:eastAsia="en-AU"/>
          </w:rPr>
          <w:t>.</w:t>
        </w:r>
      </w:hyperlink>
    </w:p>
    <w:p w14:paraId="55C06C06" w14:textId="2C94B7B5" w:rsidR="00340DAB" w:rsidRPr="00D5148B" w:rsidRDefault="00340DAB" w:rsidP="00AD241F">
      <w:pPr>
        <w:rPr>
          <w:rFonts w:cs="Arial"/>
          <w:lang w:eastAsia="en-AU"/>
        </w:rPr>
      </w:pPr>
      <w:r w:rsidRPr="00D5148B">
        <w:rPr>
          <w:rFonts w:cs="Arial"/>
          <w:lang w:eastAsia="en-AU"/>
        </w:rPr>
        <w:t xml:space="preserve">Further details and instructions on how to register </w:t>
      </w:r>
      <w:r w:rsidR="006F6DE4" w:rsidRPr="00D5148B">
        <w:rPr>
          <w:rFonts w:cs="Arial"/>
          <w:lang w:eastAsia="en-AU"/>
        </w:rPr>
        <w:t xml:space="preserve">in the Program </w:t>
      </w:r>
      <w:r w:rsidRPr="00D5148B">
        <w:rPr>
          <w:rFonts w:cs="Arial"/>
          <w:lang w:eastAsia="en-AU"/>
        </w:rPr>
        <w:t xml:space="preserve">will be provided later this year. </w:t>
      </w:r>
    </w:p>
    <w:p w14:paraId="51FD1199" w14:textId="77777777" w:rsidR="00340DAB" w:rsidRPr="00D5148B" w:rsidRDefault="00340DAB" w:rsidP="00340DAB">
      <w:pPr>
        <w:pStyle w:val="Heading2"/>
        <w:rPr>
          <w:lang w:eastAsia="en-AU"/>
        </w:rPr>
      </w:pPr>
      <w:bookmarkStart w:id="91" w:name="_What_are_eligible"/>
      <w:bookmarkStart w:id="92" w:name="_Toc193826478"/>
      <w:bookmarkStart w:id="93" w:name="_Toc193826584"/>
      <w:bookmarkStart w:id="94" w:name="_Toc193826949"/>
      <w:bookmarkStart w:id="95" w:name="_Toc193720381"/>
      <w:bookmarkEnd w:id="91"/>
      <w:r w:rsidRPr="00D5148B">
        <w:rPr>
          <w:lang w:eastAsia="en-AU"/>
        </w:rPr>
        <w:t>If I’m already registered in MyMedicare do I need to register again?</w:t>
      </w:r>
      <w:bookmarkEnd w:id="92"/>
      <w:bookmarkEnd w:id="93"/>
      <w:bookmarkEnd w:id="94"/>
    </w:p>
    <w:p w14:paraId="7498F83D" w14:textId="18D47F7C" w:rsidR="00340DAB" w:rsidRPr="00D5148B" w:rsidRDefault="00340DAB" w:rsidP="00AD241F">
      <w:pPr>
        <w:rPr>
          <w:rFonts w:cs="Arial"/>
          <w:lang w:eastAsia="en-AU"/>
        </w:rPr>
      </w:pPr>
      <w:r w:rsidRPr="00D5148B">
        <w:rPr>
          <w:rFonts w:cs="Arial"/>
          <w:lang w:eastAsia="en-AU"/>
        </w:rPr>
        <w:t>Practices who are already registered in MyMedicare will not need to register for the MyMedicare program again</w:t>
      </w:r>
      <w:r w:rsidR="00D022B5" w:rsidRPr="00D5148B">
        <w:rPr>
          <w:rFonts w:cs="Arial"/>
          <w:lang w:eastAsia="en-AU"/>
        </w:rPr>
        <w:t xml:space="preserve">. However, practices </w:t>
      </w:r>
      <w:r w:rsidRPr="00D5148B">
        <w:rPr>
          <w:rFonts w:cs="Arial"/>
          <w:lang w:eastAsia="en-AU"/>
        </w:rPr>
        <w:t xml:space="preserve">will need to register for the Program </w:t>
      </w:r>
      <w:r w:rsidR="00047D02" w:rsidRPr="00D5148B">
        <w:rPr>
          <w:rFonts w:cs="Arial"/>
          <w:lang w:eastAsia="en-AU"/>
        </w:rPr>
        <w:t>via MyMedicare</w:t>
      </w:r>
      <w:r w:rsidR="00865812">
        <w:rPr>
          <w:rFonts w:cs="Arial"/>
          <w:lang w:eastAsia="en-AU"/>
        </w:rPr>
        <w:t xml:space="preserve"> from 1 November 2025</w:t>
      </w:r>
      <w:r w:rsidR="00047D02" w:rsidRPr="00D5148B">
        <w:rPr>
          <w:rFonts w:cs="Arial"/>
          <w:lang w:eastAsia="en-AU"/>
        </w:rPr>
        <w:t xml:space="preserve">. </w:t>
      </w:r>
      <w:r w:rsidRPr="00D5148B">
        <w:rPr>
          <w:rFonts w:cs="Arial"/>
          <w:lang w:eastAsia="en-AU"/>
        </w:rPr>
        <w:t xml:space="preserve"> </w:t>
      </w:r>
    </w:p>
    <w:p w14:paraId="6BCDD404" w14:textId="77777777" w:rsidR="00913386" w:rsidRPr="00D5148B" w:rsidRDefault="00913386">
      <w:pPr>
        <w:spacing w:before="0" w:after="0" w:line="240" w:lineRule="auto"/>
        <w:rPr>
          <w:rFonts w:cs="Arial"/>
          <w:b/>
          <w:bCs/>
          <w:color w:val="009448"/>
          <w:kern w:val="28"/>
          <w:sz w:val="44"/>
          <w:szCs w:val="36"/>
          <w:lang w:eastAsia="en-AU"/>
        </w:rPr>
      </w:pPr>
      <w:r w:rsidRPr="00D5148B">
        <w:rPr>
          <w:rFonts w:cs="Arial"/>
          <w:lang w:eastAsia="en-AU"/>
        </w:rPr>
        <w:br w:type="page"/>
      </w:r>
    </w:p>
    <w:p w14:paraId="2B783E50" w14:textId="13DEF79C" w:rsidR="00340DAB" w:rsidRPr="00D5148B" w:rsidRDefault="00340DAB" w:rsidP="00340DAB">
      <w:pPr>
        <w:pStyle w:val="Heading1"/>
        <w:rPr>
          <w:lang w:eastAsia="en-AU"/>
        </w:rPr>
      </w:pPr>
      <w:bookmarkStart w:id="96" w:name="_Toc193826479"/>
      <w:bookmarkStart w:id="97" w:name="_Toc193826585"/>
      <w:bookmarkStart w:id="98" w:name="_Toc193826950"/>
      <w:r w:rsidRPr="00D5148B">
        <w:rPr>
          <w:lang w:eastAsia="en-AU"/>
        </w:rPr>
        <w:lastRenderedPageBreak/>
        <w:t>Operational details</w:t>
      </w:r>
      <w:bookmarkEnd w:id="95"/>
      <w:bookmarkEnd w:id="96"/>
      <w:bookmarkEnd w:id="97"/>
      <w:bookmarkEnd w:id="98"/>
    </w:p>
    <w:p w14:paraId="3EFB4A2B" w14:textId="77777777" w:rsidR="00340DAB" w:rsidRPr="00D5148B" w:rsidRDefault="00340DAB" w:rsidP="00340DAB">
      <w:pPr>
        <w:pStyle w:val="Heading2"/>
        <w:rPr>
          <w:lang w:eastAsia="en-AU"/>
        </w:rPr>
      </w:pPr>
      <w:bookmarkStart w:id="99" w:name="_Toc193720382"/>
      <w:bookmarkStart w:id="100" w:name="_Toc193826480"/>
      <w:bookmarkStart w:id="101" w:name="_Toc193826586"/>
      <w:bookmarkStart w:id="102" w:name="_Toc193826951"/>
      <w:r w:rsidRPr="00D5148B">
        <w:rPr>
          <w:lang w:eastAsia="en-AU"/>
        </w:rPr>
        <w:t>Do I need to track my practice’s bulk billing and provide this information in order to receive a payment?</w:t>
      </w:r>
      <w:bookmarkEnd w:id="99"/>
      <w:bookmarkEnd w:id="100"/>
      <w:bookmarkEnd w:id="101"/>
      <w:bookmarkEnd w:id="102"/>
    </w:p>
    <w:p w14:paraId="49593BEC" w14:textId="1D56CBD6" w:rsidR="00340DAB" w:rsidRPr="00D5148B" w:rsidRDefault="00340DAB" w:rsidP="00340DAB">
      <w:pPr>
        <w:rPr>
          <w:rFonts w:cs="Arial"/>
          <w:lang w:eastAsia="en-AU"/>
        </w:rPr>
      </w:pPr>
      <w:r w:rsidRPr="00D5148B">
        <w:rPr>
          <w:rFonts w:cs="Arial"/>
          <w:lang w:eastAsia="en-AU"/>
        </w:rPr>
        <w:t>No. Payment assessments will be automated. Services Australia will assess your practice’s bulk billing at the end of each quarter to ensure</w:t>
      </w:r>
      <w:r w:rsidR="004D660D" w:rsidRPr="00D5148B">
        <w:rPr>
          <w:rFonts w:cs="Arial"/>
          <w:lang w:eastAsia="en-AU"/>
        </w:rPr>
        <w:t xml:space="preserve"> all </w:t>
      </w:r>
      <w:hyperlink w:anchor="_What_are_eligible_1" w:history="1">
        <w:r w:rsidR="00F2374C" w:rsidRPr="00B61598">
          <w:rPr>
            <w:rStyle w:val="Hyperlink"/>
            <w:rFonts w:cs="Arial"/>
            <w:lang w:eastAsia="en-AU"/>
          </w:rPr>
          <w:t>eligible services</w:t>
        </w:r>
      </w:hyperlink>
      <w:r w:rsidR="004D660D" w:rsidRPr="00D5148B">
        <w:rPr>
          <w:rFonts w:cs="Arial"/>
          <w:lang w:eastAsia="en-AU"/>
        </w:rPr>
        <w:t xml:space="preserve"> were bulk billed in the previous quarter.</w:t>
      </w:r>
    </w:p>
    <w:p w14:paraId="7E575211" w14:textId="77777777" w:rsidR="00913386" w:rsidRPr="00D5148B" w:rsidRDefault="00913386" w:rsidP="00913386">
      <w:pPr>
        <w:pStyle w:val="Heading2"/>
        <w:rPr>
          <w:iCs w:val="0"/>
        </w:rPr>
      </w:pPr>
      <w:bookmarkStart w:id="103" w:name="_Toc193826481"/>
      <w:bookmarkStart w:id="104" w:name="_Toc193826587"/>
      <w:bookmarkStart w:id="105" w:name="_Toc193826952"/>
      <w:r w:rsidRPr="00D5148B">
        <w:rPr>
          <w:iCs w:val="0"/>
        </w:rPr>
        <w:t>Can I nominate which bank account the incentive payment will be paid into?</w:t>
      </w:r>
      <w:bookmarkEnd w:id="103"/>
      <w:bookmarkEnd w:id="104"/>
      <w:bookmarkEnd w:id="105"/>
      <w:r w:rsidRPr="00D5148B">
        <w:rPr>
          <w:iCs w:val="0"/>
        </w:rPr>
        <w:t xml:space="preserve"> </w:t>
      </w:r>
    </w:p>
    <w:p w14:paraId="7B79A439" w14:textId="33C9BF1F" w:rsidR="00913386" w:rsidRPr="00D5148B" w:rsidRDefault="00913386" w:rsidP="00340DAB">
      <w:pPr>
        <w:rPr>
          <w:rFonts w:cs="Arial"/>
        </w:rPr>
      </w:pPr>
      <w:r w:rsidRPr="00D5148B">
        <w:rPr>
          <w:rFonts w:cs="Arial"/>
        </w:rPr>
        <w:t>Yes. The incentive payments will be made to the providers’ and practices’ nominated bank accounts in the MyMedicare Organisation Register and individual H</w:t>
      </w:r>
      <w:r w:rsidR="00BC4316">
        <w:rPr>
          <w:rFonts w:cs="Arial"/>
        </w:rPr>
        <w:t xml:space="preserve">ealth </w:t>
      </w:r>
      <w:r w:rsidRPr="00D5148B">
        <w:rPr>
          <w:rFonts w:cs="Arial"/>
        </w:rPr>
        <w:t>P</w:t>
      </w:r>
      <w:r w:rsidR="00BC4316">
        <w:rPr>
          <w:rFonts w:cs="Arial"/>
        </w:rPr>
        <w:t xml:space="preserve">rofessional </w:t>
      </w:r>
      <w:r w:rsidRPr="00D5148B">
        <w:rPr>
          <w:rFonts w:cs="Arial"/>
        </w:rPr>
        <w:t>O</w:t>
      </w:r>
      <w:r w:rsidR="00BC4316">
        <w:rPr>
          <w:rFonts w:cs="Arial"/>
        </w:rPr>
        <w:t xml:space="preserve">nline </w:t>
      </w:r>
      <w:r w:rsidRPr="00D5148B">
        <w:rPr>
          <w:rFonts w:cs="Arial"/>
        </w:rPr>
        <w:t>S</w:t>
      </w:r>
      <w:r w:rsidR="00BC4316">
        <w:rPr>
          <w:rFonts w:cs="Arial"/>
        </w:rPr>
        <w:t>ervices (HPOS)</w:t>
      </w:r>
      <w:r w:rsidRPr="00D5148B">
        <w:rPr>
          <w:rFonts w:cs="Arial"/>
        </w:rPr>
        <w:t xml:space="preserve"> accounts.</w:t>
      </w:r>
    </w:p>
    <w:p w14:paraId="7F5CA093" w14:textId="0CA5D634" w:rsidR="00340DAB" w:rsidRPr="00D5148B" w:rsidRDefault="00340DAB" w:rsidP="00340DAB">
      <w:pPr>
        <w:pStyle w:val="Heading2"/>
        <w:rPr>
          <w:lang w:eastAsia="en-AU"/>
        </w:rPr>
      </w:pPr>
      <w:bookmarkStart w:id="106" w:name="_What_are_eligible_1"/>
      <w:bookmarkStart w:id="107" w:name="_Toc193720383"/>
      <w:bookmarkStart w:id="108" w:name="_Toc193826482"/>
      <w:bookmarkStart w:id="109" w:name="_Toc193826588"/>
      <w:bookmarkStart w:id="110" w:name="_Toc193826953"/>
      <w:bookmarkEnd w:id="106"/>
      <w:r w:rsidRPr="00D5148B">
        <w:rPr>
          <w:lang w:eastAsia="en-AU"/>
        </w:rPr>
        <w:t>What are eligible services?</w:t>
      </w:r>
      <w:bookmarkEnd w:id="107"/>
      <w:bookmarkEnd w:id="108"/>
      <w:bookmarkEnd w:id="109"/>
      <w:bookmarkEnd w:id="110"/>
    </w:p>
    <w:p w14:paraId="2AC0A7A4" w14:textId="4D64237D" w:rsidR="00725507" w:rsidRPr="00B61598" w:rsidRDefault="00BF510E" w:rsidP="00B61598">
      <w:pPr>
        <w:rPr>
          <w:rFonts w:cs="Arial"/>
          <w:lang w:eastAsia="en-AU"/>
        </w:rPr>
      </w:pPr>
      <w:hyperlink r:id="rId13" w:history="1">
        <w:r w:rsidRPr="00B61598">
          <w:rPr>
            <w:rStyle w:val="Hyperlink"/>
            <w:rFonts w:cs="Arial"/>
            <w:lang w:eastAsia="en-AU"/>
          </w:rPr>
          <w:t>A</w:t>
        </w:r>
        <w:r w:rsidR="00971565" w:rsidRPr="00B61598">
          <w:rPr>
            <w:rStyle w:val="Hyperlink"/>
            <w:rFonts w:cs="Arial"/>
            <w:lang w:eastAsia="en-AU"/>
          </w:rPr>
          <w:t xml:space="preserve"> full list of</w:t>
        </w:r>
        <w:r w:rsidR="00340DAB" w:rsidRPr="00B61598">
          <w:rPr>
            <w:rStyle w:val="Hyperlink"/>
            <w:rFonts w:cs="Arial"/>
            <w:lang w:eastAsia="en-AU"/>
          </w:rPr>
          <w:t xml:space="preserve"> the Program</w:t>
        </w:r>
        <w:r w:rsidR="00971565" w:rsidRPr="00B61598">
          <w:rPr>
            <w:rStyle w:val="Hyperlink"/>
            <w:rFonts w:cs="Arial"/>
            <w:lang w:eastAsia="en-AU"/>
          </w:rPr>
          <w:t>’s eligible services</w:t>
        </w:r>
        <w:r w:rsidRPr="00B61598">
          <w:rPr>
            <w:rStyle w:val="Hyperlink"/>
            <w:rFonts w:cs="Arial"/>
            <w:lang w:eastAsia="en-AU"/>
          </w:rPr>
          <w:t xml:space="preserve"> can be found here</w:t>
        </w:r>
      </w:hyperlink>
      <w:r w:rsidR="00340DAB" w:rsidRPr="00D5148B">
        <w:rPr>
          <w:rFonts w:cs="Arial"/>
          <w:lang w:eastAsia="en-AU"/>
        </w:rPr>
        <w:t>.</w:t>
      </w:r>
      <w:bookmarkEnd w:id="0"/>
    </w:p>
    <w:sectPr w:rsidR="00725507" w:rsidRPr="00B61598" w:rsidSect="00E87AD1">
      <w:headerReference w:type="default" r:id="rId14"/>
      <w:footerReference w:type="default" r:id="rId15"/>
      <w:pgSz w:w="11906" w:h="16838"/>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94B4F3" w14:textId="77777777" w:rsidR="001D0786" w:rsidRDefault="001D0786" w:rsidP="00934368">
      <w:r>
        <w:separator/>
      </w:r>
    </w:p>
    <w:p w14:paraId="1DEE8FB1" w14:textId="77777777" w:rsidR="001D0786" w:rsidRDefault="001D0786" w:rsidP="00934368"/>
  </w:endnote>
  <w:endnote w:type="continuationSeparator" w:id="0">
    <w:p w14:paraId="1F0BF114" w14:textId="77777777" w:rsidR="001D0786" w:rsidRDefault="001D0786" w:rsidP="00934368">
      <w:r>
        <w:continuationSeparator/>
      </w:r>
    </w:p>
    <w:p w14:paraId="282C4A62" w14:textId="77777777" w:rsidR="001D0786" w:rsidRDefault="001D0786" w:rsidP="00934368"/>
  </w:endnote>
  <w:endnote w:type="continuationNotice" w:id="1">
    <w:p w14:paraId="7B729B86" w14:textId="77777777" w:rsidR="001D0786" w:rsidRDefault="001D0786" w:rsidP="009343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214B3" w14:textId="684A5255" w:rsidR="00751A23" w:rsidRPr="00751A23" w:rsidRDefault="00E9734B" w:rsidP="00E87AD1">
    <w:pPr>
      <w:pStyle w:val="Footer"/>
      <w:jc w:val="left"/>
    </w:pPr>
    <w:r w:rsidRPr="00E9734B">
      <w:t>Bulk Billing Practice Incentive Program</w:t>
    </w:r>
    <w:r w:rsidR="00E87AD1">
      <w:t>: FAQs</w:t>
    </w:r>
    <w:r w:rsidRPr="00E9734B">
      <w:t xml:space="preserve"> for practices and providers</w:t>
    </w:r>
    <w:sdt>
      <w:sdtPr>
        <w:id w:val="-443848716"/>
        <w:docPartObj>
          <w:docPartGallery w:val="Page Numbers (Bottom of Page)"/>
          <w:docPartUnique/>
        </w:docPartObj>
      </w:sdtPr>
      <w:sdtEndPr>
        <w:rPr>
          <w:noProof/>
        </w:rPr>
      </w:sdtEndPr>
      <w:sdtContent>
        <w:r w:rsidR="00751A23">
          <w:tab/>
        </w:r>
        <w:r w:rsidR="00751A23" w:rsidRPr="006043C7">
          <w:fldChar w:fldCharType="begin"/>
        </w:r>
        <w:r w:rsidR="00751A23" w:rsidRPr="006043C7">
          <w:instrText xml:space="preserve"> PAGE   \* MERGEFORMAT </w:instrText>
        </w:r>
        <w:r w:rsidR="00751A23" w:rsidRPr="006043C7">
          <w:fldChar w:fldCharType="separate"/>
        </w:r>
        <w:r w:rsidR="007B3D03">
          <w:rPr>
            <w:noProof/>
          </w:rPr>
          <w:t>2</w:t>
        </w:r>
        <w:r w:rsidR="00751A23" w:rsidRPr="006043C7">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92EEE7" w14:textId="77777777" w:rsidR="001D0786" w:rsidRDefault="001D0786" w:rsidP="00934368">
      <w:r>
        <w:separator/>
      </w:r>
    </w:p>
    <w:p w14:paraId="5CE40E46" w14:textId="77777777" w:rsidR="001D0786" w:rsidRDefault="001D0786" w:rsidP="00934368"/>
  </w:footnote>
  <w:footnote w:type="continuationSeparator" w:id="0">
    <w:p w14:paraId="2C6FF8BE" w14:textId="77777777" w:rsidR="001D0786" w:rsidRDefault="001D0786" w:rsidP="00934368">
      <w:r>
        <w:continuationSeparator/>
      </w:r>
    </w:p>
    <w:p w14:paraId="5EA66863" w14:textId="77777777" w:rsidR="001D0786" w:rsidRDefault="001D0786" w:rsidP="00934368"/>
  </w:footnote>
  <w:footnote w:type="continuationNotice" w:id="1">
    <w:p w14:paraId="5832F700" w14:textId="77777777" w:rsidR="001D0786" w:rsidRDefault="001D0786" w:rsidP="0093436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0E1D5" w14:textId="77777777" w:rsidR="00751A23" w:rsidRDefault="00751A23" w:rsidP="00934368">
    <w:pPr>
      <w:pStyle w:val="Header"/>
    </w:pPr>
    <w:r>
      <w:rPr>
        <w:noProof/>
        <w:lang w:eastAsia="en-AU"/>
      </w:rPr>
      <w:drawing>
        <wp:anchor distT="0" distB="0" distL="114300" distR="114300" simplePos="0" relativeHeight="251658240" behindDoc="1" locked="0" layoutInCell="1" allowOverlap="1" wp14:anchorId="04C39D2A" wp14:editId="1CCC0554">
          <wp:simplePos x="0" y="0"/>
          <wp:positionH relativeFrom="page">
            <wp:posOffset>0</wp:posOffset>
          </wp:positionH>
          <wp:positionV relativeFrom="page">
            <wp:posOffset>13648</wp:posOffset>
          </wp:positionV>
          <wp:extent cx="7558860" cy="10714137"/>
          <wp:effectExtent l="0" t="0" r="0" b="5080"/>
          <wp:wrapNone/>
          <wp:docPr id="365262159" name="Picture 36526215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190136" name="Picture 101619013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l="140" r="140"/>
                  <a:stretch>
                    <a:fillRect/>
                  </a:stretch>
                </pic:blipFill>
                <pic:spPr bwMode="auto">
                  <a:xfrm>
                    <a:off x="0" y="0"/>
                    <a:ext cx="7558860" cy="1071413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4659D" w14:textId="77777777" w:rsidR="008E0C77" w:rsidRDefault="008E0C77" w:rsidP="00934368">
    <w:pPr>
      <w:pStyle w:val="Headertex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B1E62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2A42ADA"/>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F527F84"/>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1B609264"/>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843A2D3E"/>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B4F249DE"/>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435635"/>
    <w:multiLevelType w:val="hybridMultilevel"/>
    <w:tmpl w:val="3154BF6E"/>
    <w:lvl w:ilvl="0" w:tplc="69345810">
      <w:start w:val="1"/>
      <w:numFmt w:val="bullet"/>
      <w:lvlText w:val=""/>
      <w:lvlJc w:val="left"/>
      <w:pPr>
        <w:ind w:left="770" w:hanging="360"/>
      </w:pPr>
      <w:rPr>
        <w:rFonts w:ascii="Symbol" w:hAnsi="Symbol" w:hint="default"/>
        <w:sz w:val="22"/>
        <w:szCs w:val="22"/>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0C069AC"/>
    <w:multiLevelType w:val="hybridMultilevel"/>
    <w:tmpl w:val="987A2E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 w15:restartNumberingAfterBreak="0">
    <w:nsid w:val="36D30BB1"/>
    <w:multiLevelType w:val="multilevel"/>
    <w:tmpl w:val="90909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7"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5D2AA4"/>
    <w:multiLevelType w:val="hybridMultilevel"/>
    <w:tmpl w:val="FCBED0AC"/>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9"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8DE7431"/>
    <w:multiLevelType w:val="hybridMultilevel"/>
    <w:tmpl w:val="89B2F52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D16545F"/>
    <w:multiLevelType w:val="hybridMultilevel"/>
    <w:tmpl w:val="48B6E9B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2134397417">
    <w:abstractNumId w:val="7"/>
  </w:num>
  <w:num w:numId="2" w16cid:durableId="537789120">
    <w:abstractNumId w:val="19"/>
  </w:num>
  <w:num w:numId="3" w16cid:durableId="1612012125">
    <w:abstractNumId w:val="23"/>
  </w:num>
  <w:num w:numId="4" w16cid:durableId="165172889">
    <w:abstractNumId w:val="8"/>
  </w:num>
  <w:num w:numId="5" w16cid:durableId="558595492">
    <w:abstractNumId w:val="8"/>
    <w:lvlOverride w:ilvl="0">
      <w:startOverride w:val="1"/>
    </w:lvlOverride>
  </w:num>
  <w:num w:numId="6" w16cid:durableId="623538939">
    <w:abstractNumId w:val="9"/>
  </w:num>
  <w:num w:numId="7" w16cid:durableId="1457991877">
    <w:abstractNumId w:val="16"/>
  </w:num>
  <w:num w:numId="8" w16cid:durableId="603420106">
    <w:abstractNumId w:val="22"/>
  </w:num>
  <w:num w:numId="9" w16cid:durableId="1946107138">
    <w:abstractNumId w:val="5"/>
  </w:num>
  <w:num w:numId="10" w16cid:durableId="100490628">
    <w:abstractNumId w:val="4"/>
  </w:num>
  <w:num w:numId="11" w16cid:durableId="767820501">
    <w:abstractNumId w:val="3"/>
  </w:num>
  <w:num w:numId="12" w16cid:durableId="38366058">
    <w:abstractNumId w:val="2"/>
  </w:num>
  <w:num w:numId="13" w16cid:durableId="199049922">
    <w:abstractNumId w:val="6"/>
  </w:num>
  <w:num w:numId="14" w16cid:durableId="131680783">
    <w:abstractNumId w:val="1"/>
  </w:num>
  <w:num w:numId="15" w16cid:durableId="1596354204">
    <w:abstractNumId w:val="0"/>
  </w:num>
  <w:num w:numId="16" w16cid:durableId="535503080">
    <w:abstractNumId w:val="24"/>
  </w:num>
  <w:num w:numId="17" w16cid:durableId="1887909594">
    <w:abstractNumId w:val="10"/>
  </w:num>
  <w:num w:numId="18" w16cid:durableId="1025248285">
    <w:abstractNumId w:val="12"/>
  </w:num>
  <w:num w:numId="19" w16cid:durableId="842742759">
    <w:abstractNumId w:val="14"/>
  </w:num>
  <w:num w:numId="20" w16cid:durableId="1180851523">
    <w:abstractNumId w:val="10"/>
  </w:num>
  <w:num w:numId="21" w16cid:durableId="1665816014">
    <w:abstractNumId w:val="14"/>
  </w:num>
  <w:num w:numId="22" w16cid:durableId="776406609">
    <w:abstractNumId w:val="24"/>
  </w:num>
  <w:num w:numId="23" w16cid:durableId="1784302749">
    <w:abstractNumId w:val="19"/>
  </w:num>
  <w:num w:numId="24" w16cid:durableId="1906143025">
    <w:abstractNumId w:val="23"/>
  </w:num>
  <w:num w:numId="25" w16cid:durableId="1014721800">
    <w:abstractNumId w:val="8"/>
  </w:num>
  <w:num w:numId="26" w16cid:durableId="308704543">
    <w:abstractNumId w:val="17"/>
  </w:num>
  <w:num w:numId="27" w16cid:durableId="1555854408">
    <w:abstractNumId w:val="15"/>
  </w:num>
  <w:num w:numId="28" w16cid:durableId="1156334433">
    <w:abstractNumId w:val="11"/>
  </w:num>
  <w:num w:numId="29" w16cid:durableId="1729495668">
    <w:abstractNumId w:val="21"/>
  </w:num>
  <w:num w:numId="30" w16cid:durableId="1120537345">
    <w:abstractNumId w:val="18"/>
  </w:num>
  <w:num w:numId="31" w16cid:durableId="146897742">
    <w:abstractNumId w:val="13"/>
  </w:num>
  <w:num w:numId="32" w16cid:durableId="56835046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7EE"/>
    <w:rsid w:val="00001F41"/>
    <w:rsid w:val="00003743"/>
    <w:rsid w:val="000047B4"/>
    <w:rsid w:val="00005712"/>
    <w:rsid w:val="00007FD8"/>
    <w:rsid w:val="000111E7"/>
    <w:rsid w:val="000117F8"/>
    <w:rsid w:val="00014D68"/>
    <w:rsid w:val="00026139"/>
    <w:rsid w:val="00027071"/>
    <w:rsid w:val="00027601"/>
    <w:rsid w:val="00031F2E"/>
    <w:rsid w:val="000327DA"/>
    <w:rsid w:val="00033321"/>
    <w:rsid w:val="000338E5"/>
    <w:rsid w:val="00033ECC"/>
    <w:rsid w:val="0003422F"/>
    <w:rsid w:val="000360EC"/>
    <w:rsid w:val="00041A18"/>
    <w:rsid w:val="00046FF0"/>
    <w:rsid w:val="00047D02"/>
    <w:rsid w:val="00050176"/>
    <w:rsid w:val="00055098"/>
    <w:rsid w:val="0006158A"/>
    <w:rsid w:val="00062B65"/>
    <w:rsid w:val="000635FA"/>
    <w:rsid w:val="00067456"/>
    <w:rsid w:val="00071506"/>
    <w:rsid w:val="0007154F"/>
    <w:rsid w:val="00081AB1"/>
    <w:rsid w:val="000831DF"/>
    <w:rsid w:val="00086146"/>
    <w:rsid w:val="00090316"/>
    <w:rsid w:val="000910C3"/>
    <w:rsid w:val="00093981"/>
    <w:rsid w:val="00093CD9"/>
    <w:rsid w:val="000A4517"/>
    <w:rsid w:val="000B067A"/>
    <w:rsid w:val="000B1540"/>
    <w:rsid w:val="000B33FD"/>
    <w:rsid w:val="000B4ABA"/>
    <w:rsid w:val="000B58C6"/>
    <w:rsid w:val="000C0890"/>
    <w:rsid w:val="000C4B16"/>
    <w:rsid w:val="000C50C3"/>
    <w:rsid w:val="000D21F6"/>
    <w:rsid w:val="000D26A1"/>
    <w:rsid w:val="000D42C3"/>
    <w:rsid w:val="000D4500"/>
    <w:rsid w:val="000D45CF"/>
    <w:rsid w:val="000D7AEA"/>
    <w:rsid w:val="000E00FE"/>
    <w:rsid w:val="000E01A9"/>
    <w:rsid w:val="000E2C66"/>
    <w:rsid w:val="000E486B"/>
    <w:rsid w:val="000E6E7D"/>
    <w:rsid w:val="000F123C"/>
    <w:rsid w:val="000F2FED"/>
    <w:rsid w:val="000F560E"/>
    <w:rsid w:val="00101A06"/>
    <w:rsid w:val="0010616D"/>
    <w:rsid w:val="00107948"/>
    <w:rsid w:val="00110478"/>
    <w:rsid w:val="00112D69"/>
    <w:rsid w:val="00114C02"/>
    <w:rsid w:val="00115A53"/>
    <w:rsid w:val="0011650C"/>
    <w:rsid w:val="0011711B"/>
    <w:rsid w:val="00117F8A"/>
    <w:rsid w:val="0012082B"/>
    <w:rsid w:val="00121B9B"/>
    <w:rsid w:val="00122ADC"/>
    <w:rsid w:val="00130F59"/>
    <w:rsid w:val="00133EC0"/>
    <w:rsid w:val="00136E06"/>
    <w:rsid w:val="00141CE5"/>
    <w:rsid w:val="00144908"/>
    <w:rsid w:val="001505BD"/>
    <w:rsid w:val="001571C7"/>
    <w:rsid w:val="00161094"/>
    <w:rsid w:val="00162AF7"/>
    <w:rsid w:val="00172A55"/>
    <w:rsid w:val="001758CD"/>
    <w:rsid w:val="001762DB"/>
    <w:rsid w:val="0017665C"/>
    <w:rsid w:val="00177AD2"/>
    <w:rsid w:val="001815A8"/>
    <w:rsid w:val="001840FA"/>
    <w:rsid w:val="00186D8C"/>
    <w:rsid w:val="00190079"/>
    <w:rsid w:val="00190AE8"/>
    <w:rsid w:val="0019622E"/>
    <w:rsid w:val="001966A7"/>
    <w:rsid w:val="001A4627"/>
    <w:rsid w:val="001A4979"/>
    <w:rsid w:val="001A5905"/>
    <w:rsid w:val="001A7A3A"/>
    <w:rsid w:val="001B15D3"/>
    <w:rsid w:val="001B3443"/>
    <w:rsid w:val="001C0326"/>
    <w:rsid w:val="001C192F"/>
    <w:rsid w:val="001C2B38"/>
    <w:rsid w:val="001C31F2"/>
    <w:rsid w:val="001C3C42"/>
    <w:rsid w:val="001D0786"/>
    <w:rsid w:val="001D3C78"/>
    <w:rsid w:val="001D7869"/>
    <w:rsid w:val="001E135D"/>
    <w:rsid w:val="001E43ED"/>
    <w:rsid w:val="001F16B6"/>
    <w:rsid w:val="001F2F78"/>
    <w:rsid w:val="001F3DF7"/>
    <w:rsid w:val="002026CD"/>
    <w:rsid w:val="002033FC"/>
    <w:rsid w:val="002044BB"/>
    <w:rsid w:val="00210B09"/>
    <w:rsid w:val="00210C9E"/>
    <w:rsid w:val="00211840"/>
    <w:rsid w:val="00220E5F"/>
    <w:rsid w:val="002212B5"/>
    <w:rsid w:val="00226668"/>
    <w:rsid w:val="00227B3B"/>
    <w:rsid w:val="00233809"/>
    <w:rsid w:val="00240046"/>
    <w:rsid w:val="002416BC"/>
    <w:rsid w:val="0024797F"/>
    <w:rsid w:val="0025119E"/>
    <w:rsid w:val="00251269"/>
    <w:rsid w:val="002535C0"/>
    <w:rsid w:val="002579FE"/>
    <w:rsid w:val="0026311C"/>
    <w:rsid w:val="0026668C"/>
    <w:rsid w:val="00266AC1"/>
    <w:rsid w:val="0027178C"/>
    <w:rsid w:val="002719FA"/>
    <w:rsid w:val="00272668"/>
    <w:rsid w:val="00272ACF"/>
    <w:rsid w:val="0027330B"/>
    <w:rsid w:val="002803AD"/>
    <w:rsid w:val="00282052"/>
    <w:rsid w:val="00284A67"/>
    <w:rsid w:val="0028519E"/>
    <w:rsid w:val="002856A5"/>
    <w:rsid w:val="002872ED"/>
    <w:rsid w:val="002905C2"/>
    <w:rsid w:val="002923F1"/>
    <w:rsid w:val="00295AF2"/>
    <w:rsid w:val="00295C91"/>
    <w:rsid w:val="00295EFD"/>
    <w:rsid w:val="00297151"/>
    <w:rsid w:val="002A0910"/>
    <w:rsid w:val="002A13D8"/>
    <w:rsid w:val="002B20E6"/>
    <w:rsid w:val="002B42A3"/>
    <w:rsid w:val="002B716D"/>
    <w:rsid w:val="002C0CDD"/>
    <w:rsid w:val="002C0DE5"/>
    <w:rsid w:val="002C251E"/>
    <w:rsid w:val="002D0300"/>
    <w:rsid w:val="002E1A1D"/>
    <w:rsid w:val="002E4081"/>
    <w:rsid w:val="002E5B78"/>
    <w:rsid w:val="002F0BDE"/>
    <w:rsid w:val="002F3AE3"/>
    <w:rsid w:val="0030058D"/>
    <w:rsid w:val="00304290"/>
    <w:rsid w:val="0030464B"/>
    <w:rsid w:val="0030786C"/>
    <w:rsid w:val="003233DE"/>
    <w:rsid w:val="0032466B"/>
    <w:rsid w:val="00327B44"/>
    <w:rsid w:val="00327CCC"/>
    <w:rsid w:val="003316CA"/>
    <w:rsid w:val="003330EB"/>
    <w:rsid w:val="003339CE"/>
    <w:rsid w:val="00333D0B"/>
    <w:rsid w:val="00336605"/>
    <w:rsid w:val="00337B9E"/>
    <w:rsid w:val="003406AB"/>
    <w:rsid w:val="00340DAB"/>
    <w:rsid w:val="003415FD"/>
    <w:rsid w:val="003429F0"/>
    <w:rsid w:val="0035097A"/>
    <w:rsid w:val="003515E9"/>
    <w:rsid w:val="003540A4"/>
    <w:rsid w:val="00360E4E"/>
    <w:rsid w:val="003666CE"/>
    <w:rsid w:val="00370AAA"/>
    <w:rsid w:val="00375F77"/>
    <w:rsid w:val="00377A78"/>
    <w:rsid w:val="00381BBE"/>
    <w:rsid w:val="00382903"/>
    <w:rsid w:val="003846FF"/>
    <w:rsid w:val="00385AD4"/>
    <w:rsid w:val="00387924"/>
    <w:rsid w:val="0039384D"/>
    <w:rsid w:val="00393EBE"/>
    <w:rsid w:val="00395C23"/>
    <w:rsid w:val="003A2E4F"/>
    <w:rsid w:val="003A4438"/>
    <w:rsid w:val="003A5013"/>
    <w:rsid w:val="003A5078"/>
    <w:rsid w:val="003A5CAD"/>
    <w:rsid w:val="003A62DD"/>
    <w:rsid w:val="003A775A"/>
    <w:rsid w:val="003B0DAB"/>
    <w:rsid w:val="003B213A"/>
    <w:rsid w:val="003B43AD"/>
    <w:rsid w:val="003B5529"/>
    <w:rsid w:val="003B5919"/>
    <w:rsid w:val="003C0FEC"/>
    <w:rsid w:val="003C15B8"/>
    <w:rsid w:val="003C2AC8"/>
    <w:rsid w:val="003C46A6"/>
    <w:rsid w:val="003D0C2F"/>
    <w:rsid w:val="003D17F9"/>
    <w:rsid w:val="003D181D"/>
    <w:rsid w:val="003D2D88"/>
    <w:rsid w:val="003D3691"/>
    <w:rsid w:val="003D41EA"/>
    <w:rsid w:val="003D47E8"/>
    <w:rsid w:val="003D4850"/>
    <w:rsid w:val="003D535A"/>
    <w:rsid w:val="003E2680"/>
    <w:rsid w:val="003E5265"/>
    <w:rsid w:val="003F0955"/>
    <w:rsid w:val="003F6FE1"/>
    <w:rsid w:val="00400F00"/>
    <w:rsid w:val="00404F8B"/>
    <w:rsid w:val="00405256"/>
    <w:rsid w:val="00406EF2"/>
    <w:rsid w:val="00410031"/>
    <w:rsid w:val="004115A2"/>
    <w:rsid w:val="00415C81"/>
    <w:rsid w:val="00416731"/>
    <w:rsid w:val="00423AE7"/>
    <w:rsid w:val="00432378"/>
    <w:rsid w:val="00437CA5"/>
    <w:rsid w:val="00440D65"/>
    <w:rsid w:val="004435E6"/>
    <w:rsid w:val="00447E31"/>
    <w:rsid w:val="00453923"/>
    <w:rsid w:val="00454B9B"/>
    <w:rsid w:val="004569A2"/>
    <w:rsid w:val="00457858"/>
    <w:rsid w:val="00460B0B"/>
    <w:rsid w:val="00461023"/>
    <w:rsid w:val="00462FAC"/>
    <w:rsid w:val="00464631"/>
    <w:rsid w:val="00464B79"/>
    <w:rsid w:val="00467807"/>
    <w:rsid w:val="00467BBF"/>
    <w:rsid w:val="00473EE6"/>
    <w:rsid w:val="00476E3C"/>
    <w:rsid w:val="00482F9F"/>
    <w:rsid w:val="004867E2"/>
    <w:rsid w:val="004929A9"/>
    <w:rsid w:val="00494B55"/>
    <w:rsid w:val="00494F4E"/>
    <w:rsid w:val="004A16C2"/>
    <w:rsid w:val="004A5270"/>
    <w:rsid w:val="004A6F14"/>
    <w:rsid w:val="004B4DB6"/>
    <w:rsid w:val="004C1C21"/>
    <w:rsid w:val="004C2FEC"/>
    <w:rsid w:val="004C6BCF"/>
    <w:rsid w:val="004D303C"/>
    <w:rsid w:val="004D52B3"/>
    <w:rsid w:val="004D58BF"/>
    <w:rsid w:val="004D660D"/>
    <w:rsid w:val="004E4335"/>
    <w:rsid w:val="004E5ACF"/>
    <w:rsid w:val="004F13EE"/>
    <w:rsid w:val="004F2022"/>
    <w:rsid w:val="004F7C05"/>
    <w:rsid w:val="00501C94"/>
    <w:rsid w:val="00506432"/>
    <w:rsid w:val="0051242B"/>
    <w:rsid w:val="005140BC"/>
    <w:rsid w:val="0052051D"/>
    <w:rsid w:val="00521CFB"/>
    <w:rsid w:val="00530382"/>
    <w:rsid w:val="00541A5C"/>
    <w:rsid w:val="00543E47"/>
    <w:rsid w:val="00545EE6"/>
    <w:rsid w:val="00552841"/>
    <w:rsid w:val="005550E7"/>
    <w:rsid w:val="005564FB"/>
    <w:rsid w:val="005572C7"/>
    <w:rsid w:val="005650ED"/>
    <w:rsid w:val="00566967"/>
    <w:rsid w:val="00567008"/>
    <w:rsid w:val="00572368"/>
    <w:rsid w:val="0057313D"/>
    <w:rsid w:val="00575754"/>
    <w:rsid w:val="0058325D"/>
    <w:rsid w:val="00591E20"/>
    <w:rsid w:val="00595408"/>
    <w:rsid w:val="00595E84"/>
    <w:rsid w:val="00597D79"/>
    <w:rsid w:val="005A0C59"/>
    <w:rsid w:val="005A48EB"/>
    <w:rsid w:val="005A6CFB"/>
    <w:rsid w:val="005B233A"/>
    <w:rsid w:val="005C042E"/>
    <w:rsid w:val="005C1CD4"/>
    <w:rsid w:val="005C5AEB"/>
    <w:rsid w:val="005D775A"/>
    <w:rsid w:val="005D77D2"/>
    <w:rsid w:val="005E0A3F"/>
    <w:rsid w:val="005E6883"/>
    <w:rsid w:val="005E772F"/>
    <w:rsid w:val="005F4ECA"/>
    <w:rsid w:val="00600C45"/>
    <w:rsid w:val="00603CCF"/>
    <w:rsid w:val="006041BE"/>
    <w:rsid w:val="006043C7"/>
    <w:rsid w:val="00624B52"/>
    <w:rsid w:val="00631DF4"/>
    <w:rsid w:val="00634175"/>
    <w:rsid w:val="006408AC"/>
    <w:rsid w:val="00645DFC"/>
    <w:rsid w:val="006511B6"/>
    <w:rsid w:val="00652742"/>
    <w:rsid w:val="00657FF8"/>
    <w:rsid w:val="0066234E"/>
    <w:rsid w:val="0066467D"/>
    <w:rsid w:val="00665421"/>
    <w:rsid w:val="00670D99"/>
    <w:rsid w:val="00670E2B"/>
    <w:rsid w:val="00672743"/>
    <w:rsid w:val="006734BB"/>
    <w:rsid w:val="00681A34"/>
    <w:rsid w:val="006821EB"/>
    <w:rsid w:val="00692102"/>
    <w:rsid w:val="00695D5C"/>
    <w:rsid w:val="006A00E7"/>
    <w:rsid w:val="006A5B64"/>
    <w:rsid w:val="006B2286"/>
    <w:rsid w:val="006B56BB"/>
    <w:rsid w:val="006B5723"/>
    <w:rsid w:val="006C399E"/>
    <w:rsid w:val="006C552A"/>
    <w:rsid w:val="006C77A8"/>
    <w:rsid w:val="006D4098"/>
    <w:rsid w:val="006D4846"/>
    <w:rsid w:val="006D4E29"/>
    <w:rsid w:val="006D7681"/>
    <w:rsid w:val="006D7B2E"/>
    <w:rsid w:val="006E02EA"/>
    <w:rsid w:val="006E0968"/>
    <w:rsid w:val="006E1D19"/>
    <w:rsid w:val="006E2AF6"/>
    <w:rsid w:val="006F6DE4"/>
    <w:rsid w:val="00700FB4"/>
    <w:rsid w:val="00701275"/>
    <w:rsid w:val="007050E4"/>
    <w:rsid w:val="00707F56"/>
    <w:rsid w:val="00710BC3"/>
    <w:rsid w:val="007113CD"/>
    <w:rsid w:val="00711B87"/>
    <w:rsid w:val="00713558"/>
    <w:rsid w:val="00715871"/>
    <w:rsid w:val="00720D08"/>
    <w:rsid w:val="00725507"/>
    <w:rsid w:val="007263B9"/>
    <w:rsid w:val="007334F8"/>
    <w:rsid w:val="007339CD"/>
    <w:rsid w:val="007359D8"/>
    <w:rsid w:val="007362D4"/>
    <w:rsid w:val="007415BB"/>
    <w:rsid w:val="0074223F"/>
    <w:rsid w:val="00750140"/>
    <w:rsid w:val="00751A23"/>
    <w:rsid w:val="00751DC0"/>
    <w:rsid w:val="00755B3D"/>
    <w:rsid w:val="00756616"/>
    <w:rsid w:val="0076672A"/>
    <w:rsid w:val="0077124F"/>
    <w:rsid w:val="00775E45"/>
    <w:rsid w:val="00776E74"/>
    <w:rsid w:val="00785169"/>
    <w:rsid w:val="007954AB"/>
    <w:rsid w:val="007A14C5"/>
    <w:rsid w:val="007A3E38"/>
    <w:rsid w:val="007A4A10"/>
    <w:rsid w:val="007B1760"/>
    <w:rsid w:val="007B19B5"/>
    <w:rsid w:val="007B3D03"/>
    <w:rsid w:val="007B76CC"/>
    <w:rsid w:val="007C253F"/>
    <w:rsid w:val="007C6D9C"/>
    <w:rsid w:val="007C7DDB"/>
    <w:rsid w:val="007D2CC7"/>
    <w:rsid w:val="007D45B9"/>
    <w:rsid w:val="007D5A06"/>
    <w:rsid w:val="007D673D"/>
    <w:rsid w:val="007E1A4A"/>
    <w:rsid w:val="007F01D6"/>
    <w:rsid w:val="007F2220"/>
    <w:rsid w:val="007F4B3E"/>
    <w:rsid w:val="007F588A"/>
    <w:rsid w:val="00801E81"/>
    <w:rsid w:val="00805152"/>
    <w:rsid w:val="008127AF"/>
    <w:rsid w:val="00812B46"/>
    <w:rsid w:val="00815700"/>
    <w:rsid w:val="008170D0"/>
    <w:rsid w:val="00817B70"/>
    <w:rsid w:val="0082250E"/>
    <w:rsid w:val="008264EB"/>
    <w:rsid w:val="00826B8F"/>
    <w:rsid w:val="00831E8A"/>
    <w:rsid w:val="00832280"/>
    <w:rsid w:val="00835C76"/>
    <w:rsid w:val="00843049"/>
    <w:rsid w:val="0084494F"/>
    <w:rsid w:val="008514F3"/>
    <w:rsid w:val="0085209B"/>
    <w:rsid w:val="008555BA"/>
    <w:rsid w:val="00856B66"/>
    <w:rsid w:val="00861A5F"/>
    <w:rsid w:val="00862F57"/>
    <w:rsid w:val="008644AD"/>
    <w:rsid w:val="00865735"/>
    <w:rsid w:val="00865812"/>
    <w:rsid w:val="00865DDB"/>
    <w:rsid w:val="00867538"/>
    <w:rsid w:val="00867BC8"/>
    <w:rsid w:val="00873D90"/>
    <w:rsid w:val="00873FC8"/>
    <w:rsid w:val="00877245"/>
    <w:rsid w:val="008817EE"/>
    <w:rsid w:val="00882F97"/>
    <w:rsid w:val="0088469C"/>
    <w:rsid w:val="00884C63"/>
    <w:rsid w:val="00885908"/>
    <w:rsid w:val="008864B7"/>
    <w:rsid w:val="0089267E"/>
    <w:rsid w:val="0089677E"/>
    <w:rsid w:val="00896E8C"/>
    <w:rsid w:val="00897A34"/>
    <w:rsid w:val="008A59ED"/>
    <w:rsid w:val="008A5D33"/>
    <w:rsid w:val="008A7056"/>
    <w:rsid w:val="008A7438"/>
    <w:rsid w:val="008B1334"/>
    <w:rsid w:val="008B49A7"/>
    <w:rsid w:val="008C0278"/>
    <w:rsid w:val="008C11EC"/>
    <w:rsid w:val="008C24E9"/>
    <w:rsid w:val="008D0533"/>
    <w:rsid w:val="008D42CB"/>
    <w:rsid w:val="008D48C9"/>
    <w:rsid w:val="008D5572"/>
    <w:rsid w:val="008D5B79"/>
    <w:rsid w:val="008D6381"/>
    <w:rsid w:val="008D7CE5"/>
    <w:rsid w:val="008E0C77"/>
    <w:rsid w:val="008E49A2"/>
    <w:rsid w:val="008E625F"/>
    <w:rsid w:val="008F264D"/>
    <w:rsid w:val="008F33C4"/>
    <w:rsid w:val="008F5198"/>
    <w:rsid w:val="009074E1"/>
    <w:rsid w:val="009112F7"/>
    <w:rsid w:val="009122AF"/>
    <w:rsid w:val="009127BC"/>
    <w:rsid w:val="00912D54"/>
    <w:rsid w:val="00913386"/>
    <w:rsid w:val="0091389F"/>
    <w:rsid w:val="009155AB"/>
    <w:rsid w:val="0091702C"/>
    <w:rsid w:val="009208F7"/>
    <w:rsid w:val="00922517"/>
    <w:rsid w:val="00922722"/>
    <w:rsid w:val="0092308E"/>
    <w:rsid w:val="00923BA4"/>
    <w:rsid w:val="009245D0"/>
    <w:rsid w:val="00925F1A"/>
    <w:rsid w:val="009261E6"/>
    <w:rsid w:val="009268E1"/>
    <w:rsid w:val="009330BB"/>
    <w:rsid w:val="00934368"/>
    <w:rsid w:val="0094075D"/>
    <w:rsid w:val="009451F1"/>
    <w:rsid w:val="00945E7F"/>
    <w:rsid w:val="009537AD"/>
    <w:rsid w:val="00954D6B"/>
    <w:rsid w:val="009557C1"/>
    <w:rsid w:val="00960D6E"/>
    <w:rsid w:val="00971565"/>
    <w:rsid w:val="0097179F"/>
    <w:rsid w:val="00972560"/>
    <w:rsid w:val="00972BC1"/>
    <w:rsid w:val="00974B59"/>
    <w:rsid w:val="00981478"/>
    <w:rsid w:val="0098340B"/>
    <w:rsid w:val="00986830"/>
    <w:rsid w:val="009924C3"/>
    <w:rsid w:val="00993102"/>
    <w:rsid w:val="009A6977"/>
    <w:rsid w:val="009C2C4B"/>
    <w:rsid w:val="009C4618"/>
    <w:rsid w:val="009C4907"/>
    <w:rsid w:val="009C4A39"/>
    <w:rsid w:val="009C6F10"/>
    <w:rsid w:val="009D148F"/>
    <w:rsid w:val="009D3D70"/>
    <w:rsid w:val="009D6713"/>
    <w:rsid w:val="009E6F7E"/>
    <w:rsid w:val="009E7A57"/>
    <w:rsid w:val="009F137A"/>
    <w:rsid w:val="009F4F6A"/>
    <w:rsid w:val="00A04084"/>
    <w:rsid w:val="00A144D9"/>
    <w:rsid w:val="00A16E36"/>
    <w:rsid w:val="00A2464C"/>
    <w:rsid w:val="00A24961"/>
    <w:rsid w:val="00A24B10"/>
    <w:rsid w:val="00A30E9B"/>
    <w:rsid w:val="00A31113"/>
    <w:rsid w:val="00A4512D"/>
    <w:rsid w:val="00A473EB"/>
    <w:rsid w:val="00A50244"/>
    <w:rsid w:val="00A55806"/>
    <w:rsid w:val="00A56F17"/>
    <w:rsid w:val="00A627D7"/>
    <w:rsid w:val="00A656C7"/>
    <w:rsid w:val="00A67203"/>
    <w:rsid w:val="00A705AF"/>
    <w:rsid w:val="00A72454"/>
    <w:rsid w:val="00A74345"/>
    <w:rsid w:val="00A77696"/>
    <w:rsid w:val="00A80557"/>
    <w:rsid w:val="00A81D33"/>
    <w:rsid w:val="00A87FDD"/>
    <w:rsid w:val="00A930AE"/>
    <w:rsid w:val="00AA04BE"/>
    <w:rsid w:val="00AA1A95"/>
    <w:rsid w:val="00AA1FA2"/>
    <w:rsid w:val="00AA260F"/>
    <w:rsid w:val="00AB1EE7"/>
    <w:rsid w:val="00AB4B37"/>
    <w:rsid w:val="00AB5762"/>
    <w:rsid w:val="00AB673C"/>
    <w:rsid w:val="00AC1863"/>
    <w:rsid w:val="00AC2679"/>
    <w:rsid w:val="00AC4BE4"/>
    <w:rsid w:val="00AC6BF9"/>
    <w:rsid w:val="00AD05E6"/>
    <w:rsid w:val="00AD0D3F"/>
    <w:rsid w:val="00AD1C5A"/>
    <w:rsid w:val="00AD241F"/>
    <w:rsid w:val="00AE1D7D"/>
    <w:rsid w:val="00AE2A8B"/>
    <w:rsid w:val="00AE3F64"/>
    <w:rsid w:val="00AF4EC1"/>
    <w:rsid w:val="00AF7386"/>
    <w:rsid w:val="00AF7934"/>
    <w:rsid w:val="00B00B59"/>
    <w:rsid w:val="00B00B81"/>
    <w:rsid w:val="00B03EA3"/>
    <w:rsid w:val="00B04580"/>
    <w:rsid w:val="00B04B09"/>
    <w:rsid w:val="00B16A51"/>
    <w:rsid w:val="00B248CF"/>
    <w:rsid w:val="00B24C08"/>
    <w:rsid w:val="00B25440"/>
    <w:rsid w:val="00B30F1E"/>
    <w:rsid w:val="00B32222"/>
    <w:rsid w:val="00B350DC"/>
    <w:rsid w:val="00B3618D"/>
    <w:rsid w:val="00B36233"/>
    <w:rsid w:val="00B42851"/>
    <w:rsid w:val="00B45AC7"/>
    <w:rsid w:val="00B4619F"/>
    <w:rsid w:val="00B5372F"/>
    <w:rsid w:val="00B61129"/>
    <w:rsid w:val="00B61598"/>
    <w:rsid w:val="00B626C9"/>
    <w:rsid w:val="00B66AF5"/>
    <w:rsid w:val="00B67E7F"/>
    <w:rsid w:val="00B75A04"/>
    <w:rsid w:val="00B839B2"/>
    <w:rsid w:val="00B94252"/>
    <w:rsid w:val="00B9715A"/>
    <w:rsid w:val="00BA14BE"/>
    <w:rsid w:val="00BA2732"/>
    <w:rsid w:val="00BA293D"/>
    <w:rsid w:val="00BA49BC"/>
    <w:rsid w:val="00BA56B7"/>
    <w:rsid w:val="00BA6780"/>
    <w:rsid w:val="00BA7A1E"/>
    <w:rsid w:val="00BA7CA9"/>
    <w:rsid w:val="00BB2F6C"/>
    <w:rsid w:val="00BB3875"/>
    <w:rsid w:val="00BB5860"/>
    <w:rsid w:val="00BB6AAD"/>
    <w:rsid w:val="00BC0396"/>
    <w:rsid w:val="00BC3305"/>
    <w:rsid w:val="00BC4316"/>
    <w:rsid w:val="00BC4A19"/>
    <w:rsid w:val="00BC4E6D"/>
    <w:rsid w:val="00BD0617"/>
    <w:rsid w:val="00BD2E9B"/>
    <w:rsid w:val="00BE763F"/>
    <w:rsid w:val="00BF2540"/>
    <w:rsid w:val="00BF510E"/>
    <w:rsid w:val="00BF7AD7"/>
    <w:rsid w:val="00C00930"/>
    <w:rsid w:val="00C0401B"/>
    <w:rsid w:val="00C060AD"/>
    <w:rsid w:val="00C0670D"/>
    <w:rsid w:val="00C113BF"/>
    <w:rsid w:val="00C16EA5"/>
    <w:rsid w:val="00C2176E"/>
    <w:rsid w:val="00C22074"/>
    <w:rsid w:val="00C23430"/>
    <w:rsid w:val="00C25F2B"/>
    <w:rsid w:val="00C27D67"/>
    <w:rsid w:val="00C303F2"/>
    <w:rsid w:val="00C30739"/>
    <w:rsid w:val="00C32CEE"/>
    <w:rsid w:val="00C41274"/>
    <w:rsid w:val="00C4631F"/>
    <w:rsid w:val="00C47383"/>
    <w:rsid w:val="00C47BC4"/>
    <w:rsid w:val="00C50E16"/>
    <w:rsid w:val="00C55258"/>
    <w:rsid w:val="00C56A70"/>
    <w:rsid w:val="00C57D7A"/>
    <w:rsid w:val="00C6152C"/>
    <w:rsid w:val="00C63DFE"/>
    <w:rsid w:val="00C653BA"/>
    <w:rsid w:val="00C724B8"/>
    <w:rsid w:val="00C811B8"/>
    <w:rsid w:val="00C82EEB"/>
    <w:rsid w:val="00C848C6"/>
    <w:rsid w:val="00C85D48"/>
    <w:rsid w:val="00C971DC"/>
    <w:rsid w:val="00CA16B7"/>
    <w:rsid w:val="00CA35D6"/>
    <w:rsid w:val="00CA4BE3"/>
    <w:rsid w:val="00CA62AE"/>
    <w:rsid w:val="00CB5B1A"/>
    <w:rsid w:val="00CC220B"/>
    <w:rsid w:val="00CC5C43"/>
    <w:rsid w:val="00CD02AE"/>
    <w:rsid w:val="00CD11F4"/>
    <w:rsid w:val="00CD19F7"/>
    <w:rsid w:val="00CD2A4F"/>
    <w:rsid w:val="00CE03CA"/>
    <w:rsid w:val="00CE22F1"/>
    <w:rsid w:val="00CE50F2"/>
    <w:rsid w:val="00CE6502"/>
    <w:rsid w:val="00CF7D3C"/>
    <w:rsid w:val="00CF7DA6"/>
    <w:rsid w:val="00D01D8C"/>
    <w:rsid w:val="00D022B5"/>
    <w:rsid w:val="00D03933"/>
    <w:rsid w:val="00D03C91"/>
    <w:rsid w:val="00D13A60"/>
    <w:rsid w:val="00D147EB"/>
    <w:rsid w:val="00D14F08"/>
    <w:rsid w:val="00D168AD"/>
    <w:rsid w:val="00D34667"/>
    <w:rsid w:val="00D401E1"/>
    <w:rsid w:val="00D408B4"/>
    <w:rsid w:val="00D4239E"/>
    <w:rsid w:val="00D423B1"/>
    <w:rsid w:val="00D45D94"/>
    <w:rsid w:val="00D46528"/>
    <w:rsid w:val="00D5148B"/>
    <w:rsid w:val="00D524C8"/>
    <w:rsid w:val="00D546BD"/>
    <w:rsid w:val="00D60E25"/>
    <w:rsid w:val="00D6595F"/>
    <w:rsid w:val="00D6623D"/>
    <w:rsid w:val="00D70E24"/>
    <w:rsid w:val="00D72B61"/>
    <w:rsid w:val="00D97805"/>
    <w:rsid w:val="00DA1A6C"/>
    <w:rsid w:val="00DA3D1D"/>
    <w:rsid w:val="00DB0138"/>
    <w:rsid w:val="00DB1782"/>
    <w:rsid w:val="00DB6286"/>
    <w:rsid w:val="00DB645F"/>
    <w:rsid w:val="00DB76E9"/>
    <w:rsid w:val="00DC0A67"/>
    <w:rsid w:val="00DC1D5E"/>
    <w:rsid w:val="00DC2313"/>
    <w:rsid w:val="00DC5220"/>
    <w:rsid w:val="00DC7910"/>
    <w:rsid w:val="00DD2061"/>
    <w:rsid w:val="00DD7DAB"/>
    <w:rsid w:val="00DE04DC"/>
    <w:rsid w:val="00DE3355"/>
    <w:rsid w:val="00DF217F"/>
    <w:rsid w:val="00DF486F"/>
    <w:rsid w:val="00DF5B5B"/>
    <w:rsid w:val="00DF7619"/>
    <w:rsid w:val="00E00DF5"/>
    <w:rsid w:val="00E01B83"/>
    <w:rsid w:val="00E024C8"/>
    <w:rsid w:val="00E027FB"/>
    <w:rsid w:val="00E042D8"/>
    <w:rsid w:val="00E051F3"/>
    <w:rsid w:val="00E07EE7"/>
    <w:rsid w:val="00E1103B"/>
    <w:rsid w:val="00E17003"/>
    <w:rsid w:val="00E17B44"/>
    <w:rsid w:val="00E24372"/>
    <w:rsid w:val="00E27FEA"/>
    <w:rsid w:val="00E30B64"/>
    <w:rsid w:val="00E34F8A"/>
    <w:rsid w:val="00E350A2"/>
    <w:rsid w:val="00E3592B"/>
    <w:rsid w:val="00E37887"/>
    <w:rsid w:val="00E4086F"/>
    <w:rsid w:val="00E43B3C"/>
    <w:rsid w:val="00E50188"/>
    <w:rsid w:val="00E505E8"/>
    <w:rsid w:val="00E515CB"/>
    <w:rsid w:val="00E52260"/>
    <w:rsid w:val="00E639B6"/>
    <w:rsid w:val="00E6434B"/>
    <w:rsid w:val="00E6463D"/>
    <w:rsid w:val="00E65665"/>
    <w:rsid w:val="00E72E9B"/>
    <w:rsid w:val="00E732CA"/>
    <w:rsid w:val="00E81063"/>
    <w:rsid w:val="00E81712"/>
    <w:rsid w:val="00E82F6D"/>
    <w:rsid w:val="00E84124"/>
    <w:rsid w:val="00E849DA"/>
    <w:rsid w:val="00E87AD1"/>
    <w:rsid w:val="00E9462E"/>
    <w:rsid w:val="00E9734B"/>
    <w:rsid w:val="00EA0B6D"/>
    <w:rsid w:val="00EA470E"/>
    <w:rsid w:val="00EA47A7"/>
    <w:rsid w:val="00EA57EB"/>
    <w:rsid w:val="00EA7CBF"/>
    <w:rsid w:val="00EB3226"/>
    <w:rsid w:val="00EB6F6A"/>
    <w:rsid w:val="00EC076A"/>
    <w:rsid w:val="00EC1DF1"/>
    <w:rsid w:val="00EC213A"/>
    <w:rsid w:val="00EC6603"/>
    <w:rsid w:val="00EC7744"/>
    <w:rsid w:val="00ED0DAD"/>
    <w:rsid w:val="00ED0F46"/>
    <w:rsid w:val="00ED2373"/>
    <w:rsid w:val="00EE3E8A"/>
    <w:rsid w:val="00EE41BD"/>
    <w:rsid w:val="00EE66CC"/>
    <w:rsid w:val="00EF38C5"/>
    <w:rsid w:val="00EF414C"/>
    <w:rsid w:val="00EF506C"/>
    <w:rsid w:val="00EF6ECA"/>
    <w:rsid w:val="00F024E1"/>
    <w:rsid w:val="00F049F6"/>
    <w:rsid w:val="00F0538A"/>
    <w:rsid w:val="00F0565A"/>
    <w:rsid w:val="00F06C10"/>
    <w:rsid w:val="00F1096F"/>
    <w:rsid w:val="00F119AD"/>
    <w:rsid w:val="00F12589"/>
    <w:rsid w:val="00F12595"/>
    <w:rsid w:val="00F134D9"/>
    <w:rsid w:val="00F1403D"/>
    <w:rsid w:val="00F1463F"/>
    <w:rsid w:val="00F20CDB"/>
    <w:rsid w:val="00F21302"/>
    <w:rsid w:val="00F2374C"/>
    <w:rsid w:val="00F23E4A"/>
    <w:rsid w:val="00F321DE"/>
    <w:rsid w:val="00F32EDA"/>
    <w:rsid w:val="00F330C0"/>
    <w:rsid w:val="00F3363E"/>
    <w:rsid w:val="00F33777"/>
    <w:rsid w:val="00F34369"/>
    <w:rsid w:val="00F35058"/>
    <w:rsid w:val="00F40648"/>
    <w:rsid w:val="00F42D6D"/>
    <w:rsid w:val="00F4459B"/>
    <w:rsid w:val="00F45AA7"/>
    <w:rsid w:val="00F47DA2"/>
    <w:rsid w:val="00F519FC"/>
    <w:rsid w:val="00F54A11"/>
    <w:rsid w:val="00F55C33"/>
    <w:rsid w:val="00F6239D"/>
    <w:rsid w:val="00F715D2"/>
    <w:rsid w:val="00F71F62"/>
    <w:rsid w:val="00F7274F"/>
    <w:rsid w:val="00F76FA8"/>
    <w:rsid w:val="00F93F08"/>
    <w:rsid w:val="00F94CED"/>
    <w:rsid w:val="00FA2CEE"/>
    <w:rsid w:val="00FA318C"/>
    <w:rsid w:val="00FA54F3"/>
    <w:rsid w:val="00FB6F92"/>
    <w:rsid w:val="00FC026E"/>
    <w:rsid w:val="00FC38AE"/>
    <w:rsid w:val="00FC4222"/>
    <w:rsid w:val="00FC5124"/>
    <w:rsid w:val="00FD2304"/>
    <w:rsid w:val="00FD4731"/>
    <w:rsid w:val="00FD57D6"/>
    <w:rsid w:val="00FE6275"/>
    <w:rsid w:val="00FF0AB0"/>
    <w:rsid w:val="00FF28AC"/>
    <w:rsid w:val="00FF7F62"/>
    <w:rsid w:val="27690690"/>
    <w:rsid w:val="351D98CE"/>
    <w:rsid w:val="38C476FF"/>
    <w:rsid w:val="40C82101"/>
    <w:rsid w:val="49485D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4E7F19"/>
  <w15:docId w15:val="{5EE860DA-5D04-4E2C-A8A6-5941180A8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C46A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8817EE"/>
    <w:pPr>
      <w:keepNext/>
      <w:spacing w:before="240" w:after="60"/>
      <w:outlineLvl w:val="0"/>
    </w:pPr>
    <w:rPr>
      <w:rFonts w:ascii="Arial" w:hAnsi="Arial" w:cs="Arial"/>
      <w:b/>
      <w:bCs/>
      <w:color w:val="009448"/>
      <w:kern w:val="28"/>
      <w:sz w:val="44"/>
      <w:szCs w:val="36"/>
      <w:lang w:eastAsia="en-US"/>
    </w:rPr>
  </w:style>
  <w:style w:type="paragraph" w:styleId="Heading2">
    <w:name w:val="heading 2"/>
    <w:next w:val="Normal"/>
    <w:link w:val="Heading2Char"/>
    <w:qFormat/>
    <w:rsid w:val="000C0890"/>
    <w:pPr>
      <w:keepNext/>
      <w:spacing w:before="240" w:after="60"/>
      <w:outlineLvl w:val="1"/>
    </w:pPr>
    <w:rPr>
      <w:rFonts w:ascii="Arial" w:hAnsi="Arial" w:cs="Arial"/>
      <w:b/>
      <w:bCs/>
      <w:iCs/>
      <w:color w:val="196B24" w:themeColor="accent3"/>
      <w:sz w:val="36"/>
      <w:szCs w:val="28"/>
      <w:lang w:eastAsia="en-US"/>
    </w:rPr>
  </w:style>
  <w:style w:type="paragraph" w:styleId="Heading3">
    <w:name w:val="heading 3"/>
    <w:next w:val="Normal"/>
    <w:link w:val="Heading3Char"/>
    <w:qFormat/>
    <w:rsid w:val="00E00DF5"/>
    <w:pPr>
      <w:keepNext/>
      <w:spacing w:before="180" w:after="60"/>
      <w:outlineLvl w:val="2"/>
    </w:pPr>
    <w:rPr>
      <w:rFonts w:ascii="Arial" w:hAnsi="Arial" w:cs="Arial"/>
      <w:b/>
      <w:bCs/>
      <w:color w:val="009448" w:themeColor="accent1"/>
      <w:sz w:val="32"/>
      <w:szCs w:val="26"/>
      <w:lang w:eastAsia="en-US"/>
    </w:rPr>
  </w:style>
  <w:style w:type="paragraph" w:styleId="Heading4">
    <w:name w:val="heading 4"/>
    <w:next w:val="Normal"/>
    <w:qFormat/>
    <w:rsid w:val="00BF7AD7"/>
    <w:pPr>
      <w:keepNext/>
      <w:spacing w:before="240" w:after="60"/>
      <w:outlineLvl w:val="3"/>
    </w:pPr>
    <w:rPr>
      <w:rFonts w:ascii="Arial" w:hAnsi="Arial"/>
      <w:b/>
      <w:bCs/>
      <w:i/>
      <w:color w:val="FFC424" w:themeColor="accent2"/>
      <w:sz w:val="28"/>
      <w:szCs w:val="28"/>
      <w:lang w:eastAsia="en-US"/>
    </w:rPr>
  </w:style>
  <w:style w:type="paragraph" w:styleId="Heading5">
    <w:name w:val="heading 5"/>
    <w:next w:val="Normal"/>
    <w:rsid w:val="00BF7AD7"/>
    <w:pPr>
      <w:keepNext/>
      <w:spacing w:before="240" w:after="60"/>
      <w:outlineLvl w:val="4"/>
    </w:pPr>
    <w:rPr>
      <w:rFonts w:ascii="Arial" w:hAnsi="Arial"/>
      <w:b/>
      <w:bCs/>
      <w:iCs/>
      <w:color w:val="FFC424" w:themeColor="accent2"/>
      <w:sz w:val="24"/>
      <w:szCs w:val="26"/>
      <w:lang w:eastAsia="en-US"/>
    </w:rPr>
  </w:style>
  <w:style w:type="paragraph" w:styleId="Heading6">
    <w:name w:val="heading 6"/>
    <w:next w:val="Normal"/>
    <w:rsid w:val="00BF7AD7"/>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BF7AD7"/>
    <w:pPr>
      <w:keepNext/>
      <w:keepLines/>
      <w:spacing w:before="40"/>
      <w:outlineLvl w:val="6"/>
    </w:pPr>
    <w:rPr>
      <w:rFonts w:ascii="Arial" w:eastAsiaTheme="majorEastAsia" w:hAnsi="Arial" w:cstheme="majorBidi"/>
      <w:b/>
      <w:i/>
      <w:iCs/>
      <w:color w:val="004923"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BF7AD7"/>
    <w:rPr>
      <w:i/>
      <w:iCs/>
    </w:rPr>
  </w:style>
  <w:style w:type="character" w:styleId="Strong">
    <w:name w:val="Strong"/>
    <w:basedOn w:val="DefaultParagraphFont"/>
    <w:rsid w:val="00BF7AD7"/>
    <w:rPr>
      <w:b/>
      <w:bCs/>
    </w:rPr>
  </w:style>
  <w:style w:type="paragraph" w:styleId="Subtitle">
    <w:name w:val="Subtitle"/>
    <w:next w:val="Normal"/>
    <w:link w:val="SubtitleChar"/>
    <w:qFormat/>
    <w:rsid w:val="00E00DF5"/>
    <w:pPr>
      <w:numPr>
        <w:ilvl w:val="1"/>
      </w:numPr>
      <w:spacing w:before="120" w:after="60"/>
    </w:pPr>
    <w:rPr>
      <w:rFonts w:ascii="Arial" w:eastAsiaTheme="majorEastAsia" w:hAnsi="Arial" w:cstheme="majorBidi"/>
      <w:iCs/>
      <w:color w:val="FFFFFF" w:themeColor="background1"/>
      <w:spacing w:val="15"/>
      <w:sz w:val="40"/>
      <w:szCs w:val="24"/>
      <w:lang w:eastAsia="en-US"/>
    </w:rPr>
  </w:style>
  <w:style w:type="character" w:customStyle="1" w:styleId="SubtitleChar">
    <w:name w:val="Subtitle Char"/>
    <w:basedOn w:val="DefaultParagraphFont"/>
    <w:link w:val="Subtitle"/>
    <w:rsid w:val="00E00DF5"/>
    <w:rPr>
      <w:rFonts w:ascii="Arial" w:eastAsiaTheme="majorEastAsia" w:hAnsi="Arial" w:cstheme="majorBidi"/>
      <w:iCs/>
      <w:color w:val="FFFFFF" w:themeColor="background1"/>
      <w:spacing w:val="15"/>
      <w:sz w:val="40"/>
      <w:szCs w:val="24"/>
      <w:lang w:eastAsia="en-US"/>
    </w:rPr>
  </w:style>
  <w:style w:type="paragraph" w:styleId="Title">
    <w:name w:val="Title"/>
    <w:next w:val="Normal"/>
    <w:link w:val="TitleChar"/>
    <w:qFormat/>
    <w:rsid w:val="00E00DF5"/>
    <w:pPr>
      <w:spacing w:before="2160" w:after="120"/>
      <w:contextualSpacing/>
    </w:pPr>
    <w:rPr>
      <w:rFonts w:ascii="Arial" w:eastAsiaTheme="majorEastAsia" w:hAnsi="Arial" w:cstheme="majorBidi"/>
      <w:b/>
      <w:color w:val="FFFFFF" w:themeColor="background1"/>
      <w:kern w:val="28"/>
      <w:sz w:val="48"/>
      <w:szCs w:val="52"/>
      <w:lang w:eastAsia="en-US"/>
    </w:rPr>
  </w:style>
  <w:style w:type="character" w:customStyle="1" w:styleId="TitleChar">
    <w:name w:val="Title Char"/>
    <w:basedOn w:val="DefaultParagraphFont"/>
    <w:link w:val="Title"/>
    <w:rsid w:val="00E00DF5"/>
    <w:rPr>
      <w:rFonts w:ascii="Arial" w:eastAsiaTheme="majorEastAsia" w:hAnsi="Arial" w:cstheme="majorBidi"/>
      <w:b/>
      <w:color w:val="FFFFFF" w:themeColor="background1"/>
      <w:kern w:val="28"/>
      <w:sz w:val="48"/>
      <w:szCs w:val="52"/>
      <w:lang w:eastAsia="en-US"/>
    </w:rPr>
  </w:style>
  <w:style w:type="paragraph" w:styleId="NoSpacing">
    <w:name w:val="No Spacing"/>
    <w:uiPriority w:val="1"/>
    <w:rsid w:val="00BF7AD7"/>
    <w:rPr>
      <w:sz w:val="24"/>
      <w:szCs w:val="24"/>
      <w:lang w:eastAsia="en-US"/>
    </w:rPr>
  </w:style>
  <w:style w:type="character" w:styleId="SubtleEmphasis">
    <w:name w:val="Subtle Emphasis"/>
    <w:basedOn w:val="DefaultParagraphFont"/>
    <w:uiPriority w:val="19"/>
    <w:rsid w:val="00BF7AD7"/>
    <w:rPr>
      <w:i/>
      <w:iCs/>
      <w:color w:val="808080" w:themeColor="text1" w:themeTint="7F"/>
    </w:rPr>
  </w:style>
  <w:style w:type="character" w:styleId="IntenseEmphasis">
    <w:name w:val="Intense Emphasis"/>
    <w:basedOn w:val="DefaultParagraphFont"/>
    <w:uiPriority w:val="21"/>
    <w:rsid w:val="00BF7AD7"/>
    <w:rPr>
      <w:b/>
      <w:bCs/>
      <w:i/>
      <w:iCs/>
      <w:color w:val="009448" w:themeColor="accent1"/>
    </w:rPr>
  </w:style>
  <w:style w:type="paragraph" w:styleId="Quote">
    <w:name w:val="Quote"/>
    <w:next w:val="Normal"/>
    <w:link w:val="QuoteChar"/>
    <w:uiPriority w:val="29"/>
    <w:qFormat/>
    <w:rsid w:val="00BF7AD7"/>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BF7AD7"/>
    <w:rPr>
      <w:rFonts w:ascii="Arial" w:hAnsi="Arial"/>
      <w:i/>
      <w:iCs/>
      <w:color w:val="000000" w:themeColor="text1"/>
      <w:sz w:val="22"/>
      <w:szCs w:val="24"/>
      <w:lang w:eastAsia="en-US"/>
    </w:rPr>
  </w:style>
  <w:style w:type="paragraph" w:styleId="IntenseQuote">
    <w:name w:val="Intense Quote"/>
    <w:next w:val="Normal"/>
    <w:link w:val="IntenseQuoteChar"/>
    <w:uiPriority w:val="30"/>
    <w:rsid w:val="00BF7AD7"/>
    <w:pPr>
      <w:pBdr>
        <w:bottom w:val="single" w:sz="4" w:space="4" w:color="009448" w:themeColor="accent1"/>
      </w:pBdr>
      <w:spacing w:before="200" w:after="280"/>
      <w:ind w:left="936" w:right="936"/>
    </w:pPr>
    <w:rPr>
      <w:rFonts w:ascii="Arial" w:hAnsi="Arial"/>
      <w:b/>
      <w:bCs/>
      <w:i/>
      <w:iCs/>
      <w:color w:val="009448" w:themeColor="accent1"/>
      <w:sz w:val="22"/>
      <w:szCs w:val="24"/>
      <w:lang w:eastAsia="en-US"/>
    </w:rPr>
  </w:style>
  <w:style w:type="character" w:customStyle="1" w:styleId="IntenseQuoteChar">
    <w:name w:val="Intense Quote Char"/>
    <w:basedOn w:val="DefaultParagraphFont"/>
    <w:link w:val="IntenseQuote"/>
    <w:uiPriority w:val="30"/>
    <w:rsid w:val="00BF7AD7"/>
    <w:rPr>
      <w:rFonts w:ascii="Arial" w:hAnsi="Arial"/>
      <w:b/>
      <w:bCs/>
      <w:i/>
      <w:iCs/>
      <w:color w:val="009448" w:themeColor="accent1"/>
      <w:sz w:val="22"/>
      <w:szCs w:val="24"/>
      <w:lang w:eastAsia="en-US"/>
    </w:rPr>
  </w:style>
  <w:style w:type="character" w:styleId="SubtleReference">
    <w:name w:val="Subtle Reference"/>
    <w:basedOn w:val="DefaultParagraphFont"/>
    <w:uiPriority w:val="31"/>
    <w:rsid w:val="00BF7AD7"/>
    <w:rPr>
      <w:smallCaps/>
      <w:color w:val="FFC424" w:themeColor="accent2"/>
      <w:u w:val="single"/>
    </w:rPr>
  </w:style>
  <w:style w:type="character" w:styleId="IntenseReference">
    <w:name w:val="Intense Reference"/>
    <w:basedOn w:val="DefaultParagraphFont"/>
    <w:uiPriority w:val="32"/>
    <w:rsid w:val="00BF7AD7"/>
    <w:rPr>
      <w:b/>
      <w:bCs/>
      <w:i/>
      <w:smallCaps/>
      <w:color w:val="FFC424" w:themeColor="accent2"/>
      <w:spacing w:val="5"/>
      <w:u w:val="none"/>
    </w:rPr>
  </w:style>
  <w:style w:type="paragraph" w:styleId="ListBullet2">
    <w:name w:val="List Bullet 2"/>
    <w:basedOn w:val="ListNumber2"/>
    <w:rsid w:val="00BF7AD7"/>
    <w:pPr>
      <w:numPr>
        <w:numId w:val="22"/>
      </w:numPr>
    </w:pPr>
  </w:style>
  <w:style w:type="paragraph" w:styleId="ListNumber2">
    <w:name w:val="List Number 2"/>
    <w:basedOn w:val="ListBullet"/>
    <w:qFormat/>
    <w:rsid w:val="00BF7AD7"/>
    <w:pPr>
      <w:numPr>
        <w:numId w:val="21"/>
      </w:numPr>
    </w:pPr>
  </w:style>
  <w:style w:type="paragraph" w:styleId="ListBullet">
    <w:name w:val="List Bullet"/>
    <w:basedOn w:val="Normal"/>
    <w:qFormat/>
    <w:rsid w:val="00BF7AD7"/>
    <w:pPr>
      <w:numPr>
        <w:numId w:val="20"/>
      </w:numPr>
      <w:tabs>
        <w:tab w:val="left" w:pos="340"/>
        <w:tab w:val="left" w:pos="680"/>
      </w:tabs>
      <w:spacing w:before="60" w:after="60"/>
    </w:pPr>
  </w:style>
  <w:style w:type="paragraph" w:styleId="ListParagraph">
    <w:name w:val="List Paragraph"/>
    <w:basedOn w:val="Normal"/>
    <w:uiPriority w:val="34"/>
    <w:qFormat/>
    <w:rsid w:val="00BF7AD7"/>
    <w:pPr>
      <w:ind w:left="720"/>
      <w:contextualSpacing/>
    </w:pPr>
  </w:style>
  <w:style w:type="paragraph" w:styleId="ListNumber3">
    <w:name w:val="List Number 3"/>
    <w:aliases w:val="List Third Level"/>
    <w:basedOn w:val="ListNumber2"/>
    <w:rsid w:val="00BF7AD7"/>
    <w:pPr>
      <w:numPr>
        <w:numId w:val="23"/>
      </w:numPr>
      <w:tabs>
        <w:tab w:val="num" w:pos="1440"/>
      </w:tabs>
    </w:pPr>
    <w:rPr>
      <w:rFonts w:eastAsia="Cambria"/>
      <w:color w:val="auto"/>
      <w:szCs w:val="22"/>
      <w:lang w:val="en-US"/>
    </w:rPr>
  </w:style>
  <w:style w:type="paragraph" w:customStyle="1" w:styleId="ImageTitle">
    <w:name w:val="Image Title"/>
    <w:locked/>
    <w:rsid w:val="00BF7AD7"/>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BF7AD7"/>
    <w:rPr>
      <w:rFonts w:ascii="Tahoma" w:hAnsi="Tahoma" w:cs="Tahoma"/>
      <w:sz w:val="16"/>
      <w:szCs w:val="16"/>
    </w:rPr>
  </w:style>
  <w:style w:type="character" w:customStyle="1" w:styleId="BalloonTextChar">
    <w:name w:val="Balloon Text Char"/>
    <w:basedOn w:val="DefaultParagraphFont"/>
    <w:link w:val="BalloonText"/>
    <w:rsid w:val="00BF7AD7"/>
    <w:rPr>
      <w:rFonts w:ascii="Tahoma" w:hAnsi="Tahoma" w:cs="Tahoma"/>
      <w:color w:val="000000" w:themeColor="text1"/>
      <w:sz w:val="16"/>
      <w:szCs w:val="16"/>
      <w:lang w:eastAsia="en-US"/>
    </w:rPr>
  </w:style>
  <w:style w:type="table" w:styleId="TableGrid">
    <w:name w:val="Table Grid"/>
    <w:basedOn w:val="TableNormal"/>
    <w:locked/>
    <w:rsid w:val="00BF7A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BF7AD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BF7AD7"/>
    <w:pPr>
      <w:spacing w:before="60" w:after="60"/>
    </w:pPr>
    <w:rPr>
      <w:rFonts w:ascii="Arial" w:hAnsi="Arial"/>
      <w:color w:val="000000" w:themeColor="text1"/>
      <w:sz w:val="21"/>
      <w:szCs w:val="24"/>
      <w:lang w:eastAsia="en-US"/>
    </w:rPr>
  </w:style>
  <w:style w:type="table" w:styleId="TableColumns2">
    <w:name w:val="Table Columns 2"/>
    <w:basedOn w:val="TableNormal"/>
    <w:locked/>
    <w:rsid w:val="00BF7AD7"/>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BF7AD7"/>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BF7AD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BF7AD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BF7AD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BF7AD7"/>
    <w:pPr>
      <w:spacing w:before="120" w:after="120"/>
    </w:pPr>
    <w:rPr>
      <w:rFonts w:ascii="Arial" w:hAnsi="Arial"/>
      <w:b/>
      <w:color w:val="000000" w:themeColor="text1"/>
      <w:sz w:val="22"/>
      <w:szCs w:val="24"/>
      <w:lang w:val="en-US" w:eastAsia="en-US"/>
    </w:rPr>
  </w:style>
  <w:style w:type="paragraph" w:styleId="Header">
    <w:name w:val="header"/>
    <w:link w:val="HeaderChar"/>
    <w:qFormat/>
    <w:rsid w:val="00BF7AD7"/>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F7AD7"/>
    <w:rPr>
      <w:rFonts w:ascii="Arial" w:hAnsi="Arial"/>
      <w:sz w:val="22"/>
      <w:szCs w:val="24"/>
      <w:lang w:eastAsia="en-US"/>
    </w:rPr>
  </w:style>
  <w:style w:type="paragraph" w:styleId="Footer">
    <w:name w:val="footer"/>
    <w:link w:val="FooterChar"/>
    <w:uiPriority w:val="99"/>
    <w:qFormat/>
    <w:rsid w:val="00BF7AD7"/>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F7AD7"/>
    <w:rPr>
      <w:rFonts w:ascii="Arial" w:hAnsi="Arial"/>
      <w:szCs w:val="24"/>
      <w:lang w:eastAsia="en-US"/>
    </w:rPr>
  </w:style>
  <w:style w:type="paragraph" w:customStyle="1" w:styleId="TableHeaderWhite">
    <w:name w:val="Table Header White"/>
    <w:basedOn w:val="Normal"/>
    <w:next w:val="Tabletextleft"/>
    <w:qFormat/>
    <w:rsid w:val="00BF7AD7"/>
    <w:pPr>
      <w:spacing w:before="80" w:after="80"/>
    </w:pPr>
    <w:rPr>
      <w:rFonts w:eastAsia="Cambria"/>
      <w:b/>
      <w:color w:val="FFFFFF" w:themeColor="background1"/>
      <w:szCs w:val="22"/>
      <w:lang w:val="en-US"/>
    </w:rPr>
  </w:style>
  <w:style w:type="table" w:styleId="TableGrid7">
    <w:name w:val="Table Grid 7"/>
    <w:basedOn w:val="TableNormal"/>
    <w:locked/>
    <w:rsid w:val="00BF7AD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BF7AD7"/>
    <w:pPr>
      <w:spacing w:before="60"/>
    </w:pPr>
    <w:rPr>
      <w:rFonts w:cs="Arial"/>
      <w:b/>
      <w:sz w:val="20"/>
    </w:rPr>
  </w:style>
  <w:style w:type="paragraph" w:customStyle="1" w:styleId="FigureTitle">
    <w:name w:val="Figure Title"/>
    <w:next w:val="Normal"/>
    <w:qFormat/>
    <w:rsid w:val="00BF7AD7"/>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BF7AD7"/>
    <w:pPr>
      <w:spacing w:before="100" w:beforeAutospacing="1" w:after="100" w:afterAutospacing="1"/>
    </w:pPr>
    <w:rPr>
      <w:rFonts w:ascii="Times New Roman" w:hAnsi="Times New Roman"/>
      <w:sz w:val="24"/>
      <w:lang w:eastAsia="en-AU"/>
    </w:rPr>
  </w:style>
  <w:style w:type="paragraph" w:customStyle="1" w:styleId="Headertext">
    <w:name w:val="Header text"/>
    <w:rsid w:val="00BF7AD7"/>
    <w:pPr>
      <w:jc w:val="right"/>
    </w:pPr>
    <w:rPr>
      <w:rFonts w:ascii="Arial" w:hAnsi="Arial"/>
      <w:szCs w:val="24"/>
      <w:lang w:eastAsia="en-US"/>
    </w:rPr>
  </w:style>
  <w:style w:type="character" w:styleId="Hyperlink">
    <w:name w:val="Hyperlink"/>
    <w:basedOn w:val="DefaultParagraphFont"/>
    <w:uiPriority w:val="99"/>
    <w:qFormat/>
    <w:rsid w:val="003D47E8"/>
    <w:rPr>
      <w:color w:val="0E2841" w:themeColor="text2"/>
      <w:u w:val="single"/>
    </w:rPr>
  </w:style>
  <w:style w:type="table" w:customStyle="1" w:styleId="PHNGreyTable">
    <w:name w:val="PHN Grey Table"/>
    <w:basedOn w:val="TableNormal"/>
    <w:uiPriority w:val="99"/>
    <w:rsid w:val="00BF7AD7"/>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BF7AD7"/>
    <w:pPr>
      <w:numPr>
        <w:numId w:val="24"/>
      </w:numPr>
    </w:pPr>
    <w:rPr>
      <w:szCs w:val="20"/>
    </w:rPr>
  </w:style>
  <w:style w:type="paragraph" w:customStyle="1" w:styleId="Tablelistnumber">
    <w:name w:val="Table list number"/>
    <w:basedOn w:val="Tabletextleft"/>
    <w:qFormat/>
    <w:rsid w:val="00BF7AD7"/>
    <w:pPr>
      <w:numPr>
        <w:numId w:val="25"/>
      </w:numPr>
    </w:pPr>
    <w:rPr>
      <w:bCs/>
      <w14:numSpacing w14:val="proportional"/>
    </w:rPr>
  </w:style>
  <w:style w:type="paragraph" w:customStyle="1" w:styleId="TableHeader">
    <w:name w:val="Table Header"/>
    <w:basedOn w:val="Normal"/>
    <w:next w:val="Tabletextleft"/>
    <w:qFormat/>
    <w:rsid w:val="00BF7AD7"/>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BF7AD7"/>
    <w:rPr>
      <w:szCs w:val="32"/>
    </w:rPr>
  </w:style>
  <w:style w:type="paragraph" w:styleId="FootnoteText">
    <w:name w:val="footnote text"/>
    <w:link w:val="FootnoteTextChar"/>
    <w:rsid w:val="00BF7AD7"/>
    <w:rPr>
      <w:rFonts w:ascii="Arial" w:hAnsi="Arial"/>
      <w:lang w:eastAsia="en-US"/>
    </w:rPr>
  </w:style>
  <w:style w:type="character" w:customStyle="1" w:styleId="FootnoteTextChar">
    <w:name w:val="Footnote Text Char"/>
    <w:basedOn w:val="DefaultParagraphFont"/>
    <w:link w:val="FootnoteText"/>
    <w:rsid w:val="00BF7AD7"/>
    <w:rPr>
      <w:rFonts w:ascii="Arial" w:hAnsi="Arial"/>
      <w:lang w:eastAsia="en-US"/>
    </w:rPr>
  </w:style>
  <w:style w:type="paragraph" w:styleId="Caption">
    <w:name w:val="caption"/>
    <w:basedOn w:val="Normal"/>
    <w:next w:val="Normal"/>
    <w:uiPriority w:val="35"/>
    <w:unhideWhenUsed/>
    <w:qFormat/>
    <w:rsid w:val="00BF7AD7"/>
    <w:pPr>
      <w:spacing w:after="200"/>
    </w:pPr>
    <w:rPr>
      <w:b/>
      <w:bCs/>
      <w:color w:val="009448" w:themeColor="accent1"/>
      <w:sz w:val="18"/>
      <w:szCs w:val="18"/>
    </w:rPr>
  </w:style>
  <w:style w:type="paragraph" w:customStyle="1" w:styleId="VisionBox">
    <w:name w:val="VisionBox"/>
    <w:basedOn w:val="Normal"/>
    <w:qFormat/>
    <w:rsid w:val="00E00DF5"/>
    <w:pPr>
      <w:pBdr>
        <w:top w:val="single" w:sz="4" w:space="15" w:color="358189"/>
        <w:bottom w:val="single" w:sz="4" w:space="10" w:color="358189"/>
      </w:pBdr>
      <w:spacing w:before="240" w:after="240" w:line="340" w:lineRule="exact"/>
    </w:pPr>
    <w:rPr>
      <w:rFonts w:eastAsiaTheme="minorHAnsi"/>
      <w:color w:val="009448" w:themeColor="accent1"/>
    </w:rPr>
  </w:style>
  <w:style w:type="paragraph" w:customStyle="1" w:styleId="Style1">
    <w:name w:val="Style1"/>
    <w:next w:val="Normal"/>
    <w:rsid w:val="00BF7AD7"/>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E00DF5"/>
    <w:rPr>
      <w:b/>
      <w:caps/>
      <w:smallCaps w:val="0"/>
      <w:color w:val="009448" w:themeColor="accent1"/>
      <w:bdr w:val="none" w:sz="0" w:space="0" w:color="auto"/>
    </w:rPr>
  </w:style>
  <w:style w:type="paragraph" w:customStyle="1" w:styleId="PolicyStatement">
    <w:name w:val="PolicyStatement"/>
    <w:basedOn w:val="Normal"/>
    <w:qFormat/>
    <w:rsid w:val="00BF7AD7"/>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BF7AD7"/>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BF7AD7"/>
    <w:rPr>
      <w:rFonts w:ascii="Arial" w:hAnsi="Arial"/>
      <w:b/>
      <w:color w:val="000000" w:themeColor="text1"/>
      <w:sz w:val="22"/>
      <w:szCs w:val="24"/>
      <w:lang w:val="en-US" w:eastAsia="en-US"/>
    </w:rPr>
  </w:style>
  <w:style w:type="paragraph" w:customStyle="1" w:styleId="IntroPara">
    <w:name w:val="Intro Para"/>
    <w:basedOn w:val="Normal"/>
    <w:next w:val="Normal"/>
    <w:qFormat/>
    <w:rsid w:val="00E00DF5"/>
    <w:pPr>
      <w:spacing w:before="480" w:line="400" w:lineRule="exact"/>
    </w:pPr>
    <w:rPr>
      <w:color w:val="009448" w:themeColor="accent1"/>
      <w:sz w:val="28"/>
    </w:rPr>
  </w:style>
  <w:style w:type="paragraph" w:customStyle="1" w:styleId="TableTextright">
    <w:name w:val="Table Text right"/>
    <w:basedOn w:val="Tabletextleft"/>
    <w:rsid w:val="00BF7AD7"/>
    <w:pPr>
      <w:jc w:val="right"/>
    </w:pPr>
  </w:style>
  <w:style w:type="paragraph" w:customStyle="1" w:styleId="Tabletextright0">
    <w:name w:val="Table text right"/>
    <w:basedOn w:val="Tabletextleft"/>
    <w:rsid w:val="00BF7AD7"/>
    <w:pPr>
      <w:jc w:val="right"/>
    </w:pPr>
  </w:style>
  <w:style w:type="paragraph" w:customStyle="1" w:styleId="Tabletextcentre">
    <w:name w:val="Table text centre"/>
    <w:basedOn w:val="Tabletextleft"/>
    <w:rsid w:val="00BF7AD7"/>
    <w:pPr>
      <w:jc w:val="center"/>
    </w:pPr>
  </w:style>
  <w:style w:type="paragraph" w:customStyle="1" w:styleId="Boxheading">
    <w:name w:val="Box heading"/>
    <w:basedOn w:val="Boxtype"/>
    <w:qFormat/>
    <w:rsid w:val="003D47E8"/>
    <w:pPr>
      <w:spacing w:before="240"/>
    </w:pPr>
    <w:rPr>
      <w:rFonts w:cs="Times New Roman"/>
      <w:b/>
      <w:bCs/>
      <w:caps/>
      <w:color w:val="009448" w:themeColor="accent1"/>
      <w:szCs w:val="20"/>
    </w:rPr>
  </w:style>
  <w:style w:type="paragraph" w:customStyle="1" w:styleId="Boxtype">
    <w:name w:val="Box type"/>
    <w:next w:val="Normal"/>
    <w:qFormat/>
    <w:rsid w:val="00E00DF5"/>
    <w:pPr>
      <w:pBdr>
        <w:top w:val="single" w:sz="6" w:space="20" w:color="009448" w:themeColor="accent1"/>
        <w:left w:val="single" w:sz="6" w:space="10" w:color="009448" w:themeColor="accent1"/>
        <w:bottom w:val="single" w:sz="6" w:space="10" w:color="009448" w:themeColor="accent1"/>
        <w:right w:val="single" w:sz="6" w:space="10" w:color="009448" w:themeColor="accent1"/>
      </w:pBdr>
      <w:spacing w:after="240" w:line="276" w:lineRule="auto"/>
      <w:ind w:left="227" w:right="227"/>
    </w:pPr>
    <w:rPr>
      <w:rFonts w:ascii="Arial" w:hAnsi="Arial" w:cs="Arial"/>
      <w:color w:val="000000" w:themeColor="text1"/>
      <w:sz w:val="22"/>
      <w:szCs w:val="24"/>
      <w:lang w:val="en" w:eastAsia="en-US"/>
    </w:rPr>
  </w:style>
  <w:style w:type="paragraph" w:styleId="BodyText">
    <w:name w:val="Body Text"/>
    <w:basedOn w:val="Normal"/>
    <w:link w:val="BodyTextChar"/>
    <w:semiHidden/>
    <w:unhideWhenUsed/>
    <w:rsid w:val="00BF7AD7"/>
  </w:style>
  <w:style w:type="character" w:customStyle="1" w:styleId="BodyTextChar">
    <w:name w:val="Body Text Char"/>
    <w:basedOn w:val="DefaultParagraphFont"/>
    <w:link w:val="BodyText"/>
    <w:semiHidden/>
    <w:rsid w:val="00BF7AD7"/>
    <w:rPr>
      <w:rFonts w:ascii="Arial" w:hAnsi="Arial"/>
      <w:color w:val="000000" w:themeColor="text1"/>
      <w:sz w:val="22"/>
      <w:szCs w:val="24"/>
      <w:lang w:eastAsia="en-US"/>
    </w:rPr>
  </w:style>
  <w:style w:type="paragraph" w:customStyle="1" w:styleId="Footerrightpage">
    <w:name w:val="Footer right page"/>
    <w:basedOn w:val="Footer"/>
    <w:rsid w:val="00BF7AD7"/>
  </w:style>
  <w:style w:type="character" w:customStyle="1" w:styleId="Heading7Char">
    <w:name w:val="Heading 7 Char"/>
    <w:basedOn w:val="DefaultParagraphFont"/>
    <w:link w:val="Heading7"/>
    <w:semiHidden/>
    <w:rsid w:val="00BF7AD7"/>
    <w:rPr>
      <w:rFonts w:ascii="Arial" w:eastAsiaTheme="majorEastAsia" w:hAnsi="Arial" w:cstheme="majorBidi"/>
      <w:b/>
      <w:i/>
      <w:iCs/>
      <w:color w:val="004923" w:themeColor="accent1" w:themeShade="7F"/>
      <w:sz w:val="22"/>
      <w:szCs w:val="24"/>
      <w:lang w:eastAsia="en-US"/>
    </w:rPr>
  </w:style>
  <w:style w:type="paragraph" w:customStyle="1" w:styleId="URL">
    <w:name w:val="URL"/>
    <w:basedOn w:val="Normal"/>
    <w:rsid w:val="00BF7AD7"/>
    <w:pPr>
      <w:spacing w:before="3120"/>
      <w:jc w:val="center"/>
    </w:pPr>
    <w:rPr>
      <w:b/>
      <w:bCs/>
      <w:sz w:val="24"/>
      <w:szCs w:val="20"/>
    </w:rPr>
  </w:style>
  <w:style w:type="character" w:customStyle="1" w:styleId="Heading3Char">
    <w:name w:val="Heading 3 Char"/>
    <w:basedOn w:val="DefaultParagraphFont"/>
    <w:link w:val="Heading3"/>
    <w:rsid w:val="00340DAB"/>
    <w:rPr>
      <w:rFonts w:ascii="Arial" w:hAnsi="Arial" w:cs="Arial"/>
      <w:b/>
      <w:bCs/>
      <w:color w:val="009448" w:themeColor="accent1"/>
      <w:sz w:val="32"/>
      <w:szCs w:val="26"/>
      <w:lang w:eastAsia="en-US"/>
    </w:rPr>
  </w:style>
  <w:style w:type="character" w:styleId="CommentReference">
    <w:name w:val="annotation reference"/>
    <w:basedOn w:val="DefaultParagraphFont"/>
    <w:uiPriority w:val="99"/>
    <w:semiHidden/>
    <w:unhideWhenUsed/>
    <w:rsid w:val="00340DAB"/>
    <w:rPr>
      <w:sz w:val="16"/>
      <w:szCs w:val="16"/>
    </w:rPr>
  </w:style>
  <w:style w:type="paragraph" w:styleId="CommentText">
    <w:name w:val="annotation text"/>
    <w:basedOn w:val="Normal"/>
    <w:link w:val="CommentTextChar"/>
    <w:uiPriority w:val="99"/>
    <w:unhideWhenUsed/>
    <w:rsid w:val="00340DAB"/>
    <w:pPr>
      <w:spacing w:before="0" w:after="160" w:line="240" w:lineRule="auto"/>
    </w:pPr>
    <w:rPr>
      <w:rFonts w:ascii="Calibri Light" w:eastAsiaTheme="minorEastAsia" w:hAnsi="Calibri Light" w:cs="Calibri Light"/>
      <w:iCs/>
      <w:color w:val="auto"/>
      <w:sz w:val="20"/>
      <w:szCs w:val="20"/>
      <w:lang w:val="en-US"/>
    </w:rPr>
  </w:style>
  <w:style w:type="character" w:customStyle="1" w:styleId="CommentTextChar">
    <w:name w:val="Comment Text Char"/>
    <w:basedOn w:val="DefaultParagraphFont"/>
    <w:link w:val="CommentText"/>
    <w:uiPriority w:val="99"/>
    <w:rsid w:val="00340DAB"/>
    <w:rPr>
      <w:rFonts w:ascii="Calibri Light" w:eastAsiaTheme="minorEastAsia" w:hAnsi="Calibri Light" w:cs="Calibri Light"/>
      <w:iCs/>
      <w:lang w:val="en-US" w:eastAsia="en-US"/>
    </w:rPr>
  </w:style>
  <w:style w:type="character" w:styleId="Mention">
    <w:name w:val="Mention"/>
    <w:basedOn w:val="DefaultParagraphFont"/>
    <w:uiPriority w:val="99"/>
    <w:unhideWhenUsed/>
    <w:rsid w:val="00340DAB"/>
    <w:rPr>
      <w:color w:val="2B579A"/>
      <w:shd w:val="clear" w:color="auto" w:fill="E1DFDD"/>
    </w:rPr>
  </w:style>
  <w:style w:type="paragraph" w:styleId="Revision">
    <w:name w:val="Revision"/>
    <w:hidden/>
    <w:uiPriority w:val="99"/>
    <w:semiHidden/>
    <w:rsid w:val="00C724B8"/>
    <w:rPr>
      <w:rFonts w:ascii="Arial" w:hAnsi="Arial"/>
      <w:color w:val="000000" w:themeColor="text1"/>
      <w:sz w:val="22"/>
      <w:szCs w:val="24"/>
      <w:lang w:eastAsia="en-US"/>
    </w:rPr>
  </w:style>
  <w:style w:type="paragraph" w:styleId="CommentSubject">
    <w:name w:val="annotation subject"/>
    <w:basedOn w:val="CommentText"/>
    <w:next w:val="CommentText"/>
    <w:link w:val="CommentSubjectChar"/>
    <w:semiHidden/>
    <w:unhideWhenUsed/>
    <w:rsid w:val="00543E47"/>
    <w:pPr>
      <w:spacing w:before="120" w:after="120"/>
    </w:pPr>
    <w:rPr>
      <w:rFonts w:ascii="Arial" w:eastAsia="Times New Roman" w:hAnsi="Arial" w:cs="Times New Roman"/>
      <w:b/>
      <w:bCs/>
      <w:iCs w:val="0"/>
      <w:color w:val="000000" w:themeColor="text1"/>
      <w:lang w:val="en-AU"/>
    </w:rPr>
  </w:style>
  <w:style w:type="character" w:customStyle="1" w:styleId="CommentSubjectChar">
    <w:name w:val="Comment Subject Char"/>
    <w:basedOn w:val="CommentTextChar"/>
    <w:link w:val="CommentSubject"/>
    <w:semiHidden/>
    <w:rsid w:val="00543E47"/>
    <w:rPr>
      <w:rFonts w:ascii="Arial" w:eastAsiaTheme="minorEastAsia" w:hAnsi="Arial" w:cs="Calibri Light"/>
      <w:b/>
      <w:bCs/>
      <w:iCs w:val="0"/>
      <w:color w:val="000000" w:themeColor="text1"/>
      <w:lang w:val="en-US" w:eastAsia="en-US"/>
    </w:rPr>
  </w:style>
  <w:style w:type="character" w:styleId="UnresolvedMention">
    <w:name w:val="Unresolved Mention"/>
    <w:basedOn w:val="DefaultParagraphFont"/>
    <w:uiPriority w:val="99"/>
    <w:semiHidden/>
    <w:unhideWhenUsed/>
    <w:rsid w:val="00FD2304"/>
    <w:rPr>
      <w:color w:val="605E5C"/>
      <w:shd w:val="clear" w:color="auto" w:fill="E1DFDD"/>
    </w:rPr>
  </w:style>
  <w:style w:type="paragraph" w:styleId="TOCHeading">
    <w:name w:val="TOC Heading"/>
    <w:basedOn w:val="Heading1"/>
    <w:next w:val="Normal"/>
    <w:uiPriority w:val="39"/>
    <w:unhideWhenUsed/>
    <w:qFormat/>
    <w:rsid w:val="006B5723"/>
    <w:pPr>
      <w:keepLines/>
      <w:spacing w:after="0" w:line="259" w:lineRule="auto"/>
      <w:outlineLvl w:val="9"/>
    </w:pPr>
    <w:rPr>
      <w:rFonts w:asciiTheme="majorHAnsi" w:eastAsiaTheme="majorEastAsia" w:hAnsiTheme="majorHAnsi" w:cstheme="majorBidi"/>
      <w:b w:val="0"/>
      <w:bCs w:val="0"/>
      <w:color w:val="006E35" w:themeColor="accent1" w:themeShade="BF"/>
      <w:kern w:val="0"/>
      <w:sz w:val="32"/>
      <w:szCs w:val="32"/>
      <w:lang w:val="en-US"/>
    </w:rPr>
  </w:style>
  <w:style w:type="paragraph" w:styleId="TOC1">
    <w:name w:val="toc 1"/>
    <w:basedOn w:val="Normal"/>
    <w:next w:val="Normal"/>
    <w:autoRedefine/>
    <w:uiPriority w:val="39"/>
    <w:unhideWhenUsed/>
    <w:rsid w:val="006B5723"/>
    <w:pPr>
      <w:spacing w:after="100"/>
    </w:pPr>
  </w:style>
  <w:style w:type="paragraph" w:styleId="TOC2">
    <w:name w:val="toc 2"/>
    <w:basedOn w:val="Normal"/>
    <w:next w:val="Normal"/>
    <w:autoRedefine/>
    <w:uiPriority w:val="39"/>
    <w:unhideWhenUsed/>
    <w:rsid w:val="00E65665"/>
    <w:pPr>
      <w:tabs>
        <w:tab w:val="right" w:leader="dot" w:pos="9060"/>
      </w:tabs>
      <w:spacing w:after="100"/>
      <w:ind w:left="142"/>
    </w:pPr>
  </w:style>
  <w:style w:type="paragraph" w:styleId="TOC3">
    <w:name w:val="toc 3"/>
    <w:basedOn w:val="Normal"/>
    <w:next w:val="Normal"/>
    <w:autoRedefine/>
    <w:uiPriority w:val="39"/>
    <w:unhideWhenUsed/>
    <w:rsid w:val="00D5148B"/>
    <w:pPr>
      <w:spacing w:before="0" w:after="100" w:line="259" w:lineRule="auto"/>
      <w:ind w:left="440"/>
    </w:pPr>
    <w:rPr>
      <w:rFonts w:asciiTheme="minorHAnsi" w:eastAsiaTheme="minorEastAsia" w:hAnsiTheme="minorHAnsi"/>
      <w:color w:val="auto"/>
      <w:szCs w:val="22"/>
      <w:lang w:val="en-US"/>
    </w:rPr>
  </w:style>
  <w:style w:type="character" w:customStyle="1" w:styleId="Heading2Char">
    <w:name w:val="Heading 2 Char"/>
    <w:basedOn w:val="DefaultParagraphFont"/>
    <w:link w:val="Heading2"/>
    <w:rsid w:val="00725507"/>
    <w:rPr>
      <w:rFonts w:ascii="Arial" w:hAnsi="Arial" w:cs="Arial"/>
      <w:b/>
      <w:bCs/>
      <w:iCs/>
      <w:color w:val="196B24" w:themeColor="accent3"/>
      <w:sz w:val="36"/>
      <w:szCs w:val="28"/>
      <w:lang w:eastAsia="en-US"/>
    </w:rPr>
  </w:style>
  <w:style w:type="paragraph" w:customStyle="1" w:styleId="StyleListParagraphBold">
    <w:name w:val="Style List Paragraph + Bold"/>
    <w:basedOn w:val="ListParagraph"/>
    <w:rsid w:val="00AD241F"/>
    <w:pPr>
      <w:spacing w:line="360" w:lineRule="auto"/>
    </w:pPr>
    <w:rPr>
      <w:b/>
      <w:bCs/>
    </w:rPr>
  </w:style>
  <w:style w:type="character" w:styleId="FollowedHyperlink">
    <w:name w:val="FollowedHyperlink"/>
    <w:basedOn w:val="DefaultParagraphFont"/>
    <w:semiHidden/>
    <w:unhideWhenUsed/>
    <w:rsid w:val="00DB178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675456">
      <w:bodyDiv w:val="1"/>
      <w:marLeft w:val="0"/>
      <w:marRight w:val="0"/>
      <w:marTop w:val="0"/>
      <w:marBottom w:val="0"/>
      <w:divBdr>
        <w:top w:val="none" w:sz="0" w:space="0" w:color="auto"/>
        <w:left w:val="none" w:sz="0" w:space="0" w:color="auto"/>
        <w:bottom w:val="none" w:sz="0" w:space="0" w:color="auto"/>
        <w:right w:val="none" w:sz="0" w:space="0" w:color="auto"/>
      </w:divBdr>
    </w:div>
    <w:div w:id="314535061">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24837764">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0363928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resources/publications/bulk-billing-practice-incentive-program-eligible-service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hpe.servicesaustralia.gov.au/mymedicare.htm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Medicare">
      <a:dk1>
        <a:srgbClr val="000000"/>
      </a:dk1>
      <a:lt1>
        <a:srgbClr val="FFFFFF"/>
      </a:lt1>
      <a:dk2>
        <a:srgbClr val="0E2841"/>
      </a:dk2>
      <a:lt2>
        <a:srgbClr val="E8E8E8"/>
      </a:lt2>
      <a:accent1>
        <a:srgbClr val="009448"/>
      </a:accent1>
      <a:accent2>
        <a:srgbClr val="FFC424"/>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e9f254a-b9e3-4c7a-926f-76ec7f770886" xsi:nil="true"/>
    <Comments xmlns="eed6a5a7-df4c-4f06-9f66-e2196ce308ad" xsi:nil="true"/>
    <lcf76f155ced4ddcb4097134ff3c332f xmlns="eed6a5a7-df4c-4f06-9f66-e2196ce308ad">
      <Terms xmlns="http://schemas.microsoft.com/office/infopath/2007/PartnerControls"/>
    </lcf76f155ced4ddcb4097134ff3c332f>
    <SharedWithUsers xmlns="be9f254a-b9e3-4c7a-926f-76ec7f770886">
      <UserInfo>
        <DisplayName>DESA, Katarina</DisplayName>
        <AccountId>499</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9AAE7EC0B811B42B180F330F2A664A5" ma:contentTypeVersion="15" ma:contentTypeDescription="Create a new document." ma:contentTypeScope="" ma:versionID="2f911c9946c171249c92fdd4700eae46">
  <xsd:schema xmlns:xsd="http://www.w3.org/2001/XMLSchema" xmlns:xs="http://www.w3.org/2001/XMLSchema" xmlns:p="http://schemas.microsoft.com/office/2006/metadata/properties" xmlns:ns2="eed6a5a7-df4c-4f06-9f66-e2196ce308ad" xmlns:ns3="be9f254a-b9e3-4c7a-926f-76ec7f770886" targetNamespace="http://schemas.microsoft.com/office/2006/metadata/properties" ma:root="true" ma:fieldsID="ef202f2a28d6015167b015a2b639b483" ns2:_="" ns3:_="">
    <xsd:import namespace="eed6a5a7-df4c-4f06-9f66-e2196ce308ad"/>
    <xsd:import namespace="be9f254a-b9e3-4c7a-926f-76ec7f77088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d6a5a7-df4c-4f06-9f66-e2196ce308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Comments" ma:index="22" nillable="true" ma:displayName="Comments" ma:format="Dropdown"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9f254a-b9e3-4c7a-926f-76ec7f77088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e45f362a-d7ea-4b16-87ac-61f09a5be356}" ma:internalName="TaxCatchAll" ma:showField="CatchAllData" ma:web="be9f254a-b9e3-4c7a-926f-76ec7f77088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be9f254a-b9e3-4c7a-926f-76ec7f770886"/>
    <ds:schemaRef ds:uri="eed6a5a7-df4c-4f06-9f66-e2196ce308ad"/>
  </ds:schemaRefs>
</ds:datastoreItem>
</file>

<file path=customXml/itemProps2.xml><?xml version="1.0" encoding="utf-8"?>
<ds:datastoreItem xmlns:ds="http://schemas.openxmlformats.org/officeDocument/2006/customXml" ds:itemID="{0FB9117E-35B3-4AB3-A88F-834EF93E30D0}">
  <ds:schemaRefs>
    <ds:schemaRef ds:uri="http://schemas.openxmlformats.org/officeDocument/2006/bibliography"/>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7A8FD64D-7A49-46F1-B8C6-4A9C217C5F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d6a5a7-df4c-4f06-9f66-e2196ce308ad"/>
    <ds:schemaRef ds:uri="be9f254a-b9e3-4c7a-926f-76ec7f7708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10</Pages>
  <Words>1823</Words>
  <Characters>12483</Characters>
  <Application>Microsoft Office Word</Application>
  <DocSecurity>0</DocSecurity>
  <Lines>265</Lines>
  <Paragraphs>166</Paragraphs>
  <ScaleCrop>false</ScaleCrop>
  <HeadingPairs>
    <vt:vector size="2" baseType="variant">
      <vt:variant>
        <vt:lpstr>Title</vt:lpstr>
      </vt:variant>
      <vt:variant>
        <vt:i4>1</vt:i4>
      </vt:variant>
    </vt:vector>
  </HeadingPairs>
  <TitlesOfParts>
    <vt:vector size="1" baseType="lpstr">
      <vt:lpstr>Short document template</vt:lpstr>
    </vt:vector>
  </TitlesOfParts>
  <Company/>
  <LinksUpToDate>false</LinksUpToDate>
  <CharactersWithSpaces>14140</CharactersWithSpaces>
  <SharedDoc>false</SharedDoc>
  <HLinks>
    <vt:vector size="252" baseType="variant">
      <vt:variant>
        <vt:i4>2555954</vt:i4>
      </vt:variant>
      <vt:variant>
        <vt:i4>228</vt:i4>
      </vt:variant>
      <vt:variant>
        <vt:i4>0</vt:i4>
      </vt:variant>
      <vt:variant>
        <vt:i4>5</vt:i4>
      </vt:variant>
      <vt:variant>
        <vt:lpwstr>https://www.servicesaustralia.gov.au/practice-incentives-program?context=20</vt:lpwstr>
      </vt:variant>
      <vt:variant>
        <vt:lpwstr/>
      </vt:variant>
      <vt:variant>
        <vt:i4>1835014</vt:i4>
      </vt:variant>
      <vt:variant>
        <vt:i4>225</vt:i4>
      </vt:variant>
      <vt:variant>
        <vt:i4>0</vt:i4>
      </vt:variant>
      <vt:variant>
        <vt:i4>5</vt:i4>
      </vt:variant>
      <vt:variant>
        <vt:lpwstr>https://hpe.servicesaustralia.gov.au/mymedicare.html</vt:lpwstr>
      </vt:variant>
      <vt:variant>
        <vt:lpwstr/>
      </vt:variant>
      <vt:variant>
        <vt:i4>5439589</vt:i4>
      </vt:variant>
      <vt:variant>
        <vt:i4>222</vt:i4>
      </vt:variant>
      <vt:variant>
        <vt:i4>0</vt:i4>
      </vt:variant>
      <vt:variant>
        <vt:i4>5</vt:i4>
      </vt:variant>
      <vt:variant>
        <vt:lpwstr/>
      </vt:variant>
      <vt:variant>
        <vt:lpwstr>_What_do_Practices</vt:lpwstr>
      </vt:variant>
      <vt:variant>
        <vt:i4>5832721</vt:i4>
      </vt:variant>
      <vt:variant>
        <vt:i4>219</vt:i4>
      </vt:variant>
      <vt:variant>
        <vt:i4>0</vt:i4>
      </vt:variant>
      <vt:variant>
        <vt:i4>5</vt:i4>
      </vt:variant>
      <vt:variant>
        <vt:lpwstr/>
      </vt:variant>
      <vt:variant>
        <vt:lpwstr>_What_are_eligible_1</vt:lpwstr>
      </vt:variant>
      <vt:variant>
        <vt:i4>6815822</vt:i4>
      </vt:variant>
      <vt:variant>
        <vt:i4>216</vt:i4>
      </vt:variant>
      <vt:variant>
        <vt:i4>0</vt:i4>
      </vt:variant>
      <vt:variant>
        <vt:i4>5</vt:i4>
      </vt:variant>
      <vt:variant>
        <vt:lpwstr/>
      </vt:variant>
      <vt:variant>
        <vt:lpwstr>_What_are_eligible</vt:lpwstr>
      </vt:variant>
      <vt:variant>
        <vt:i4>2555954</vt:i4>
      </vt:variant>
      <vt:variant>
        <vt:i4>213</vt:i4>
      </vt:variant>
      <vt:variant>
        <vt:i4>0</vt:i4>
      </vt:variant>
      <vt:variant>
        <vt:i4>5</vt:i4>
      </vt:variant>
      <vt:variant>
        <vt:lpwstr>https://www.servicesaustralia.gov.au/practice-incentives-program?context=20</vt:lpwstr>
      </vt:variant>
      <vt:variant>
        <vt:lpwstr/>
      </vt:variant>
      <vt:variant>
        <vt:i4>5832721</vt:i4>
      </vt:variant>
      <vt:variant>
        <vt:i4>210</vt:i4>
      </vt:variant>
      <vt:variant>
        <vt:i4>0</vt:i4>
      </vt:variant>
      <vt:variant>
        <vt:i4>5</vt:i4>
      </vt:variant>
      <vt:variant>
        <vt:lpwstr/>
      </vt:variant>
      <vt:variant>
        <vt:lpwstr>_What_are_eligible_1</vt:lpwstr>
      </vt:variant>
      <vt:variant>
        <vt:i4>5832721</vt:i4>
      </vt:variant>
      <vt:variant>
        <vt:i4>207</vt:i4>
      </vt:variant>
      <vt:variant>
        <vt:i4>0</vt:i4>
      </vt:variant>
      <vt:variant>
        <vt:i4>5</vt:i4>
      </vt:variant>
      <vt:variant>
        <vt:lpwstr/>
      </vt:variant>
      <vt:variant>
        <vt:lpwstr>_What_are_eligible_1</vt:lpwstr>
      </vt:variant>
      <vt:variant>
        <vt:i4>1900599</vt:i4>
      </vt:variant>
      <vt:variant>
        <vt:i4>200</vt:i4>
      </vt:variant>
      <vt:variant>
        <vt:i4>0</vt:i4>
      </vt:variant>
      <vt:variant>
        <vt:i4>5</vt:i4>
      </vt:variant>
      <vt:variant>
        <vt:lpwstr/>
      </vt:variant>
      <vt:variant>
        <vt:lpwstr>_Toc193819424</vt:lpwstr>
      </vt:variant>
      <vt:variant>
        <vt:i4>1900599</vt:i4>
      </vt:variant>
      <vt:variant>
        <vt:i4>194</vt:i4>
      </vt:variant>
      <vt:variant>
        <vt:i4>0</vt:i4>
      </vt:variant>
      <vt:variant>
        <vt:i4>5</vt:i4>
      </vt:variant>
      <vt:variant>
        <vt:lpwstr/>
      </vt:variant>
      <vt:variant>
        <vt:lpwstr>_Toc193819423</vt:lpwstr>
      </vt:variant>
      <vt:variant>
        <vt:i4>1900599</vt:i4>
      </vt:variant>
      <vt:variant>
        <vt:i4>188</vt:i4>
      </vt:variant>
      <vt:variant>
        <vt:i4>0</vt:i4>
      </vt:variant>
      <vt:variant>
        <vt:i4>5</vt:i4>
      </vt:variant>
      <vt:variant>
        <vt:lpwstr/>
      </vt:variant>
      <vt:variant>
        <vt:lpwstr>_Toc193819422</vt:lpwstr>
      </vt:variant>
      <vt:variant>
        <vt:i4>1900599</vt:i4>
      </vt:variant>
      <vt:variant>
        <vt:i4>182</vt:i4>
      </vt:variant>
      <vt:variant>
        <vt:i4>0</vt:i4>
      </vt:variant>
      <vt:variant>
        <vt:i4>5</vt:i4>
      </vt:variant>
      <vt:variant>
        <vt:lpwstr/>
      </vt:variant>
      <vt:variant>
        <vt:lpwstr>_Toc193819421</vt:lpwstr>
      </vt:variant>
      <vt:variant>
        <vt:i4>1900599</vt:i4>
      </vt:variant>
      <vt:variant>
        <vt:i4>176</vt:i4>
      </vt:variant>
      <vt:variant>
        <vt:i4>0</vt:i4>
      </vt:variant>
      <vt:variant>
        <vt:i4>5</vt:i4>
      </vt:variant>
      <vt:variant>
        <vt:lpwstr/>
      </vt:variant>
      <vt:variant>
        <vt:lpwstr>_Toc193819420</vt:lpwstr>
      </vt:variant>
      <vt:variant>
        <vt:i4>1966135</vt:i4>
      </vt:variant>
      <vt:variant>
        <vt:i4>170</vt:i4>
      </vt:variant>
      <vt:variant>
        <vt:i4>0</vt:i4>
      </vt:variant>
      <vt:variant>
        <vt:i4>5</vt:i4>
      </vt:variant>
      <vt:variant>
        <vt:lpwstr/>
      </vt:variant>
      <vt:variant>
        <vt:lpwstr>_Toc193819419</vt:lpwstr>
      </vt:variant>
      <vt:variant>
        <vt:i4>1966135</vt:i4>
      </vt:variant>
      <vt:variant>
        <vt:i4>164</vt:i4>
      </vt:variant>
      <vt:variant>
        <vt:i4>0</vt:i4>
      </vt:variant>
      <vt:variant>
        <vt:i4>5</vt:i4>
      </vt:variant>
      <vt:variant>
        <vt:lpwstr/>
      </vt:variant>
      <vt:variant>
        <vt:lpwstr>_Toc193819418</vt:lpwstr>
      </vt:variant>
      <vt:variant>
        <vt:i4>1966135</vt:i4>
      </vt:variant>
      <vt:variant>
        <vt:i4>158</vt:i4>
      </vt:variant>
      <vt:variant>
        <vt:i4>0</vt:i4>
      </vt:variant>
      <vt:variant>
        <vt:i4>5</vt:i4>
      </vt:variant>
      <vt:variant>
        <vt:lpwstr/>
      </vt:variant>
      <vt:variant>
        <vt:lpwstr>_Toc193819417</vt:lpwstr>
      </vt:variant>
      <vt:variant>
        <vt:i4>1966135</vt:i4>
      </vt:variant>
      <vt:variant>
        <vt:i4>152</vt:i4>
      </vt:variant>
      <vt:variant>
        <vt:i4>0</vt:i4>
      </vt:variant>
      <vt:variant>
        <vt:i4>5</vt:i4>
      </vt:variant>
      <vt:variant>
        <vt:lpwstr/>
      </vt:variant>
      <vt:variant>
        <vt:lpwstr>_Toc193819416</vt:lpwstr>
      </vt:variant>
      <vt:variant>
        <vt:i4>1966135</vt:i4>
      </vt:variant>
      <vt:variant>
        <vt:i4>146</vt:i4>
      </vt:variant>
      <vt:variant>
        <vt:i4>0</vt:i4>
      </vt:variant>
      <vt:variant>
        <vt:i4>5</vt:i4>
      </vt:variant>
      <vt:variant>
        <vt:lpwstr/>
      </vt:variant>
      <vt:variant>
        <vt:lpwstr>_Toc193819415</vt:lpwstr>
      </vt:variant>
      <vt:variant>
        <vt:i4>1966135</vt:i4>
      </vt:variant>
      <vt:variant>
        <vt:i4>140</vt:i4>
      </vt:variant>
      <vt:variant>
        <vt:i4>0</vt:i4>
      </vt:variant>
      <vt:variant>
        <vt:i4>5</vt:i4>
      </vt:variant>
      <vt:variant>
        <vt:lpwstr/>
      </vt:variant>
      <vt:variant>
        <vt:lpwstr>_Toc193819414</vt:lpwstr>
      </vt:variant>
      <vt:variant>
        <vt:i4>1966135</vt:i4>
      </vt:variant>
      <vt:variant>
        <vt:i4>134</vt:i4>
      </vt:variant>
      <vt:variant>
        <vt:i4>0</vt:i4>
      </vt:variant>
      <vt:variant>
        <vt:i4>5</vt:i4>
      </vt:variant>
      <vt:variant>
        <vt:lpwstr/>
      </vt:variant>
      <vt:variant>
        <vt:lpwstr>_Toc193819413</vt:lpwstr>
      </vt:variant>
      <vt:variant>
        <vt:i4>1966135</vt:i4>
      </vt:variant>
      <vt:variant>
        <vt:i4>128</vt:i4>
      </vt:variant>
      <vt:variant>
        <vt:i4>0</vt:i4>
      </vt:variant>
      <vt:variant>
        <vt:i4>5</vt:i4>
      </vt:variant>
      <vt:variant>
        <vt:lpwstr/>
      </vt:variant>
      <vt:variant>
        <vt:lpwstr>_Toc193819412</vt:lpwstr>
      </vt:variant>
      <vt:variant>
        <vt:i4>1966135</vt:i4>
      </vt:variant>
      <vt:variant>
        <vt:i4>122</vt:i4>
      </vt:variant>
      <vt:variant>
        <vt:i4>0</vt:i4>
      </vt:variant>
      <vt:variant>
        <vt:i4>5</vt:i4>
      </vt:variant>
      <vt:variant>
        <vt:lpwstr/>
      </vt:variant>
      <vt:variant>
        <vt:lpwstr>_Toc193819411</vt:lpwstr>
      </vt:variant>
      <vt:variant>
        <vt:i4>1966135</vt:i4>
      </vt:variant>
      <vt:variant>
        <vt:i4>116</vt:i4>
      </vt:variant>
      <vt:variant>
        <vt:i4>0</vt:i4>
      </vt:variant>
      <vt:variant>
        <vt:i4>5</vt:i4>
      </vt:variant>
      <vt:variant>
        <vt:lpwstr/>
      </vt:variant>
      <vt:variant>
        <vt:lpwstr>_Toc193819410</vt:lpwstr>
      </vt:variant>
      <vt:variant>
        <vt:i4>2031671</vt:i4>
      </vt:variant>
      <vt:variant>
        <vt:i4>110</vt:i4>
      </vt:variant>
      <vt:variant>
        <vt:i4>0</vt:i4>
      </vt:variant>
      <vt:variant>
        <vt:i4>5</vt:i4>
      </vt:variant>
      <vt:variant>
        <vt:lpwstr/>
      </vt:variant>
      <vt:variant>
        <vt:lpwstr>_Toc193819409</vt:lpwstr>
      </vt:variant>
      <vt:variant>
        <vt:i4>2031671</vt:i4>
      </vt:variant>
      <vt:variant>
        <vt:i4>104</vt:i4>
      </vt:variant>
      <vt:variant>
        <vt:i4>0</vt:i4>
      </vt:variant>
      <vt:variant>
        <vt:i4>5</vt:i4>
      </vt:variant>
      <vt:variant>
        <vt:lpwstr/>
      </vt:variant>
      <vt:variant>
        <vt:lpwstr>_Toc193819408</vt:lpwstr>
      </vt:variant>
      <vt:variant>
        <vt:i4>2031671</vt:i4>
      </vt:variant>
      <vt:variant>
        <vt:i4>98</vt:i4>
      </vt:variant>
      <vt:variant>
        <vt:i4>0</vt:i4>
      </vt:variant>
      <vt:variant>
        <vt:i4>5</vt:i4>
      </vt:variant>
      <vt:variant>
        <vt:lpwstr/>
      </vt:variant>
      <vt:variant>
        <vt:lpwstr>_Toc193819407</vt:lpwstr>
      </vt:variant>
      <vt:variant>
        <vt:i4>2031671</vt:i4>
      </vt:variant>
      <vt:variant>
        <vt:i4>92</vt:i4>
      </vt:variant>
      <vt:variant>
        <vt:i4>0</vt:i4>
      </vt:variant>
      <vt:variant>
        <vt:i4>5</vt:i4>
      </vt:variant>
      <vt:variant>
        <vt:lpwstr/>
      </vt:variant>
      <vt:variant>
        <vt:lpwstr>_Toc193819406</vt:lpwstr>
      </vt:variant>
      <vt:variant>
        <vt:i4>2031671</vt:i4>
      </vt:variant>
      <vt:variant>
        <vt:i4>86</vt:i4>
      </vt:variant>
      <vt:variant>
        <vt:i4>0</vt:i4>
      </vt:variant>
      <vt:variant>
        <vt:i4>5</vt:i4>
      </vt:variant>
      <vt:variant>
        <vt:lpwstr/>
      </vt:variant>
      <vt:variant>
        <vt:lpwstr>_Toc193819405</vt:lpwstr>
      </vt:variant>
      <vt:variant>
        <vt:i4>2031671</vt:i4>
      </vt:variant>
      <vt:variant>
        <vt:i4>80</vt:i4>
      </vt:variant>
      <vt:variant>
        <vt:i4>0</vt:i4>
      </vt:variant>
      <vt:variant>
        <vt:i4>5</vt:i4>
      </vt:variant>
      <vt:variant>
        <vt:lpwstr/>
      </vt:variant>
      <vt:variant>
        <vt:lpwstr>_Toc193819404</vt:lpwstr>
      </vt:variant>
      <vt:variant>
        <vt:i4>2031671</vt:i4>
      </vt:variant>
      <vt:variant>
        <vt:i4>74</vt:i4>
      </vt:variant>
      <vt:variant>
        <vt:i4>0</vt:i4>
      </vt:variant>
      <vt:variant>
        <vt:i4>5</vt:i4>
      </vt:variant>
      <vt:variant>
        <vt:lpwstr/>
      </vt:variant>
      <vt:variant>
        <vt:lpwstr>_Toc193819403</vt:lpwstr>
      </vt:variant>
      <vt:variant>
        <vt:i4>2031671</vt:i4>
      </vt:variant>
      <vt:variant>
        <vt:i4>68</vt:i4>
      </vt:variant>
      <vt:variant>
        <vt:i4>0</vt:i4>
      </vt:variant>
      <vt:variant>
        <vt:i4>5</vt:i4>
      </vt:variant>
      <vt:variant>
        <vt:lpwstr/>
      </vt:variant>
      <vt:variant>
        <vt:lpwstr>_Toc193819402</vt:lpwstr>
      </vt:variant>
      <vt:variant>
        <vt:i4>2031671</vt:i4>
      </vt:variant>
      <vt:variant>
        <vt:i4>62</vt:i4>
      </vt:variant>
      <vt:variant>
        <vt:i4>0</vt:i4>
      </vt:variant>
      <vt:variant>
        <vt:i4>5</vt:i4>
      </vt:variant>
      <vt:variant>
        <vt:lpwstr/>
      </vt:variant>
      <vt:variant>
        <vt:lpwstr>_Toc193819401</vt:lpwstr>
      </vt:variant>
      <vt:variant>
        <vt:i4>2031671</vt:i4>
      </vt:variant>
      <vt:variant>
        <vt:i4>56</vt:i4>
      </vt:variant>
      <vt:variant>
        <vt:i4>0</vt:i4>
      </vt:variant>
      <vt:variant>
        <vt:i4>5</vt:i4>
      </vt:variant>
      <vt:variant>
        <vt:lpwstr/>
      </vt:variant>
      <vt:variant>
        <vt:lpwstr>_Toc193819400</vt:lpwstr>
      </vt:variant>
      <vt:variant>
        <vt:i4>1441840</vt:i4>
      </vt:variant>
      <vt:variant>
        <vt:i4>50</vt:i4>
      </vt:variant>
      <vt:variant>
        <vt:i4>0</vt:i4>
      </vt:variant>
      <vt:variant>
        <vt:i4>5</vt:i4>
      </vt:variant>
      <vt:variant>
        <vt:lpwstr/>
      </vt:variant>
      <vt:variant>
        <vt:lpwstr>_Toc193819399</vt:lpwstr>
      </vt:variant>
      <vt:variant>
        <vt:i4>1441840</vt:i4>
      </vt:variant>
      <vt:variant>
        <vt:i4>44</vt:i4>
      </vt:variant>
      <vt:variant>
        <vt:i4>0</vt:i4>
      </vt:variant>
      <vt:variant>
        <vt:i4>5</vt:i4>
      </vt:variant>
      <vt:variant>
        <vt:lpwstr/>
      </vt:variant>
      <vt:variant>
        <vt:lpwstr>_Toc193819398</vt:lpwstr>
      </vt:variant>
      <vt:variant>
        <vt:i4>1441840</vt:i4>
      </vt:variant>
      <vt:variant>
        <vt:i4>38</vt:i4>
      </vt:variant>
      <vt:variant>
        <vt:i4>0</vt:i4>
      </vt:variant>
      <vt:variant>
        <vt:i4>5</vt:i4>
      </vt:variant>
      <vt:variant>
        <vt:lpwstr/>
      </vt:variant>
      <vt:variant>
        <vt:lpwstr>_Toc193819397</vt:lpwstr>
      </vt:variant>
      <vt:variant>
        <vt:i4>1441840</vt:i4>
      </vt:variant>
      <vt:variant>
        <vt:i4>32</vt:i4>
      </vt:variant>
      <vt:variant>
        <vt:i4>0</vt:i4>
      </vt:variant>
      <vt:variant>
        <vt:i4>5</vt:i4>
      </vt:variant>
      <vt:variant>
        <vt:lpwstr/>
      </vt:variant>
      <vt:variant>
        <vt:lpwstr>_Toc193819396</vt:lpwstr>
      </vt:variant>
      <vt:variant>
        <vt:i4>1441840</vt:i4>
      </vt:variant>
      <vt:variant>
        <vt:i4>26</vt:i4>
      </vt:variant>
      <vt:variant>
        <vt:i4>0</vt:i4>
      </vt:variant>
      <vt:variant>
        <vt:i4>5</vt:i4>
      </vt:variant>
      <vt:variant>
        <vt:lpwstr/>
      </vt:variant>
      <vt:variant>
        <vt:lpwstr>_Toc193819395</vt:lpwstr>
      </vt:variant>
      <vt:variant>
        <vt:i4>1441840</vt:i4>
      </vt:variant>
      <vt:variant>
        <vt:i4>20</vt:i4>
      </vt:variant>
      <vt:variant>
        <vt:i4>0</vt:i4>
      </vt:variant>
      <vt:variant>
        <vt:i4>5</vt:i4>
      </vt:variant>
      <vt:variant>
        <vt:lpwstr/>
      </vt:variant>
      <vt:variant>
        <vt:lpwstr>_Toc193819394</vt:lpwstr>
      </vt:variant>
      <vt:variant>
        <vt:i4>1441840</vt:i4>
      </vt:variant>
      <vt:variant>
        <vt:i4>14</vt:i4>
      </vt:variant>
      <vt:variant>
        <vt:i4>0</vt:i4>
      </vt:variant>
      <vt:variant>
        <vt:i4>5</vt:i4>
      </vt:variant>
      <vt:variant>
        <vt:lpwstr/>
      </vt:variant>
      <vt:variant>
        <vt:lpwstr>_Toc193819393</vt:lpwstr>
      </vt:variant>
      <vt:variant>
        <vt:i4>1441840</vt:i4>
      </vt:variant>
      <vt:variant>
        <vt:i4>8</vt:i4>
      </vt:variant>
      <vt:variant>
        <vt:i4>0</vt:i4>
      </vt:variant>
      <vt:variant>
        <vt:i4>5</vt:i4>
      </vt:variant>
      <vt:variant>
        <vt:lpwstr/>
      </vt:variant>
      <vt:variant>
        <vt:lpwstr>_Toc193819392</vt:lpwstr>
      </vt:variant>
      <vt:variant>
        <vt:i4>1441840</vt:i4>
      </vt:variant>
      <vt:variant>
        <vt:i4>2</vt:i4>
      </vt:variant>
      <vt:variant>
        <vt:i4>0</vt:i4>
      </vt:variant>
      <vt:variant>
        <vt:i4>5</vt:i4>
      </vt:variant>
      <vt:variant>
        <vt:lpwstr/>
      </vt:variant>
      <vt:variant>
        <vt:lpwstr>_Toc193819391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Bulk Billing Practice Incentive Program - FAQs for practices and providers</dc:title>
  <dc:subject/>
  <dc:creator>Australian Goverment Department of Health and Aged Care</dc:creator>
  <cp:keywords/>
  <cp:lastModifiedBy>DIBLEY, Geoff</cp:lastModifiedBy>
  <cp:revision>2</cp:revision>
  <cp:lastPrinted>2022-06-24T08:44:00Z</cp:lastPrinted>
  <dcterms:created xsi:type="dcterms:W3CDTF">2025-03-25T10:47:00Z</dcterms:created>
  <dcterms:modified xsi:type="dcterms:W3CDTF">2025-03-25T22:23:00Z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0x01010089AAE7EC0B811B42B180F330F2A664A5</vt:lpwstr>
  </property>
  <property fmtid="{D5CDD505-2E9C-101B-9397-08002B2CF9AE}" pid="5" name="Section">
    <vt:lpwstr>5;#PCPD CC Corporate Communication SN|73cff0d0-7b20-43e0-ad96-75a3b55de641</vt:lpwstr>
  </property>
  <property fmtid="{D5CDD505-2E9C-101B-9397-08002B2CF9AE}" pid="6" name="_dlc_DocIdItemGuid">
    <vt:lpwstr>31723939-1f5e-4599-b4f5-97a6898c18a2</vt:lpwstr>
  </property>
  <property fmtid="{D5CDD505-2E9C-101B-9397-08002B2CF9AE}" pid="7" name="Keywords1">
    <vt:lpwstr>4;#Visual identity|a54ebda2-a0fd-45ec-8fc0-1cf31001b526;#4;# Publication|ceddc8ea-8859-47b3-b823-3ba7a7ee3d12</vt:lpwstr>
  </property>
  <property fmtid="{D5CDD505-2E9C-101B-9397-08002B2CF9AE}" pid="8" name="Information type">
    <vt:lpwstr>42;#Template|0635ea83-9a41-497c-9b11-d9d7178dcab7</vt:lpwstr>
  </property>
  <property fmtid="{D5CDD505-2E9C-101B-9397-08002B2CF9AE}" pid="9" name="MediaServiceImageTags">
    <vt:lpwstr/>
  </property>
  <property fmtid="{D5CDD505-2E9C-101B-9397-08002B2CF9AE}" pid="10" name="Contact">
    <vt:lpwstr>89;#designteam@health.gov.au|08e901f7-7c65-407e-b680-5c7872e4b1fa</vt:lpwstr>
  </property>
  <property fmtid="{D5CDD505-2E9C-101B-9397-08002B2CF9AE}" pid="11" name="cb2019c76ecc464c80d551fda75bd74e">
    <vt:lpwstr>PCPD CC Corporate Communication SN|73cff0d0-7b20-43e0-ad96-75a3b55de641</vt:lpwstr>
  </property>
  <property fmtid="{D5CDD505-2E9C-101B-9397-08002B2CF9AE}" pid="12" name="p76df81b8fed4a2fa2af18761f9ff90d">
    <vt:lpwstr>Visual identity|a54ebda2-a0fd-45ec-8fc0-1cf31001b526; Publication|ceddc8ea-8859-47b3-b823-3ba7a7ee3d12</vt:lpwstr>
  </property>
  <property fmtid="{D5CDD505-2E9C-101B-9397-08002B2CF9AE}" pid="13" name="Intranet">
    <vt:bool>true</vt:bool>
  </property>
  <property fmtid="{D5CDD505-2E9C-101B-9397-08002B2CF9AE}" pid="14" name="Int_x002d_InformationType">
    <vt:lpwstr/>
  </property>
  <property fmtid="{D5CDD505-2E9C-101B-9397-08002B2CF9AE}" pid="15" name="pfd27f99efda4409b63228bea026394d">
    <vt:lpwstr>Template|0635ea83-9a41-497c-9b11-d9d7178dcab7</vt:lpwstr>
  </property>
  <property fmtid="{D5CDD505-2E9C-101B-9397-08002B2CF9AE}" pid="16" name="Int_x002d_Topics">
    <vt:lpwstr/>
  </property>
  <property fmtid="{D5CDD505-2E9C-101B-9397-08002B2CF9AE}" pid="17" name="Last reviewed">
    <vt:filetime>2023-05-10T14:00:00Z</vt:filetime>
  </property>
  <property fmtid="{D5CDD505-2E9C-101B-9397-08002B2CF9AE}" pid="18" name="jf042baad2b143719d8a0cfd36411dfb">
    <vt:lpwstr>designteam@health.gov.au|08e901f7-7c65-407e-b680-5c7872e4b1fa</vt:lpwstr>
  </property>
  <property fmtid="{D5CDD505-2E9C-101B-9397-08002B2CF9AE}" pid="19" name="Int_x002d_Contact">
    <vt:lpwstr/>
  </property>
  <property fmtid="{D5CDD505-2E9C-101B-9397-08002B2CF9AE}" pid="20" name="Int-Contact">
    <vt:lpwstr>89;#|08e901f7-7c65-407e-b680-5c7872e4b1fa</vt:lpwstr>
  </property>
  <property fmtid="{D5CDD505-2E9C-101B-9397-08002B2CF9AE}" pid="21" name="Int-InformationType">
    <vt:lpwstr>42;#|0635ea83-9a41-497c-9b11-d9d7178dcab7</vt:lpwstr>
  </property>
  <property fmtid="{D5CDD505-2E9C-101B-9397-08002B2CF9AE}" pid="22" name="Int-Topics">
    <vt:lpwstr>4;#visual identity|a54ebda2-a0fd-45ec-8fc0-1cf31001b526</vt:lpwstr>
  </property>
</Properties>
</file>