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5C5641" w14:textId="307ADCB4" w:rsidR="00DC403F" w:rsidRPr="003701A2" w:rsidRDefault="00DC403F" w:rsidP="00DC403F">
      <w:pPr>
        <w:pStyle w:val="Heading1"/>
        <w:spacing w:before="240" w:after="120"/>
        <w:rPr>
          <w:b/>
          <w:bCs/>
          <w:color w:val="002060"/>
          <w:sz w:val="60"/>
          <w:szCs w:val="60"/>
        </w:rPr>
      </w:pPr>
      <w:r w:rsidRPr="003701A2">
        <w:rPr>
          <w:rFonts w:ascii="Arial" w:eastAsia="Arial" w:hAnsi="Arial" w:cs="Arial"/>
          <w:b/>
          <w:bCs/>
          <w:color w:val="002060"/>
          <w:sz w:val="60"/>
          <w:szCs w:val="60"/>
        </w:rPr>
        <w:t>Aged Care Work Value Case – Nurses Decision</w:t>
      </w:r>
    </w:p>
    <w:p w14:paraId="3165D17B" w14:textId="77777777" w:rsidR="00DC403F" w:rsidRPr="00425960" w:rsidRDefault="00DC403F" w:rsidP="54617A04">
      <w:pPr>
        <w:pStyle w:val="Heading2"/>
        <w:rPr>
          <w:rFonts w:ascii="Arial" w:eastAsia="Arial" w:hAnsi="Arial" w:cs="Arial"/>
          <w:b/>
          <w:bCs/>
          <w:color w:val="002060"/>
        </w:rPr>
      </w:pPr>
      <w:r w:rsidRPr="00425960">
        <w:rPr>
          <w:rFonts w:ascii="Arial" w:eastAsia="Arial" w:hAnsi="Arial" w:cs="Arial"/>
          <w:b/>
          <w:bCs/>
          <w:color w:val="002060"/>
        </w:rPr>
        <w:t>Provider fact sheet</w:t>
      </w:r>
    </w:p>
    <w:p w14:paraId="2A223BAB" w14:textId="01D0655A" w:rsidR="00DC403F" w:rsidRPr="00C63AAC" w:rsidRDefault="00DC403F" w:rsidP="54617A04">
      <w:pPr>
        <w:pStyle w:val="Introduction"/>
        <w:ind w:right="-144"/>
        <w:rPr>
          <w:rFonts w:eastAsia="Arial" w:cs="Arial"/>
        </w:rPr>
      </w:pPr>
      <w:r w:rsidRPr="54617A04">
        <w:rPr>
          <w:rFonts w:eastAsia="Arial" w:cs="Arial"/>
        </w:rPr>
        <w:t xml:space="preserve">This fact sheet is to assist Home Care Package (HCP) providers </w:t>
      </w:r>
      <w:r w:rsidR="00502DE4">
        <w:rPr>
          <w:rFonts w:eastAsia="Arial" w:cs="Arial"/>
        </w:rPr>
        <w:t>to implement</w:t>
      </w:r>
      <w:r w:rsidRPr="54617A04">
        <w:rPr>
          <w:rFonts w:eastAsia="Arial" w:cs="Arial"/>
        </w:rPr>
        <w:t xml:space="preserve"> the increase </w:t>
      </w:r>
      <w:r w:rsidR="00A6027C">
        <w:rPr>
          <w:rFonts w:eastAsia="Arial" w:cs="Arial"/>
        </w:rPr>
        <w:t>in</w:t>
      </w:r>
      <w:r w:rsidRPr="54617A04">
        <w:rPr>
          <w:rFonts w:eastAsia="Arial" w:cs="Arial"/>
        </w:rPr>
        <w:t xml:space="preserve"> award wages for registered and enrolled nurses</w:t>
      </w:r>
      <w:r w:rsidR="00A6027C">
        <w:rPr>
          <w:rFonts w:eastAsia="Arial" w:cs="Arial"/>
        </w:rPr>
        <w:t>, effective</w:t>
      </w:r>
      <w:r w:rsidRPr="54617A04">
        <w:rPr>
          <w:rFonts w:eastAsia="Arial" w:cs="Arial"/>
        </w:rPr>
        <w:t xml:space="preserve"> from 1 March 2025.</w:t>
      </w:r>
    </w:p>
    <w:p w14:paraId="7E57DCBE" w14:textId="77777777" w:rsidR="00DC403F" w:rsidRPr="00425960" w:rsidRDefault="00DC403F" w:rsidP="54617A04">
      <w:pPr>
        <w:pStyle w:val="Heading2"/>
        <w:rPr>
          <w:rFonts w:ascii="Arial" w:eastAsia="Arial" w:hAnsi="Arial" w:cs="Arial"/>
          <w:b/>
          <w:bCs/>
          <w:color w:val="002060"/>
        </w:rPr>
      </w:pPr>
      <w:r w:rsidRPr="00425960">
        <w:rPr>
          <w:rFonts w:ascii="Arial" w:eastAsia="Arial" w:hAnsi="Arial" w:cs="Arial"/>
          <w:b/>
          <w:bCs/>
          <w:color w:val="002060"/>
        </w:rPr>
        <w:t>Background</w:t>
      </w:r>
    </w:p>
    <w:p w14:paraId="0BBC6C1F" w14:textId="77777777" w:rsidR="00DC403F" w:rsidRDefault="00DC403F" w:rsidP="54617A04">
      <w:pPr>
        <w:rPr>
          <w:rFonts w:eastAsia="Arial" w:cs="Arial"/>
        </w:rPr>
      </w:pPr>
      <w:r w:rsidRPr="54617A04">
        <w:rPr>
          <w:rFonts w:eastAsia="Arial" w:cs="Arial"/>
        </w:rPr>
        <w:t xml:space="preserve">The Australian Government is committed to providing funding to support the Aged Care Work Value Case (ACWVC) increases to award wages. </w:t>
      </w:r>
    </w:p>
    <w:p w14:paraId="568CA7EB" w14:textId="77777777" w:rsidR="00DC403F" w:rsidRDefault="00DC403F" w:rsidP="54617A04">
      <w:pPr>
        <w:rPr>
          <w:rFonts w:eastAsia="Arial" w:cs="Arial"/>
        </w:rPr>
      </w:pPr>
      <w:r w:rsidRPr="54617A04">
        <w:rPr>
          <w:rFonts w:eastAsia="Arial" w:cs="Arial"/>
        </w:rPr>
        <w:t xml:space="preserve">On 6 December 2024, the Fair Work Commission announced its final decision as part of the ACWVC, for further increases to the award wages of registered and enrolled nurses employed in aged care to reflect the value of the work they undertake. </w:t>
      </w:r>
    </w:p>
    <w:p w14:paraId="6D12C739" w14:textId="293BC552" w:rsidR="00DC403F" w:rsidRDefault="00DC403F" w:rsidP="54617A04">
      <w:pPr>
        <w:rPr>
          <w:rFonts w:eastAsia="Arial" w:cs="Arial"/>
        </w:rPr>
      </w:pPr>
      <w:bookmarkStart w:id="0" w:name="_Hlk191987115"/>
      <w:r w:rsidRPr="54617A04">
        <w:rPr>
          <w:rFonts w:eastAsia="Arial" w:cs="Arial"/>
        </w:rPr>
        <w:t xml:space="preserve">Award wages for registered and enrolled nurses </w:t>
      </w:r>
      <w:r w:rsidR="00A6027C">
        <w:rPr>
          <w:rFonts w:eastAsia="Arial" w:cs="Arial"/>
        </w:rPr>
        <w:t>increased on</w:t>
      </w:r>
      <w:r w:rsidRPr="54617A04">
        <w:rPr>
          <w:rFonts w:eastAsia="Arial" w:cs="Arial"/>
        </w:rPr>
        <w:t xml:space="preserve"> 1 March 2025. With further increases occurring on 1 October 2025 and 1 August 2026. </w:t>
      </w:r>
    </w:p>
    <w:bookmarkEnd w:id="0"/>
    <w:p w14:paraId="0471C248" w14:textId="023D31C8" w:rsidR="00DC403F" w:rsidRDefault="00DC403F" w:rsidP="54617A04">
      <w:pPr>
        <w:rPr>
          <w:rFonts w:eastAsia="Arial" w:cs="Arial"/>
        </w:rPr>
      </w:pPr>
      <w:r w:rsidRPr="54617A04">
        <w:rPr>
          <w:rFonts w:eastAsia="Arial" w:cs="Arial"/>
        </w:rPr>
        <w:t>T</w:t>
      </w:r>
      <w:r w:rsidR="0018379A">
        <w:rPr>
          <w:rFonts w:eastAsia="Arial" w:cs="Arial"/>
        </w:rPr>
        <w:t xml:space="preserve">o support the award wage increases, the government </w:t>
      </w:r>
      <w:r w:rsidR="00502DE4">
        <w:rPr>
          <w:rFonts w:eastAsia="Arial" w:cs="Arial"/>
        </w:rPr>
        <w:t>has increased</w:t>
      </w:r>
      <w:r w:rsidRPr="54617A04">
        <w:rPr>
          <w:rFonts w:eastAsia="Arial" w:cs="Arial"/>
        </w:rPr>
        <w:t xml:space="preserve"> the Home Care Packages (HCP) subsidy</w:t>
      </w:r>
      <w:r w:rsidR="0018379A">
        <w:rPr>
          <w:rFonts w:eastAsia="Arial" w:cs="Arial"/>
        </w:rPr>
        <w:t xml:space="preserve"> and</w:t>
      </w:r>
      <w:r w:rsidRPr="54617A04">
        <w:rPr>
          <w:rFonts w:eastAsia="Arial" w:cs="Arial"/>
        </w:rPr>
        <w:t xml:space="preserve"> funding for the new Support at Home program</w:t>
      </w:r>
      <w:r w:rsidR="00502DE4">
        <w:rPr>
          <w:rFonts w:eastAsia="Arial" w:cs="Arial"/>
        </w:rPr>
        <w:t>, which will replace the HCP Program</w:t>
      </w:r>
      <w:r w:rsidRPr="54617A04">
        <w:rPr>
          <w:rFonts w:eastAsia="Arial" w:cs="Arial"/>
        </w:rPr>
        <w:t xml:space="preserve"> on 1 July 2025. </w:t>
      </w:r>
      <w:r w:rsidR="0018379A">
        <w:rPr>
          <w:rFonts w:eastAsia="Arial" w:cs="Arial"/>
        </w:rPr>
        <w:t>These increases build</w:t>
      </w:r>
      <w:r w:rsidRPr="54617A04">
        <w:rPr>
          <w:rFonts w:eastAsia="Arial" w:cs="Arial"/>
        </w:rPr>
        <w:t xml:space="preserve"> on the recent government investment to support the increased award wages for many aged care workers </w:t>
      </w:r>
      <w:r w:rsidR="00DD0226">
        <w:rPr>
          <w:rFonts w:eastAsia="Arial" w:cs="Arial"/>
        </w:rPr>
        <w:t>from</w:t>
      </w:r>
      <w:r w:rsidRPr="54617A04">
        <w:rPr>
          <w:rFonts w:eastAsia="Arial" w:cs="Arial"/>
        </w:rPr>
        <w:t xml:space="preserve"> 1 January 2025. </w:t>
      </w:r>
    </w:p>
    <w:p w14:paraId="1B36FF47" w14:textId="77777777" w:rsidR="00DC403F" w:rsidRPr="0090592F" w:rsidRDefault="00DC403F" w:rsidP="54617A04">
      <w:pPr>
        <w:pStyle w:val="Heading2"/>
        <w:rPr>
          <w:rFonts w:ascii="Arial" w:eastAsia="Arial" w:hAnsi="Arial" w:cs="Arial"/>
          <w:b/>
          <w:bCs/>
          <w:color w:val="002060"/>
        </w:rPr>
      </w:pPr>
      <w:r w:rsidRPr="0090592F">
        <w:rPr>
          <w:rFonts w:ascii="Arial" w:eastAsia="Arial" w:hAnsi="Arial" w:cs="Arial"/>
          <w:b/>
          <w:bCs/>
          <w:color w:val="002060"/>
        </w:rPr>
        <w:t>Definitions</w:t>
      </w:r>
    </w:p>
    <w:p w14:paraId="27EC0655" w14:textId="77777777" w:rsidR="00DC403F" w:rsidRDefault="00DC403F" w:rsidP="54617A04">
      <w:pPr>
        <w:rPr>
          <w:rFonts w:eastAsia="Arial" w:cs="Arial"/>
        </w:rPr>
      </w:pPr>
      <w:r w:rsidRPr="54617A04">
        <w:rPr>
          <w:rFonts w:eastAsia="Arial" w:cs="Arial"/>
          <w:b/>
          <w:bCs/>
        </w:rPr>
        <w:t>Note:</w:t>
      </w:r>
      <w:r w:rsidRPr="54617A04">
        <w:rPr>
          <w:rFonts w:eastAsia="Arial" w:cs="Arial"/>
        </w:rPr>
        <w:t xml:space="preserve"> The award wage increases for aged care nurses effective from 1 March 2025 are separate and additional to the award wage increase that came into effect for many aged care workers on 1 January 2025. </w:t>
      </w:r>
    </w:p>
    <w:p w14:paraId="24BBC5EB" w14:textId="77777777" w:rsidR="00DC403F" w:rsidRDefault="00DC403F" w:rsidP="54617A04">
      <w:pPr>
        <w:rPr>
          <w:rFonts w:eastAsia="Arial" w:cs="Arial"/>
        </w:rPr>
      </w:pPr>
      <w:r w:rsidRPr="54617A04">
        <w:rPr>
          <w:rFonts w:eastAsia="Arial" w:cs="Arial"/>
        </w:rPr>
        <w:t xml:space="preserve">To clearly distinguish the two award wage increases: </w:t>
      </w:r>
    </w:p>
    <w:p w14:paraId="52A49672" w14:textId="77777777" w:rsidR="00DC403F" w:rsidRDefault="00DC403F" w:rsidP="54617A04">
      <w:pPr>
        <w:pStyle w:val="ListParagraph"/>
        <w:numPr>
          <w:ilvl w:val="0"/>
          <w:numId w:val="4"/>
        </w:numPr>
        <w:rPr>
          <w:rFonts w:eastAsia="Arial" w:cs="Arial"/>
        </w:rPr>
      </w:pPr>
      <w:r w:rsidRPr="54617A04">
        <w:rPr>
          <w:rFonts w:eastAsia="Arial" w:cs="Arial"/>
        </w:rPr>
        <w:t xml:space="preserve">any mention of </w:t>
      </w:r>
      <w:r w:rsidRPr="54617A04">
        <w:rPr>
          <w:rFonts w:eastAsia="Arial" w:cs="Arial"/>
          <w:i/>
          <w:iCs/>
        </w:rPr>
        <w:t>aged care workers</w:t>
      </w:r>
      <w:r w:rsidRPr="54617A04">
        <w:rPr>
          <w:rFonts w:eastAsia="Arial" w:cs="Arial"/>
        </w:rPr>
        <w:t xml:space="preserve"> or </w:t>
      </w:r>
      <w:r w:rsidRPr="54617A04">
        <w:rPr>
          <w:rFonts w:eastAsia="Arial" w:cs="Arial"/>
          <w:i/>
          <w:iCs/>
        </w:rPr>
        <w:t>workers</w:t>
      </w:r>
      <w:r w:rsidRPr="54617A04">
        <w:rPr>
          <w:rFonts w:eastAsia="Arial" w:cs="Arial"/>
        </w:rPr>
        <w:t xml:space="preserve"> will refer to workers included in the award wage increases that came into effect on 1 January 2025, including:</w:t>
      </w:r>
    </w:p>
    <w:p w14:paraId="0F2C7799" w14:textId="77777777" w:rsidR="00DC403F" w:rsidRDefault="00DC403F" w:rsidP="54617A04">
      <w:pPr>
        <w:pStyle w:val="ListParagraph"/>
        <w:numPr>
          <w:ilvl w:val="0"/>
          <w:numId w:val="7"/>
        </w:numPr>
        <w:rPr>
          <w:rFonts w:eastAsia="Arial" w:cs="Arial"/>
        </w:rPr>
      </w:pPr>
      <w:r w:rsidRPr="54617A04">
        <w:rPr>
          <w:rFonts w:eastAsia="Arial" w:cs="Arial"/>
        </w:rPr>
        <w:t>assistants in nursing</w:t>
      </w:r>
    </w:p>
    <w:p w14:paraId="37F4D670" w14:textId="77777777" w:rsidR="00DC403F" w:rsidRDefault="00DC403F" w:rsidP="54617A04">
      <w:pPr>
        <w:pStyle w:val="ListParagraph"/>
        <w:numPr>
          <w:ilvl w:val="0"/>
          <w:numId w:val="7"/>
        </w:numPr>
        <w:rPr>
          <w:rFonts w:eastAsia="Arial" w:cs="Arial"/>
        </w:rPr>
      </w:pPr>
      <w:r w:rsidRPr="54617A04">
        <w:rPr>
          <w:rFonts w:eastAsia="Arial" w:cs="Arial"/>
        </w:rPr>
        <w:t>personal care works</w:t>
      </w:r>
    </w:p>
    <w:p w14:paraId="46D366D2" w14:textId="77777777" w:rsidR="00DC403F" w:rsidRDefault="00DC403F" w:rsidP="54617A04">
      <w:pPr>
        <w:pStyle w:val="ListParagraph"/>
        <w:numPr>
          <w:ilvl w:val="0"/>
          <w:numId w:val="7"/>
        </w:numPr>
        <w:rPr>
          <w:rFonts w:eastAsia="Arial" w:cs="Arial"/>
        </w:rPr>
      </w:pPr>
      <w:r w:rsidRPr="54617A04">
        <w:rPr>
          <w:rFonts w:eastAsia="Arial" w:cs="Arial"/>
        </w:rPr>
        <w:t>home care aged care workers</w:t>
      </w:r>
    </w:p>
    <w:p w14:paraId="371C61DA" w14:textId="77777777" w:rsidR="00DC403F" w:rsidRDefault="00DC403F" w:rsidP="54617A04">
      <w:pPr>
        <w:pStyle w:val="ListParagraph"/>
        <w:numPr>
          <w:ilvl w:val="0"/>
          <w:numId w:val="7"/>
        </w:numPr>
        <w:rPr>
          <w:rFonts w:eastAsia="Arial" w:cs="Arial"/>
        </w:rPr>
      </w:pPr>
      <w:r w:rsidRPr="54617A04">
        <w:rPr>
          <w:rFonts w:eastAsia="Arial" w:cs="Arial"/>
        </w:rPr>
        <w:t>recreational activities officers (lifestyle workers)</w:t>
      </w:r>
    </w:p>
    <w:p w14:paraId="56E2C0AF" w14:textId="1BBA3968" w:rsidR="00DC403F" w:rsidRDefault="00DC403F" w:rsidP="54617A04">
      <w:pPr>
        <w:pStyle w:val="ListParagraph"/>
        <w:numPr>
          <w:ilvl w:val="0"/>
          <w:numId w:val="7"/>
        </w:numPr>
        <w:rPr>
          <w:rFonts w:eastAsia="Arial" w:cs="Arial"/>
        </w:rPr>
      </w:pPr>
      <w:r w:rsidRPr="54617A04">
        <w:rPr>
          <w:rFonts w:eastAsia="Arial" w:cs="Arial"/>
        </w:rPr>
        <w:t>ancillary staff – including administration staff, drivers, maintenance staff, cleaners</w:t>
      </w:r>
      <w:r w:rsidR="001658A6">
        <w:rPr>
          <w:rFonts w:eastAsia="Arial" w:cs="Arial"/>
        </w:rPr>
        <w:t>.</w:t>
      </w:r>
      <w:r w:rsidRPr="54617A04">
        <w:rPr>
          <w:rFonts w:eastAsia="Arial" w:cs="Arial"/>
        </w:rPr>
        <w:t xml:space="preserve"> </w:t>
      </w:r>
    </w:p>
    <w:p w14:paraId="2DCEE3D0" w14:textId="7E800B06" w:rsidR="34F715A8" w:rsidRPr="0072442D" w:rsidRDefault="00DC403F" w:rsidP="34F715A8">
      <w:pPr>
        <w:pStyle w:val="ListParagraph"/>
        <w:numPr>
          <w:ilvl w:val="0"/>
          <w:numId w:val="4"/>
        </w:numPr>
        <w:rPr>
          <w:rFonts w:eastAsia="Arial" w:cs="Arial"/>
        </w:rPr>
      </w:pPr>
      <w:r w:rsidRPr="34F715A8">
        <w:rPr>
          <w:rFonts w:eastAsia="Arial" w:cs="Arial"/>
        </w:rPr>
        <w:t xml:space="preserve">any mention of </w:t>
      </w:r>
      <w:r w:rsidRPr="34F715A8">
        <w:rPr>
          <w:rFonts w:eastAsia="Arial" w:cs="Arial"/>
          <w:i/>
          <w:iCs/>
        </w:rPr>
        <w:t>aged care nurses</w:t>
      </w:r>
      <w:r w:rsidRPr="34F715A8">
        <w:rPr>
          <w:rFonts w:eastAsia="Arial" w:cs="Arial"/>
        </w:rPr>
        <w:t xml:space="preserve"> or </w:t>
      </w:r>
      <w:r w:rsidRPr="34F715A8">
        <w:rPr>
          <w:rFonts w:eastAsia="Arial" w:cs="Arial"/>
          <w:i/>
          <w:iCs/>
        </w:rPr>
        <w:t xml:space="preserve">nurses </w:t>
      </w:r>
      <w:r w:rsidRPr="34F715A8">
        <w:rPr>
          <w:rFonts w:eastAsia="Arial" w:cs="Arial"/>
        </w:rPr>
        <w:t xml:space="preserve">will refer to registered and enrolled nurses included in the award wage increases </w:t>
      </w:r>
      <w:r w:rsidR="00D7707E" w:rsidRPr="54617A04">
        <w:rPr>
          <w:rFonts w:eastAsia="Arial" w:cs="Arial"/>
        </w:rPr>
        <w:t>effective from 1 March 2025</w:t>
      </w:r>
      <w:r w:rsidRPr="34F715A8">
        <w:rPr>
          <w:rFonts w:eastAsia="Arial" w:cs="Arial"/>
        </w:rPr>
        <w:t xml:space="preserve">. </w:t>
      </w:r>
    </w:p>
    <w:p w14:paraId="27E318E9" w14:textId="2757EEE4" w:rsidR="00DC403F" w:rsidRPr="0090592F" w:rsidRDefault="00DC403F" w:rsidP="54617A04">
      <w:pPr>
        <w:pStyle w:val="Heading2"/>
        <w:rPr>
          <w:rStyle w:val="Hyperlink"/>
          <w:rFonts w:eastAsia="Arial" w:cs="Arial"/>
          <w:b/>
          <w:bCs/>
          <w:color w:val="002060"/>
          <w:sz w:val="36"/>
          <w:szCs w:val="36"/>
        </w:rPr>
      </w:pPr>
      <w:r w:rsidRPr="0090592F">
        <w:rPr>
          <w:rFonts w:ascii="Arial" w:eastAsia="Arial" w:hAnsi="Arial" w:cs="Arial"/>
          <w:b/>
          <w:bCs/>
          <w:color w:val="002060"/>
        </w:rPr>
        <w:lastRenderedPageBreak/>
        <w:t>Contents</w:t>
      </w:r>
    </w:p>
    <w:tbl>
      <w:tblPr>
        <w:tblStyle w:val="TableGrid"/>
        <w:tblW w:w="0" w:type="auto"/>
        <w:tblBorders>
          <w:top w:val="single" w:sz="4" w:space="0" w:color="DA576C"/>
          <w:bottom w:val="single" w:sz="4" w:space="0" w:color="DA576C"/>
          <w:insideH w:val="single" w:sz="4" w:space="0" w:color="DA576C"/>
        </w:tblBorders>
        <w:tblLook w:val="04A0" w:firstRow="1" w:lastRow="0" w:firstColumn="1" w:lastColumn="0" w:noHBand="0" w:noVBand="1"/>
      </w:tblPr>
      <w:tblGrid>
        <w:gridCol w:w="6096"/>
        <w:gridCol w:w="567"/>
      </w:tblGrid>
      <w:tr w:rsidR="00DC403F" w14:paraId="67B57F05" w14:textId="77777777" w:rsidTr="34F715A8">
        <w:tc>
          <w:tcPr>
            <w:tcW w:w="6096" w:type="dxa"/>
          </w:tcPr>
          <w:p w14:paraId="4E3F6A20" w14:textId="77777777" w:rsidR="00DC403F" w:rsidRPr="001B3A81" w:rsidRDefault="00DC403F" w:rsidP="54617A04">
            <w:pPr>
              <w:rPr>
                <w:rFonts w:eastAsia="Arial" w:cs="Arial"/>
              </w:rPr>
            </w:pPr>
            <w:hyperlink w:anchor="_Age_related_functional">
              <w:r w:rsidRPr="54617A04">
                <w:rPr>
                  <w:rStyle w:val="Hyperlink"/>
                  <w:rFonts w:eastAsia="Arial" w:cs="Arial"/>
                </w:rPr>
                <w:t>What is the Fair Work Commission decision?</w:t>
              </w:r>
            </w:hyperlink>
          </w:p>
        </w:tc>
        <w:tc>
          <w:tcPr>
            <w:tcW w:w="567" w:type="dxa"/>
          </w:tcPr>
          <w:p w14:paraId="71D73267" w14:textId="77777777" w:rsidR="00DC403F" w:rsidRPr="001B3A81" w:rsidRDefault="00DC403F" w:rsidP="54617A04">
            <w:pPr>
              <w:rPr>
                <w:rFonts w:eastAsia="Arial" w:cs="Arial"/>
              </w:rPr>
            </w:pPr>
            <w:r w:rsidRPr="54617A04">
              <w:rPr>
                <w:rFonts w:eastAsia="Arial" w:cs="Arial"/>
              </w:rPr>
              <w:t>2</w:t>
            </w:r>
          </w:p>
        </w:tc>
      </w:tr>
      <w:tr w:rsidR="00DC403F" w14:paraId="3BF73BB9" w14:textId="77777777" w:rsidTr="34F715A8">
        <w:tc>
          <w:tcPr>
            <w:tcW w:w="6096" w:type="dxa"/>
          </w:tcPr>
          <w:p w14:paraId="38D6C858" w14:textId="77777777" w:rsidR="00DC403F" w:rsidRPr="001B3A81" w:rsidRDefault="00DC403F" w:rsidP="54617A04">
            <w:pPr>
              <w:rPr>
                <w:rFonts w:eastAsia="Arial" w:cs="Arial"/>
              </w:rPr>
            </w:pPr>
            <w:hyperlink w:anchor="_Who_will_receive">
              <w:r w:rsidRPr="54617A04">
                <w:rPr>
                  <w:rStyle w:val="Hyperlink"/>
                  <w:rFonts w:eastAsia="Arial" w:cs="Arial"/>
                </w:rPr>
                <w:t>Who will receive the increase?</w:t>
              </w:r>
            </w:hyperlink>
          </w:p>
        </w:tc>
        <w:tc>
          <w:tcPr>
            <w:tcW w:w="567" w:type="dxa"/>
          </w:tcPr>
          <w:p w14:paraId="22D0B688" w14:textId="77777777" w:rsidR="00DC403F" w:rsidRPr="001B3A81" w:rsidRDefault="00DC403F" w:rsidP="54617A04">
            <w:pPr>
              <w:rPr>
                <w:rFonts w:eastAsia="Arial" w:cs="Arial"/>
              </w:rPr>
            </w:pPr>
            <w:r w:rsidRPr="54617A04">
              <w:rPr>
                <w:rFonts w:eastAsia="Arial" w:cs="Arial"/>
              </w:rPr>
              <w:t>2</w:t>
            </w:r>
          </w:p>
        </w:tc>
      </w:tr>
      <w:tr w:rsidR="00DC403F" w14:paraId="2F34C1F1" w14:textId="77777777" w:rsidTr="34F715A8">
        <w:tc>
          <w:tcPr>
            <w:tcW w:w="6096" w:type="dxa"/>
          </w:tcPr>
          <w:p w14:paraId="16BB0A84" w14:textId="77777777" w:rsidR="00DC403F" w:rsidRPr="001B3A81" w:rsidRDefault="00DC403F" w:rsidP="54617A04">
            <w:pPr>
              <w:rPr>
                <w:rFonts w:eastAsia="Arial" w:cs="Arial"/>
              </w:rPr>
            </w:pPr>
            <w:hyperlink w:anchor="_How_will_the">
              <w:r w:rsidRPr="54617A04">
                <w:rPr>
                  <w:rStyle w:val="Hyperlink"/>
                  <w:rFonts w:eastAsia="Arial" w:cs="Arial"/>
                </w:rPr>
                <w:t>How will the increase be implemented?</w:t>
              </w:r>
            </w:hyperlink>
          </w:p>
        </w:tc>
        <w:tc>
          <w:tcPr>
            <w:tcW w:w="567" w:type="dxa"/>
          </w:tcPr>
          <w:p w14:paraId="208F296B" w14:textId="4E771F8D" w:rsidR="00DC403F" w:rsidRPr="001B3A81" w:rsidRDefault="0072442D" w:rsidP="54617A04">
            <w:pPr>
              <w:rPr>
                <w:rFonts w:eastAsia="Arial" w:cs="Arial"/>
              </w:rPr>
            </w:pPr>
            <w:r>
              <w:rPr>
                <w:rFonts w:eastAsia="Arial" w:cs="Arial"/>
              </w:rPr>
              <w:t>2</w:t>
            </w:r>
          </w:p>
        </w:tc>
      </w:tr>
      <w:tr w:rsidR="00DC403F" w14:paraId="2349328B" w14:textId="77777777" w:rsidTr="34F715A8">
        <w:tc>
          <w:tcPr>
            <w:tcW w:w="6096" w:type="dxa"/>
          </w:tcPr>
          <w:p w14:paraId="16010CC0" w14:textId="176A99A7" w:rsidR="00DC403F" w:rsidRPr="001B3A81" w:rsidRDefault="00DC403F" w:rsidP="54617A04">
            <w:pPr>
              <w:rPr>
                <w:rFonts w:eastAsia="Arial" w:cs="Arial"/>
              </w:rPr>
            </w:pPr>
            <w:hyperlink w:anchor="_When_will_the">
              <w:r w:rsidRPr="54617A04">
                <w:rPr>
                  <w:rStyle w:val="Hyperlink"/>
                  <w:rFonts w:eastAsia="Arial" w:cs="Arial"/>
                </w:rPr>
                <w:t xml:space="preserve">When will the </w:t>
              </w:r>
              <w:r w:rsidR="0072442D">
                <w:rPr>
                  <w:rStyle w:val="Hyperlink"/>
                  <w:rFonts w:eastAsia="Arial" w:cs="Arial"/>
                </w:rPr>
                <w:t>a</w:t>
              </w:r>
              <w:r w:rsidR="0072442D">
                <w:rPr>
                  <w:rStyle w:val="Hyperlink"/>
                </w:rPr>
                <w:t xml:space="preserve">ward </w:t>
              </w:r>
              <w:r w:rsidRPr="54617A04">
                <w:rPr>
                  <w:rStyle w:val="Hyperlink"/>
                  <w:rFonts w:eastAsia="Arial" w:cs="Arial"/>
                </w:rPr>
                <w:t xml:space="preserve">wage </w:t>
              </w:r>
              <w:r w:rsidR="0072442D">
                <w:rPr>
                  <w:rStyle w:val="Hyperlink"/>
                  <w:rFonts w:eastAsia="Arial" w:cs="Arial"/>
                </w:rPr>
                <w:t>i</w:t>
              </w:r>
              <w:r w:rsidR="0072442D">
                <w:rPr>
                  <w:rStyle w:val="Hyperlink"/>
                </w:rPr>
                <w:t>ncr</w:t>
              </w:r>
              <w:r w:rsidRPr="54617A04">
                <w:rPr>
                  <w:rStyle w:val="Hyperlink"/>
                  <w:rFonts w:eastAsia="Arial" w:cs="Arial"/>
                </w:rPr>
                <w:t>e</w:t>
              </w:r>
              <w:r w:rsidR="0072442D">
                <w:rPr>
                  <w:rStyle w:val="Hyperlink"/>
                  <w:rFonts w:eastAsia="Arial" w:cs="Arial"/>
                </w:rPr>
                <w:t>ases</w:t>
              </w:r>
              <w:r w:rsidRPr="54617A04">
                <w:rPr>
                  <w:rStyle w:val="Hyperlink"/>
                  <w:rFonts w:eastAsia="Arial" w:cs="Arial"/>
                </w:rPr>
                <w:t xml:space="preserve"> be implemented?</w:t>
              </w:r>
            </w:hyperlink>
          </w:p>
        </w:tc>
        <w:tc>
          <w:tcPr>
            <w:tcW w:w="567" w:type="dxa"/>
          </w:tcPr>
          <w:p w14:paraId="4152DF31" w14:textId="77777777" w:rsidR="00DC403F" w:rsidRPr="001B3A81" w:rsidRDefault="00DC403F" w:rsidP="54617A04">
            <w:pPr>
              <w:rPr>
                <w:rFonts w:eastAsia="Arial" w:cs="Arial"/>
              </w:rPr>
            </w:pPr>
            <w:r w:rsidRPr="54617A04">
              <w:rPr>
                <w:rFonts w:eastAsia="Arial" w:cs="Arial"/>
              </w:rPr>
              <w:t>4</w:t>
            </w:r>
          </w:p>
        </w:tc>
      </w:tr>
      <w:tr w:rsidR="00DC403F" w14:paraId="6E8E9D20" w14:textId="77777777" w:rsidTr="34F715A8">
        <w:tc>
          <w:tcPr>
            <w:tcW w:w="6096" w:type="dxa"/>
          </w:tcPr>
          <w:p w14:paraId="4A24CCDF" w14:textId="77777777" w:rsidR="00DC403F" w:rsidRPr="001B3A81" w:rsidRDefault="00DC403F" w:rsidP="54617A04">
            <w:pPr>
              <w:rPr>
                <w:rFonts w:eastAsia="Arial" w:cs="Arial"/>
              </w:rPr>
            </w:pPr>
            <w:hyperlink w:anchor="_What_will_providers">
              <w:r w:rsidRPr="54617A04">
                <w:rPr>
                  <w:rStyle w:val="Hyperlink"/>
                  <w:rFonts w:eastAsia="Arial" w:cs="Arial"/>
                </w:rPr>
                <w:t>What will providers need to do?</w:t>
              </w:r>
            </w:hyperlink>
          </w:p>
        </w:tc>
        <w:tc>
          <w:tcPr>
            <w:tcW w:w="567" w:type="dxa"/>
          </w:tcPr>
          <w:p w14:paraId="00D460B4" w14:textId="77777777" w:rsidR="00DC403F" w:rsidRPr="001B3A81" w:rsidRDefault="00DC403F" w:rsidP="54617A04">
            <w:pPr>
              <w:rPr>
                <w:rFonts w:eastAsia="Arial" w:cs="Arial"/>
              </w:rPr>
            </w:pPr>
            <w:r w:rsidRPr="54617A04">
              <w:rPr>
                <w:rFonts w:eastAsia="Arial" w:cs="Arial"/>
              </w:rPr>
              <w:t>4</w:t>
            </w:r>
          </w:p>
        </w:tc>
      </w:tr>
      <w:tr w:rsidR="00DC403F" w14:paraId="2D6AF3F8" w14:textId="77777777" w:rsidTr="34F715A8">
        <w:tc>
          <w:tcPr>
            <w:tcW w:w="6096" w:type="dxa"/>
          </w:tcPr>
          <w:p w14:paraId="702EB641" w14:textId="77777777" w:rsidR="00DC403F" w:rsidRPr="001B3A81" w:rsidRDefault="00DC403F" w:rsidP="54617A04">
            <w:pPr>
              <w:rPr>
                <w:rFonts w:eastAsia="Arial" w:cs="Arial"/>
              </w:rPr>
            </w:pPr>
            <w:hyperlink w:anchor="_Compliance">
              <w:r w:rsidRPr="54617A04">
                <w:rPr>
                  <w:rStyle w:val="Hyperlink"/>
                  <w:rFonts w:eastAsia="Arial" w:cs="Arial"/>
                </w:rPr>
                <w:t>Compliance</w:t>
              </w:r>
            </w:hyperlink>
          </w:p>
        </w:tc>
        <w:tc>
          <w:tcPr>
            <w:tcW w:w="567" w:type="dxa"/>
          </w:tcPr>
          <w:p w14:paraId="4B12DB11" w14:textId="52821CA4" w:rsidR="00DC403F" w:rsidRPr="001B3A81" w:rsidRDefault="0072442D" w:rsidP="54617A04">
            <w:pPr>
              <w:rPr>
                <w:rFonts w:eastAsia="Arial" w:cs="Arial"/>
              </w:rPr>
            </w:pPr>
            <w:r>
              <w:rPr>
                <w:rFonts w:eastAsia="Arial" w:cs="Arial"/>
              </w:rPr>
              <w:t>5</w:t>
            </w:r>
          </w:p>
        </w:tc>
      </w:tr>
      <w:tr w:rsidR="00DC403F" w14:paraId="3CCEC1EA" w14:textId="77777777" w:rsidTr="34F715A8">
        <w:tc>
          <w:tcPr>
            <w:tcW w:w="6096" w:type="dxa"/>
          </w:tcPr>
          <w:p w14:paraId="7B1E2DEF" w14:textId="77777777" w:rsidR="00DC403F" w:rsidRPr="001B3A81" w:rsidRDefault="00DC403F" w:rsidP="54617A04">
            <w:pPr>
              <w:rPr>
                <w:rFonts w:eastAsia="Arial" w:cs="Arial"/>
              </w:rPr>
            </w:pPr>
            <w:hyperlink w:anchor="_Frequently_Asked_Questions">
              <w:r w:rsidRPr="54617A04">
                <w:rPr>
                  <w:rStyle w:val="Hyperlink"/>
                  <w:rFonts w:eastAsia="Arial" w:cs="Arial"/>
                </w:rPr>
                <w:t>Frequently Asked Questions</w:t>
              </w:r>
            </w:hyperlink>
          </w:p>
        </w:tc>
        <w:tc>
          <w:tcPr>
            <w:tcW w:w="567" w:type="dxa"/>
          </w:tcPr>
          <w:p w14:paraId="4FD5168B" w14:textId="42106006" w:rsidR="00DC403F" w:rsidRPr="001B3A81" w:rsidRDefault="0072442D" w:rsidP="54617A04">
            <w:pPr>
              <w:rPr>
                <w:rFonts w:eastAsia="Arial" w:cs="Arial"/>
              </w:rPr>
            </w:pPr>
            <w:r>
              <w:rPr>
                <w:rFonts w:eastAsia="Arial" w:cs="Arial"/>
              </w:rPr>
              <w:t>6</w:t>
            </w:r>
          </w:p>
        </w:tc>
      </w:tr>
      <w:tr w:rsidR="00DC403F" w14:paraId="459603AD" w14:textId="77777777" w:rsidTr="34F715A8">
        <w:tc>
          <w:tcPr>
            <w:tcW w:w="6096" w:type="dxa"/>
          </w:tcPr>
          <w:p w14:paraId="62F20BAB" w14:textId="02F0A24C" w:rsidR="00DC403F" w:rsidRPr="001B3A81" w:rsidRDefault="007750D4" w:rsidP="54617A04">
            <w:pPr>
              <w:rPr>
                <w:rFonts w:eastAsia="Arial" w:cs="Arial"/>
              </w:rPr>
            </w:pPr>
            <w:hyperlink w:anchor="_Where_can_providers">
              <w:r>
                <w:rPr>
                  <w:rStyle w:val="Hyperlink"/>
                  <w:rFonts w:eastAsia="Arial" w:cs="Arial"/>
                </w:rPr>
                <w:t>Further</w:t>
              </w:r>
            </w:hyperlink>
            <w:r>
              <w:rPr>
                <w:rStyle w:val="Hyperlink"/>
                <w:rFonts w:eastAsia="Arial" w:cs="Arial"/>
              </w:rPr>
              <w:t xml:space="preserve"> resources</w:t>
            </w:r>
          </w:p>
        </w:tc>
        <w:tc>
          <w:tcPr>
            <w:tcW w:w="567" w:type="dxa"/>
          </w:tcPr>
          <w:p w14:paraId="7AB67AE8" w14:textId="77777777" w:rsidR="00DC403F" w:rsidRPr="001B3A81" w:rsidRDefault="00DC403F" w:rsidP="54617A04">
            <w:pPr>
              <w:rPr>
                <w:rFonts w:eastAsia="Arial" w:cs="Arial"/>
              </w:rPr>
            </w:pPr>
            <w:r w:rsidRPr="54617A04">
              <w:rPr>
                <w:rFonts w:eastAsia="Arial" w:cs="Arial"/>
              </w:rPr>
              <w:t>9</w:t>
            </w:r>
          </w:p>
        </w:tc>
      </w:tr>
    </w:tbl>
    <w:p w14:paraId="2717E52E" w14:textId="77777777" w:rsidR="00DC403F" w:rsidRPr="0054314E" w:rsidRDefault="00DC403F" w:rsidP="54617A04">
      <w:pPr>
        <w:pStyle w:val="Heading2"/>
        <w:rPr>
          <w:rFonts w:ascii="Arial" w:eastAsia="Arial" w:hAnsi="Arial" w:cs="Arial"/>
          <w:b/>
          <w:bCs/>
          <w:color w:val="002060"/>
        </w:rPr>
      </w:pPr>
      <w:bookmarkStart w:id="1" w:name="_Age_related_functional"/>
      <w:bookmarkStart w:id="2" w:name="_What_is_the"/>
      <w:bookmarkEnd w:id="1"/>
      <w:bookmarkEnd w:id="2"/>
      <w:r w:rsidRPr="0054314E">
        <w:rPr>
          <w:rFonts w:ascii="Arial" w:eastAsia="Arial" w:hAnsi="Arial" w:cs="Arial"/>
          <w:b/>
          <w:bCs/>
          <w:color w:val="002060"/>
        </w:rPr>
        <w:t>What is the Fair Work Commission decision?</w:t>
      </w:r>
    </w:p>
    <w:p w14:paraId="5ABFEDAD" w14:textId="4A7B9FBF" w:rsidR="00DC403F" w:rsidRPr="0045382A" w:rsidRDefault="00DC403F" w:rsidP="54617A04">
      <w:pPr>
        <w:rPr>
          <w:rFonts w:eastAsia="Arial" w:cs="Arial"/>
          <w:lang w:eastAsia="en-AU"/>
        </w:rPr>
      </w:pPr>
      <w:r w:rsidRPr="54617A04">
        <w:rPr>
          <w:rFonts w:eastAsia="Arial" w:cs="Arial"/>
          <w:lang w:eastAsia="en-AU"/>
        </w:rPr>
        <w:t xml:space="preserve">The Australian Government is providing funding to support the ACWVC decision for aged care nurses. Many registered and enrolled nurses working in the aged care sector will receive an increase to their award wage, </w:t>
      </w:r>
      <w:r w:rsidR="00A6027C">
        <w:rPr>
          <w:rFonts w:eastAsia="Arial" w:cs="Arial"/>
          <w:lang w:eastAsia="en-AU"/>
        </w:rPr>
        <w:t>effective</w:t>
      </w:r>
      <w:r w:rsidR="00A6027C" w:rsidRPr="54617A04">
        <w:rPr>
          <w:rFonts w:eastAsia="Arial" w:cs="Arial"/>
          <w:lang w:eastAsia="en-AU"/>
        </w:rPr>
        <w:t xml:space="preserve"> </w:t>
      </w:r>
      <w:r w:rsidRPr="54617A04">
        <w:rPr>
          <w:rFonts w:eastAsia="Arial" w:cs="Arial"/>
          <w:lang w:eastAsia="en-AU"/>
        </w:rPr>
        <w:t xml:space="preserve">from 1 March 2025. </w:t>
      </w:r>
    </w:p>
    <w:p w14:paraId="100DE922" w14:textId="77777777" w:rsidR="00DC403F" w:rsidRPr="0045382A" w:rsidRDefault="00DC403F" w:rsidP="54617A04">
      <w:pPr>
        <w:rPr>
          <w:rFonts w:eastAsia="Arial" w:cs="Arial"/>
          <w:lang w:eastAsia="en-AU"/>
        </w:rPr>
      </w:pPr>
      <w:r w:rsidRPr="54617A04">
        <w:rPr>
          <w:rFonts w:eastAsia="Arial" w:cs="Arial"/>
          <w:lang w:eastAsia="en-AU"/>
        </w:rPr>
        <w:t xml:space="preserve">Where you have been paying your registered and enrolled nurses according to the award rate, you will now need to pay them in accordance with the new award rate from 1 March 2025. Additional wage increases will apply from 1 October 2025, and 1 August 2026. </w:t>
      </w:r>
    </w:p>
    <w:p w14:paraId="00B56452" w14:textId="73747A11" w:rsidR="00DC403F" w:rsidRDefault="00DC403F" w:rsidP="54617A04">
      <w:pPr>
        <w:rPr>
          <w:rFonts w:eastAsia="Arial" w:cs="Arial"/>
        </w:rPr>
      </w:pPr>
      <w:r w:rsidRPr="54617A04">
        <w:rPr>
          <w:rFonts w:eastAsia="Arial" w:cs="Arial"/>
        </w:rPr>
        <w:t xml:space="preserve">The wage increase is expected to benefit approximately </w:t>
      </w:r>
      <w:r w:rsidRPr="00282DBF">
        <w:rPr>
          <w:rFonts w:eastAsia="Arial" w:cs="Arial"/>
        </w:rPr>
        <w:t>1,700</w:t>
      </w:r>
      <w:r w:rsidRPr="54617A04">
        <w:rPr>
          <w:rFonts w:eastAsia="Arial" w:cs="Arial"/>
        </w:rPr>
        <w:t xml:space="preserve"> registered and enrolled nurses working in in-home aged care. The government recognises that a more skilled and diverse workforce will deliver safe, consistent, high-quality aged care services for care recipients. This starts with fair wages for nurses, a supportive workplace and recognition of the complex, often undervalued work undertaken. </w:t>
      </w:r>
    </w:p>
    <w:p w14:paraId="49D63C49" w14:textId="77777777" w:rsidR="00DC403F" w:rsidRPr="00A47137" w:rsidRDefault="00DC403F" w:rsidP="54617A04">
      <w:pPr>
        <w:pStyle w:val="Heading2"/>
        <w:rPr>
          <w:rFonts w:ascii="Arial" w:eastAsia="Arial" w:hAnsi="Arial" w:cs="Arial"/>
          <w:b/>
          <w:bCs/>
          <w:color w:val="002060"/>
        </w:rPr>
      </w:pPr>
      <w:bookmarkStart w:id="3" w:name="_What_is_changing?"/>
      <w:bookmarkStart w:id="4" w:name="_Who_will_receive"/>
      <w:bookmarkEnd w:id="3"/>
      <w:bookmarkEnd w:id="4"/>
      <w:r w:rsidRPr="00A47137">
        <w:rPr>
          <w:rFonts w:ascii="Arial" w:eastAsia="Arial" w:hAnsi="Arial" w:cs="Arial"/>
          <w:b/>
          <w:bCs/>
          <w:color w:val="002060"/>
        </w:rPr>
        <w:t>Who will receive the increase?</w:t>
      </w:r>
    </w:p>
    <w:p w14:paraId="3AD39397" w14:textId="77777777" w:rsidR="00DC403F" w:rsidRPr="00783C98" w:rsidRDefault="00DC403F" w:rsidP="54617A04">
      <w:pPr>
        <w:pStyle w:val="ListParagraph"/>
        <w:ind w:left="0"/>
        <w:rPr>
          <w:rFonts w:eastAsia="Arial" w:cs="Arial"/>
        </w:rPr>
      </w:pPr>
      <w:r w:rsidRPr="54617A04">
        <w:rPr>
          <w:rFonts w:eastAsia="Arial" w:cs="Arial"/>
        </w:rPr>
        <w:t>These award wage increases apply to the following in the aged care sector:</w:t>
      </w:r>
    </w:p>
    <w:p w14:paraId="61D1C957" w14:textId="77777777" w:rsidR="00DC403F" w:rsidRPr="0045662F" w:rsidRDefault="00DC403F" w:rsidP="009947E8">
      <w:pPr>
        <w:pStyle w:val="ListBullet"/>
        <w:numPr>
          <w:ilvl w:val="0"/>
          <w:numId w:val="17"/>
        </w:numPr>
        <w:rPr>
          <w:rFonts w:eastAsia="Arial"/>
        </w:rPr>
      </w:pPr>
      <w:r w:rsidRPr="54617A04">
        <w:rPr>
          <w:rFonts w:eastAsia="Arial"/>
        </w:rPr>
        <w:t xml:space="preserve">registered nurses  </w:t>
      </w:r>
    </w:p>
    <w:p w14:paraId="4826055E" w14:textId="77777777" w:rsidR="00DC403F" w:rsidRPr="0045662F" w:rsidRDefault="00DC403F" w:rsidP="009947E8">
      <w:pPr>
        <w:pStyle w:val="ListBullet"/>
        <w:numPr>
          <w:ilvl w:val="0"/>
          <w:numId w:val="17"/>
        </w:numPr>
        <w:rPr>
          <w:rFonts w:eastAsia="Arial"/>
        </w:rPr>
      </w:pPr>
      <w:r w:rsidRPr="54617A04">
        <w:rPr>
          <w:rFonts w:eastAsia="Arial"/>
        </w:rPr>
        <w:t>enrolled nurses.</w:t>
      </w:r>
    </w:p>
    <w:p w14:paraId="75A8BD2A" w14:textId="77777777" w:rsidR="00DC403F" w:rsidRPr="00783C98" w:rsidRDefault="00DC403F" w:rsidP="54617A04">
      <w:pPr>
        <w:rPr>
          <w:rFonts w:eastAsia="Arial" w:cs="Arial"/>
        </w:rPr>
      </w:pPr>
      <w:r w:rsidRPr="54617A04">
        <w:rPr>
          <w:rFonts w:eastAsia="Arial" w:cs="Arial"/>
        </w:rPr>
        <w:t>These wage increases apply to workers on the:</w:t>
      </w:r>
    </w:p>
    <w:p w14:paraId="56B14115" w14:textId="77777777" w:rsidR="00B42BEA" w:rsidRPr="00B42BEA" w:rsidRDefault="00DC403F" w:rsidP="54617A04">
      <w:pPr>
        <w:pStyle w:val="ListBullet"/>
        <w:numPr>
          <w:ilvl w:val="0"/>
          <w:numId w:val="8"/>
        </w:numPr>
        <w:rPr>
          <w:rFonts w:eastAsia="Arial"/>
        </w:rPr>
      </w:pPr>
      <w:r w:rsidRPr="54617A04">
        <w:rPr>
          <w:rFonts w:eastAsia="Arial"/>
        </w:rPr>
        <w:t xml:space="preserve">Nurses Award 2020. </w:t>
      </w:r>
      <w:bookmarkStart w:id="5" w:name="_Assessment,_recommending_and"/>
      <w:bookmarkStart w:id="6" w:name="_How_will_the"/>
      <w:bookmarkEnd w:id="5"/>
      <w:bookmarkEnd w:id="6"/>
    </w:p>
    <w:p w14:paraId="3D948E12" w14:textId="5E78ADD2" w:rsidR="00DC403F" w:rsidRPr="00B42BEA" w:rsidRDefault="00DC403F" w:rsidP="00B42BEA">
      <w:pPr>
        <w:pStyle w:val="Heading2"/>
        <w:rPr>
          <w:rFonts w:ascii="Arial" w:eastAsia="Arial" w:hAnsi="Arial" w:cs="Arial"/>
          <w:b/>
          <w:bCs/>
          <w:color w:val="002060"/>
        </w:rPr>
      </w:pPr>
      <w:r w:rsidRPr="00B42BEA">
        <w:rPr>
          <w:rFonts w:ascii="Arial" w:eastAsia="Arial" w:hAnsi="Arial" w:cs="Arial"/>
          <w:b/>
          <w:bCs/>
          <w:color w:val="002060"/>
        </w:rPr>
        <w:t>How will the increase be implemented?</w:t>
      </w:r>
    </w:p>
    <w:p w14:paraId="071B2A53" w14:textId="1244A2C0" w:rsidR="00DC403F" w:rsidRDefault="00DC403F" w:rsidP="54617A04">
      <w:pPr>
        <w:rPr>
          <w:rFonts w:eastAsia="Arial" w:cs="Arial"/>
        </w:rPr>
      </w:pPr>
      <w:r w:rsidRPr="54617A04">
        <w:rPr>
          <w:rFonts w:eastAsia="Arial" w:cs="Arial"/>
        </w:rPr>
        <w:t xml:space="preserve">To allow providers to fund the award wage increases for aged care nurses without reducing services for care recipients, the government will increase the HCP subsidy. </w:t>
      </w:r>
    </w:p>
    <w:p w14:paraId="2B899401" w14:textId="476F3780" w:rsidR="00DC403F" w:rsidRPr="00A47137" w:rsidRDefault="00DC403F" w:rsidP="00DD0226">
      <w:pPr>
        <w:rPr>
          <w:rFonts w:eastAsia="Arial"/>
        </w:rPr>
      </w:pPr>
      <w:r w:rsidRPr="54617A04">
        <w:rPr>
          <w:rFonts w:eastAsia="Arial" w:cs="Arial"/>
        </w:rPr>
        <w:t>On 1 July 2025, the HCP Program will transition to the new Support at Home. The government will continue to support the award wage increases for aged care nurses under Support at Home</w:t>
      </w:r>
      <w:r w:rsidR="00DD0226">
        <w:rPr>
          <w:rFonts w:eastAsia="Arial" w:cs="Arial"/>
        </w:rPr>
        <w:t>.</w:t>
      </w:r>
    </w:p>
    <w:p w14:paraId="57FFB8F6" w14:textId="77777777" w:rsidR="00DC403F" w:rsidRPr="00783C98" w:rsidRDefault="00DC403F" w:rsidP="54617A04">
      <w:pPr>
        <w:rPr>
          <w:rFonts w:eastAsia="Arial" w:cs="Arial"/>
        </w:rPr>
      </w:pPr>
      <w:r w:rsidRPr="54617A04">
        <w:rPr>
          <w:rFonts w:eastAsia="Arial" w:cs="Arial"/>
        </w:rPr>
        <w:lastRenderedPageBreak/>
        <w:t>The subsidy increases will apply to the basic HCP subsidy and supplements with a workforce component. The HCP subsidy increase will be available from the March 2025 claim.</w:t>
      </w:r>
    </w:p>
    <w:p w14:paraId="0867A3F7" w14:textId="77777777" w:rsidR="00DC403F" w:rsidRPr="00783C98" w:rsidRDefault="00DC403F" w:rsidP="54617A04">
      <w:pPr>
        <w:spacing w:after="0"/>
        <w:rPr>
          <w:rFonts w:eastAsia="Arial" w:cs="Arial"/>
        </w:rPr>
      </w:pPr>
      <w:r w:rsidRPr="54617A04">
        <w:rPr>
          <w:rFonts w:eastAsia="Arial" w:cs="Arial"/>
        </w:rPr>
        <w:t>The supplements that are increasing are:</w:t>
      </w:r>
    </w:p>
    <w:p w14:paraId="0B09F21B" w14:textId="77777777" w:rsidR="00DC403F" w:rsidRPr="0045662F" w:rsidRDefault="00DC403F" w:rsidP="009947E8">
      <w:pPr>
        <w:pStyle w:val="ListBullet"/>
        <w:numPr>
          <w:ilvl w:val="0"/>
          <w:numId w:val="18"/>
        </w:numPr>
        <w:rPr>
          <w:rFonts w:eastAsia="Arial"/>
        </w:rPr>
      </w:pPr>
      <w:r w:rsidRPr="54617A04">
        <w:rPr>
          <w:rFonts w:eastAsia="Arial"/>
        </w:rPr>
        <w:t>Viability supplement</w:t>
      </w:r>
    </w:p>
    <w:p w14:paraId="1799B234" w14:textId="77777777" w:rsidR="00DC403F" w:rsidRPr="0045662F" w:rsidRDefault="00DC403F" w:rsidP="009947E8">
      <w:pPr>
        <w:pStyle w:val="ListBullet"/>
        <w:numPr>
          <w:ilvl w:val="0"/>
          <w:numId w:val="18"/>
        </w:numPr>
        <w:rPr>
          <w:rFonts w:eastAsia="Arial"/>
        </w:rPr>
      </w:pPr>
      <w:r w:rsidRPr="54617A04">
        <w:rPr>
          <w:rFonts w:eastAsia="Arial"/>
        </w:rPr>
        <w:t xml:space="preserve">Dementia and cognition supplement </w:t>
      </w:r>
    </w:p>
    <w:p w14:paraId="7E5637CC" w14:textId="77777777" w:rsidR="00DC403F" w:rsidRPr="0045662F" w:rsidRDefault="00DC403F" w:rsidP="009947E8">
      <w:pPr>
        <w:pStyle w:val="ListBullet"/>
        <w:numPr>
          <w:ilvl w:val="0"/>
          <w:numId w:val="18"/>
        </w:numPr>
        <w:rPr>
          <w:rFonts w:eastAsia="Arial"/>
        </w:rPr>
      </w:pPr>
      <w:r w:rsidRPr="54617A04">
        <w:rPr>
          <w:rFonts w:eastAsia="Arial"/>
        </w:rPr>
        <w:t>Veterans supplement</w:t>
      </w:r>
    </w:p>
    <w:p w14:paraId="4CA7952E" w14:textId="77777777" w:rsidR="00DC403F" w:rsidRPr="0045662F" w:rsidRDefault="00DC403F" w:rsidP="009947E8">
      <w:pPr>
        <w:pStyle w:val="ListBullet"/>
        <w:numPr>
          <w:ilvl w:val="0"/>
          <w:numId w:val="18"/>
        </w:numPr>
        <w:rPr>
          <w:rFonts w:eastAsia="Arial"/>
        </w:rPr>
      </w:pPr>
      <w:r w:rsidRPr="54617A04">
        <w:rPr>
          <w:rFonts w:eastAsia="Arial"/>
        </w:rPr>
        <w:t>EACH-D Top-up supplement.</w:t>
      </w:r>
    </w:p>
    <w:p w14:paraId="5412DA27" w14:textId="77777777" w:rsidR="00DC403F" w:rsidRPr="0045662F" w:rsidRDefault="00DC403F" w:rsidP="54617A04">
      <w:pPr>
        <w:spacing w:after="0"/>
        <w:rPr>
          <w:rFonts w:eastAsia="Arial" w:cs="Arial"/>
        </w:rPr>
      </w:pPr>
      <w:r w:rsidRPr="54617A04">
        <w:rPr>
          <w:rFonts w:eastAsia="Arial" w:cs="Arial"/>
        </w:rPr>
        <w:t>Supplements such as oxygen and enteral feeding supplements will not increase, as these supplements do not have a workforce component.</w:t>
      </w:r>
    </w:p>
    <w:p w14:paraId="7247FF34" w14:textId="2872E633" w:rsidR="00DC403F" w:rsidRPr="0045662F" w:rsidRDefault="00A6027C" w:rsidP="54617A04">
      <w:pPr>
        <w:spacing w:after="0"/>
        <w:rPr>
          <w:rFonts w:eastAsia="Arial" w:cs="Arial"/>
        </w:rPr>
      </w:pPr>
      <w:r>
        <w:rPr>
          <w:rFonts w:eastAsia="Arial" w:cs="Arial"/>
        </w:rPr>
        <w:t>Effective f</w:t>
      </w:r>
      <w:r w:rsidR="00DC403F" w:rsidRPr="54617A04">
        <w:rPr>
          <w:rFonts w:eastAsia="Arial" w:cs="Arial"/>
        </w:rPr>
        <w:t>rom 1 March 2025, the basic HCP subsidy rates will increase as follows:</w:t>
      </w:r>
    </w:p>
    <w:tbl>
      <w:tblPr>
        <w:tblStyle w:val="TableGrid"/>
        <w:tblpPr w:leftFromText="180" w:rightFromText="180" w:vertAnchor="text" w:horzAnchor="margin" w:tblpY="234"/>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4233"/>
        <w:gridCol w:w="3272"/>
      </w:tblGrid>
      <w:tr w:rsidR="00D50F53" w:rsidRPr="00886257" w14:paraId="1D04B22D" w14:textId="77777777" w:rsidTr="00D50F53">
        <w:trPr>
          <w:tblHeader/>
        </w:trPr>
        <w:tc>
          <w:tcPr>
            <w:tcW w:w="1319" w:type="pct"/>
            <w:shd w:val="clear" w:color="auto" w:fill="002060"/>
            <w:hideMark/>
          </w:tcPr>
          <w:p w14:paraId="4F166374" w14:textId="77777777" w:rsidR="00D50F53" w:rsidRPr="006A1C30" w:rsidRDefault="00D50F53" w:rsidP="00B92133">
            <w:pPr>
              <w:spacing w:line="240" w:lineRule="auto"/>
              <w:jc w:val="center"/>
              <w:rPr>
                <w:rFonts w:eastAsia="Arial" w:cs="Arial"/>
                <w:b/>
                <w:bCs/>
              </w:rPr>
            </w:pPr>
            <w:r w:rsidRPr="54617A04">
              <w:rPr>
                <w:rFonts w:eastAsia="Arial" w:cs="Arial"/>
                <w:b/>
                <w:bCs/>
              </w:rPr>
              <w:t>Package level</w:t>
            </w:r>
          </w:p>
        </w:tc>
        <w:tc>
          <w:tcPr>
            <w:tcW w:w="2076" w:type="pct"/>
            <w:shd w:val="clear" w:color="auto" w:fill="002060"/>
            <w:hideMark/>
          </w:tcPr>
          <w:p w14:paraId="28F232D5" w14:textId="40580163" w:rsidR="00D50F53" w:rsidRPr="006A1C30" w:rsidRDefault="00D50F53" w:rsidP="009E7EFB">
            <w:pPr>
              <w:spacing w:line="240" w:lineRule="auto"/>
              <w:jc w:val="center"/>
              <w:rPr>
                <w:rFonts w:eastAsia="Arial" w:cs="Arial"/>
                <w:b/>
                <w:bCs/>
              </w:rPr>
            </w:pPr>
            <w:r w:rsidRPr="54617A04">
              <w:rPr>
                <w:rFonts w:eastAsia="Arial" w:cs="Arial"/>
                <w:b/>
                <w:bCs/>
              </w:rPr>
              <w:t>Current daily HCP subsidy</w:t>
            </w:r>
            <w:r w:rsidR="00FF7FCF">
              <w:rPr>
                <w:rFonts w:eastAsia="Arial" w:cs="Arial"/>
                <w:b/>
                <w:bCs/>
              </w:rPr>
              <w:t xml:space="preserve"> </w:t>
            </w:r>
            <w:r w:rsidRPr="54617A04">
              <w:rPr>
                <w:rFonts w:eastAsia="Arial" w:cs="Arial"/>
                <w:b/>
                <w:bCs/>
              </w:rPr>
              <w:t>(1 January 2025)</w:t>
            </w:r>
          </w:p>
        </w:tc>
        <w:tc>
          <w:tcPr>
            <w:tcW w:w="1605" w:type="pct"/>
            <w:shd w:val="clear" w:color="auto" w:fill="002060"/>
          </w:tcPr>
          <w:p w14:paraId="6E94D91D" w14:textId="0B3A0790" w:rsidR="00D50F53" w:rsidRPr="006A1C30" w:rsidRDefault="00D50F53" w:rsidP="009E7EFB">
            <w:pPr>
              <w:spacing w:line="240" w:lineRule="auto"/>
              <w:jc w:val="center"/>
              <w:rPr>
                <w:rFonts w:eastAsia="Arial" w:cs="Arial"/>
                <w:b/>
                <w:bCs/>
              </w:rPr>
            </w:pPr>
            <w:r w:rsidRPr="54617A04">
              <w:rPr>
                <w:rFonts w:eastAsia="Arial" w:cs="Arial"/>
                <w:b/>
                <w:bCs/>
              </w:rPr>
              <w:t>Subsidy from 1 March 2025</w:t>
            </w:r>
          </w:p>
        </w:tc>
      </w:tr>
      <w:tr w:rsidR="00D50F53" w:rsidRPr="00886257" w14:paraId="3F501398" w14:textId="77777777" w:rsidTr="00D50F53">
        <w:tc>
          <w:tcPr>
            <w:tcW w:w="1319" w:type="pct"/>
            <w:hideMark/>
          </w:tcPr>
          <w:p w14:paraId="58341BBF" w14:textId="77777777" w:rsidR="00D50F53" w:rsidRPr="0065312D" w:rsidRDefault="00D50F53" w:rsidP="00B92133">
            <w:pPr>
              <w:spacing w:line="240" w:lineRule="auto"/>
              <w:jc w:val="center"/>
              <w:rPr>
                <w:rFonts w:eastAsia="Arial" w:cs="Arial"/>
              </w:rPr>
            </w:pPr>
            <w:r w:rsidRPr="54617A04">
              <w:rPr>
                <w:rFonts w:eastAsia="Arial" w:cs="Arial"/>
              </w:rPr>
              <w:t>Level 1</w:t>
            </w:r>
          </w:p>
        </w:tc>
        <w:tc>
          <w:tcPr>
            <w:tcW w:w="2076" w:type="pct"/>
            <w:hideMark/>
          </w:tcPr>
          <w:p w14:paraId="62195F74" w14:textId="77777777" w:rsidR="00D50F53" w:rsidRPr="0065312D" w:rsidRDefault="00D50F53" w:rsidP="009E7EFB">
            <w:pPr>
              <w:spacing w:line="240" w:lineRule="auto"/>
              <w:jc w:val="center"/>
              <w:rPr>
                <w:rFonts w:eastAsia="Arial" w:cs="Arial"/>
              </w:rPr>
            </w:pPr>
            <w:r w:rsidRPr="54617A04">
              <w:rPr>
                <w:rFonts w:eastAsia="Arial" w:cs="Arial"/>
              </w:rPr>
              <w:t>$29.28</w:t>
            </w:r>
          </w:p>
        </w:tc>
        <w:tc>
          <w:tcPr>
            <w:tcW w:w="1605" w:type="pct"/>
          </w:tcPr>
          <w:p w14:paraId="026FC2A8" w14:textId="7166F82E" w:rsidR="00D50F53" w:rsidRPr="0065312D" w:rsidRDefault="00D50F53" w:rsidP="009E7EFB">
            <w:pPr>
              <w:spacing w:line="240" w:lineRule="auto"/>
              <w:jc w:val="center"/>
              <w:rPr>
                <w:rFonts w:eastAsia="Arial" w:cs="Arial"/>
              </w:rPr>
            </w:pPr>
            <w:r w:rsidRPr="54617A04">
              <w:rPr>
                <w:rFonts w:eastAsia="Arial" w:cs="Arial"/>
              </w:rPr>
              <w:t>$</w:t>
            </w:r>
            <w:r w:rsidR="00E95B58">
              <w:rPr>
                <w:rFonts w:eastAsia="Arial" w:cs="Arial"/>
              </w:rPr>
              <w:t>29.31</w:t>
            </w:r>
          </w:p>
        </w:tc>
      </w:tr>
      <w:tr w:rsidR="00D50F53" w:rsidRPr="00886257" w14:paraId="78B31666" w14:textId="77777777" w:rsidTr="00D50F53">
        <w:tc>
          <w:tcPr>
            <w:tcW w:w="1319" w:type="pct"/>
            <w:hideMark/>
          </w:tcPr>
          <w:p w14:paraId="7E0C7F70" w14:textId="77777777" w:rsidR="00D50F53" w:rsidRPr="0065312D" w:rsidRDefault="00D50F53" w:rsidP="00B92133">
            <w:pPr>
              <w:spacing w:line="240" w:lineRule="auto"/>
              <w:jc w:val="center"/>
              <w:rPr>
                <w:rFonts w:eastAsia="Arial" w:cs="Arial"/>
              </w:rPr>
            </w:pPr>
            <w:r w:rsidRPr="54617A04">
              <w:rPr>
                <w:rFonts w:eastAsia="Arial" w:cs="Arial"/>
              </w:rPr>
              <w:t>Level 2</w:t>
            </w:r>
          </w:p>
        </w:tc>
        <w:tc>
          <w:tcPr>
            <w:tcW w:w="2076" w:type="pct"/>
            <w:hideMark/>
          </w:tcPr>
          <w:p w14:paraId="4081E7FE" w14:textId="77777777" w:rsidR="00D50F53" w:rsidRPr="0065312D" w:rsidRDefault="00D50F53" w:rsidP="009E7EFB">
            <w:pPr>
              <w:spacing w:line="240" w:lineRule="auto"/>
              <w:jc w:val="center"/>
              <w:rPr>
                <w:rFonts w:eastAsia="Arial" w:cs="Arial"/>
              </w:rPr>
            </w:pPr>
            <w:r w:rsidRPr="54617A04">
              <w:rPr>
                <w:rFonts w:eastAsia="Arial" w:cs="Arial"/>
              </w:rPr>
              <w:t>$51.49</w:t>
            </w:r>
          </w:p>
        </w:tc>
        <w:tc>
          <w:tcPr>
            <w:tcW w:w="1605" w:type="pct"/>
          </w:tcPr>
          <w:p w14:paraId="52ADE24D" w14:textId="6A71FAD4" w:rsidR="00D50F53" w:rsidRPr="0065312D" w:rsidRDefault="00D50F53" w:rsidP="009E7EFB">
            <w:pPr>
              <w:spacing w:line="240" w:lineRule="auto"/>
              <w:jc w:val="center"/>
              <w:rPr>
                <w:rFonts w:eastAsia="Arial" w:cs="Arial"/>
              </w:rPr>
            </w:pPr>
            <w:r w:rsidRPr="54617A04">
              <w:rPr>
                <w:rFonts w:eastAsia="Arial" w:cs="Arial"/>
              </w:rPr>
              <w:t>$</w:t>
            </w:r>
            <w:r w:rsidR="00827A64">
              <w:rPr>
                <w:rFonts w:eastAsia="Arial" w:cs="Arial"/>
              </w:rPr>
              <w:t>51.54</w:t>
            </w:r>
          </w:p>
        </w:tc>
      </w:tr>
      <w:tr w:rsidR="00D50F53" w:rsidRPr="00886257" w14:paraId="1F2AA5E6" w14:textId="77777777" w:rsidTr="00D50F53">
        <w:tc>
          <w:tcPr>
            <w:tcW w:w="1319" w:type="pct"/>
            <w:hideMark/>
          </w:tcPr>
          <w:p w14:paraId="096F30EF" w14:textId="77777777" w:rsidR="00D50F53" w:rsidRPr="0065312D" w:rsidRDefault="00D50F53" w:rsidP="00B92133">
            <w:pPr>
              <w:spacing w:line="240" w:lineRule="auto"/>
              <w:jc w:val="center"/>
              <w:rPr>
                <w:rFonts w:eastAsia="Arial" w:cs="Arial"/>
              </w:rPr>
            </w:pPr>
            <w:r w:rsidRPr="54617A04">
              <w:rPr>
                <w:rFonts w:eastAsia="Arial" w:cs="Arial"/>
              </w:rPr>
              <w:t>Level 3</w:t>
            </w:r>
          </w:p>
        </w:tc>
        <w:tc>
          <w:tcPr>
            <w:tcW w:w="2076" w:type="pct"/>
            <w:hideMark/>
          </w:tcPr>
          <w:p w14:paraId="09B4E744" w14:textId="77777777" w:rsidR="00D50F53" w:rsidRPr="0065312D" w:rsidRDefault="00D50F53" w:rsidP="009E7EFB">
            <w:pPr>
              <w:spacing w:line="240" w:lineRule="auto"/>
              <w:jc w:val="center"/>
              <w:rPr>
                <w:rFonts w:eastAsia="Arial" w:cs="Arial"/>
              </w:rPr>
            </w:pPr>
            <w:r w:rsidRPr="54617A04">
              <w:rPr>
                <w:rFonts w:eastAsia="Arial" w:cs="Arial"/>
              </w:rPr>
              <w:t>$112.07</w:t>
            </w:r>
          </w:p>
        </w:tc>
        <w:tc>
          <w:tcPr>
            <w:tcW w:w="1605" w:type="pct"/>
          </w:tcPr>
          <w:p w14:paraId="7C18D625" w14:textId="70ED13CB" w:rsidR="00D50F53" w:rsidRPr="0065312D" w:rsidRDefault="00D50F53" w:rsidP="009E7EFB">
            <w:pPr>
              <w:spacing w:line="240" w:lineRule="auto"/>
              <w:jc w:val="center"/>
              <w:rPr>
                <w:rFonts w:eastAsia="Arial" w:cs="Arial"/>
              </w:rPr>
            </w:pPr>
            <w:r w:rsidRPr="54617A04">
              <w:rPr>
                <w:rFonts w:eastAsia="Arial" w:cs="Arial"/>
              </w:rPr>
              <w:t>$</w:t>
            </w:r>
            <w:r w:rsidR="00827A64">
              <w:rPr>
                <w:rFonts w:eastAsia="Arial" w:cs="Arial"/>
              </w:rPr>
              <w:t>112.</w:t>
            </w:r>
            <w:r w:rsidR="004B1064">
              <w:rPr>
                <w:rFonts w:eastAsia="Arial" w:cs="Arial"/>
              </w:rPr>
              <w:t>18</w:t>
            </w:r>
          </w:p>
        </w:tc>
      </w:tr>
      <w:tr w:rsidR="00D50F53" w:rsidRPr="00886257" w14:paraId="320072EF" w14:textId="77777777" w:rsidTr="00D50F53">
        <w:tc>
          <w:tcPr>
            <w:tcW w:w="1319" w:type="pct"/>
            <w:hideMark/>
          </w:tcPr>
          <w:p w14:paraId="422B3A3A" w14:textId="77777777" w:rsidR="00D50F53" w:rsidRPr="0065312D" w:rsidRDefault="00D50F53" w:rsidP="00B92133">
            <w:pPr>
              <w:spacing w:line="240" w:lineRule="auto"/>
              <w:jc w:val="center"/>
              <w:rPr>
                <w:rFonts w:eastAsia="Arial" w:cs="Arial"/>
              </w:rPr>
            </w:pPr>
            <w:r w:rsidRPr="54617A04">
              <w:rPr>
                <w:rFonts w:eastAsia="Arial" w:cs="Arial"/>
              </w:rPr>
              <w:t>Level 4</w:t>
            </w:r>
          </w:p>
        </w:tc>
        <w:tc>
          <w:tcPr>
            <w:tcW w:w="2076" w:type="pct"/>
            <w:hideMark/>
          </w:tcPr>
          <w:p w14:paraId="0F659C77" w14:textId="77777777" w:rsidR="00D50F53" w:rsidRPr="0065312D" w:rsidRDefault="00D50F53" w:rsidP="009E7EFB">
            <w:pPr>
              <w:spacing w:line="240" w:lineRule="auto"/>
              <w:jc w:val="center"/>
              <w:rPr>
                <w:rFonts w:eastAsia="Arial" w:cs="Arial"/>
              </w:rPr>
            </w:pPr>
            <w:r w:rsidRPr="54617A04">
              <w:rPr>
                <w:rFonts w:eastAsia="Arial" w:cs="Arial"/>
              </w:rPr>
              <w:t>$169.90</w:t>
            </w:r>
          </w:p>
        </w:tc>
        <w:tc>
          <w:tcPr>
            <w:tcW w:w="1605" w:type="pct"/>
          </w:tcPr>
          <w:p w14:paraId="48302918" w14:textId="51D4D032" w:rsidR="00D50F53" w:rsidRPr="0065312D" w:rsidRDefault="00D50F53" w:rsidP="009E7EFB">
            <w:pPr>
              <w:spacing w:line="240" w:lineRule="auto"/>
              <w:jc w:val="center"/>
              <w:rPr>
                <w:rFonts w:eastAsia="Arial" w:cs="Arial"/>
              </w:rPr>
            </w:pPr>
            <w:r w:rsidRPr="54617A04">
              <w:rPr>
                <w:rFonts w:eastAsia="Arial" w:cs="Arial"/>
              </w:rPr>
              <w:t>$</w:t>
            </w:r>
            <w:r w:rsidR="006B3F18">
              <w:rPr>
                <w:rFonts w:eastAsia="Arial" w:cs="Arial"/>
              </w:rPr>
              <w:t>170.07</w:t>
            </w:r>
          </w:p>
        </w:tc>
      </w:tr>
    </w:tbl>
    <w:p w14:paraId="56461BDB" w14:textId="77777777" w:rsidR="00DC403F" w:rsidRPr="00A47137" w:rsidRDefault="00DC403F" w:rsidP="54617A04">
      <w:pPr>
        <w:pStyle w:val="Heading3"/>
        <w:rPr>
          <w:rFonts w:eastAsia="Arial" w:cs="Arial"/>
          <w:b/>
          <w:bCs/>
          <w:color w:val="002060"/>
        </w:rPr>
      </w:pPr>
      <w:r w:rsidRPr="00A47137">
        <w:rPr>
          <w:rFonts w:eastAsia="Arial" w:cs="Arial"/>
          <w:b/>
          <w:bCs/>
          <w:color w:val="002060"/>
        </w:rPr>
        <w:t>Will the subsidy increase be sufficient?</w:t>
      </w:r>
    </w:p>
    <w:p w14:paraId="5AA78303" w14:textId="6AE2F97C" w:rsidR="00DC403F" w:rsidRDefault="00DC403F" w:rsidP="54617A04">
      <w:pPr>
        <w:rPr>
          <w:rFonts w:eastAsia="Arial" w:cs="Arial"/>
        </w:rPr>
      </w:pPr>
      <w:r w:rsidRPr="47BD67CA">
        <w:rPr>
          <w:rFonts w:eastAsia="Arial" w:cs="Arial"/>
        </w:rPr>
        <w:t>The subsidy increase has been calculated based on what providers spent in 202</w:t>
      </w:r>
      <w:r w:rsidR="1585B348" w:rsidRPr="47BD67CA">
        <w:rPr>
          <w:rFonts w:eastAsia="Arial" w:cs="Arial"/>
        </w:rPr>
        <w:t>3</w:t>
      </w:r>
      <w:r w:rsidRPr="47BD67CA">
        <w:rPr>
          <w:rFonts w:eastAsia="Arial" w:cs="Arial"/>
        </w:rPr>
        <w:t>-2</w:t>
      </w:r>
      <w:r w:rsidR="11CDCF01" w:rsidRPr="47BD67CA">
        <w:rPr>
          <w:rFonts w:eastAsia="Arial" w:cs="Arial"/>
        </w:rPr>
        <w:t>4</w:t>
      </w:r>
      <w:r w:rsidRPr="47BD67CA">
        <w:rPr>
          <w:rFonts w:eastAsia="Arial" w:cs="Arial"/>
        </w:rPr>
        <w:t xml:space="preserve"> on aged care nurses and will be sufficient to ensure almost every care recipient continues to receive the same hours of care from 1 March 2025. </w:t>
      </w:r>
    </w:p>
    <w:p w14:paraId="026C8664" w14:textId="22B9E44F" w:rsidR="00DC403F" w:rsidRDefault="00DC403F" w:rsidP="54617A04">
      <w:pPr>
        <w:rPr>
          <w:rFonts w:eastAsia="Arial" w:cs="Arial"/>
        </w:rPr>
      </w:pPr>
      <w:r w:rsidRPr="54617A04">
        <w:rPr>
          <w:rFonts w:eastAsia="Arial" w:cs="Arial"/>
        </w:rPr>
        <w:t>All care recipients’ packages will increase to cover the cost of the award wage increase for aged care nurses, as well as other increases in prices. These increases are less than the award wage increases to account for the fact that many care recipients use their package to access goods, equipment, allied health and home modifications, which are not impacted by the wage increase, alongside their direct nursing and personal care services</w:t>
      </w:r>
      <w:r w:rsidR="00A47137">
        <w:rPr>
          <w:rFonts w:eastAsia="Arial" w:cs="Arial"/>
        </w:rPr>
        <w:t>.</w:t>
      </w:r>
    </w:p>
    <w:p w14:paraId="186C56EA" w14:textId="77777777" w:rsidR="00DC403F" w:rsidRPr="00A47137" w:rsidRDefault="00DC403F" w:rsidP="54617A04">
      <w:pPr>
        <w:pStyle w:val="Heading3"/>
        <w:rPr>
          <w:rFonts w:eastAsia="Arial" w:cs="Arial"/>
          <w:b/>
          <w:bCs/>
          <w:color w:val="002060"/>
        </w:rPr>
      </w:pPr>
      <w:r w:rsidRPr="00A47137">
        <w:rPr>
          <w:rFonts w:eastAsia="Arial" w:cs="Arial"/>
          <w:b/>
          <w:bCs/>
          <w:color w:val="002060"/>
        </w:rPr>
        <w:t>Care and package management caps</w:t>
      </w:r>
    </w:p>
    <w:p w14:paraId="0F4F0569" w14:textId="6DBBCB65" w:rsidR="00DC403F" w:rsidRPr="00733108" w:rsidRDefault="00DC403F" w:rsidP="54617A04">
      <w:pPr>
        <w:spacing w:after="0"/>
        <w:rPr>
          <w:rFonts w:eastAsia="Arial" w:cs="Arial"/>
        </w:rPr>
      </w:pPr>
      <w:r w:rsidRPr="54617A04">
        <w:rPr>
          <w:rFonts w:eastAsia="Arial" w:cs="Arial"/>
        </w:rPr>
        <w:t xml:space="preserve">Care and package management caps that were implemented on 1 January 2023 will </w:t>
      </w:r>
      <w:r w:rsidR="00A6027C">
        <w:rPr>
          <w:rFonts w:eastAsia="Arial" w:cs="Arial"/>
        </w:rPr>
        <w:t xml:space="preserve">also </w:t>
      </w:r>
      <w:r w:rsidRPr="54617A04">
        <w:rPr>
          <w:rFonts w:eastAsia="Arial" w:cs="Arial"/>
        </w:rPr>
        <w:t xml:space="preserve">increase with the subsidy on 1 March 2025. </w:t>
      </w:r>
    </w:p>
    <w:p w14:paraId="658F52AD" w14:textId="503ABB50" w:rsidR="00DC403F" w:rsidRPr="00127CDC" w:rsidRDefault="00DC403F" w:rsidP="54617A04">
      <w:pPr>
        <w:pStyle w:val="Heading4"/>
        <w:rPr>
          <w:rFonts w:eastAsia="Arial" w:cs="Arial"/>
          <w:color w:val="002060"/>
        </w:rPr>
      </w:pPr>
      <w:r w:rsidRPr="00127CDC">
        <w:rPr>
          <w:rFonts w:eastAsia="Arial" w:cs="Arial"/>
          <w:color w:val="002060"/>
        </w:rPr>
        <w:t xml:space="preserve">Maximum daily prices for care and package management </w:t>
      </w:r>
      <w:r w:rsidR="00A6027C">
        <w:rPr>
          <w:rFonts w:eastAsia="Arial" w:cs="Arial"/>
          <w:color w:val="002060"/>
        </w:rPr>
        <w:t xml:space="preserve">effective </w:t>
      </w:r>
      <w:r w:rsidRPr="00127CDC">
        <w:rPr>
          <w:rFonts w:eastAsia="Arial" w:cs="Arial"/>
          <w:color w:val="002060"/>
        </w:rPr>
        <w:t>from 1 March 2025</w:t>
      </w:r>
    </w:p>
    <w:tbl>
      <w:tblPr>
        <w:tblW w:w="9888" w:type="dxa"/>
        <w:tblInd w:w="-10" w:type="dxa"/>
        <w:tblCellMar>
          <w:left w:w="0" w:type="dxa"/>
          <w:right w:w="0" w:type="dxa"/>
        </w:tblCellMar>
        <w:tblLook w:val="04A0" w:firstRow="1" w:lastRow="0" w:firstColumn="1" w:lastColumn="0" w:noHBand="0" w:noVBand="1"/>
      </w:tblPr>
      <w:tblGrid>
        <w:gridCol w:w="1418"/>
        <w:gridCol w:w="1843"/>
        <w:gridCol w:w="3084"/>
        <w:gridCol w:w="3543"/>
      </w:tblGrid>
      <w:tr w:rsidR="00DC403F" w:rsidRPr="0033293D" w14:paraId="09C96888" w14:textId="77777777" w:rsidTr="54617A04">
        <w:trPr>
          <w:trHeight w:val="315"/>
          <w:tblHeader/>
        </w:trPr>
        <w:tc>
          <w:tcPr>
            <w:tcW w:w="1418" w:type="dxa"/>
            <w:tcBorders>
              <w:top w:val="single" w:sz="8" w:space="0" w:color="auto"/>
              <w:left w:val="single" w:sz="8" w:space="0" w:color="auto"/>
              <w:bottom w:val="single" w:sz="8" w:space="0" w:color="auto"/>
              <w:right w:val="single" w:sz="8" w:space="0" w:color="auto"/>
            </w:tcBorders>
            <w:shd w:val="clear" w:color="auto" w:fill="002060"/>
            <w:noWrap/>
            <w:tcMar>
              <w:top w:w="0" w:type="dxa"/>
              <w:left w:w="108" w:type="dxa"/>
              <w:bottom w:w="0" w:type="dxa"/>
              <w:right w:w="108" w:type="dxa"/>
            </w:tcMar>
            <w:vAlign w:val="center"/>
            <w:hideMark/>
          </w:tcPr>
          <w:p w14:paraId="4663A644" w14:textId="77777777" w:rsidR="00DC403F" w:rsidRPr="00345AA5" w:rsidRDefault="00DC403F" w:rsidP="54617A04">
            <w:pPr>
              <w:spacing w:line="240" w:lineRule="auto"/>
              <w:jc w:val="center"/>
              <w:rPr>
                <w:rFonts w:eastAsia="Arial" w:cs="Arial"/>
                <w:b/>
                <w:bCs/>
              </w:rPr>
            </w:pPr>
            <w:r w:rsidRPr="54617A04">
              <w:rPr>
                <w:rFonts w:eastAsia="Arial" w:cs="Arial"/>
                <w:b/>
                <w:bCs/>
              </w:rPr>
              <w:t>Package level</w:t>
            </w:r>
          </w:p>
        </w:tc>
        <w:tc>
          <w:tcPr>
            <w:tcW w:w="1843" w:type="dxa"/>
            <w:tcBorders>
              <w:top w:val="single" w:sz="8" w:space="0" w:color="auto"/>
              <w:left w:val="nil"/>
              <w:bottom w:val="single" w:sz="8" w:space="0" w:color="auto"/>
              <w:right w:val="single" w:sz="8" w:space="0" w:color="auto"/>
            </w:tcBorders>
            <w:shd w:val="clear" w:color="auto" w:fill="002060"/>
            <w:noWrap/>
            <w:tcMar>
              <w:top w:w="0" w:type="dxa"/>
              <w:left w:w="108" w:type="dxa"/>
              <w:bottom w:w="0" w:type="dxa"/>
              <w:right w:w="108" w:type="dxa"/>
            </w:tcMar>
            <w:vAlign w:val="center"/>
            <w:hideMark/>
          </w:tcPr>
          <w:p w14:paraId="77EE5C5C" w14:textId="77777777" w:rsidR="00DC403F" w:rsidRPr="00345AA5" w:rsidRDefault="00DC403F" w:rsidP="54617A04">
            <w:pPr>
              <w:jc w:val="center"/>
              <w:rPr>
                <w:rFonts w:eastAsia="Arial" w:cs="Arial"/>
                <w:b/>
                <w:bCs/>
              </w:rPr>
            </w:pPr>
            <w:r w:rsidRPr="54617A04">
              <w:rPr>
                <w:rFonts w:eastAsia="Arial" w:cs="Arial"/>
                <w:b/>
                <w:bCs/>
              </w:rPr>
              <w:t>Daily subsidy</w:t>
            </w:r>
          </w:p>
        </w:tc>
        <w:tc>
          <w:tcPr>
            <w:tcW w:w="3084" w:type="dxa"/>
            <w:tcBorders>
              <w:top w:val="single" w:sz="8" w:space="0" w:color="auto"/>
              <w:left w:val="nil"/>
              <w:bottom w:val="single" w:sz="8" w:space="0" w:color="auto"/>
              <w:right w:val="single" w:sz="8" w:space="0" w:color="auto"/>
            </w:tcBorders>
            <w:shd w:val="clear" w:color="auto" w:fill="002060"/>
            <w:noWrap/>
            <w:tcMar>
              <w:top w:w="0" w:type="dxa"/>
              <w:left w:w="108" w:type="dxa"/>
              <w:bottom w:w="0" w:type="dxa"/>
              <w:right w:w="108" w:type="dxa"/>
            </w:tcMar>
            <w:vAlign w:val="center"/>
            <w:hideMark/>
          </w:tcPr>
          <w:p w14:paraId="0E5A3793" w14:textId="77777777" w:rsidR="00DC403F" w:rsidRPr="00345AA5" w:rsidRDefault="00DC403F" w:rsidP="54617A04">
            <w:pPr>
              <w:jc w:val="center"/>
              <w:rPr>
                <w:rFonts w:eastAsia="Arial" w:cs="Arial"/>
                <w:b/>
                <w:bCs/>
              </w:rPr>
            </w:pPr>
            <w:r w:rsidRPr="54617A04">
              <w:rPr>
                <w:rFonts w:eastAsia="Arial" w:cs="Arial"/>
                <w:b/>
                <w:bCs/>
              </w:rPr>
              <w:t>Care management x 20%</w:t>
            </w:r>
          </w:p>
        </w:tc>
        <w:tc>
          <w:tcPr>
            <w:tcW w:w="3543" w:type="dxa"/>
            <w:tcBorders>
              <w:top w:val="single" w:sz="8" w:space="0" w:color="auto"/>
              <w:left w:val="nil"/>
              <w:bottom w:val="single" w:sz="8" w:space="0" w:color="auto"/>
              <w:right w:val="single" w:sz="8" w:space="0" w:color="auto"/>
            </w:tcBorders>
            <w:shd w:val="clear" w:color="auto" w:fill="002060"/>
            <w:noWrap/>
            <w:tcMar>
              <w:top w:w="0" w:type="dxa"/>
              <w:left w:w="108" w:type="dxa"/>
              <w:bottom w:w="0" w:type="dxa"/>
              <w:right w:w="108" w:type="dxa"/>
            </w:tcMar>
            <w:vAlign w:val="center"/>
            <w:hideMark/>
          </w:tcPr>
          <w:p w14:paraId="3612C983" w14:textId="77777777" w:rsidR="00DC403F" w:rsidRPr="00345AA5" w:rsidRDefault="00DC403F" w:rsidP="54617A04">
            <w:pPr>
              <w:jc w:val="center"/>
              <w:rPr>
                <w:rFonts w:eastAsia="Arial" w:cs="Arial"/>
                <w:b/>
                <w:bCs/>
              </w:rPr>
            </w:pPr>
            <w:r w:rsidRPr="54617A04">
              <w:rPr>
                <w:rFonts w:eastAsia="Arial" w:cs="Arial"/>
                <w:b/>
                <w:bCs/>
              </w:rPr>
              <w:t>Package management x 15%</w:t>
            </w:r>
          </w:p>
        </w:tc>
      </w:tr>
      <w:tr w:rsidR="00DC403F" w:rsidRPr="0033293D" w14:paraId="688F43AF" w14:textId="77777777" w:rsidTr="54617A04">
        <w:trPr>
          <w:trHeight w:val="315"/>
        </w:trPr>
        <w:tc>
          <w:tcPr>
            <w:tcW w:w="141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EBBD6E4" w14:textId="77777777" w:rsidR="00DC403F" w:rsidRPr="00345AA5" w:rsidRDefault="00DC403F" w:rsidP="54617A04">
            <w:pPr>
              <w:spacing w:line="240" w:lineRule="auto"/>
              <w:rPr>
                <w:rFonts w:eastAsia="Arial" w:cs="Arial"/>
              </w:rPr>
            </w:pPr>
            <w:r w:rsidRPr="54617A04">
              <w:rPr>
                <w:rFonts w:eastAsia="Arial" w:cs="Arial"/>
              </w:rPr>
              <w:t>Level 1</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72FA61E" w14:textId="72818C28" w:rsidR="00DC403F" w:rsidRPr="00830057" w:rsidRDefault="000A141B" w:rsidP="54617A04">
            <w:pPr>
              <w:spacing w:line="240" w:lineRule="auto"/>
              <w:rPr>
                <w:rFonts w:eastAsia="Arial" w:cs="Arial"/>
              </w:rPr>
            </w:pPr>
            <w:r w:rsidRPr="00830057">
              <w:rPr>
                <w:rFonts w:eastAsia="Arial" w:cs="Arial"/>
              </w:rPr>
              <w:t>$29.31</w:t>
            </w:r>
          </w:p>
        </w:tc>
        <w:tc>
          <w:tcPr>
            <w:tcW w:w="3084"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A04BD11" w14:textId="5840824E" w:rsidR="00DC403F" w:rsidRPr="00830057" w:rsidRDefault="00DC403F" w:rsidP="54617A04">
            <w:pPr>
              <w:spacing w:line="240" w:lineRule="auto"/>
              <w:rPr>
                <w:rFonts w:eastAsia="Arial" w:cs="Arial"/>
              </w:rPr>
            </w:pPr>
            <w:r w:rsidRPr="00830057">
              <w:rPr>
                <w:rFonts w:eastAsia="Arial" w:cs="Arial"/>
              </w:rPr>
              <w:t>$</w:t>
            </w:r>
            <w:r w:rsidR="002B4205" w:rsidRPr="00830057">
              <w:rPr>
                <w:rFonts w:eastAsia="Arial" w:cs="Arial"/>
              </w:rPr>
              <w:t>5.86</w:t>
            </w:r>
          </w:p>
        </w:tc>
        <w:tc>
          <w:tcPr>
            <w:tcW w:w="354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2D60BCC" w14:textId="5C62EF98" w:rsidR="00DC403F" w:rsidRPr="00830057" w:rsidRDefault="00DC403F" w:rsidP="54617A04">
            <w:pPr>
              <w:spacing w:line="240" w:lineRule="auto"/>
              <w:rPr>
                <w:rFonts w:eastAsia="Arial" w:cs="Arial"/>
              </w:rPr>
            </w:pPr>
            <w:r w:rsidRPr="00830057">
              <w:rPr>
                <w:rFonts w:eastAsia="Arial" w:cs="Arial"/>
              </w:rPr>
              <w:t>$</w:t>
            </w:r>
            <w:r w:rsidR="00830057" w:rsidRPr="00830057">
              <w:rPr>
                <w:rFonts w:eastAsia="Arial" w:cs="Arial"/>
              </w:rPr>
              <w:t>4.40</w:t>
            </w:r>
          </w:p>
        </w:tc>
      </w:tr>
      <w:tr w:rsidR="00DC403F" w:rsidRPr="0033293D" w14:paraId="2409A73F" w14:textId="77777777" w:rsidTr="54617A04">
        <w:trPr>
          <w:trHeight w:val="315"/>
        </w:trPr>
        <w:tc>
          <w:tcPr>
            <w:tcW w:w="141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B2481B8" w14:textId="77777777" w:rsidR="00DC403F" w:rsidRPr="00345AA5" w:rsidRDefault="00DC403F" w:rsidP="54617A04">
            <w:pPr>
              <w:spacing w:line="240" w:lineRule="auto"/>
              <w:rPr>
                <w:rFonts w:eastAsia="Arial" w:cs="Arial"/>
              </w:rPr>
            </w:pPr>
            <w:r w:rsidRPr="54617A04">
              <w:rPr>
                <w:rFonts w:eastAsia="Arial" w:cs="Arial"/>
              </w:rPr>
              <w:t>Level 2</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29144F7" w14:textId="7DB03910" w:rsidR="00DC403F" w:rsidRPr="00830057" w:rsidRDefault="00DC403F" w:rsidP="009E7EFB">
            <w:pPr>
              <w:spacing w:line="240" w:lineRule="auto"/>
              <w:jc w:val="center"/>
              <w:rPr>
                <w:rFonts w:eastAsia="Arial" w:cs="Arial"/>
              </w:rPr>
            </w:pPr>
            <w:r w:rsidRPr="00830057">
              <w:rPr>
                <w:rFonts w:eastAsia="Arial" w:cs="Arial"/>
              </w:rPr>
              <w:t>$</w:t>
            </w:r>
            <w:r w:rsidR="000A141B" w:rsidRPr="00830057">
              <w:rPr>
                <w:rFonts w:eastAsia="Arial" w:cs="Arial"/>
              </w:rPr>
              <w:t>51.54</w:t>
            </w:r>
          </w:p>
        </w:tc>
        <w:tc>
          <w:tcPr>
            <w:tcW w:w="3084"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A0F7865" w14:textId="45C4278A" w:rsidR="00DC403F" w:rsidRPr="00830057" w:rsidRDefault="00DC403F" w:rsidP="009E7EFB">
            <w:pPr>
              <w:spacing w:line="240" w:lineRule="auto"/>
              <w:jc w:val="center"/>
              <w:rPr>
                <w:rFonts w:eastAsia="Arial" w:cs="Arial"/>
              </w:rPr>
            </w:pPr>
            <w:r w:rsidRPr="00830057">
              <w:rPr>
                <w:rFonts w:eastAsia="Arial" w:cs="Arial"/>
              </w:rPr>
              <w:t>$</w:t>
            </w:r>
            <w:r w:rsidR="002B4205" w:rsidRPr="00830057">
              <w:rPr>
                <w:rFonts w:eastAsia="Arial" w:cs="Arial"/>
              </w:rPr>
              <w:t>10.31</w:t>
            </w:r>
          </w:p>
        </w:tc>
        <w:tc>
          <w:tcPr>
            <w:tcW w:w="354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E8A8B29" w14:textId="0D3C4112" w:rsidR="00DC403F" w:rsidRPr="00830057" w:rsidRDefault="00DC403F" w:rsidP="009E7EFB">
            <w:pPr>
              <w:spacing w:line="240" w:lineRule="auto"/>
              <w:jc w:val="center"/>
              <w:rPr>
                <w:rFonts w:eastAsia="Arial" w:cs="Arial"/>
              </w:rPr>
            </w:pPr>
            <w:r w:rsidRPr="00830057">
              <w:rPr>
                <w:rFonts w:eastAsia="Arial" w:cs="Arial"/>
              </w:rPr>
              <w:t>$</w:t>
            </w:r>
            <w:r w:rsidR="00830057" w:rsidRPr="00830057">
              <w:rPr>
                <w:rFonts w:eastAsia="Arial" w:cs="Arial"/>
              </w:rPr>
              <w:t>7.73</w:t>
            </w:r>
          </w:p>
        </w:tc>
      </w:tr>
      <w:tr w:rsidR="00DC403F" w:rsidRPr="0033293D" w14:paraId="18310DBE" w14:textId="77777777" w:rsidTr="54617A04">
        <w:trPr>
          <w:trHeight w:val="315"/>
        </w:trPr>
        <w:tc>
          <w:tcPr>
            <w:tcW w:w="141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161DF66" w14:textId="77777777" w:rsidR="00DC403F" w:rsidRPr="00345AA5" w:rsidRDefault="00DC403F" w:rsidP="54617A04">
            <w:pPr>
              <w:spacing w:line="240" w:lineRule="auto"/>
              <w:rPr>
                <w:rFonts w:eastAsia="Arial" w:cs="Arial"/>
              </w:rPr>
            </w:pPr>
            <w:r w:rsidRPr="54617A04">
              <w:rPr>
                <w:rFonts w:eastAsia="Arial" w:cs="Arial"/>
              </w:rPr>
              <w:t>Level 3</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2C418C8" w14:textId="4ACA53DF" w:rsidR="00DC403F" w:rsidRPr="00830057" w:rsidRDefault="00DC403F" w:rsidP="009E7EFB">
            <w:pPr>
              <w:spacing w:line="240" w:lineRule="auto"/>
              <w:jc w:val="center"/>
              <w:rPr>
                <w:rFonts w:eastAsia="Arial" w:cs="Arial"/>
              </w:rPr>
            </w:pPr>
            <w:r w:rsidRPr="00830057">
              <w:rPr>
                <w:rFonts w:eastAsia="Arial" w:cs="Arial"/>
              </w:rPr>
              <w:t>$</w:t>
            </w:r>
            <w:r w:rsidR="00361B3D" w:rsidRPr="00830057">
              <w:rPr>
                <w:rFonts w:eastAsia="Arial" w:cs="Arial"/>
              </w:rPr>
              <w:t>112.</w:t>
            </w:r>
            <w:r w:rsidR="00CD7203" w:rsidRPr="00830057">
              <w:rPr>
                <w:rFonts w:eastAsia="Arial" w:cs="Arial"/>
              </w:rPr>
              <w:t>18</w:t>
            </w:r>
          </w:p>
        </w:tc>
        <w:tc>
          <w:tcPr>
            <w:tcW w:w="3084"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7F78A7E" w14:textId="46D4FF5E" w:rsidR="00DC403F" w:rsidRPr="00830057" w:rsidRDefault="00DC403F" w:rsidP="009E7EFB">
            <w:pPr>
              <w:spacing w:line="240" w:lineRule="auto"/>
              <w:jc w:val="center"/>
              <w:rPr>
                <w:rFonts w:eastAsia="Arial" w:cs="Arial"/>
              </w:rPr>
            </w:pPr>
            <w:r w:rsidRPr="00830057">
              <w:rPr>
                <w:rFonts w:eastAsia="Arial" w:cs="Arial"/>
              </w:rPr>
              <w:t>$</w:t>
            </w:r>
            <w:r w:rsidR="00F42B3A" w:rsidRPr="00830057">
              <w:rPr>
                <w:rFonts w:eastAsia="Arial" w:cs="Arial"/>
              </w:rPr>
              <w:t>22.44</w:t>
            </w:r>
          </w:p>
        </w:tc>
        <w:tc>
          <w:tcPr>
            <w:tcW w:w="354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E88FBCE" w14:textId="7F3597C1" w:rsidR="00DC403F" w:rsidRPr="00830057" w:rsidRDefault="00DC403F" w:rsidP="009E7EFB">
            <w:pPr>
              <w:spacing w:line="240" w:lineRule="auto"/>
              <w:jc w:val="center"/>
              <w:rPr>
                <w:rFonts w:eastAsia="Arial" w:cs="Arial"/>
              </w:rPr>
            </w:pPr>
            <w:r w:rsidRPr="00830057">
              <w:rPr>
                <w:rFonts w:eastAsia="Arial" w:cs="Arial"/>
              </w:rPr>
              <w:t>$</w:t>
            </w:r>
            <w:r w:rsidR="00830057" w:rsidRPr="00830057">
              <w:rPr>
                <w:rFonts w:eastAsia="Arial" w:cs="Arial"/>
              </w:rPr>
              <w:t>16.83</w:t>
            </w:r>
          </w:p>
        </w:tc>
      </w:tr>
      <w:tr w:rsidR="00DC403F" w:rsidRPr="0033293D" w14:paraId="42EBF7E0" w14:textId="77777777" w:rsidTr="54617A04">
        <w:trPr>
          <w:trHeight w:val="315"/>
        </w:trPr>
        <w:tc>
          <w:tcPr>
            <w:tcW w:w="141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CE8E7E6" w14:textId="77777777" w:rsidR="00DC403F" w:rsidRPr="00345AA5" w:rsidRDefault="00DC403F" w:rsidP="54617A04">
            <w:pPr>
              <w:spacing w:line="240" w:lineRule="auto"/>
              <w:rPr>
                <w:rFonts w:eastAsia="Arial" w:cs="Arial"/>
              </w:rPr>
            </w:pPr>
            <w:r w:rsidRPr="54617A04">
              <w:rPr>
                <w:rFonts w:eastAsia="Arial" w:cs="Arial"/>
              </w:rPr>
              <w:lastRenderedPageBreak/>
              <w:t>Level 4</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E152D08" w14:textId="44C07640" w:rsidR="00DC403F" w:rsidRPr="00830057" w:rsidRDefault="00DC403F" w:rsidP="009E7EFB">
            <w:pPr>
              <w:spacing w:line="240" w:lineRule="auto"/>
              <w:jc w:val="center"/>
              <w:rPr>
                <w:rFonts w:eastAsia="Arial" w:cs="Arial"/>
              </w:rPr>
            </w:pPr>
            <w:r w:rsidRPr="00830057">
              <w:rPr>
                <w:rFonts w:eastAsia="Arial" w:cs="Arial"/>
              </w:rPr>
              <w:t>$</w:t>
            </w:r>
            <w:r w:rsidR="00CD7203" w:rsidRPr="00830057">
              <w:rPr>
                <w:rFonts w:eastAsia="Arial" w:cs="Arial"/>
              </w:rPr>
              <w:t>170.07</w:t>
            </w:r>
          </w:p>
        </w:tc>
        <w:tc>
          <w:tcPr>
            <w:tcW w:w="3084"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D6D7AE1" w14:textId="1180FE0A" w:rsidR="00DC403F" w:rsidRPr="00830057" w:rsidRDefault="00DC403F" w:rsidP="009E7EFB">
            <w:pPr>
              <w:spacing w:line="240" w:lineRule="auto"/>
              <w:jc w:val="center"/>
              <w:rPr>
                <w:rFonts w:eastAsia="Arial" w:cs="Arial"/>
              </w:rPr>
            </w:pPr>
            <w:r w:rsidRPr="00830057">
              <w:rPr>
                <w:rFonts w:eastAsia="Arial" w:cs="Arial"/>
              </w:rPr>
              <w:t>$</w:t>
            </w:r>
            <w:r w:rsidR="00F42B3A" w:rsidRPr="00830057">
              <w:rPr>
                <w:rFonts w:eastAsia="Arial" w:cs="Arial"/>
              </w:rPr>
              <w:t>34.01</w:t>
            </w:r>
          </w:p>
        </w:tc>
        <w:tc>
          <w:tcPr>
            <w:tcW w:w="354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0FBDAA" w14:textId="5812D8A9" w:rsidR="00DC403F" w:rsidRPr="00830057" w:rsidRDefault="00DC403F" w:rsidP="009E7EFB">
            <w:pPr>
              <w:spacing w:line="240" w:lineRule="auto"/>
              <w:jc w:val="center"/>
              <w:rPr>
                <w:rFonts w:eastAsia="Arial" w:cs="Arial"/>
              </w:rPr>
            </w:pPr>
            <w:r w:rsidRPr="00830057">
              <w:rPr>
                <w:rFonts w:eastAsia="Arial" w:cs="Arial"/>
              </w:rPr>
              <w:t>$</w:t>
            </w:r>
            <w:r w:rsidR="00830057" w:rsidRPr="00830057">
              <w:rPr>
                <w:rFonts w:eastAsia="Arial" w:cs="Arial"/>
              </w:rPr>
              <w:t>25.51</w:t>
            </w:r>
          </w:p>
        </w:tc>
      </w:tr>
    </w:tbl>
    <w:p w14:paraId="71913366" w14:textId="77777777" w:rsidR="00DC403F" w:rsidRPr="00127CDC" w:rsidRDefault="00DC403F" w:rsidP="54617A04">
      <w:pPr>
        <w:pStyle w:val="Heading2"/>
        <w:rPr>
          <w:rFonts w:ascii="Arial" w:eastAsia="Arial" w:hAnsi="Arial" w:cs="Arial"/>
          <w:b/>
          <w:bCs/>
          <w:color w:val="002060"/>
        </w:rPr>
      </w:pPr>
      <w:bookmarkStart w:id="7" w:name="_When_will_the"/>
      <w:bookmarkEnd w:id="7"/>
      <w:r w:rsidRPr="00127CDC">
        <w:rPr>
          <w:rFonts w:ascii="Arial" w:eastAsia="Arial" w:hAnsi="Arial" w:cs="Arial"/>
          <w:b/>
          <w:bCs/>
          <w:color w:val="002060"/>
        </w:rPr>
        <w:t>When will the award wage increases be implemented?</w:t>
      </w:r>
    </w:p>
    <w:p w14:paraId="6A6DC6E4" w14:textId="77777777" w:rsidR="00DC403F" w:rsidRDefault="00DC403F" w:rsidP="54617A04">
      <w:pPr>
        <w:rPr>
          <w:rFonts w:eastAsia="Arial" w:cs="Arial"/>
        </w:rPr>
      </w:pPr>
      <w:r w:rsidRPr="54617A04">
        <w:rPr>
          <w:rFonts w:eastAsia="Arial" w:cs="Arial"/>
        </w:rPr>
        <w:t xml:space="preserve">The changes will take effect from the start of the nurse’s first full pay period that starts on or after 1 March 2025. There will be a second increase from the start of their first full pay period starting on or after 1 October 2025, and a third increase from the start of their first full pay period starting on or after 1 August 2026. </w:t>
      </w:r>
    </w:p>
    <w:p w14:paraId="1073F5F8" w14:textId="77777777" w:rsidR="00DC403F" w:rsidRPr="00F17B50" w:rsidRDefault="00DC403F" w:rsidP="54617A04">
      <w:pPr>
        <w:pStyle w:val="CommentText"/>
        <w:rPr>
          <w:rFonts w:eastAsia="Arial" w:cs="Arial"/>
          <w:sz w:val="24"/>
          <w:szCs w:val="24"/>
        </w:rPr>
      </w:pPr>
      <w:r w:rsidRPr="54617A04">
        <w:rPr>
          <w:rFonts w:eastAsia="Arial" w:cs="Arial"/>
          <w:sz w:val="24"/>
          <w:szCs w:val="24"/>
        </w:rPr>
        <w:t xml:space="preserve">More information on the </w:t>
      </w:r>
      <w:hyperlink r:id="rId7">
        <w:r w:rsidRPr="54617A04">
          <w:rPr>
            <w:rStyle w:val="Hyperlink"/>
            <w:rFonts w:eastAsia="Arial" w:cs="Arial"/>
          </w:rPr>
          <w:t>Aged Care Work Value Case</w:t>
        </w:r>
      </w:hyperlink>
      <w:r w:rsidRPr="54617A04">
        <w:rPr>
          <w:rFonts w:eastAsia="Arial" w:cs="Arial"/>
          <w:sz w:val="24"/>
          <w:szCs w:val="24"/>
        </w:rPr>
        <w:t xml:space="preserve"> aged care nurses decision is available on the Fair Work Commission website.</w:t>
      </w:r>
    </w:p>
    <w:p w14:paraId="4BAFD61A" w14:textId="77777777" w:rsidR="00DC403F" w:rsidRPr="00127CDC" w:rsidRDefault="00DC403F" w:rsidP="54617A04">
      <w:pPr>
        <w:pStyle w:val="Heading2"/>
        <w:rPr>
          <w:rFonts w:ascii="Arial" w:eastAsia="Arial" w:hAnsi="Arial" w:cs="Arial"/>
          <w:b/>
          <w:bCs/>
          <w:color w:val="002060"/>
        </w:rPr>
      </w:pPr>
      <w:bookmarkStart w:id="8" w:name="_What_will_providers"/>
      <w:bookmarkEnd w:id="8"/>
      <w:r w:rsidRPr="00127CDC">
        <w:rPr>
          <w:rFonts w:ascii="Arial" w:eastAsia="Arial" w:hAnsi="Arial" w:cs="Arial"/>
          <w:b/>
          <w:bCs/>
          <w:color w:val="002060"/>
        </w:rPr>
        <w:t>What will providers need to do?</w:t>
      </w:r>
    </w:p>
    <w:p w14:paraId="33B58753" w14:textId="77777777" w:rsidR="00DC403F" w:rsidRDefault="00DC403F" w:rsidP="54617A04">
      <w:pPr>
        <w:rPr>
          <w:rFonts w:eastAsia="Arial" w:cs="Arial"/>
        </w:rPr>
      </w:pPr>
      <w:r w:rsidRPr="54617A04">
        <w:rPr>
          <w:rFonts w:eastAsia="Arial" w:cs="Arial"/>
        </w:rPr>
        <w:t>Providers will need to:</w:t>
      </w:r>
    </w:p>
    <w:p w14:paraId="561559DC" w14:textId="4AEE8CBD" w:rsidR="00DC403F" w:rsidRDefault="00DC403F" w:rsidP="009947E8">
      <w:pPr>
        <w:pStyle w:val="ListBullet"/>
        <w:numPr>
          <w:ilvl w:val="0"/>
          <w:numId w:val="19"/>
        </w:numPr>
        <w:rPr>
          <w:rFonts w:eastAsia="Arial"/>
        </w:rPr>
      </w:pPr>
      <w:r w:rsidRPr="54617A04">
        <w:rPr>
          <w:rFonts w:eastAsia="Arial"/>
        </w:rPr>
        <w:t xml:space="preserve">communicate with their nurses and implement these increases to award wages from </w:t>
      </w:r>
      <w:r w:rsidR="00D50F53">
        <w:rPr>
          <w:rFonts w:eastAsia="Arial"/>
        </w:rPr>
        <w:t xml:space="preserve">      </w:t>
      </w:r>
      <w:r w:rsidRPr="54617A04">
        <w:rPr>
          <w:rFonts w:eastAsia="Arial"/>
        </w:rPr>
        <w:t>1 March 2025</w:t>
      </w:r>
    </w:p>
    <w:p w14:paraId="0C253D8B" w14:textId="77777777" w:rsidR="00DC403F" w:rsidRDefault="00DC403F" w:rsidP="009947E8">
      <w:pPr>
        <w:pStyle w:val="ListBullet"/>
        <w:numPr>
          <w:ilvl w:val="0"/>
          <w:numId w:val="19"/>
        </w:numPr>
        <w:rPr>
          <w:rFonts w:eastAsia="Arial"/>
        </w:rPr>
      </w:pPr>
      <w:r w:rsidRPr="54617A04">
        <w:rPr>
          <w:rFonts w:eastAsia="Arial"/>
        </w:rPr>
        <w:t xml:space="preserve">consult with and gain the consent of care recipients to implement any pricing increases that may affect them. </w:t>
      </w:r>
    </w:p>
    <w:p w14:paraId="0BB6B133" w14:textId="77777777" w:rsidR="00DC403F" w:rsidRPr="00127CDC" w:rsidRDefault="00DC403F" w:rsidP="54617A04">
      <w:pPr>
        <w:pStyle w:val="Heading3"/>
        <w:rPr>
          <w:rFonts w:eastAsia="Arial" w:cs="Arial"/>
          <w:b/>
          <w:bCs/>
          <w:color w:val="002060"/>
        </w:rPr>
      </w:pPr>
      <w:r w:rsidRPr="00127CDC">
        <w:rPr>
          <w:rFonts w:eastAsia="Arial" w:cs="Arial"/>
          <w:b/>
          <w:bCs/>
          <w:color w:val="002060"/>
        </w:rPr>
        <w:t>Enterprise agreements</w:t>
      </w:r>
    </w:p>
    <w:p w14:paraId="7AB8B1BD" w14:textId="77777777" w:rsidR="00DC403F" w:rsidRPr="00733108" w:rsidRDefault="00DC403F" w:rsidP="54617A04">
      <w:pPr>
        <w:rPr>
          <w:rFonts w:eastAsia="Arial" w:cs="Arial"/>
        </w:rPr>
      </w:pPr>
      <w:r w:rsidRPr="54617A04">
        <w:rPr>
          <w:rFonts w:eastAsia="Arial" w:cs="Arial"/>
          <w:lang w:eastAsia="en-AU"/>
        </w:rPr>
        <w:t xml:space="preserve">Some providers have a separate arrangement for paying their employees, known as an Enterprise Agreement. This arrangement should mean that their nurses are already being paid at least the base pay rate in the applicable award wage. If </w:t>
      </w:r>
      <w:r w:rsidRPr="54617A04">
        <w:rPr>
          <w:rFonts w:eastAsia="Arial" w:cs="Arial"/>
        </w:rPr>
        <w:t xml:space="preserve">this rate is not at least the new base pay rate, these providers will need to increase those nurses’ base pay rate to the new base pay rate. </w:t>
      </w:r>
    </w:p>
    <w:p w14:paraId="5E212912" w14:textId="5AED0B27" w:rsidR="00DC403F" w:rsidRPr="00733108" w:rsidRDefault="00DC403F" w:rsidP="54617A04">
      <w:pPr>
        <w:rPr>
          <w:rFonts w:eastAsia="Arial" w:cs="Arial"/>
        </w:rPr>
      </w:pPr>
      <w:bookmarkStart w:id="9" w:name=""/>
      <w:bookmarkStart w:id="10" w:name="_Hlk129012249"/>
      <w:bookmarkEnd w:id="9"/>
      <w:r w:rsidRPr="54617A04">
        <w:rPr>
          <w:rFonts w:eastAsia="Arial" w:cs="Arial"/>
        </w:rPr>
        <w:t xml:space="preserve">More information on </w:t>
      </w:r>
      <w:hyperlink r:id="rId8">
        <w:r w:rsidRPr="54617A04">
          <w:rPr>
            <w:rStyle w:val="Hyperlink"/>
            <w:rFonts w:eastAsia="Arial" w:cs="Arial"/>
          </w:rPr>
          <w:t>Enterprise Agreements</w:t>
        </w:r>
      </w:hyperlink>
      <w:r w:rsidRPr="54617A04">
        <w:rPr>
          <w:rFonts w:eastAsia="Arial" w:cs="Arial"/>
        </w:rPr>
        <w:t xml:space="preserve"> is available on the Fair Work Ombudsman website. </w:t>
      </w:r>
    </w:p>
    <w:bookmarkEnd w:id="10"/>
    <w:p w14:paraId="39317F17" w14:textId="77777777" w:rsidR="00DC403F" w:rsidRPr="00127CDC" w:rsidRDefault="00DC403F" w:rsidP="54617A04">
      <w:pPr>
        <w:pStyle w:val="Heading3"/>
        <w:rPr>
          <w:rFonts w:eastAsia="Arial" w:cs="Arial"/>
          <w:b/>
          <w:bCs/>
          <w:color w:val="002060"/>
        </w:rPr>
      </w:pPr>
      <w:r w:rsidRPr="00127CDC">
        <w:rPr>
          <w:rFonts w:eastAsia="Arial" w:cs="Arial"/>
          <w:b/>
          <w:bCs/>
          <w:color w:val="002060"/>
        </w:rPr>
        <w:t>Communicate with care recipients</w:t>
      </w:r>
    </w:p>
    <w:p w14:paraId="3AE5703E" w14:textId="77777777" w:rsidR="00DC403F" w:rsidRPr="0045382A" w:rsidRDefault="00DC403F" w:rsidP="54617A04">
      <w:pPr>
        <w:rPr>
          <w:rFonts w:eastAsia="Arial" w:cs="Arial"/>
          <w:lang w:eastAsia="en-AU"/>
        </w:rPr>
      </w:pPr>
      <w:r w:rsidRPr="54617A04">
        <w:rPr>
          <w:rFonts w:eastAsia="Arial" w:cs="Arial"/>
          <w:lang w:eastAsia="en-AU"/>
        </w:rPr>
        <w:t>Providers may need to adjust pricing models. This may require reasonable increases in charges for care and services delivered by nurses receiving the award wage increase.</w:t>
      </w:r>
    </w:p>
    <w:p w14:paraId="0F0FE107" w14:textId="77777777" w:rsidR="00DC403F" w:rsidRPr="0045382A" w:rsidRDefault="00DC403F" w:rsidP="54617A04">
      <w:pPr>
        <w:rPr>
          <w:rFonts w:eastAsia="Arial" w:cs="Arial"/>
        </w:rPr>
      </w:pPr>
      <w:r w:rsidRPr="54617A04">
        <w:rPr>
          <w:rFonts w:eastAsia="Arial" w:cs="Arial"/>
        </w:rPr>
        <w:t>A reasonable and justifiable price increase for care and services must be:</w:t>
      </w:r>
    </w:p>
    <w:p w14:paraId="6F388F99" w14:textId="77777777" w:rsidR="00DC403F" w:rsidRPr="0045382A" w:rsidRDefault="00DC403F" w:rsidP="009947E8">
      <w:pPr>
        <w:pStyle w:val="ListBullet"/>
        <w:numPr>
          <w:ilvl w:val="0"/>
          <w:numId w:val="20"/>
        </w:numPr>
        <w:rPr>
          <w:rFonts w:eastAsia="Arial"/>
        </w:rPr>
      </w:pPr>
      <w:r w:rsidRPr="54617A04">
        <w:rPr>
          <w:rFonts w:eastAsia="Arial"/>
        </w:rPr>
        <w:t>value for money and reflect the resources it takes to provide the care or service</w:t>
      </w:r>
    </w:p>
    <w:p w14:paraId="67E9DA6A" w14:textId="77777777" w:rsidR="00DC403F" w:rsidRPr="0045382A" w:rsidRDefault="00DC403F" w:rsidP="009947E8">
      <w:pPr>
        <w:pStyle w:val="ListBullet"/>
        <w:numPr>
          <w:ilvl w:val="0"/>
          <w:numId w:val="20"/>
        </w:numPr>
        <w:rPr>
          <w:rFonts w:eastAsia="Arial"/>
        </w:rPr>
      </w:pPr>
      <w:r w:rsidRPr="54617A04">
        <w:rPr>
          <w:rFonts w:eastAsia="Arial"/>
        </w:rPr>
        <w:t>clear, understandable and transparent</w:t>
      </w:r>
    </w:p>
    <w:p w14:paraId="116CFBD6" w14:textId="77777777" w:rsidR="00DC403F" w:rsidRPr="0045382A" w:rsidRDefault="00DC403F" w:rsidP="009947E8">
      <w:pPr>
        <w:pStyle w:val="ListBullet"/>
        <w:numPr>
          <w:ilvl w:val="0"/>
          <w:numId w:val="20"/>
        </w:numPr>
        <w:rPr>
          <w:rFonts w:eastAsia="Arial"/>
        </w:rPr>
      </w:pPr>
      <w:r w:rsidRPr="54617A04">
        <w:rPr>
          <w:rFonts w:eastAsia="Arial"/>
        </w:rPr>
        <w:t>in the best interests of care recipients</w:t>
      </w:r>
    </w:p>
    <w:p w14:paraId="1D0606BA" w14:textId="77777777" w:rsidR="00DC403F" w:rsidRPr="0045382A" w:rsidRDefault="00DC403F" w:rsidP="009947E8">
      <w:pPr>
        <w:pStyle w:val="ListBullet"/>
        <w:numPr>
          <w:ilvl w:val="0"/>
          <w:numId w:val="20"/>
        </w:numPr>
        <w:rPr>
          <w:rFonts w:eastAsia="Arial"/>
        </w:rPr>
      </w:pPr>
      <w:r w:rsidRPr="54617A04">
        <w:rPr>
          <w:rFonts w:eastAsia="Arial"/>
        </w:rPr>
        <w:t>in line with program requirements and legislation</w:t>
      </w:r>
    </w:p>
    <w:p w14:paraId="0B3CDA13" w14:textId="77777777" w:rsidR="00DC403F" w:rsidRPr="0045382A" w:rsidRDefault="00DC403F" w:rsidP="009947E8">
      <w:pPr>
        <w:pStyle w:val="ListBullet"/>
        <w:numPr>
          <w:ilvl w:val="0"/>
          <w:numId w:val="20"/>
        </w:numPr>
        <w:rPr>
          <w:rFonts w:eastAsia="Arial"/>
        </w:rPr>
      </w:pPr>
      <w:r w:rsidRPr="54617A04">
        <w:rPr>
          <w:rFonts w:eastAsia="Arial"/>
        </w:rPr>
        <w:t>directly related to coordinating allowable care or services or purchasing goods to meet the care recipient’s assessed needs and goals.</w:t>
      </w:r>
    </w:p>
    <w:p w14:paraId="3886CFD6" w14:textId="77777777" w:rsidR="00DC403F" w:rsidRDefault="00DC403F" w:rsidP="54617A04">
      <w:pPr>
        <w:rPr>
          <w:rFonts w:eastAsia="Arial" w:cs="Arial"/>
        </w:rPr>
      </w:pPr>
      <w:r w:rsidRPr="54617A04">
        <w:rPr>
          <w:rFonts w:eastAsia="Arial" w:cs="Arial"/>
        </w:rPr>
        <w:t xml:space="preserve">Providers cannot make changes to Home Care Agreements without informed consent and agreement from care recipients. Where a care recipient’s prices increase to account for the increased wages, providers must renegotiate Home Care Agreements with that care recipient </w:t>
      </w:r>
      <w:r w:rsidRPr="54617A04">
        <w:rPr>
          <w:rFonts w:eastAsia="Arial" w:cs="Arial"/>
        </w:rPr>
        <w:lastRenderedPageBreak/>
        <w:t>and gain mutual consent. This ensures care recipients are adequately informed and understand all the changes and the terms of the proposed agreement.</w:t>
      </w:r>
    </w:p>
    <w:p w14:paraId="26E022C7" w14:textId="77777777" w:rsidR="00DC403F" w:rsidRDefault="00DC403F" w:rsidP="54617A04">
      <w:pPr>
        <w:rPr>
          <w:rFonts w:eastAsia="Arial" w:cs="Arial"/>
        </w:rPr>
      </w:pPr>
      <w:r w:rsidRPr="54617A04">
        <w:rPr>
          <w:rFonts w:eastAsia="Arial" w:cs="Arial"/>
        </w:rPr>
        <w:t xml:space="preserve">It is the provider’s responsibility to ensure care recipients understand any changes to prices and why these changes are being made. </w:t>
      </w:r>
    </w:p>
    <w:p w14:paraId="7FA3048E" w14:textId="77777777" w:rsidR="00DC403F" w:rsidRPr="0045382A" w:rsidRDefault="00DC403F" w:rsidP="54617A04">
      <w:pPr>
        <w:keepNext/>
        <w:rPr>
          <w:rFonts w:eastAsia="Arial" w:cs="Arial"/>
        </w:rPr>
      </w:pPr>
      <w:r w:rsidRPr="54617A04">
        <w:rPr>
          <w:rFonts w:eastAsia="Arial" w:cs="Arial"/>
        </w:rPr>
        <w:t>This will involve:</w:t>
      </w:r>
    </w:p>
    <w:p w14:paraId="2BF2BABE" w14:textId="77777777" w:rsidR="00DC403F" w:rsidRDefault="00DC403F" w:rsidP="009947E8">
      <w:pPr>
        <w:pStyle w:val="ListBullet"/>
        <w:numPr>
          <w:ilvl w:val="0"/>
          <w:numId w:val="21"/>
        </w:numPr>
        <w:rPr>
          <w:rFonts w:eastAsia="Arial"/>
        </w:rPr>
      </w:pPr>
      <w:r w:rsidRPr="54617A04">
        <w:rPr>
          <w:rFonts w:eastAsia="Arial"/>
        </w:rPr>
        <w:t>Discussing with care recipients how prices for care and services delivered by nurses may need to change, including:</w:t>
      </w:r>
    </w:p>
    <w:p w14:paraId="19F2C7F1" w14:textId="77777777" w:rsidR="00DC403F" w:rsidRPr="009545A1" w:rsidRDefault="00DC403F" w:rsidP="00127CDC">
      <w:pPr>
        <w:pStyle w:val="ListParagraph"/>
        <w:numPr>
          <w:ilvl w:val="1"/>
          <w:numId w:val="22"/>
        </w:numPr>
        <w:spacing w:before="0" w:after="0"/>
        <w:rPr>
          <w:rFonts w:eastAsia="Arial" w:cs="Arial"/>
        </w:rPr>
      </w:pPr>
      <w:r w:rsidRPr="54617A04">
        <w:rPr>
          <w:rFonts w:eastAsia="Arial" w:cs="Arial"/>
        </w:rPr>
        <w:t>what prices are changing</w:t>
      </w:r>
    </w:p>
    <w:p w14:paraId="11ED35E1" w14:textId="77777777" w:rsidR="00DC403F" w:rsidRPr="009545A1" w:rsidRDefault="00DC403F" w:rsidP="00127CDC">
      <w:pPr>
        <w:pStyle w:val="ListParagraph"/>
        <w:numPr>
          <w:ilvl w:val="1"/>
          <w:numId w:val="22"/>
        </w:numPr>
        <w:spacing w:before="0" w:after="0"/>
        <w:rPr>
          <w:rFonts w:eastAsia="Arial" w:cs="Arial"/>
        </w:rPr>
      </w:pPr>
      <w:r w:rsidRPr="54617A04">
        <w:rPr>
          <w:rFonts w:eastAsia="Arial" w:cs="Arial"/>
        </w:rPr>
        <w:t>why the prices need to change</w:t>
      </w:r>
    </w:p>
    <w:p w14:paraId="5438BD99" w14:textId="77777777" w:rsidR="00DC403F" w:rsidRPr="009545A1" w:rsidRDefault="00DC403F" w:rsidP="00127CDC">
      <w:pPr>
        <w:pStyle w:val="ListParagraph"/>
        <w:numPr>
          <w:ilvl w:val="1"/>
          <w:numId w:val="22"/>
        </w:numPr>
        <w:spacing w:before="0" w:after="0"/>
        <w:rPr>
          <w:rFonts w:eastAsia="Arial" w:cs="Arial"/>
        </w:rPr>
      </w:pPr>
      <w:r w:rsidRPr="54617A04">
        <w:rPr>
          <w:rFonts w:eastAsia="Arial" w:cs="Arial"/>
        </w:rPr>
        <w:t xml:space="preserve">what those prices include </w:t>
      </w:r>
    </w:p>
    <w:p w14:paraId="1FCE6DA7" w14:textId="52391077" w:rsidR="00DC403F" w:rsidRPr="0045382A" w:rsidRDefault="00DC403F" w:rsidP="00127CDC">
      <w:pPr>
        <w:pStyle w:val="ListParagraph"/>
        <w:numPr>
          <w:ilvl w:val="1"/>
          <w:numId w:val="22"/>
        </w:numPr>
        <w:spacing w:before="0" w:after="0"/>
        <w:rPr>
          <w:rFonts w:eastAsia="Arial" w:cs="Arial"/>
        </w:rPr>
      </w:pPr>
      <w:r w:rsidRPr="54617A04">
        <w:rPr>
          <w:rFonts w:eastAsia="Arial" w:cs="Arial"/>
        </w:rPr>
        <w:t>when the new prices will start</w:t>
      </w:r>
      <w:r w:rsidR="001658A6">
        <w:rPr>
          <w:rFonts w:eastAsia="Arial" w:cs="Arial"/>
        </w:rPr>
        <w:t>.</w:t>
      </w:r>
    </w:p>
    <w:p w14:paraId="4D5155B1" w14:textId="77777777" w:rsidR="00DC403F" w:rsidRPr="0045382A" w:rsidRDefault="00DC403F" w:rsidP="009947E8">
      <w:pPr>
        <w:pStyle w:val="ListBullet"/>
        <w:numPr>
          <w:ilvl w:val="0"/>
          <w:numId w:val="21"/>
        </w:numPr>
        <w:rPr>
          <w:rFonts w:eastAsia="Arial"/>
        </w:rPr>
      </w:pPr>
      <w:r w:rsidRPr="54617A04">
        <w:rPr>
          <w:rFonts w:eastAsia="Arial"/>
        </w:rPr>
        <w:t>Renegotiating prices with care recipients</w:t>
      </w:r>
    </w:p>
    <w:p w14:paraId="44513FB7" w14:textId="77777777" w:rsidR="00DC403F" w:rsidRPr="0045382A" w:rsidRDefault="00DC403F" w:rsidP="009947E8">
      <w:pPr>
        <w:pStyle w:val="ListBullet"/>
        <w:numPr>
          <w:ilvl w:val="0"/>
          <w:numId w:val="21"/>
        </w:numPr>
        <w:rPr>
          <w:rFonts w:eastAsia="Arial"/>
        </w:rPr>
      </w:pPr>
      <w:r w:rsidRPr="54617A04">
        <w:rPr>
          <w:rFonts w:eastAsia="Arial"/>
        </w:rPr>
        <w:t>Updating Home Care Agreements</w:t>
      </w:r>
    </w:p>
    <w:p w14:paraId="7C063634" w14:textId="77777777" w:rsidR="00DC403F" w:rsidRPr="0045382A" w:rsidRDefault="00DC403F" w:rsidP="009947E8">
      <w:pPr>
        <w:pStyle w:val="ListBullet"/>
        <w:numPr>
          <w:ilvl w:val="0"/>
          <w:numId w:val="21"/>
        </w:numPr>
        <w:rPr>
          <w:rFonts w:eastAsia="Arial"/>
        </w:rPr>
      </w:pPr>
      <w:r w:rsidRPr="54617A04">
        <w:rPr>
          <w:rFonts w:eastAsia="Arial"/>
        </w:rPr>
        <w:t>Updating pricing schedules</w:t>
      </w:r>
    </w:p>
    <w:p w14:paraId="155A6A38" w14:textId="77777777" w:rsidR="00DC403F" w:rsidRPr="0045382A" w:rsidRDefault="00DC403F" w:rsidP="009947E8">
      <w:pPr>
        <w:pStyle w:val="ListBullet"/>
        <w:numPr>
          <w:ilvl w:val="0"/>
          <w:numId w:val="21"/>
        </w:numPr>
        <w:rPr>
          <w:rFonts w:eastAsia="Arial" w:cs="Arial"/>
        </w:rPr>
      </w:pPr>
      <w:r w:rsidRPr="54617A04">
        <w:rPr>
          <w:rFonts w:eastAsia="Arial" w:cs="Arial"/>
        </w:rPr>
        <w:t xml:space="preserve">Publishing up-to-date prices on My Aged Care. For support with this process, refer to </w:t>
      </w:r>
      <w:hyperlink r:id="rId9">
        <w:r w:rsidRPr="54617A04">
          <w:rPr>
            <w:rStyle w:val="Hyperlink"/>
            <w:rFonts w:eastAsia="Arial" w:cs="Arial"/>
          </w:rPr>
          <w:t>My Age Care’s tips for HCP providers</w:t>
        </w:r>
      </w:hyperlink>
      <w:r w:rsidRPr="54617A04">
        <w:rPr>
          <w:rFonts w:eastAsia="Arial" w:cs="Arial"/>
        </w:rPr>
        <w:t xml:space="preserve">. </w:t>
      </w:r>
    </w:p>
    <w:p w14:paraId="48A9AD9A" w14:textId="59E18153" w:rsidR="00DC403F" w:rsidRDefault="00DC403F" w:rsidP="54617A04">
      <w:pPr>
        <w:rPr>
          <w:rFonts w:eastAsia="Arial" w:cs="Arial"/>
        </w:rPr>
      </w:pPr>
      <w:r w:rsidRPr="47BD67CA">
        <w:rPr>
          <w:rFonts w:eastAsia="Arial" w:cs="Arial"/>
        </w:rPr>
        <w:t xml:space="preserve">We do not consider a notice of changes to be discussion and mutual agreement with the care recipient. </w:t>
      </w:r>
      <w:r w:rsidR="7A593E93" w:rsidRPr="47BD67CA">
        <w:rPr>
          <w:rFonts w:eastAsia="Arial" w:cs="Arial"/>
        </w:rPr>
        <w:t>Where possible, c</w:t>
      </w:r>
      <w:r w:rsidRPr="47BD67CA">
        <w:rPr>
          <w:rFonts w:eastAsia="Arial" w:cs="Arial"/>
        </w:rPr>
        <w:t xml:space="preserve">are recipients should be given a minimum of 14 days. </w:t>
      </w:r>
    </w:p>
    <w:p w14:paraId="3075BCD2" w14:textId="77777777" w:rsidR="00DC403F" w:rsidRDefault="00DC403F" w:rsidP="54617A04">
      <w:pPr>
        <w:rPr>
          <w:rFonts w:eastAsia="Arial" w:cs="Arial"/>
        </w:rPr>
      </w:pPr>
      <w:r w:rsidRPr="54617A04">
        <w:rPr>
          <w:rFonts w:eastAsia="Arial" w:cs="Arial"/>
        </w:rPr>
        <w:t xml:space="preserve">Find further guidance on </w:t>
      </w:r>
      <w:hyperlink r:id="rId10">
        <w:r w:rsidRPr="54617A04">
          <w:rPr>
            <w:rStyle w:val="Hyperlink"/>
            <w:rFonts w:eastAsia="Arial" w:cs="Arial"/>
          </w:rPr>
          <w:t>setting</w:t>
        </w:r>
      </w:hyperlink>
      <w:r w:rsidRPr="54617A04">
        <w:rPr>
          <w:rFonts w:eastAsia="Arial" w:cs="Arial"/>
        </w:rPr>
        <w:t>, </w:t>
      </w:r>
      <w:hyperlink r:id="rId11">
        <w:r w:rsidRPr="54617A04">
          <w:rPr>
            <w:rStyle w:val="Hyperlink"/>
            <w:rFonts w:eastAsia="Arial" w:cs="Arial"/>
          </w:rPr>
          <w:t>publishing</w:t>
        </w:r>
      </w:hyperlink>
      <w:r w:rsidRPr="54617A04">
        <w:rPr>
          <w:rFonts w:eastAsia="Arial" w:cs="Arial"/>
        </w:rPr>
        <w:t> or </w:t>
      </w:r>
      <w:hyperlink r:id="rId12">
        <w:r w:rsidRPr="54617A04">
          <w:rPr>
            <w:rStyle w:val="Hyperlink"/>
            <w:rFonts w:eastAsia="Arial" w:cs="Arial"/>
          </w:rPr>
          <w:t>charging</w:t>
        </w:r>
      </w:hyperlink>
      <w:r w:rsidRPr="54617A04">
        <w:rPr>
          <w:rFonts w:eastAsia="Arial" w:cs="Arial"/>
        </w:rPr>
        <w:t xml:space="preserve"> prices and </w:t>
      </w:r>
      <w:hyperlink r:id="rId13">
        <w:r w:rsidRPr="54617A04">
          <w:rPr>
            <w:rStyle w:val="Hyperlink"/>
            <w:rFonts w:eastAsia="Arial" w:cs="Arial"/>
          </w:rPr>
          <w:t>updating Home Care Agreements</w:t>
        </w:r>
      </w:hyperlink>
      <w:r w:rsidRPr="54617A04">
        <w:rPr>
          <w:rFonts w:eastAsia="Arial" w:cs="Arial"/>
        </w:rPr>
        <w:t xml:space="preserve">. </w:t>
      </w:r>
      <w:bookmarkStart w:id="11" w:name="_Compliance"/>
      <w:bookmarkEnd w:id="11"/>
    </w:p>
    <w:p w14:paraId="2FD98FE5" w14:textId="77777777" w:rsidR="00DC403F" w:rsidRPr="008772AE" w:rsidRDefault="00DC403F" w:rsidP="54617A04">
      <w:pPr>
        <w:pStyle w:val="Heading2"/>
        <w:rPr>
          <w:rFonts w:ascii="Arial" w:eastAsia="Arial" w:hAnsi="Arial" w:cs="Arial"/>
          <w:b/>
          <w:bCs/>
          <w:color w:val="002060"/>
        </w:rPr>
      </w:pPr>
      <w:r w:rsidRPr="008772AE">
        <w:rPr>
          <w:rFonts w:ascii="Arial" w:eastAsia="Arial" w:hAnsi="Arial" w:cs="Arial"/>
          <w:b/>
          <w:bCs/>
          <w:color w:val="002060"/>
        </w:rPr>
        <w:t>Compliance</w:t>
      </w:r>
    </w:p>
    <w:p w14:paraId="4872023B" w14:textId="77777777" w:rsidR="00DC403F" w:rsidRPr="008772AE" w:rsidRDefault="00DC403F" w:rsidP="54617A04">
      <w:pPr>
        <w:pStyle w:val="Heading3"/>
        <w:rPr>
          <w:rFonts w:eastAsia="Arial" w:cs="Arial"/>
          <w:b/>
          <w:bCs/>
          <w:color w:val="002060"/>
        </w:rPr>
      </w:pPr>
      <w:r w:rsidRPr="008772AE">
        <w:rPr>
          <w:rFonts w:eastAsia="Arial" w:cs="Arial"/>
          <w:b/>
          <w:bCs/>
          <w:color w:val="002060"/>
        </w:rPr>
        <w:t>Fair Work Ombudsman</w:t>
      </w:r>
    </w:p>
    <w:p w14:paraId="58CC7A8F" w14:textId="77777777" w:rsidR="00DC403F" w:rsidRDefault="00DC403F" w:rsidP="54617A04">
      <w:pPr>
        <w:rPr>
          <w:rFonts w:eastAsia="Arial" w:cs="Arial"/>
          <w:lang w:eastAsia="en-AU"/>
        </w:rPr>
      </w:pPr>
      <w:r w:rsidRPr="54617A04">
        <w:rPr>
          <w:rFonts w:eastAsia="Arial" w:cs="Arial"/>
          <w:lang w:eastAsia="en-AU"/>
        </w:rPr>
        <w:t xml:space="preserve">The Fair Work Ombudsman is responsible for ensuring compliance with Australian workplace laws and providing education about rights and responsibilities at work. </w:t>
      </w:r>
    </w:p>
    <w:p w14:paraId="378693B8" w14:textId="77777777" w:rsidR="00DC403F" w:rsidRDefault="00DC403F" w:rsidP="54617A04">
      <w:pPr>
        <w:rPr>
          <w:rFonts w:eastAsia="Arial" w:cs="Arial"/>
          <w:lang w:eastAsia="en-AU"/>
        </w:rPr>
      </w:pPr>
      <w:r w:rsidRPr="54617A04">
        <w:rPr>
          <w:rFonts w:eastAsia="Arial" w:cs="Arial"/>
          <w:lang w:eastAsia="en-AU"/>
        </w:rPr>
        <w:t xml:space="preserve">The Fair Work Ombudsman can also help to resolve workplace issues including by using a range of compliance powers. </w:t>
      </w:r>
    </w:p>
    <w:p w14:paraId="40DDD688" w14:textId="77777777" w:rsidR="00DC403F" w:rsidRPr="00B17CC7" w:rsidRDefault="00DC403F" w:rsidP="54617A04">
      <w:pPr>
        <w:pStyle w:val="CommentText"/>
        <w:rPr>
          <w:rFonts w:eastAsia="Arial" w:cs="Arial"/>
          <w:sz w:val="24"/>
          <w:szCs w:val="24"/>
        </w:rPr>
      </w:pPr>
      <w:r w:rsidRPr="54617A04">
        <w:rPr>
          <w:rFonts w:eastAsia="Arial" w:cs="Arial"/>
          <w:sz w:val="24"/>
          <w:szCs w:val="24"/>
        </w:rPr>
        <w:t xml:space="preserve">Find more information on the Fair Work Ombudsman's approach to </w:t>
      </w:r>
      <w:hyperlink r:id="rId14">
        <w:r w:rsidRPr="54617A04">
          <w:rPr>
            <w:rStyle w:val="Hyperlink"/>
            <w:rFonts w:eastAsia="Arial" w:cs="Arial"/>
          </w:rPr>
          <w:t>resolving workplace disputes</w:t>
        </w:r>
      </w:hyperlink>
      <w:r w:rsidRPr="54617A04">
        <w:rPr>
          <w:rFonts w:eastAsia="Arial" w:cs="Arial"/>
          <w:sz w:val="24"/>
          <w:szCs w:val="24"/>
        </w:rPr>
        <w:t xml:space="preserve"> at the workplace level compared to </w:t>
      </w:r>
      <w:hyperlink r:id="rId15">
        <w:r w:rsidRPr="54617A04">
          <w:rPr>
            <w:rStyle w:val="Hyperlink"/>
            <w:rFonts w:eastAsia="Arial" w:cs="Arial"/>
          </w:rPr>
          <w:t>compliance and enforcement</w:t>
        </w:r>
      </w:hyperlink>
      <w:r w:rsidRPr="54617A04">
        <w:rPr>
          <w:rFonts w:eastAsia="Arial" w:cs="Arial"/>
          <w:sz w:val="24"/>
          <w:szCs w:val="24"/>
        </w:rPr>
        <w:t>.</w:t>
      </w:r>
    </w:p>
    <w:p w14:paraId="197BED56" w14:textId="77777777" w:rsidR="00DC403F" w:rsidRPr="008772AE" w:rsidRDefault="00DC403F" w:rsidP="54617A04">
      <w:pPr>
        <w:pStyle w:val="Heading3"/>
        <w:rPr>
          <w:rFonts w:eastAsia="Arial" w:cs="Arial"/>
          <w:b/>
          <w:bCs/>
          <w:color w:val="002060"/>
        </w:rPr>
      </w:pPr>
      <w:r w:rsidRPr="008772AE">
        <w:rPr>
          <w:rFonts w:eastAsia="Arial" w:cs="Arial"/>
          <w:b/>
          <w:bCs/>
          <w:color w:val="002060"/>
        </w:rPr>
        <w:t>Aged Care Quality and Safety Commission</w:t>
      </w:r>
    </w:p>
    <w:p w14:paraId="424CAC1F" w14:textId="77777777" w:rsidR="00DC403F" w:rsidRPr="00B17CC7" w:rsidRDefault="00DC403F" w:rsidP="54617A04">
      <w:pPr>
        <w:rPr>
          <w:rFonts w:eastAsia="Arial" w:cs="Arial"/>
          <w:lang w:eastAsia="en-AU"/>
        </w:rPr>
      </w:pPr>
      <w:r w:rsidRPr="54617A04">
        <w:rPr>
          <w:rFonts w:eastAsia="Arial" w:cs="Arial"/>
        </w:rPr>
        <w:t>The </w:t>
      </w:r>
      <w:hyperlink r:id="rId16">
        <w:r w:rsidRPr="54617A04">
          <w:rPr>
            <w:rStyle w:val="Hyperlink"/>
            <w:rFonts w:eastAsia="Arial" w:cs="Arial"/>
          </w:rPr>
          <w:t>Aged Care Quality and Safety Commission</w:t>
        </w:r>
      </w:hyperlink>
      <w:r w:rsidRPr="54617A04">
        <w:rPr>
          <w:rFonts w:eastAsia="Arial" w:cs="Arial"/>
        </w:rPr>
        <w:t> </w:t>
      </w:r>
      <w:r w:rsidRPr="54617A04">
        <w:rPr>
          <w:rFonts w:eastAsia="Arial" w:cs="Arial"/>
          <w:lang w:eastAsia="en-AU"/>
        </w:rPr>
        <w:t xml:space="preserve">(Commission) uses a wide range of regulatory tools to monitor and assess the performance of aged care providers as well as ensuring providers comply with their provider responsibilities under the </w:t>
      </w:r>
      <w:r w:rsidRPr="001A31F4">
        <w:rPr>
          <w:rFonts w:eastAsia="Arial" w:cs="Arial"/>
          <w:lang w:eastAsia="en-AU"/>
        </w:rPr>
        <w:t>Aged Care Act 1997</w:t>
      </w:r>
      <w:r w:rsidRPr="54617A04">
        <w:rPr>
          <w:rFonts w:eastAsia="Arial" w:cs="Arial"/>
          <w:lang w:eastAsia="en-AU"/>
        </w:rPr>
        <w:t xml:space="preserve">. This includes the legislative requirement to adequately consult and gain mutual consent of care recipients to make any changes to Home Care Agreements and prices for the care and services they receive. </w:t>
      </w:r>
    </w:p>
    <w:p w14:paraId="1273FDBA" w14:textId="77777777" w:rsidR="00DC403F" w:rsidRDefault="00DC403F" w:rsidP="54617A04">
      <w:pPr>
        <w:rPr>
          <w:rFonts w:eastAsia="Arial" w:cs="Arial"/>
          <w:lang w:eastAsia="en-AU"/>
        </w:rPr>
      </w:pPr>
      <w:r w:rsidRPr="54617A04">
        <w:rPr>
          <w:rFonts w:eastAsia="Arial" w:cs="Arial"/>
          <w:lang w:eastAsia="en-AU"/>
        </w:rPr>
        <w:t xml:space="preserve">If the Commission finds a provider to be non-compliant with their responsibilities, they will progress further compliance or enforcement action. </w:t>
      </w:r>
    </w:p>
    <w:p w14:paraId="06D98198" w14:textId="77777777" w:rsidR="00DC403F" w:rsidRPr="00B17CC7" w:rsidRDefault="00DC403F" w:rsidP="54617A04">
      <w:pPr>
        <w:rPr>
          <w:rFonts w:eastAsia="Arial" w:cs="Arial"/>
          <w:lang w:eastAsia="en-AU"/>
        </w:rPr>
      </w:pPr>
      <w:r w:rsidRPr="54617A04">
        <w:rPr>
          <w:rFonts w:eastAsia="Arial" w:cs="Arial"/>
          <w:lang w:eastAsia="en-AU"/>
        </w:rPr>
        <w:lastRenderedPageBreak/>
        <w:t>In all circumstances, the Commission’s response is informed by the risk posed to the safety, health, wellbeing and quality of life of care recipients.</w:t>
      </w:r>
    </w:p>
    <w:p w14:paraId="614D6076" w14:textId="77777777" w:rsidR="00DC403F" w:rsidRDefault="00DC403F" w:rsidP="54617A04">
      <w:pPr>
        <w:rPr>
          <w:rFonts w:eastAsia="Arial" w:cs="Arial"/>
        </w:rPr>
      </w:pPr>
      <w:r w:rsidRPr="54617A04">
        <w:rPr>
          <w:rFonts w:eastAsia="Arial" w:cs="Arial"/>
        </w:rPr>
        <w:t xml:space="preserve">Find more information in the Commission’s guide on </w:t>
      </w:r>
      <w:hyperlink r:id="rId17">
        <w:r w:rsidRPr="54617A04">
          <w:rPr>
            <w:rStyle w:val="Hyperlink"/>
            <w:rFonts w:eastAsia="Arial" w:cs="Arial"/>
          </w:rPr>
          <w:t>home services pricing and agreements</w:t>
        </w:r>
      </w:hyperlink>
      <w:r w:rsidRPr="54617A04">
        <w:rPr>
          <w:rFonts w:eastAsia="Arial" w:cs="Arial"/>
        </w:rPr>
        <w:t>.</w:t>
      </w:r>
    </w:p>
    <w:p w14:paraId="707A6A34" w14:textId="77777777" w:rsidR="00DC403F" w:rsidRPr="008772AE" w:rsidRDefault="00DC403F" w:rsidP="54617A04">
      <w:pPr>
        <w:pStyle w:val="Heading3"/>
        <w:rPr>
          <w:rFonts w:eastAsia="Arial" w:cs="Arial"/>
          <w:b/>
          <w:bCs/>
          <w:color w:val="002060"/>
        </w:rPr>
      </w:pPr>
      <w:r w:rsidRPr="008772AE">
        <w:rPr>
          <w:rFonts w:eastAsia="Arial" w:cs="Arial"/>
          <w:b/>
          <w:bCs/>
          <w:color w:val="002060"/>
        </w:rPr>
        <w:t>Australian Competition and Consumer Commission</w:t>
      </w:r>
    </w:p>
    <w:p w14:paraId="234936D7" w14:textId="77777777" w:rsidR="00DC403F" w:rsidRPr="00B17CC7" w:rsidRDefault="00DC403F" w:rsidP="54617A04">
      <w:pPr>
        <w:rPr>
          <w:rFonts w:eastAsia="Arial" w:cs="Arial"/>
        </w:rPr>
      </w:pPr>
      <w:r w:rsidRPr="54617A04">
        <w:rPr>
          <w:rFonts w:eastAsia="Arial" w:cs="Arial"/>
        </w:rPr>
        <w:t xml:space="preserve">The </w:t>
      </w:r>
      <w:hyperlink r:id="rId18">
        <w:r w:rsidRPr="54617A04">
          <w:rPr>
            <w:rStyle w:val="Hyperlink"/>
            <w:rFonts w:eastAsia="Arial" w:cs="Arial"/>
          </w:rPr>
          <w:t>Australian Competition and Consumer Commission</w:t>
        </w:r>
      </w:hyperlink>
      <w:r w:rsidRPr="54617A04">
        <w:rPr>
          <w:rFonts w:eastAsia="Arial" w:cs="Arial"/>
        </w:rPr>
        <w:t xml:space="preserve"> (ACCC) is an independent Commonwealth statutory authority. Its role is to:</w:t>
      </w:r>
    </w:p>
    <w:p w14:paraId="4AC9A9F3" w14:textId="77777777" w:rsidR="00DC403F" w:rsidRPr="00B17CC7" w:rsidRDefault="00DC403F" w:rsidP="009947E8">
      <w:pPr>
        <w:pStyle w:val="ListBullet"/>
        <w:numPr>
          <w:ilvl w:val="0"/>
          <w:numId w:val="25"/>
        </w:numPr>
        <w:rPr>
          <w:rFonts w:eastAsia="Arial"/>
        </w:rPr>
      </w:pPr>
      <w:r w:rsidRPr="54617A04">
        <w:rPr>
          <w:rFonts w:eastAsia="Arial"/>
        </w:rPr>
        <w:t xml:space="preserve">enforce the </w:t>
      </w:r>
      <w:hyperlink r:id="rId19">
        <w:r w:rsidRPr="54617A04">
          <w:rPr>
            <w:rStyle w:val="Hyperlink"/>
            <w:rFonts w:eastAsia="Arial" w:cs="Arial"/>
            <w:i/>
            <w:iCs/>
          </w:rPr>
          <w:t>Competition and Consumer Act 2010</w:t>
        </w:r>
      </w:hyperlink>
      <w:r w:rsidRPr="54617A04">
        <w:rPr>
          <w:rFonts w:eastAsia="Arial"/>
        </w:rPr>
        <w:t xml:space="preserve"> and a range of additional legislation</w:t>
      </w:r>
    </w:p>
    <w:p w14:paraId="3589B2EF" w14:textId="77777777" w:rsidR="00DC403F" w:rsidRDefault="00DC403F" w:rsidP="009947E8">
      <w:pPr>
        <w:pStyle w:val="ListBullet"/>
        <w:numPr>
          <w:ilvl w:val="0"/>
          <w:numId w:val="25"/>
        </w:numPr>
        <w:rPr>
          <w:rFonts w:eastAsia="Arial"/>
        </w:rPr>
      </w:pPr>
      <w:r w:rsidRPr="54617A04">
        <w:rPr>
          <w:rFonts w:eastAsia="Arial"/>
        </w:rPr>
        <w:t>promote competition and fair trading</w:t>
      </w:r>
    </w:p>
    <w:p w14:paraId="7EA244A0" w14:textId="77777777" w:rsidR="00DC403F" w:rsidRPr="00B17CC7" w:rsidRDefault="00DC403F" w:rsidP="009947E8">
      <w:pPr>
        <w:pStyle w:val="ListBullet"/>
        <w:numPr>
          <w:ilvl w:val="0"/>
          <w:numId w:val="25"/>
        </w:numPr>
        <w:rPr>
          <w:rFonts w:eastAsia="Arial"/>
        </w:rPr>
      </w:pPr>
      <w:r w:rsidRPr="54617A04">
        <w:rPr>
          <w:rFonts w:eastAsia="Arial"/>
        </w:rPr>
        <w:t>regulate national infrastructure for the benefit of all Australians.</w:t>
      </w:r>
    </w:p>
    <w:p w14:paraId="322FAB1B" w14:textId="77777777" w:rsidR="00DC403F" w:rsidRPr="00B17CC7" w:rsidRDefault="00DC403F" w:rsidP="54617A04">
      <w:pPr>
        <w:rPr>
          <w:rFonts w:eastAsia="Arial" w:cs="Arial"/>
        </w:rPr>
      </w:pPr>
      <w:r w:rsidRPr="54617A04">
        <w:rPr>
          <w:rFonts w:eastAsia="Arial" w:cs="Arial"/>
        </w:rPr>
        <w:t>The ACCC can investigate and act:</w:t>
      </w:r>
    </w:p>
    <w:p w14:paraId="69C403BF" w14:textId="77777777" w:rsidR="00DC403F" w:rsidRPr="00B17CC7" w:rsidRDefault="00DC403F" w:rsidP="009947E8">
      <w:pPr>
        <w:pStyle w:val="ListBullet"/>
        <w:numPr>
          <w:ilvl w:val="0"/>
          <w:numId w:val="24"/>
        </w:numPr>
        <w:rPr>
          <w:rFonts w:eastAsia="Arial"/>
        </w:rPr>
      </w:pPr>
      <w:r w:rsidRPr="54617A04">
        <w:rPr>
          <w:rFonts w:eastAsia="Arial"/>
        </w:rPr>
        <w:t>where businesses mislead care recipients about pricing</w:t>
      </w:r>
    </w:p>
    <w:p w14:paraId="1FD0A788" w14:textId="77777777" w:rsidR="00DC403F" w:rsidRPr="00B17CC7" w:rsidRDefault="00DC403F" w:rsidP="009947E8">
      <w:pPr>
        <w:pStyle w:val="ListBullet"/>
        <w:numPr>
          <w:ilvl w:val="0"/>
          <w:numId w:val="24"/>
        </w:numPr>
        <w:rPr>
          <w:rFonts w:eastAsia="Arial"/>
        </w:rPr>
      </w:pPr>
      <w:r w:rsidRPr="54617A04">
        <w:rPr>
          <w:rFonts w:eastAsia="Arial"/>
        </w:rPr>
        <w:t>on unfair business practices</w:t>
      </w:r>
    </w:p>
    <w:p w14:paraId="22B7CA86" w14:textId="77777777" w:rsidR="00DC403F" w:rsidRPr="00B17CC7" w:rsidRDefault="00DC403F" w:rsidP="009947E8">
      <w:pPr>
        <w:pStyle w:val="ListBullet"/>
        <w:numPr>
          <w:ilvl w:val="0"/>
          <w:numId w:val="24"/>
        </w:numPr>
        <w:rPr>
          <w:rFonts w:eastAsia="Arial"/>
        </w:rPr>
      </w:pPr>
      <w:r w:rsidRPr="54617A04">
        <w:rPr>
          <w:rFonts w:eastAsia="Arial"/>
        </w:rPr>
        <w:t xml:space="preserve">against businesses involved in price fixing and other anti-competitive behaviour. </w:t>
      </w:r>
    </w:p>
    <w:p w14:paraId="254707E2" w14:textId="639CE520" w:rsidR="00DC403F" w:rsidRPr="00E26A0A" w:rsidRDefault="00DC403F" w:rsidP="54617A04">
      <w:pPr>
        <w:rPr>
          <w:rFonts w:eastAsia="Arial" w:cs="Arial"/>
        </w:rPr>
      </w:pPr>
      <w:r w:rsidRPr="54617A04">
        <w:rPr>
          <w:rFonts w:eastAsia="Arial" w:cs="Arial"/>
        </w:rPr>
        <w:t xml:space="preserve">Find more information on </w:t>
      </w:r>
      <w:hyperlink r:id="rId20">
        <w:r w:rsidRPr="54617A04">
          <w:rPr>
            <w:rStyle w:val="Hyperlink"/>
            <w:rFonts w:eastAsia="Arial" w:cs="Arial"/>
          </w:rPr>
          <w:t>your obligations to consumers, and how to meet them, as well as your business rights</w:t>
        </w:r>
      </w:hyperlink>
      <w:r w:rsidRPr="54617A04">
        <w:rPr>
          <w:rFonts w:eastAsia="Arial" w:cs="Arial"/>
        </w:rPr>
        <w:t>. </w:t>
      </w:r>
    </w:p>
    <w:p w14:paraId="31063A8D" w14:textId="77777777" w:rsidR="00DC403F" w:rsidRPr="00372232" w:rsidRDefault="00DC403F" w:rsidP="54617A04">
      <w:pPr>
        <w:pStyle w:val="Heading2"/>
        <w:rPr>
          <w:rFonts w:ascii="Arial" w:eastAsia="Arial" w:hAnsi="Arial" w:cs="Arial"/>
          <w:b/>
          <w:bCs/>
          <w:color w:val="002060"/>
        </w:rPr>
      </w:pPr>
      <w:bookmarkStart w:id="12" w:name="_Question_and_Answers"/>
      <w:bookmarkStart w:id="13" w:name="_Frequently_Asked_Questions"/>
      <w:bookmarkEnd w:id="12"/>
      <w:bookmarkEnd w:id="13"/>
      <w:r w:rsidRPr="00372232">
        <w:rPr>
          <w:rFonts w:ascii="Arial" w:eastAsia="Arial" w:hAnsi="Arial" w:cs="Arial"/>
          <w:b/>
          <w:bCs/>
          <w:color w:val="002060"/>
        </w:rPr>
        <w:t>Frequently Asked Questions</w:t>
      </w:r>
    </w:p>
    <w:p w14:paraId="5700F7B5" w14:textId="77777777" w:rsidR="00DC403F" w:rsidRPr="00372232" w:rsidRDefault="00DC403F" w:rsidP="00CA6A5B">
      <w:pPr>
        <w:pStyle w:val="Heading3"/>
      </w:pPr>
      <w:r w:rsidRPr="00372232">
        <w:t>Care recipients</w:t>
      </w:r>
    </w:p>
    <w:p w14:paraId="5B2BB557" w14:textId="77777777" w:rsidR="00DC403F" w:rsidRPr="00372232" w:rsidRDefault="00DC403F" w:rsidP="54617A04">
      <w:pPr>
        <w:pStyle w:val="Heading4"/>
        <w:rPr>
          <w:rFonts w:eastAsia="Arial" w:cs="Arial"/>
          <w:b/>
          <w:bCs/>
          <w:i w:val="0"/>
          <w:iCs w:val="0"/>
        </w:rPr>
      </w:pPr>
      <w:bookmarkStart w:id="14" w:name="_Allied_Health_and_1"/>
      <w:bookmarkStart w:id="15" w:name="_Home_Care_Providers"/>
      <w:bookmarkEnd w:id="14"/>
      <w:bookmarkEnd w:id="15"/>
      <w:r w:rsidRPr="00372232">
        <w:rPr>
          <w:rFonts w:eastAsia="Arial" w:cs="Arial"/>
          <w:b/>
          <w:bCs/>
          <w:i w:val="0"/>
          <w:iCs w:val="0"/>
          <w:color w:val="002060"/>
        </w:rPr>
        <w:t>How will these changes be communicated to care recipients?</w:t>
      </w:r>
    </w:p>
    <w:p w14:paraId="36D8BB99" w14:textId="77777777" w:rsidR="00DC403F" w:rsidRPr="00CD4B8C" w:rsidRDefault="00DC403F" w:rsidP="00CD4B8C">
      <w:pPr>
        <w:pStyle w:val="ListParagraph"/>
        <w:numPr>
          <w:ilvl w:val="0"/>
          <w:numId w:val="34"/>
        </w:numPr>
        <w:rPr>
          <w:rFonts w:eastAsia="Arial" w:cs="Arial"/>
        </w:rPr>
      </w:pPr>
      <w:r w:rsidRPr="00CD4B8C">
        <w:rPr>
          <w:rFonts w:eastAsia="Arial" w:cs="Arial"/>
        </w:rPr>
        <w:t xml:space="preserve">The Department of Health and Aged Care (department) recently wrote to care recipients and their authorised representatives on the ACWVC Stage 3 decision to increase award wages for many aged care workers. </w:t>
      </w:r>
    </w:p>
    <w:p w14:paraId="33A1B320" w14:textId="77777777" w:rsidR="00DC403F" w:rsidRPr="00CD4B8C" w:rsidRDefault="00DC403F" w:rsidP="00CD4B8C">
      <w:pPr>
        <w:pStyle w:val="ListParagraph"/>
        <w:numPr>
          <w:ilvl w:val="0"/>
          <w:numId w:val="34"/>
        </w:numPr>
        <w:rPr>
          <w:rFonts w:eastAsia="Arial" w:cs="Arial"/>
        </w:rPr>
      </w:pPr>
      <w:r w:rsidRPr="00CD4B8C">
        <w:rPr>
          <w:rFonts w:eastAsia="Arial" w:cs="Arial"/>
        </w:rPr>
        <w:t xml:space="preserve">As not all providers employ registered or enrolled nurses, only those care recipients who receive care from aged care nurses may be required to update their home care agreement. </w:t>
      </w:r>
    </w:p>
    <w:p w14:paraId="5D61A498" w14:textId="77777777" w:rsidR="00DC403F" w:rsidRPr="00CD4B8C" w:rsidRDefault="00DC403F" w:rsidP="00CD4B8C">
      <w:pPr>
        <w:pStyle w:val="ListParagraph"/>
        <w:numPr>
          <w:ilvl w:val="0"/>
          <w:numId w:val="34"/>
        </w:numPr>
        <w:rPr>
          <w:rFonts w:eastAsia="Arial" w:cs="Arial"/>
        </w:rPr>
      </w:pPr>
      <w:r w:rsidRPr="00CD4B8C">
        <w:rPr>
          <w:rFonts w:eastAsia="Arial" w:cs="Arial"/>
        </w:rPr>
        <w:t xml:space="preserve">It is the provider’s responsibility to contact their care recipients and relevant authorised representatives to ensure they understand any changes to pricing and packages and why they are being made. </w:t>
      </w:r>
    </w:p>
    <w:p w14:paraId="05F4507C" w14:textId="54341DA6" w:rsidR="00DC403F" w:rsidRPr="00CD4B8C" w:rsidRDefault="00DC403F" w:rsidP="00CD4B8C">
      <w:pPr>
        <w:pStyle w:val="ListParagraph"/>
        <w:numPr>
          <w:ilvl w:val="0"/>
          <w:numId w:val="34"/>
        </w:numPr>
        <w:rPr>
          <w:rFonts w:eastAsia="Arial" w:cs="Arial"/>
        </w:rPr>
      </w:pPr>
      <w:r w:rsidRPr="00CD4B8C">
        <w:rPr>
          <w:rFonts w:eastAsia="Arial" w:cs="Arial"/>
        </w:rPr>
        <w:t xml:space="preserve">To assist these conversations, the department has published a care recipient fact sheet with information on the increases to award wages for nurses and increase to the HCP subsidy rate </w:t>
      </w:r>
      <w:r w:rsidR="00A6027C">
        <w:rPr>
          <w:rFonts w:eastAsia="Arial" w:cs="Arial"/>
        </w:rPr>
        <w:t xml:space="preserve">effective </w:t>
      </w:r>
      <w:r w:rsidRPr="00CD4B8C">
        <w:rPr>
          <w:rFonts w:eastAsia="Arial" w:cs="Arial"/>
        </w:rPr>
        <w:t xml:space="preserve">from 1 March 2025. Copies of the fact sheet are available on the </w:t>
      </w:r>
      <w:hyperlink r:id="rId21" w:history="1">
        <w:r w:rsidRPr="008B6321">
          <w:rPr>
            <w:rStyle w:val="Hyperlink"/>
            <w:rFonts w:eastAsia="Arial" w:cs="Arial"/>
          </w:rPr>
          <w:t>department’s website</w:t>
        </w:r>
      </w:hyperlink>
      <w:r w:rsidRPr="00CD4B8C">
        <w:rPr>
          <w:rFonts w:eastAsia="Arial" w:cs="Arial"/>
        </w:rPr>
        <w:t xml:space="preserve">. </w:t>
      </w:r>
    </w:p>
    <w:p w14:paraId="08C062CB" w14:textId="77777777" w:rsidR="00DC403F" w:rsidRPr="00CD4B8C" w:rsidRDefault="00DC403F" w:rsidP="00CD4B8C">
      <w:pPr>
        <w:pStyle w:val="ListParagraph"/>
        <w:numPr>
          <w:ilvl w:val="0"/>
          <w:numId w:val="34"/>
        </w:numPr>
        <w:rPr>
          <w:rFonts w:eastAsia="Arial" w:cs="Arial"/>
        </w:rPr>
      </w:pPr>
      <w:r w:rsidRPr="00CD4B8C">
        <w:rPr>
          <w:rFonts w:eastAsia="Arial" w:cs="Arial"/>
        </w:rPr>
        <w:t xml:space="preserve">If care recipients require further information about the subsidy increase, a list of contacts is provided in the fact sheet including My Aged Care, the Older Persons Advocacy Network (OPAN) and the Commission. </w:t>
      </w:r>
    </w:p>
    <w:p w14:paraId="579AACA2" w14:textId="77777777" w:rsidR="00DC403F" w:rsidRPr="00372232" w:rsidRDefault="00DC403F" w:rsidP="54617A04">
      <w:pPr>
        <w:pStyle w:val="Heading4"/>
        <w:rPr>
          <w:rFonts w:eastAsia="Arial" w:cs="Arial"/>
          <w:b/>
          <w:bCs/>
          <w:i w:val="0"/>
          <w:iCs w:val="0"/>
          <w:color w:val="002060"/>
        </w:rPr>
      </w:pPr>
      <w:r w:rsidRPr="00372232">
        <w:rPr>
          <w:rFonts w:eastAsia="Arial" w:cs="Arial"/>
          <w:b/>
          <w:bCs/>
          <w:i w:val="0"/>
          <w:iCs w:val="0"/>
          <w:color w:val="002060"/>
        </w:rPr>
        <w:t>What if a care recipient doesn’t have enough funds in their package to pay for the increased prices? How will you guarantee there will be no reduction in their services?</w:t>
      </w:r>
    </w:p>
    <w:p w14:paraId="63DDA71B" w14:textId="77777777" w:rsidR="00DC403F" w:rsidRDefault="00DC403F" w:rsidP="54617A04">
      <w:pPr>
        <w:pStyle w:val="ListParagraph"/>
        <w:numPr>
          <w:ilvl w:val="0"/>
          <w:numId w:val="5"/>
        </w:numPr>
        <w:rPr>
          <w:rFonts w:eastAsia="Arial" w:cs="Arial"/>
        </w:rPr>
      </w:pPr>
      <w:r w:rsidRPr="54617A04">
        <w:rPr>
          <w:rFonts w:eastAsia="Arial" w:cs="Arial"/>
        </w:rPr>
        <w:t xml:space="preserve">The subsidy increase will be sufficient to cover off most care recipients’ increased aged care nursing costs. </w:t>
      </w:r>
    </w:p>
    <w:p w14:paraId="496091FF" w14:textId="003624CC" w:rsidR="00DC403F" w:rsidRDefault="00502DE4" w:rsidP="54617A04">
      <w:pPr>
        <w:pStyle w:val="ListParagraph"/>
        <w:numPr>
          <w:ilvl w:val="0"/>
          <w:numId w:val="5"/>
        </w:numPr>
        <w:rPr>
          <w:rFonts w:eastAsia="Arial" w:cs="Arial"/>
        </w:rPr>
      </w:pPr>
      <w:r>
        <w:rPr>
          <w:rFonts w:eastAsia="Arial" w:cs="Arial"/>
        </w:rPr>
        <w:lastRenderedPageBreak/>
        <w:t>In</w:t>
      </w:r>
      <w:r w:rsidR="00DC403F" w:rsidRPr="54617A04">
        <w:rPr>
          <w:rFonts w:eastAsia="Arial" w:cs="Arial"/>
        </w:rPr>
        <w:t xml:space="preserve"> the rare </w:t>
      </w:r>
      <w:r w:rsidRPr="54617A04">
        <w:rPr>
          <w:rFonts w:eastAsia="Arial" w:cs="Arial"/>
        </w:rPr>
        <w:t>c</w:t>
      </w:r>
      <w:r>
        <w:rPr>
          <w:rFonts w:eastAsia="Arial" w:cs="Arial"/>
        </w:rPr>
        <w:t>ase</w:t>
      </w:r>
      <w:r w:rsidRPr="54617A04">
        <w:rPr>
          <w:rFonts w:eastAsia="Arial" w:cs="Arial"/>
        </w:rPr>
        <w:t xml:space="preserve"> </w:t>
      </w:r>
      <w:r w:rsidR="00DC403F" w:rsidRPr="54617A04">
        <w:rPr>
          <w:rFonts w:eastAsia="Arial" w:cs="Arial"/>
        </w:rPr>
        <w:t>that a care recipient’s package is exhausted, they have several options:</w:t>
      </w:r>
    </w:p>
    <w:p w14:paraId="18CDBFA7" w14:textId="77777777" w:rsidR="00DC403F" w:rsidRDefault="00DC403F" w:rsidP="54617A04">
      <w:pPr>
        <w:pStyle w:val="ListParagraph"/>
        <w:numPr>
          <w:ilvl w:val="1"/>
          <w:numId w:val="5"/>
        </w:numPr>
        <w:rPr>
          <w:rFonts w:eastAsia="Arial" w:cs="Arial"/>
        </w:rPr>
      </w:pPr>
      <w:r w:rsidRPr="54617A04">
        <w:rPr>
          <w:rFonts w:eastAsia="Arial" w:cs="Arial"/>
        </w:rPr>
        <w:t>be reassessed for a higher-level package through a Support Plan Review</w:t>
      </w:r>
    </w:p>
    <w:p w14:paraId="283E1F3E" w14:textId="77777777" w:rsidR="00DC403F" w:rsidRDefault="00DC403F" w:rsidP="54617A04">
      <w:pPr>
        <w:pStyle w:val="ListParagraph"/>
        <w:numPr>
          <w:ilvl w:val="1"/>
          <w:numId w:val="5"/>
        </w:numPr>
        <w:rPr>
          <w:rFonts w:eastAsia="Arial" w:cs="Arial"/>
        </w:rPr>
      </w:pPr>
      <w:r w:rsidRPr="54617A04">
        <w:rPr>
          <w:rFonts w:eastAsia="Arial" w:cs="Arial"/>
        </w:rPr>
        <w:t>use unspent funds</w:t>
      </w:r>
    </w:p>
    <w:p w14:paraId="7241627D" w14:textId="77777777" w:rsidR="00DC403F" w:rsidRDefault="00DC403F" w:rsidP="54617A04">
      <w:pPr>
        <w:pStyle w:val="ListParagraph"/>
        <w:numPr>
          <w:ilvl w:val="1"/>
          <w:numId w:val="5"/>
        </w:numPr>
        <w:rPr>
          <w:rFonts w:eastAsia="Arial" w:cs="Arial"/>
        </w:rPr>
      </w:pPr>
      <w:r w:rsidRPr="54617A04">
        <w:rPr>
          <w:rFonts w:eastAsia="Arial" w:cs="Arial"/>
        </w:rPr>
        <w:t>pay privately for additional costs</w:t>
      </w:r>
    </w:p>
    <w:p w14:paraId="516C54DD" w14:textId="77777777" w:rsidR="00DC403F" w:rsidRPr="00297A81" w:rsidRDefault="00DC403F" w:rsidP="54617A04">
      <w:pPr>
        <w:pStyle w:val="ListParagraph"/>
        <w:numPr>
          <w:ilvl w:val="1"/>
          <w:numId w:val="5"/>
        </w:numPr>
        <w:rPr>
          <w:rFonts w:eastAsia="Arial" w:cs="Arial"/>
        </w:rPr>
      </w:pPr>
      <w:r w:rsidRPr="54617A04">
        <w:rPr>
          <w:rFonts w:eastAsia="Arial" w:cs="Arial"/>
        </w:rPr>
        <w:t xml:space="preserve">consider alternative options such as residential care. </w:t>
      </w:r>
    </w:p>
    <w:p w14:paraId="44007B13" w14:textId="77777777" w:rsidR="00DC403F" w:rsidRPr="00372232" w:rsidRDefault="00DC403F" w:rsidP="54617A04">
      <w:pPr>
        <w:pStyle w:val="Heading4"/>
        <w:rPr>
          <w:rFonts w:eastAsia="Arial" w:cs="Arial"/>
          <w:b/>
          <w:bCs/>
          <w:i w:val="0"/>
          <w:iCs w:val="0"/>
          <w:color w:val="002060"/>
        </w:rPr>
      </w:pPr>
      <w:r w:rsidRPr="00372232">
        <w:rPr>
          <w:rFonts w:eastAsia="Arial" w:cs="Arial"/>
          <w:b/>
          <w:bCs/>
          <w:i w:val="0"/>
          <w:iCs w:val="0"/>
          <w:color w:val="002060"/>
        </w:rPr>
        <w:t>My care recipient’s package budget does not include care or services delivered by nurses in aged care covered by the wage increase. Will their package subsidy still be increased?</w:t>
      </w:r>
    </w:p>
    <w:p w14:paraId="617E6B1B" w14:textId="77777777" w:rsidR="00DC403F" w:rsidRDefault="00DC403F" w:rsidP="009947E8">
      <w:pPr>
        <w:pStyle w:val="ListBullet"/>
        <w:numPr>
          <w:ilvl w:val="0"/>
          <w:numId w:val="26"/>
        </w:numPr>
        <w:rPr>
          <w:rFonts w:eastAsia="Arial"/>
        </w:rPr>
      </w:pPr>
      <w:r w:rsidRPr="54617A04">
        <w:rPr>
          <w:rFonts w:eastAsia="Arial"/>
        </w:rPr>
        <w:t xml:space="preserve">Yes, base funding has been increased to ensure enough funds are available to cover wage increases. </w:t>
      </w:r>
    </w:p>
    <w:p w14:paraId="49DFD787" w14:textId="77777777" w:rsidR="00DC403F" w:rsidRDefault="00DC403F" w:rsidP="009947E8">
      <w:pPr>
        <w:pStyle w:val="ListBullet"/>
        <w:numPr>
          <w:ilvl w:val="0"/>
          <w:numId w:val="26"/>
        </w:numPr>
        <w:rPr>
          <w:rFonts w:eastAsia="Arial"/>
        </w:rPr>
      </w:pPr>
      <w:r w:rsidRPr="54617A04">
        <w:rPr>
          <w:rFonts w:eastAsia="Arial"/>
        </w:rPr>
        <w:t xml:space="preserve">All care recipients must receive care management, which includes a workforce component. </w:t>
      </w:r>
    </w:p>
    <w:p w14:paraId="2B5C4563" w14:textId="77777777" w:rsidR="00DC403F" w:rsidRPr="00372232" w:rsidRDefault="00DC403F" w:rsidP="54617A04">
      <w:pPr>
        <w:pStyle w:val="Heading4"/>
        <w:rPr>
          <w:rFonts w:eastAsia="Arial" w:cs="Arial"/>
          <w:b/>
          <w:bCs/>
          <w:i w:val="0"/>
          <w:iCs w:val="0"/>
        </w:rPr>
      </w:pPr>
      <w:r w:rsidRPr="00372232">
        <w:rPr>
          <w:rFonts w:eastAsia="Arial" w:cs="Arial"/>
          <w:b/>
          <w:bCs/>
          <w:i w:val="0"/>
          <w:iCs w:val="0"/>
          <w:color w:val="002060"/>
        </w:rPr>
        <w:t xml:space="preserve">What happens if a care recipient does not agree to my price increases? </w:t>
      </w:r>
    </w:p>
    <w:p w14:paraId="0DDEBDA9" w14:textId="77777777" w:rsidR="00DC403F" w:rsidRDefault="00DC403F" w:rsidP="54617A04">
      <w:pPr>
        <w:pStyle w:val="ListParagraph"/>
        <w:numPr>
          <w:ilvl w:val="0"/>
          <w:numId w:val="5"/>
        </w:numPr>
        <w:rPr>
          <w:rFonts w:eastAsia="Arial" w:cs="Arial"/>
        </w:rPr>
      </w:pPr>
      <w:r w:rsidRPr="54617A04">
        <w:rPr>
          <w:rFonts w:eastAsia="Arial" w:cs="Arial"/>
        </w:rPr>
        <w:t xml:space="preserve">If a care recipient does not agree to the proposed changes: </w:t>
      </w:r>
    </w:p>
    <w:p w14:paraId="351EB5F1" w14:textId="77777777" w:rsidR="00DC403F" w:rsidRDefault="00DC403F" w:rsidP="54617A04">
      <w:pPr>
        <w:pStyle w:val="ListParagraph"/>
        <w:numPr>
          <w:ilvl w:val="0"/>
          <w:numId w:val="7"/>
        </w:numPr>
        <w:rPr>
          <w:rFonts w:eastAsia="Arial" w:cs="Arial"/>
        </w:rPr>
      </w:pPr>
      <w:r w:rsidRPr="54617A04">
        <w:rPr>
          <w:rFonts w:eastAsia="Arial" w:cs="Arial"/>
        </w:rPr>
        <w:t>you should discuss their concerns and provide them with a detailed rationale of the pricing changes</w:t>
      </w:r>
    </w:p>
    <w:p w14:paraId="7636A535" w14:textId="77777777" w:rsidR="00DC403F" w:rsidRDefault="00DC403F" w:rsidP="54617A04">
      <w:pPr>
        <w:pStyle w:val="ListParagraph"/>
        <w:numPr>
          <w:ilvl w:val="0"/>
          <w:numId w:val="7"/>
        </w:numPr>
        <w:rPr>
          <w:rFonts w:eastAsia="Arial" w:cs="Arial"/>
        </w:rPr>
      </w:pPr>
      <w:r w:rsidRPr="54617A04">
        <w:rPr>
          <w:rFonts w:eastAsia="Arial" w:cs="Arial"/>
        </w:rPr>
        <w:t>direct the care recipient to the fact sheet sent by the department about these changes</w:t>
      </w:r>
    </w:p>
    <w:p w14:paraId="4F33214E" w14:textId="50E66E69" w:rsidR="009947E8" w:rsidRPr="00B42BEA" w:rsidRDefault="00DC403F" w:rsidP="00076CCB">
      <w:pPr>
        <w:pStyle w:val="ListParagraph"/>
        <w:numPr>
          <w:ilvl w:val="0"/>
          <w:numId w:val="7"/>
        </w:numPr>
        <w:rPr>
          <w:rFonts w:eastAsia="Arial" w:cs="Arial"/>
        </w:rPr>
      </w:pPr>
      <w:r w:rsidRPr="54617A04">
        <w:rPr>
          <w:rFonts w:eastAsia="Arial" w:cs="Arial"/>
        </w:rPr>
        <w:t xml:space="preserve">encourage them to seek independent advice from OPAN, the Commission, family members or legal advisers. </w:t>
      </w:r>
    </w:p>
    <w:p w14:paraId="4D1F4387" w14:textId="15072C17" w:rsidR="00DC403F" w:rsidRPr="009947E8" w:rsidRDefault="00DC403F" w:rsidP="00CA6A5B">
      <w:pPr>
        <w:pStyle w:val="Heading3"/>
      </w:pPr>
      <w:r w:rsidRPr="009947E8">
        <w:t>Wages</w:t>
      </w:r>
    </w:p>
    <w:p w14:paraId="436E8163" w14:textId="77777777" w:rsidR="00DC403F" w:rsidRPr="009947E8" w:rsidRDefault="00DC403F" w:rsidP="54617A04">
      <w:pPr>
        <w:pStyle w:val="Heading4"/>
        <w:rPr>
          <w:rFonts w:eastAsia="Arial" w:cs="Arial"/>
          <w:b/>
          <w:bCs/>
          <w:i w:val="0"/>
          <w:iCs w:val="0"/>
          <w:color w:val="002060"/>
        </w:rPr>
      </w:pPr>
      <w:r w:rsidRPr="009947E8">
        <w:rPr>
          <w:rFonts w:eastAsia="Arial" w:cs="Arial"/>
          <w:b/>
          <w:bCs/>
          <w:i w:val="0"/>
          <w:iCs w:val="0"/>
          <w:color w:val="002060"/>
        </w:rPr>
        <w:t>How will the award wage increase for nurses from 1 October 2025 coincide with the award wage increase for aged care workers from the same date?</w:t>
      </w:r>
    </w:p>
    <w:p w14:paraId="27F278E1" w14:textId="77777777" w:rsidR="009947E8" w:rsidRDefault="00DC403F" w:rsidP="54617A04">
      <w:pPr>
        <w:pStyle w:val="ListParagraph"/>
        <w:numPr>
          <w:ilvl w:val="0"/>
          <w:numId w:val="5"/>
        </w:numPr>
        <w:rPr>
          <w:rFonts w:eastAsia="Arial" w:cs="Arial"/>
        </w:rPr>
      </w:pPr>
      <w:r w:rsidRPr="54617A04">
        <w:rPr>
          <w:rFonts w:eastAsia="Arial" w:cs="Arial"/>
        </w:rPr>
        <w:t xml:space="preserve">The award wage will increase for both aged care workers </w:t>
      </w:r>
      <w:r w:rsidRPr="54617A04">
        <w:rPr>
          <w:rFonts w:eastAsia="Arial" w:cs="Arial"/>
          <w:b/>
          <w:bCs/>
        </w:rPr>
        <w:t xml:space="preserve">and </w:t>
      </w:r>
      <w:r w:rsidRPr="54617A04">
        <w:rPr>
          <w:rFonts w:eastAsia="Arial" w:cs="Arial"/>
        </w:rPr>
        <w:t xml:space="preserve">aged care nurses from 1 October 2025. </w:t>
      </w:r>
    </w:p>
    <w:p w14:paraId="55BBD1F0" w14:textId="77777777" w:rsidR="00DC403F" w:rsidRPr="009947E8" w:rsidRDefault="00DC403F" w:rsidP="54617A04">
      <w:pPr>
        <w:pStyle w:val="Heading4"/>
        <w:rPr>
          <w:rFonts w:eastAsia="Arial" w:cs="Arial"/>
          <w:b/>
          <w:bCs/>
          <w:i w:val="0"/>
          <w:iCs w:val="0"/>
          <w:color w:val="002060"/>
        </w:rPr>
      </w:pPr>
      <w:r w:rsidRPr="009947E8">
        <w:rPr>
          <w:rFonts w:eastAsia="Arial" w:cs="Arial"/>
          <w:b/>
          <w:bCs/>
          <w:i w:val="0"/>
          <w:iCs w:val="0"/>
          <w:color w:val="002060"/>
        </w:rPr>
        <w:t>If I pay above the award, do I need to increase my nurses’ wages?</w:t>
      </w:r>
    </w:p>
    <w:p w14:paraId="2171D136" w14:textId="77777777" w:rsidR="00DC403F" w:rsidRDefault="00DC403F" w:rsidP="009947E8">
      <w:pPr>
        <w:pStyle w:val="ListBullet"/>
        <w:numPr>
          <w:ilvl w:val="0"/>
          <w:numId w:val="27"/>
        </w:numPr>
        <w:rPr>
          <w:rFonts w:eastAsia="Arial"/>
        </w:rPr>
      </w:pPr>
      <w:r w:rsidRPr="54617A04">
        <w:rPr>
          <w:rFonts w:eastAsia="Arial"/>
        </w:rPr>
        <w:t>The government’s investment to support the ACWVC decision is intended to be passed on for the benefit of nurses working in the aged care sector.</w:t>
      </w:r>
    </w:p>
    <w:p w14:paraId="2673CE93" w14:textId="77777777" w:rsidR="00DC403F" w:rsidRDefault="00DC403F" w:rsidP="009947E8">
      <w:pPr>
        <w:pStyle w:val="ListBullet"/>
        <w:numPr>
          <w:ilvl w:val="0"/>
          <w:numId w:val="27"/>
        </w:numPr>
        <w:rPr>
          <w:rFonts w:eastAsia="Arial"/>
        </w:rPr>
      </w:pPr>
      <w:r w:rsidRPr="54617A04">
        <w:rPr>
          <w:rFonts w:eastAsia="Arial"/>
        </w:rPr>
        <w:t xml:space="preserve">Higher wages for aged care nurses mean providers can attract and retain staff to relieve workforce pressures. </w:t>
      </w:r>
    </w:p>
    <w:p w14:paraId="43C89B98" w14:textId="77777777" w:rsidR="00DC403F" w:rsidRDefault="00DC403F" w:rsidP="009947E8">
      <w:pPr>
        <w:pStyle w:val="ListBullet"/>
        <w:numPr>
          <w:ilvl w:val="0"/>
          <w:numId w:val="27"/>
        </w:numPr>
        <w:rPr>
          <w:rFonts w:eastAsia="Arial"/>
        </w:rPr>
      </w:pPr>
      <w:r w:rsidRPr="54617A04">
        <w:rPr>
          <w:rFonts w:eastAsia="Arial"/>
        </w:rPr>
        <w:t xml:space="preserve">Where providers pay above the new award rate through Enterprise Agreements or individual contracts, they will continue to be required to pay their nurses according to these arrangements. </w:t>
      </w:r>
    </w:p>
    <w:p w14:paraId="0205E6EC" w14:textId="77777777" w:rsidR="00DC403F" w:rsidRDefault="00DC403F" w:rsidP="009947E8">
      <w:pPr>
        <w:pStyle w:val="ListBullet"/>
        <w:numPr>
          <w:ilvl w:val="0"/>
          <w:numId w:val="27"/>
        </w:numPr>
        <w:rPr>
          <w:rFonts w:eastAsia="Arial"/>
        </w:rPr>
      </w:pPr>
      <w:r w:rsidRPr="54617A04">
        <w:rPr>
          <w:rFonts w:eastAsia="Arial"/>
        </w:rPr>
        <w:t xml:space="preserve">Find information on </w:t>
      </w:r>
      <w:hyperlink r:id="rId22">
        <w:r w:rsidRPr="54617A04">
          <w:rPr>
            <w:rStyle w:val="Hyperlink"/>
            <w:rFonts w:eastAsia="Arial" w:cs="Arial"/>
          </w:rPr>
          <w:t>safety net contractual arrangements</w:t>
        </w:r>
      </w:hyperlink>
      <w:r w:rsidRPr="54617A04">
        <w:rPr>
          <w:rFonts w:eastAsia="Arial"/>
        </w:rPr>
        <w:t xml:space="preserve"> as explained by the Fair Work Ombudsman.</w:t>
      </w:r>
    </w:p>
    <w:p w14:paraId="377890E6" w14:textId="77777777" w:rsidR="00DC403F" w:rsidRPr="009947E8" w:rsidRDefault="00DC403F" w:rsidP="54617A04">
      <w:pPr>
        <w:pStyle w:val="Heading4"/>
        <w:rPr>
          <w:rFonts w:eastAsia="Arial" w:cs="Arial"/>
          <w:b/>
          <w:bCs/>
          <w:i w:val="0"/>
          <w:iCs w:val="0"/>
          <w:color w:val="002060"/>
        </w:rPr>
      </w:pPr>
      <w:r w:rsidRPr="009947E8">
        <w:rPr>
          <w:rFonts w:eastAsia="Arial" w:cs="Arial"/>
          <w:b/>
          <w:bCs/>
          <w:i w:val="0"/>
          <w:iCs w:val="0"/>
          <w:color w:val="002060"/>
        </w:rPr>
        <w:t>Does the government monitor what providers are paying their employees?</w:t>
      </w:r>
    </w:p>
    <w:p w14:paraId="275BA4FF" w14:textId="77777777" w:rsidR="00DC403F" w:rsidRDefault="00DC403F" w:rsidP="009947E8">
      <w:pPr>
        <w:pStyle w:val="ListBullet"/>
        <w:numPr>
          <w:ilvl w:val="0"/>
          <w:numId w:val="28"/>
        </w:numPr>
        <w:rPr>
          <w:rFonts w:eastAsia="Arial"/>
        </w:rPr>
      </w:pPr>
      <w:r w:rsidRPr="54617A04">
        <w:rPr>
          <w:rFonts w:eastAsia="Arial"/>
        </w:rPr>
        <w:t xml:space="preserve">It is a legal requirement for employers to pay at least according to the minimum pay rates as prescribed by the relevant </w:t>
      </w:r>
      <w:hyperlink r:id="rId23">
        <w:r w:rsidRPr="54617A04">
          <w:rPr>
            <w:rStyle w:val="Hyperlink"/>
            <w:rFonts w:eastAsia="Arial" w:cs="Arial"/>
          </w:rPr>
          <w:t>modern award</w:t>
        </w:r>
      </w:hyperlink>
      <w:r w:rsidRPr="54617A04">
        <w:rPr>
          <w:rFonts w:eastAsia="Arial"/>
        </w:rPr>
        <w:t xml:space="preserve">. </w:t>
      </w:r>
    </w:p>
    <w:p w14:paraId="01D5822A" w14:textId="77777777" w:rsidR="00DC403F" w:rsidRDefault="00DC403F" w:rsidP="009947E8">
      <w:pPr>
        <w:pStyle w:val="ListBullet"/>
        <w:numPr>
          <w:ilvl w:val="0"/>
          <w:numId w:val="28"/>
        </w:numPr>
        <w:rPr>
          <w:rFonts w:eastAsia="Arial"/>
        </w:rPr>
      </w:pPr>
      <w:r w:rsidRPr="54617A04">
        <w:rPr>
          <w:rFonts w:eastAsia="Arial"/>
        </w:rPr>
        <w:t>The department will continue to monitor provider expenditure on wages through the Quarterly Financial Report and program assurance activities and will publish key financial trends from the sector as part of the Quarterly Financial Snapshot.</w:t>
      </w:r>
    </w:p>
    <w:p w14:paraId="76EF2938" w14:textId="77777777" w:rsidR="00DC403F" w:rsidRPr="009947E8" w:rsidRDefault="00DC403F" w:rsidP="54617A04">
      <w:pPr>
        <w:pStyle w:val="Heading4"/>
        <w:rPr>
          <w:rFonts w:eastAsia="Arial" w:cs="Arial"/>
          <w:b/>
          <w:bCs/>
          <w:i w:val="0"/>
          <w:iCs w:val="0"/>
          <w:color w:val="002060"/>
        </w:rPr>
      </w:pPr>
      <w:r w:rsidRPr="009947E8">
        <w:rPr>
          <w:rFonts w:eastAsia="Arial" w:cs="Arial"/>
          <w:b/>
          <w:bCs/>
          <w:i w:val="0"/>
          <w:iCs w:val="0"/>
          <w:color w:val="002060"/>
        </w:rPr>
        <w:lastRenderedPageBreak/>
        <w:t>Are on-costs covered?</w:t>
      </w:r>
    </w:p>
    <w:p w14:paraId="500D50BE" w14:textId="39C69AC9" w:rsidR="00DC403F" w:rsidRPr="000E3BDE" w:rsidRDefault="00DC403F" w:rsidP="009947E8">
      <w:pPr>
        <w:pStyle w:val="ListBullet"/>
        <w:rPr>
          <w:rFonts w:eastAsia="Arial"/>
        </w:rPr>
      </w:pPr>
      <w:r w:rsidRPr="47BD67CA">
        <w:rPr>
          <w:rFonts w:eastAsia="Arial"/>
        </w:rPr>
        <w:t>Yes, the subsidy increase was calculated by analysing what providers spent on aged care nurses, including on-costs, in the 202</w:t>
      </w:r>
      <w:r w:rsidR="5AD44756" w:rsidRPr="47BD67CA">
        <w:rPr>
          <w:rFonts w:eastAsia="Arial"/>
        </w:rPr>
        <w:t>3</w:t>
      </w:r>
      <w:r w:rsidRPr="47BD67CA">
        <w:rPr>
          <w:rFonts w:eastAsia="Arial"/>
        </w:rPr>
        <w:t>-2</w:t>
      </w:r>
      <w:r w:rsidR="225F96BD" w:rsidRPr="47BD67CA">
        <w:rPr>
          <w:rFonts w:eastAsia="Arial"/>
        </w:rPr>
        <w:t>4</w:t>
      </w:r>
      <w:r w:rsidRPr="47BD67CA">
        <w:rPr>
          <w:rFonts w:eastAsia="Arial"/>
        </w:rPr>
        <w:t xml:space="preserve"> financial year.</w:t>
      </w:r>
    </w:p>
    <w:p w14:paraId="29DF5C1F" w14:textId="77777777" w:rsidR="00DC403F" w:rsidRPr="009947E8" w:rsidRDefault="00DC403F" w:rsidP="54617A04">
      <w:pPr>
        <w:pStyle w:val="Heading4"/>
        <w:rPr>
          <w:rFonts w:eastAsia="Arial" w:cs="Arial"/>
          <w:b/>
          <w:bCs/>
          <w:i w:val="0"/>
          <w:iCs w:val="0"/>
          <w:color w:val="002060"/>
        </w:rPr>
      </w:pPr>
      <w:r w:rsidRPr="009947E8">
        <w:rPr>
          <w:rFonts w:eastAsia="Arial" w:cs="Arial"/>
          <w:b/>
          <w:bCs/>
          <w:i w:val="0"/>
          <w:iCs w:val="0"/>
          <w:color w:val="002060"/>
        </w:rPr>
        <w:t>Will the funding also cover leave liabilities?</w:t>
      </w:r>
      <w:bookmarkStart w:id="16" w:name="_Hlk135387909"/>
    </w:p>
    <w:p w14:paraId="78DDD598" w14:textId="77777777" w:rsidR="00DC403F" w:rsidRDefault="00DC403F" w:rsidP="009947E8">
      <w:pPr>
        <w:pStyle w:val="ListBullet"/>
        <w:rPr>
          <w:rFonts w:eastAsia="Arial"/>
        </w:rPr>
      </w:pPr>
      <w:r w:rsidRPr="54617A04">
        <w:rPr>
          <w:rFonts w:eastAsia="Arial"/>
        </w:rPr>
        <w:t xml:space="preserve">A grant program is being established in recognition of the increased value of accrued leave liabilities resulting from the aged care </w:t>
      </w:r>
      <w:proofErr w:type="gramStart"/>
      <w:r w:rsidRPr="54617A04">
        <w:rPr>
          <w:rFonts w:eastAsia="Arial"/>
        </w:rPr>
        <w:t>nurses</w:t>
      </w:r>
      <w:proofErr w:type="gramEnd"/>
      <w:r w:rsidRPr="54617A04">
        <w:rPr>
          <w:rFonts w:eastAsia="Arial"/>
        </w:rPr>
        <w:t xml:space="preserve"> decision. </w:t>
      </w:r>
    </w:p>
    <w:p w14:paraId="71581B3B" w14:textId="77777777" w:rsidR="00DC403F" w:rsidRDefault="00DC403F" w:rsidP="009947E8">
      <w:pPr>
        <w:pStyle w:val="ListBullet"/>
        <w:rPr>
          <w:rFonts w:eastAsia="Arial"/>
        </w:rPr>
      </w:pPr>
      <w:r w:rsidRPr="54617A04">
        <w:rPr>
          <w:rFonts w:eastAsia="Arial"/>
        </w:rPr>
        <w:t>This grant will include 2 rounds. The first will align with the planned Tranche 2 grant round for the Stage 3 increases. The second is planned for late 2026, to align with the 1 August 2026 award wage increases.</w:t>
      </w:r>
    </w:p>
    <w:p w14:paraId="5C199FBE" w14:textId="77777777" w:rsidR="00DC403F" w:rsidRDefault="00DC403F" w:rsidP="009947E8">
      <w:pPr>
        <w:pStyle w:val="ListBullet"/>
        <w:rPr>
          <w:rFonts w:eastAsia="Arial"/>
        </w:rPr>
      </w:pPr>
      <w:r w:rsidRPr="54617A04">
        <w:rPr>
          <w:rFonts w:eastAsia="Arial"/>
        </w:rPr>
        <w:t xml:space="preserve">Providers can apply for a proportion of the increased leave liabilities for in-scope registered and enrolled nurses covered by the aged care nurses decision. </w:t>
      </w:r>
    </w:p>
    <w:p w14:paraId="5E1218DC" w14:textId="77777777" w:rsidR="00DC403F" w:rsidRDefault="00DC403F" w:rsidP="009947E8">
      <w:pPr>
        <w:pStyle w:val="ListBullet"/>
        <w:rPr>
          <w:rFonts w:eastAsia="Arial"/>
        </w:rPr>
      </w:pPr>
      <w:r w:rsidRPr="54617A04">
        <w:rPr>
          <w:rFonts w:eastAsia="Arial"/>
        </w:rPr>
        <w:t xml:space="preserve">Further information about this grant opportunity will be available later in 2025. </w:t>
      </w:r>
    </w:p>
    <w:bookmarkEnd w:id="16"/>
    <w:p w14:paraId="77508BC8" w14:textId="77777777" w:rsidR="00DC403F" w:rsidRPr="009947E8" w:rsidRDefault="00DC403F" w:rsidP="54617A04">
      <w:pPr>
        <w:pStyle w:val="Heading4"/>
        <w:rPr>
          <w:rFonts w:eastAsia="Arial" w:cs="Arial"/>
          <w:b/>
          <w:bCs/>
          <w:i w:val="0"/>
          <w:iCs w:val="0"/>
          <w:color w:val="002060"/>
        </w:rPr>
      </w:pPr>
      <w:r w:rsidRPr="009947E8">
        <w:rPr>
          <w:rFonts w:eastAsia="Arial" w:cs="Arial"/>
          <w:b/>
          <w:bCs/>
          <w:i w:val="0"/>
          <w:iCs w:val="0"/>
          <w:color w:val="002060"/>
        </w:rPr>
        <w:t>The outcome of the Annual Wage Review (AWR) will take effect from 1 July 2025, will my employees receive another wage increase?</w:t>
      </w:r>
    </w:p>
    <w:p w14:paraId="3ABF07FA" w14:textId="77777777" w:rsidR="00DC403F" w:rsidRDefault="00DC403F" w:rsidP="009947E8">
      <w:pPr>
        <w:pStyle w:val="ListBullet"/>
        <w:rPr>
          <w:rFonts w:eastAsia="Arial"/>
        </w:rPr>
      </w:pPr>
      <w:r w:rsidRPr="54617A04">
        <w:rPr>
          <w:rFonts w:eastAsia="Arial"/>
        </w:rPr>
        <w:t xml:space="preserve">The government is aware the </w:t>
      </w:r>
      <w:hyperlink r:id="rId24">
        <w:r w:rsidRPr="54617A04">
          <w:rPr>
            <w:rStyle w:val="Hyperlink"/>
            <w:rFonts w:eastAsia="Arial" w:cs="Arial"/>
          </w:rPr>
          <w:t>annual wage review</w:t>
        </w:r>
      </w:hyperlink>
      <w:r w:rsidRPr="54617A04">
        <w:rPr>
          <w:rFonts w:eastAsia="Arial"/>
        </w:rPr>
        <w:t xml:space="preserve"> may increase award wages again from 1 July 2025. </w:t>
      </w:r>
    </w:p>
    <w:p w14:paraId="4DA1E6F9" w14:textId="77777777" w:rsidR="00DC403F" w:rsidRPr="000E3BDE" w:rsidRDefault="00DC403F" w:rsidP="009947E8">
      <w:pPr>
        <w:pStyle w:val="ListBullet"/>
        <w:rPr>
          <w:rFonts w:eastAsia="Arial"/>
        </w:rPr>
      </w:pPr>
      <w:r w:rsidRPr="54617A04">
        <w:rPr>
          <w:rFonts w:eastAsia="Arial"/>
        </w:rPr>
        <w:t xml:space="preserve">Annual wage review increases are considered as part of regular annual program indexation arrangements. </w:t>
      </w:r>
    </w:p>
    <w:p w14:paraId="5726C089" w14:textId="77777777" w:rsidR="00DC403F" w:rsidRDefault="00DC403F" w:rsidP="009947E8">
      <w:pPr>
        <w:pStyle w:val="ListBullet"/>
        <w:rPr>
          <w:rFonts w:eastAsia="Arial"/>
        </w:rPr>
      </w:pPr>
      <w:r w:rsidRPr="54617A04">
        <w:rPr>
          <w:rFonts w:eastAsia="Arial"/>
        </w:rPr>
        <w:t xml:space="preserve">Employers will therefore need to financially prepare for another wage increase as determined by the Fair Work Commission. </w:t>
      </w:r>
    </w:p>
    <w:p w14:paraId="04B53F0F" w14:textId="77777777" w:rsidR="00DC403F" w:rsidRDefault="00DC403F" w:rsidP="009947E8">
      <w:pPr>
        <w:pStyle w:val="ListBullet"/>
        <w:rPr>
          <w:rFonts w:eastAsia="Arial"/>
        </w:rPr>
      </w:pPr>
      <w:r w:rsidRPr="54617A04">
        <w:rPr>
          <w:rFonts w:eastAsia="Arial"/>
        </w:rPr>
        <w:t xml:space="preserve">It is expected that providers consider the timing of the award wage increases when renegotiating enterprise agreements with their nurses. </w:t>
      </w:r>
    </w:p>
    <w:p w14:paraId="3840DC85" w14:textId="77777777" w:rsidR="00DC403F" w:rsidRPr="00231395" w:rsidRDefault="00DC403F" w:rsidP="54617A04">
      <w:pPr>
        <w:pStyle w:val="Heading4"/>
        <w:rPr>
          <w:rFonts w:eastAsia="Arial" w:cs="Arial"/>
          <w:b/>
          <w:bCs/>
          <w:i w:val="0"/>
          <w:iCs w:val="0"/>
          <w:color w:val="002060"/>
        </w:rPr>
      </w:pPr>
      <w:r w:rsidRPr="00231395">
        <w:rPr>
          <w:rFonts w:eastAsia="Arial" w:cs="Arial"/>
          <w:b/>
          <w:bCs/>
          <w:i w:val="0"/>
          <w:iCs w:val="0"/>
          <w:color w:val="002060"/>
        </w:rPr>
        <w:t>How long do I have to update prices on My Aged Care?</w:t>
      </w:r>
    </w:p>
    <w:p w14:paraId="2B58AB64" w14:textId="77777777" w:rsidR="00DC403F" w:rsidRDefault="00DC403F" w:rsidP="009947E8">
      <w:pPr>
        <w:pStyle w:val="ListBullet"/>
        <w:rPr>
          <w:rFonts w:eastAsia="Arial"/>
        </w:rPr>
      </w:pPr>
      <w:r w:rsidRPr="54617A04">
        <w:rPr>
          <w:rFonts w:eastAsia="Arial"/>
        </w:rPr>
        <w:t xml:space="preserve">Your business must update My Aged Care as soon as possible. </w:t>
      </w:r>
    </w:p>
    <w:p w14:paraId="03B3E357" w14:textId="77777777" w:rsidR="00DC403F" w:rsidRPr="006D7556" w:rsidRDefault="00DC403F" w:rsidP="009947E8">
      <w:pPr>
        <w:pStyle w:val="ListBullet"/>
        <w:rPr>
          <w:rFonts w:eastAsia="Arial"/>
        </w:rPr>
      </w:pPr>
      <w:r w:rsidRPr="54617A04">
        <w:rPr>
          <w:rFonts w:eastAsia="Arial"/>
        </w:rPr>
        <w:t>Any updates to your pricing information should be applied consistently to your pricing schedule and full price list.</w:t>
      </w:r>
    </w:p>
    <w:p w14:paraId="27252313" w14:textId="77777777" w:rsidR="00DC403F" w:rsidRDefault="00DC403F" w:rsidP="009947E8">
      <w:pPr>
        <w:pStyle w:val="ListBullet"/>
        <w:rPr>
          <w:rFonts w:eastAsia="Arial"/>
        </w:rPr>
      </w:pPr>
      <w:r w:rsidRPr="54617A04">
        <w:rPr>
          <w:rFonts w:eastAsia="Arial"/>
        </w:rPr>
        <w:t xml:space="preserve">When updating My Aged Care, you will need to use the </w:t>
      </w:r>
      <w:hyperlink r:id="rId25">
        <w:r w:rsidRPr="54617A04">
          <w:rPr>
            <w:rStyle w:val="Hyperlink"/>
            <w:rFonts w:eastAsia="Arial" w:cs="Arial"/>
          </w:rPr>
          <w:t>Find the Provider function</w:t>
        </w:r>
      </w:hyperlink>
      <w:r w:rsidRPr="54617A04">
        <w:rPr>
          <w:rFonts w:eastAsia="Arial"/>
        </w:rPr>
        <w:t xml:space="preserve"> to ensure the changes you make are visible to the public for all your active outlets/services. </w:t>
      </w:r>
    </w:p>
    <w:p w14:paraId="56BF58A8" w14:textId="77777777" w:rsidR="00DC403F" w:rsidRDefault="00DC403F" w:rsidP="009947E8">
      <w:pPr>
        <w:pStyle w:val="ListBullet"/>
        <w:rPr>
          <w:rFonts w:eastAsia="Arial"/>
        </w:rPr>
      </w:pPr>
      <w:r w:rsidRPr="54617A04">
        <w:rPr>
          <w:rFonts w:eastAsia="Arial"/>
        </w:rPr>
        <w:t>This is also a good opportunity to review your outlets and deactivate any that are no longer in use or are duplicates.</w:t>
      </w:r>
    </w:p>
    <w:p w14:paraId="05B90D2F" w14:textId="77777777" w:rsidR="00DC403F" w:rsidRDefault="00DC403F" w:rsidP="009947E8">
      <w:pPr>
        <w:pStyle w:val="ListBullet"/>
        <w:rPr>
          <w:rFonts w:eastAsia="Arial"/>
        </w:rPr>
      </w:pPr>
      <w:r w:rsidRPr="54617A04">
        <w:rPr>
          <w:rFonts w:eastAsia="Arial"/>
        </w:rPr>
        <w:t>For more information on how to update My Aged Care, read the:</w:t>
      </w:r>
    </w:p>
    <w:p w14:paraId="273B89FC" w14:textId="77777777" w:rsidR="00DC403F" w:rsidRPr="0016381A" w:rsidRDefault="00DC403F" w:rsidP="54617A04">
      <w:pPr>
        <w:pStyle w:val="ListParagraph"/>
        <w:numPr>
          <w:ilvl w:val="0"/>
          <w:numId w:val="7"/>
        </w:numPr>
        <w:rPr>
          <w:rFonts w:eastAsia="Arial" w:cs="Arial"/>
          <w:color w:val="0070C0"/>
          <w:u w:val="single"/>
        </w:rPr>
      </w:pPr>
      <w:hyperlink r:id="rId26">
        <w:r w:rsidRPr="54617A04">
          <w:rPr>
            <w:rFonts w:eastAsia="Arial" w:cs="Arial"/>
          </w:rPr>
          <w:t>service and support portal user guide</w:t>
        </w:r>
      </w:hyperlink>
    </w:p>
    <w:p w14:paraId="32294E15" w14:textId="77777777" w:rsidR="00DC403F" w:rsidRPr="0016381A" w:rsidRDefault="00DC403F" w:rsidP="54617A04">
      <w:pPr>
        <w:pStyle w:val="ListParagraph"/>
        <w:numPr>
          <w:ilvl w:val="0"/>
          <w:numId w:val="7"/>
        </w:numPr>
        <w:rPr>
          <w:rFonts w:eastAsia="Arial" w:cs="Arial"/>
          <w:color w:val="0070C0"/>
          <w:u w:val="single"/>
        </w:rPr>
      </w:pPr>
      <w:hyperlink r:id="rId27">
        <w:r w:rsidRPr="54617A04">
          <w:rPr>
            <w:rFonts w:eastAsia="Arial" w:cs="Arial"/>
          </w:rPr>
          <w:t>administrator functions guide</w:t>
        </w:r>
      </w:hyperlink>
      <w:r w:rsidRPr="54617A04">
        <w:rPr>
          <w:rFonts w:eastAsia="Arial" w:cs="Arial"/>
          <w:color w:val="0070C0"/>
          <w:u w:val="single"/>
        </w:rPr>
        <w:t xml:space="preserve"> </w:t>
      </w:r>
    </w:p>
    <w:p w14:paraId="75A544AE" w14:textId="77777777" w:rsidR="00DC403F" w:rsidRPr="00EA303C" w:rsidRDefault="00DC403F" w:rsidP="54617A04">
      <w:pPr>
        <w:pStyle w:val="ListParagraph"/>
        <w:numPr>
          <w:ilvl w:val="0"/>
          <w:numId w:val="7"/>
        </w:numPr>
        <w:rPr>
          <w:rFonts w:eastAsia="Arial" w:cs="Arial"/>
        </w:rPr>
      </w:pPr>
      <w:hyperlink r:id="rId28">
        <w:r w:rsidRPr="54617A04">
          <w:rPr>
            <w:rFonts w:eastAsia="Arial" w:cs="Arial"/>
          </w:rPr>
          <w:t>tips for HCP providers regarding costs</w:t>
        </w:r>
      </w:hyperlink>
      <w:r w:rsidRPr="54617A04">
        <w:rPr>
          <w:rFonts w:eastAsia="Arial" w:cs="Arial"/>
        </w:rPr>
        <w:t>.</w:t>
      </w:r>
    </w:p>
    <w:p w14:paraId="6048CB3C" w14:textId="77777777" w:rsidR="00DC403F" w:rsidRPr="00B42BEA" w:rsidRDefault="00DC403F" w:rsidP="54617A04">
      <w:pPr>
        <w:pStyle w:val="Heading4"/>
        <w:rPr>
          <w:rFonts w:eastAsia="Arial" w:cs="Arial"/>
          <w:b/>
          <w:bCs/>
          <w:i w:val="0"/>
          <w:iCs w:val="0"/>
          <w:color w:val="002060"/>
        </w:rPr>
      </w:pPr>
      <w:r w:rsidRPr="00B42BEA">
        <w:rPr>
          <w:rFonts w:eastAsia="Arial" w:cs="Arial"/>
          <w:b/>
          <w:bCs/>
          <w:i w:val="0"/>
          <w:iCs w:val="0"/>
          <w:color w:val="002060"/>
        </w:rPr>
        <w:t>Is there a mandatory timeframe for providers to pass on the award wage increase?</w:t>
      </w:r>
    </w:p>
    <w:p w14:paraId="63A998BB" w14:textId="77777777" w:rsidR="00DC403F" w:rsidRDefault="00DC403F" w:rsidP="009947E8">
      <w:pPr>
        <w:pStyle w:val="ListBullet"/>
        <w:rPr>
          <w:rFonts w:eastAsia="Arial"/>
        </w:rPr>
      </w:pPr>
      <w:r w:rsidRPr="54617A04">
        <w:rPr>
          <w:rFonts w:eastAsia="Arial"/>
        </w:rPr>
        <w:t>Aged care providers are legally required to pay workers at least the minimum award wage under the relevant awards. The award wage increases take effect from the start of the nurse’s first full pay period that starts on or after 1 March 2025.</w:t>
      </w:r>
    </w:p>
    <w:p w14:paraId="7C553943" w14:textId="77777777" w:rsidR="00DC403F" w:rsidRPr="00EB65FD" w:rsidRDefault="00DC403F" w:rsidP="009947E8">
      <w:pPr>
        <w:pStyle w:val="ListBullet"/>
        <w:rPr>
          <w:rFonts w:eastAsia="Arial"/>
        </w:rPr>
      </w:pPr>
      <w:r w:rsidRPr="54617A04">
        <w:rPr>
          <w:rFonts w:eastAsia="Arial"/>
        </w:rPr>
        <w:t xml:space="preserve">HCP providers should consult with their scheduling and billing software providers to ensure that their systems will be updated to </w:t>
      </w:r>
      <w:proofErr w:type="gramStart"/>
      <w:r w:rsidRPr="54617A04">
        <w:rPr>
          <w:rFonts w:eastAsia="Arial"/>
        </w:rPr>
        <w:t>take into account</w:t>
      </w:r>
      <w:proofErr w:type="gramEnd"/>
      <w:r w:rsidRPr="54617A04">
        <w:rPr>
          <w:rFonts w:eastAsia="Arial"/>
        </w:rPr>
        <w:t xml:space="preserve"> the wage increase. </w:t>
      </w:r>
    </w:p>
    <w:p w14:paraId="6C82BECA" w14:textId="77777777" w:rsidR="00DC403F" w:rsidRDefault="00DC403F" w:rsidP="009947E8">
      <w:pPr>
        <w:pStyle w:val="ListBullet"/>
        <w:rPr>
          <w:rFonts w:eastAsia="Arial"/>
        </w:rPr>
      </w:pPr>
      <w:r w:rsidRPr="54617A04">
        <w:rPr>
          <w:rFonts w:eastAsia="Arial"/>
        </w:rPr>
        <w:lastRenderedPageBreak/>
        <w:t xml:space="preserve">However, if providers do not have their systems in place in time for 1 March 2025 and there is a risk you won’t be able to pay your employees on time contact the </w:t>
      </w:r>
      <w:hyperlink r:id="rId29">
        <w:r w:rsidRPr="54617A04">
          <w:rPr>
            <w:rStyle w:val="Hyperlink"/>
            <w:rFonts w:eastAsia="Arial" w:cs="Arial"/>
          </w:rPr>
          <w:t>Fair Work Ombudsman for specialised advice</w:t>
        </w:r>
      </w:hyperlink>
      <w:r w:rsidRPr="54617A04">
        <w:rPr>
          <w:rFonts w:eastAsia="Arial"/>
        </w:rPr>
        <w:t xml:space="preserve">. </w:t>
      </w:r>
    </w:p>
    <w:p w14:paraId="6EDE4A89" w14:textId="77777777" w:rsidR="00DC403F" w:rsidRPr="00B42BEA" w:rsidRDefault="00DC403F" w:rsidP="54617A04">
      <w:pPr>
        <w:pStyle w:val="Heading4"/>
        <w:rPr>
          <w:rFonts w:eastAsia="Arial" w:cs="Arial"/>
          <w:b/>
          <w:bCs/>
          <w:i w:val="0"/>
          <w:iCs w:val="0"/>
        </w:rPr>
      </w:pPr>
      <w:r w:rsidRPr="00B42BEA">
        <w:rPr>
          <w:rFonts w:eastAsia="Arial" w:cs="Arial"/>
          <w:b/>
          <w:bCs/>
          <w:i w:val="0"/>
          <w:iCs w:val="0"/>
          <w:color w:val="002060"/>
        </w:rPr>
        <w:t>Will we have to retroactively update nurses’ pay by 1 March 2025?</w:t>
      </w:r>
    </w:p>
    <w:p w14:paraId="60DE4D0C" w14:textId="57760F2A" w:rsidR="00DC403F" w:rsidRDefault="00DC403F" w:rsidP="54617A04">
      <w:pPr>
        <w:pStyle w:val="ListParagraph"/>
        <w:numPr>
          <w:ilvl w:val="0"/>
          <w:numId w:val="6"/>
        </w:numPr>
        <w:rPr>
          <w:rFonts w:eastAsia="Arial" w:cs="Arial"/>
        </w:rPr>
      </w:pPr>
      <w:r w:rsidRPr="54617A04">
        <w:rPr>
          <w:rFonts w:eastAsia="Arial" w:cs="Arial"/>
        </w:rPr>
        <w:t>No - affected nurses’ current award wages and classifications appl</w:t>
      </w:r>
      <w:r w:rsidR="00A6027C">
        <w:rPr>
          <w:rFonts w:eastAsia="Arial" w:cs="Arial"/>
        </w:rPr>
        <w:t>ied</w:t>
      </w:r>
      <w:r w:rsidRPr="54617A04">
        <w:rPr>
          <w:rFonts w:eastAsia="Arial" w:cs="Arial"/>
        </w:rPr>
        <w:t xml:space="preserve"> until the award wage increase and classification changes on 1 March 2025. </w:t>
      </w:r>
    </w:p>
    <w:p w14:paraId="4B3EB920" w14:textId="6730A20F" w:rsidR="00DC403F" w:rsidRPr="0038194E" w:rsidRDefault="00DC403F" w:rsidP="54617A04">
      <w:pPr>
        <w:pStyle w:val="ListParagraph"/>
        <w:numPr>
          <w:ilvl w:val="0"/>
          <w:numId w:val="6"/>
        </w:numPr>
        <w:rPr>
          <w:rFonts w:eastAsia="Arial" w:cs="Arial"/>
        </w:rPr>
      </w:pPr>
      <w:r w:rsidRPr="54617A04">
        <w:rPr>
          <w:rFonts w:eastAsia="Arial" w:cs="Arial"/>
        </w:rPr>
        <w:t xml:space="preserve">The changes </w:t>
      </w:r>
      <w:r w:rsidR="00A6027C">
        <w:rPr>
          <w:rFonts w:eastAsia="Arial" w:cs="Arial"/>
        </w:rPr>
        <w:t xml:space="preserve">commence at </w:t>
      </w:r>
      <w:r w:rsidRPr="54617A04">
        <w:rPr>
          <w:rFonts w:eastAsia="Arial" w:cs="Arial"/>
        </w:rPr>
        <w:t xml:space="preserve">the start of their first full pay period that starts on or after 1 March 2025. </w:t>
      </w:r>
    </w:p>
    <w:p w14:paraId="4050CC74" w14:textId="77777777" w:rsidR="00DC403F" w:rsidRPr="00B42BEA" w:rsidRDefault="00DC403F" w:rsidP="54617A04">
      <w:pPr>
        <w:pStyle w:val="Heading2"/>
        <w:rPr>
          <w:rFonts w:ascii="Arial" w:eastAsia="Arial" w:hAnsi="Arial" w:cs="Arial"/>
          <w:b/>
          <w:bCs/>
          <w:color w:val="002060"/>
        </w:rPr>
      </w:pPr>
      <w:bookmarkStart w:id="17" w:name="_Medications"/>
      <w:bookmarkStart w:id="18" w:name="_Medications,_vitamins_and"/>
      <w:bookmarkStart w:id="19" w:name="_Aged_Care_Workers"/>
      <w:bookmarkStart w:id="20" w:name="_Care_recipients"/>
      <w:bookmarkStart w:id="21" w:name="_Where_can_providers"/>
      <w:bookmarkEnd w:id="17"/>
      <w:bookmarkEnd w:id="18"/>
      <w:bookmarkEnd w:id="19"/>
      <w:bookmarkEnd w:id="20"/>
      <w:bookmarkEnd w:id="21"/>
      <w:r w:rsidRPr="00B42BEA">
        <w:rPr>
          <w:rFonts w:ascii="Arial" w:eastAsia="Arial" w:hAnsi="Arial" w:cs="Arial"/>
          <w:b/>
          <w:bCs/>
          <w:color w:val="002060"/>
        </w:rPr>
        <w:t>Further resources</w:t>
      </w:r>
    </w:p>
    <w:p w14:paraId="76C05115" w14:textId="77777777" w:rsidR="00DC403F" w:rsidRPr="009C7E07" w:rsidRDefault="00DC403F" w:rsidP="54617A04">
      <w:pPr>
        <w:rPr>
          <w:rFonts w:eastAsia="Arial" w:cs="Arial"/>
        </w:rPr>
      </w:pPr>
      <w:r w:rsidRPr="54617A04">
        <w:rPr>
          <w:rFonts w:eastAsia="Arial" w:cs="Arial"/>
        </w:rPr>
        <w:t>For assistance navigating these changes, the following links may be helpful:</w:t>
      </w:r>
    </w:p>
    <w:p w14:paraId="4AF395C1" w14:textId="764FC112" w:rsidR="00DC403F" w:rsidRPr="00D7707E" w:rsidRDefault="00DC403F" w:rsidP="009947E8">
      <w:pPr>
        <w:pStyle w:val="ListBullet"/>
        <w:rPr>
          <w:rFonts w:eastAsia="Arial"/>
        </w:rPr>
      </w:pPr>
      <w:hyperlink r:id="rId30" w:history="1">
        <w:r w:rsidRPr="00D7707E">
          <w:rPr>
            <w:rStyle w:val="Hyperlink"/>
            <w:rFonts w:eastAsia="Arial"/>
          </w:rPr>
          <w:t>Care recipient factsheet</w:t>
        </w:r>
      </w:hyperlink>
    </w:p>
    <w:p w14:paraId="7DC4E227" w14:textId="77777777" w:rsidR="00DC403F" w:rsidRPr="009C7E07" w:rsidRDefault="00DC403F" w:rsidP="009947E8">
      <w:pPr>
        <w:pStyle w:val="ListBullet"/>
        <w:rPr>
          <w:rFonts w:eastAsia="Arial" w:cs="Arial"/>
        </w:rPr>
      </w:pPr>
      <w:hyperlink r:id="rId31">
        <w:r w:rsidRPr="54617A04">
          <w:rPr>
            <w:rStyle w:val="Hyperlink"/>
            <w:rFonts w:eastAsia="Arial" w:cs="Arial"/>
          </w:rPr>
          <w:t>Home care agreements for Home Care Packages</w:t>
        </w:r>
      </w:hyperlink>
    </w:p>
    <w:p w14:paraId="0524F898" w14:textId="77777777" w:rsidR="00DC403F" w:rsidRDefault="00DC403F" w:rsidP="009947E8">
      <w:pPr>
        <w:pStyle w:val="ListBullet"/>
        <w:rPr>
          <w:rFonts w:eastAsia="Arial" w:cs="Arial"/>
        </w:rPr>
      </w:pPr>
      <w:hyperlink r:id="rId32">
        <w:r w:rsidRPr="54617A04">
          <w:rPr>
            <w:rStyle w:val="Hyperlink"/>
            <w:rFonts w:eastAsia="Arial" w:cs="Arial"/>
          </w:rPr>
          <w:t>ACCC - Home care services</w:t>
        </w:r>
      </w:hyperlink>
      <w:r w:rsidRPr="54617A04">
        <w:rPr>
          <w:rFonts w:eastAsia="Arial" w:cs="Arial"/>
        </w:rPr>
        <w:t xml:space="preserve"> </w:t>
      </w:r>
    </w:p>
    <w:p w14:paraId="76618D99" w14:textId="77777777" w:rsidR="00DC403F" w:rsidRPr="00EA303C" w:rsidRDefault="00DC403F" w:rsidP="009947E8">
      <w:pPr>
        <w:pStyle w:val="ListBullet"/>
        <w:rPr>
          <w:rFonts w:eastAsia="Arial" w:cs="Arial"/>
        </w:rPr>
      </w:pPr>
      <w:r w:rsidRPr="54617A04">
        <w:fldChar w:fldCharType="begin"/>
      </w:r>
      <w:r>
        <w:instrText>HYPERLINK "https://www.fwc.gov.au/hearings-decisions/major-cases/work-value-case-aged-care-industry/decisions-statements-and"</w:instrText>
      </w:r>
      <w:r w:rsidRPr="54617A04">
        <w:fldChar w:fldCharType="separate"/>
      </w:r>
      <w:r w:rsidRPr="54617A04">
        <w:rPr>
          <w:rStyle w:val="Hyperlink"/>
          <w:rFonts w:cstheme="minorBidi"/>
        </w:rPr>
        <w:t>Fair Work Commission - Aged Care Award decision</w:t>
      </w:r>
    </w:p>
    <w:p w14:paraId="17821122" w14:textId="77777777" w:rsidR="00DC403F" w:rsidRPr="00FB18A5" w:rsidRDefault="00DC403F" w:rsidP="009947E8">
      <w:pPr>
        <w:pStyle w:val="ListBullet"/>
        <w:rPr>
          <w:rFonts w:eastAsia="Arial"/>
        </w:rPr>
      </w:pPr>
      <w:r w:rsidRPr="54617A04">
        <w:rPr>
          <w:rFonts w:cstheme="minorBidi"/>
        </w:rPr>
        <w:fldChar w:fldCharType="end"/>
      </w:r>
      <w:r w:rsidRPr="54617A04">
        <w:rPr>
          <w:rStyle w:val="Hyperlink"/>
          <w:rFonts w:eastAsia="Arial" w:cs="Arial"/>
        </w:rPr>
        <w:t>Fair Work Ombudsman - Get help</w:t>
      </w:r>
    </w:p>
    <w:p w14:paraId="73D80437" w14:textId="77777777" w:rsidR="00DC403F" w:rsidRPr="00A37839" w:rsidRDefault="00DC403F" w:rsidP="009947E8">
      <w:pPr>
        <w:pStyle w:val="ListBullet"/>
        <w:rPr>
          <w:rFonts w:eastAsia="Arial" w:cs="Arial"/>
        </w:rPr>
      </w:pPr>
      <w:hyperlink r:id="rId33" w:anchor="_Toc20489468">
        <w:r w:rsidRPr="54617A04">
          <w:rPr>
            <w:rStyle w:val="Hyperlink"/>
            <w:rFonts w:eastAsia="Arial" w:cs="Arial"/>
            <w:i/>
            <w:iCs/>
          </w:rPr>
          <w:t>Aged Care Act 1997</w:t>
        </w:r>
      </w:hyperlink>
    </w:p>
    <w:p w14:paraId="41269B08" w14:textId="77777777" w:rsidR="00DC403F" w:rsidRPr="009C7E07" w:rsidRDefault="00DC403F" w:rsidP="009947E8">
      <w:pPr>
        <w:pStyle w:val="ListBullet"/>
        <w:rPr>
          <w:rFonts w:eastAsia="Arial" w:cs="Arial"/>
        </w:rPr>
      </w:pPr>
      <w:hyperlink r:id="rId34" w:anchor="_Toc15400371">
        <w:r w:rsidRPr="54617A04">
          <w:rPr>
            <w:rStyle w:val="Hyperlink"/>
            <w:rFonts w:eastAsia="Arial" w:cs="Arial"/>
          </w:rPr>
          <w:t>User Rights Principles 2014</w:t>
        </w:r>
      </w:hyperlink>
    </w:p>
    <w:p w14:paraId="01164EDD" w14:textId="77777777" w:rsidR="00DC403F" w:rsidRPr="009C7E07" w:rsidRDefault="00DC403F" w:rsidP="009947E8">
      <w:pPr>
        <w:pStyle w:val="ListBullet"/>
        <w:rPr>
          <w:rFonts w:eastAsia="Arial" w:cs="Arial"/>
        </w:rPr>
      </w:pPr>
      <w:r w:rsidRPr="54617A04">
        <w:rPr>
          <w:rStyle w:val="Hyperlink"/>
          <w:rFonts w:eastAsia="Arial" w:cs="Arial"/>
        </w:rPr>
        <w:t xml:space="preserve">Subscribe to aged care sector </w:t>
      </w:r>
      <w:hyperlink r:id="rId35">
        <w:r w:rsidRPr="54617A04">
          <w:rPr>
            <w:rStyle w:val="Hyperlink"/>
            <w:rFonts w:eastAsia="Arial" w:cs="Arial"/>
          </w:rPr>
          <w:t>newsletters and alerts</w:t>
        </w:r>
      </w:hyperlink>
      <w:r w:rsidRPr="54617A04">
        <w:rPr>
          <w:rFonts w:eastAsia="Arial" w:cs="Arial"/>
        </w:rPr>
        <w:t xml:space="preserve"> </w:t>
      </w:r>
    </w:p>
    <w:p w14:paraId="4FDC164D" w14:textId="0940A3C5" w:rsidR="00DC403F" w:rsidRPr="00B42BEA" w:rsidRDefault="00DC403F" w:rsidP="54617A04">
      <w:pPr>
        <w:pStyle w:val="Heading3"/>
        <w:rPr>
          <w:rFonts w:eastAsia="Arial" w:cs="Arial"/>
          <w:b/>
          <w:bCs/>
          <w:color w:val="002060"/>
        </w:rPr>
      </w:pPr>
      <w:r w:rsidRPr="00B42BEA">
        <w:rPr>
          <w:rFonts w:eastAsia="Arial" w:cs="Arial"/>
          <w:b/>
          <w:bCs/>
          <w:color w:val="002060"/>
        </w:rPr>
        <w:t>Contact</w:t>
      </w:r>
      <w:r w:rsidR="0072442D">
        <w:rPr>
          <w:rFonts w:eastAsia="Arial" w:cs="Arial"/>
          <w:b/>
          <w:bCs/>
          <w:color w:val="002060"/>
        </w:rPr>
        <w:t>s</w:t>
      </w:r>
    </w:p>
    <w:p w14:paraId="72413AC2" w14:textId="4F61350D" w:rsidR="00DC403F" w:rsidRPr="00B42BEA" w:rsidRDefault="00DC403F" w:rsidP="00D50F53">
      <w:pPr>
        <w:rPr>
          <w:rFonts w:eastAsia="Arial" w:cs="Arial"/>
        </w:rPr>
      </w:pPr>
      <w:r w:rsidRPr="54617A04">
        <w:rPr>
          <w:rFonts w:eastAsia="Arial" w:cs="Arial"/>
        </w:rPr>
        <w:t>If you have further questions about the Home Care Packages program, you can contact</w:t>
      </w:r>
      <w:r w:rsidR="00D50F53">
        <w:rPr>
          <w:rFonts w:eastAsia="Arial" w:cs="Arial"/>
        </w:rPr>
        <w:t xml:space="preserve"> </w:t>
      </w:r>
      <w:hyperlink r:id="rId36" w:history="1">
        <w:r w:rsidR="00D50F53" w:rsidRPr="001F6655">
          <w:rPr>
            <w:rStyle w:val="Hyperlink"/>
            <w:rFonts w:eastAsia="Arial" w:cs="Arial"/>
          </w:rPr>
          <w:t>agedcareenquiries@health.gov.au</w:t>
        </w:r>
      </w:hyperlink>
      <w:r w:rsidRPr="54617A04">
        <w:rPr>
          <w:rFonts w:eastAsia="Arial" w:cs="Arial"/>
        </w:rPr>
        <w:t xml:space="preserve"> </w:t>
      </w:r>
    </w:p>
    <w:p w14:paraId="18850C55" w14:textId="77777777" w:rsidR="00B42BEA" w:rsidRDefault="00DC403F" w:rsidP="00B42BEA">
      <w:pPr>
        <w:pStyle w:val="ListBullet"/>
        <w:numPr>
          <w:ilvl w:val="0"/>
          <w:numId w:val="0"/>
        </w:numPr>
        <w:spacing w:before="120"/>
        <w:contextualSpacing w:val="0"/>
        <w:rPr>
          <w:rFonts w:eastAsia="Arial"/>
        </w:rPr>
      </w:pPr>
      <w:r w:rsidRPr="54617A04">
        <w:rPr>
          <w:rFonts w:eastAsia="Arial"/>
        </w:rPr>
        <w:t xml:space="preserve">For enquiries about how the award changes relate to specific employees and classifications, please contact the Fair Work Ombudsman either by calling 13 13 94 between 8am – 5:30pm Monday to Friday, or by sending an </w:t>
      </w:r>
      <w:hyperlink r:id="rId37">
        <w:r w:rsidRPr="54617A04">
          <w:rPr>
            <w:rStyle w:val="Hyperlink"/>
            <w:rFonts w:eastAsia="Arial" w:cs="Arial"/>
          </w:rPr>
          <w:t>online enquiry</w:t>
        </w:r>
      </w:hyperlink>
      <w:r w:rsidRPr="54617A04">
        <w:rPr>
          <w:rFonts w:eastAsia="Arial"/>
        </w:rPr>
        <w:t xml:space="preserve">. </w:t>
      </w:r>
    </w:p>
    <w:p w14:paraId="70589A12" w14:textId="4C40D58F" w:rsidR="00DC403F" w:rsidRPr="00FE18E3" w:rsidRDefault="00DC403F" w:rsidP="00FE18E3">
      <w:pPr>
        <w:pStyle w:val="ListBullet"/>
        <w:numPr>
          <w:ilvl w:val="0"/>
          <w:numId w:val="0"/>
        </w:numPr>
        <w:spacing w:before="120"/>
        <w:contextualSpacing w:val="0"/>
        <w:rPr>
          <w:rFonts w:eastAsia="Arial"/>
        </w:rPr>
      </w:pPr>
      <w:r w:rsidRPr="54617A04">
        <w:rPr>
          <w:rFonts w:eastAsia="Arial"/>
        </w:rPr>
        <w:t xml:space="preserve">In addition, the Fair Work Ombudsman has released pay guides that provides detailed information on wage rates which can be found on the </w:t>
      </w:r>
      <w:hyperlink r:id="rId38">
        <w:r w:rsidRPr="54617A04">
          <w:rPr>
            <w:rStyle w:val="Hyperlink"/>
            <w:rFonts w:eastAsia="Arial" w:cs="Arial"/>
          </w:rPr>
          <w:t>Aged Care Work Value Case: Changes to awards</w:t>
        </w:r>
      </w:hyperlink>
      <w:r w:rsidRPr="54617A04">
        <w:rPr>
          <w:rFonts w:eastAsia="Arial"/>
        </w:rPr>
        <w:t xml:space="preserve"> webpage under the green highlighted section ‘Prepare for Changes’.</w:t>
      </w:r>
    </w:p>
    <w:sectPr w:rsidR="00DC403F" w:rsidRPr="00FE18E3" w:rsidSect="00DC403F">
      <w:headerReference w:type="even" r:id="rId39"/>
      <w:footerReference w:type="even" r:id="rId40"/>
      <w:footerReference w:type="default" r:id="rId41"/>
      <w:headerReference w:type="first" r:id="rId42"/>
      <w:footerReference w:type="first" r:id="rId43"/>
      <w:pgSz w:w="11906" w:h="16838"/>
      <w:pgMar w:top="1440" w:right="851" w:bottom="1134" w:left="851" w:header="1503"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3F9C30" w14:textId="77777777" w:rsidR="004D24F4" w:rsidRDefault="004D24F4" w:rsidP="00DC403F">
      <w:pPr>
        <w:spacing w:before="0" w:after="0" w:line="240" w:lineRule="auto"/>
      </w:pPr>
      <w:r>
        <w:separator/>
      </w:r>
    </w:p>
  </w:endnote>
  <w:endnote w:type="continuationSeparator" w:id="0">
    <w:p w14:paraId="28869752" w14:textId="77777777" w:rsidR="004D24F4" w:rsidRDefault="004D24F4" w:rsidP="00DC403F">
      <w:pPr>
        <w:spacing w:before="0" w:after="0" w:line="240" w:lineRule="auto"/>
      </w:pPr>
      <w:r>
        <w:continuationSeparator/>
      </w:r>
    </w:p>
  </w:endnote>
  <w:endnote w:type="continuationNotice" w:id="1">
    <w:p w14:paraId="04CE8D1D" w14:textId="77777777" w:rsidR="004D24F4" w:rsidRDefault="004D24F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FFB90" w14:textId="1B18CB61" w:rsidR="00DC403F" w:rsidRDefault="00DC403F">
    <w:pPr>
      <w:pStyle w:val="Footer"/>
    </w:pPr>
    <w:r>
      <w:rPr>
        <w:noProof/>
        <w14:ligatures w14:val="standardContextual"/>
      </w:rPr>
      <mc:AlternateContent>
        <mc:Choice Requires="wps">
          <w:drawing>
            <wp:anchor distT="0" distB="0" distL="0" distR="0" simplePos="0" relativeHeight="251658244" behindDoc="0" locked="0" layoutInCell="1" allowOverlap="1" wp14:anchorId="213F1B90" wp14:editId="30575B15">
              <wp:simplePos x="635" y="635"/>
              <wp:positionH relativeFrom="page">
                <wp:align>center</wp:align>
              </wp:positionH>
              <wp:positionV relativeFrom="page">
                <wp:align>bottom</wp:align>
              </wp:positionV>
              <wp:extent cx="551815" cy="480695"/>
              <wp:effectExtent l="0" t="0" r="635" b="0"/>
              <wp:wrapNone/>
              <wp:docPr id="613401638"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51815" cy="480695"/>
                      </a:xfrm>
                      <a:prstGeom prst="rect">
                        <a:avLst/>
                      </a:prstGeom>
                      <a:noFill/>
                      <a:ln>
                        <a:noFill/>
                      </a:ln>
                    </wps:spPr>
                    <wps:txbx>
                      <w:txbxContent>
                        <w:p w14:paraId="638D1616" w14:textId="3695445A" w:rsidR="00DC403F" w:rsidRPr="00DC403F" w:rsidRDefault="00DC403F" w:rsidP="00DC403F">
                          <w:pPr>
                            <w:spacing w:after="0"/>
                            <w:rPr>
                              <w:rFonts w:ascii="Calibri" w:eastAsia="Calibri" w:hAnsi="Calibri" w:cs="Calibri"/>
                              <w:noProof/>
                              <w:color w:val="FF0000"/>
                            </w:rPr>
                          </w:pPr>
                          <w:r w:rsidRPr="00DC403F">
                            <w:rPr>
                              <w:rFonts w:ascii="Calibri" w:eastAsia="Calibri" w:hAnsi="Calibri" w:cs="Calibri"/>
                              <w:noProof/>
                              <w:color w:val="FF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13F1B90" id="_x0000_t202" coordsize="21600,21600" o:spt="202" path="m,l,21600r21600,l21600,xe">
              <v:stroke joinstyle="miter"/>
              <v:path gradientshapeok="t" o:connecttype="rect"/>
            </v:shapetype>
            <v:shape id="Text Box 5" o:spid="_x0000_s1027" type="#_x0000_t202" alt="OFFICIAL" style="position:absolute;margin-left:0;margin-top:0;width:43.45pt;height:37.85pt;z-index:25165824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7bv4DAIAABwEAAAOAAAAZHJzL2Uyb0RvYy54bWysU8Fu2zAMvQ/YPwi6L7aLpUiNOEXWIsOA&#10;oC2QDj0rshQbkERBUmJnXz9KjpO266nYRaZJ6pF8fJrf9lqRg3C+BVPRYpJTIgyHujW7iv5+Xn2b&#10;UeIDMzVTYERFj8LT28XXL/POluIKGlC1cARBjC87W9EmBFtmmeeN0MxPwAqDQQlOs4C/bpfVjnWI&#10;rlV2lefXWQeutg648B6990OQLhK+lIKHRym9CERVFHsL6XTp3MYzW8xZuXPMNi0/tcE+0YVmrcGi&#10;Z6h7FhjZu/YfKN1yBx5kmHDQGUjZcpFmwGmK/N00m4ZZkWZBcrw90+T/Hyx/OGzskyOh/wE9LjAS&#10;0llfenTGeXrpdPxipwTjSOHxTJvoA+HonE6LWTGlhGPo+yy/vplGlOxy2ToffgrQJBoVdbiVRBY7&#10;rH0YUseUWMvAqlUqbUaZNw7EjJ7s0mG0Qr/tSVu/6n4L9RGHcjDs21u+arH0mvnwxBwuGOdA0YZH&#10;PKSCrqJwsihpwP35yB/zkXeMUtKhYCpqUNGUqF8G9xG1NRpuNLbJKG7yaY5xs9d3gDIs8EVYnkz0&#10;uqBGUzrQLyjnZSyEIWY4lqvodjTvwqBcfA5cLJcpCWVkWVibjeUROtIVuXzuX5izJ8IDbuoBRjWx&#10;8h3vQ2686e1yH5D9tJRI7UDkiXGUYFrr6blEjb/+T1mXR734CwAA//8DAFBLAwQUAAYACAAAACEA&#10;VEtbFtsAAAADAQAADwAAAGRycy9kb3ducmV2LnhtbEyPzW7CMBCE70h9B2sr9QYOIH4a4qAKqSeq&#10;SkAvvRl7SQLxOoo3EN6+bi/0stJoRjPfZuve1eKKbag8KRiPEhBIxtuKCgVfh/fhEkRgTVbXnlDB&#10;HQOs86dBplPrb7TD654LEUsopFpBydykUgZTotNh5Buk6J186zRH2RbStvoWy10tJ0kyl05XFBdK&#10;3eCmRHPZd07BbMcf3Scdpt/95H7eNhszPW2NUi/P/dsKBGPPjzD84kd0yCPT0Xdkg6gVxEf470Zv&#10;OX8FcVSwmC1A5pn8z57/AAAA//8DAFBLAQItABQABgAIAAAAIQC2gziS/gAAAOEBAAATAAAAAAAA&#10;AAAAAAAAAAAAAABbQ29udGVudF9UeXBlc10ueG1sUEsBAi0AFAAGAAgAAAAhADj9If/WAAAAlAEA&#10;AAsAAAAAAAAAAAAAAAAALwEAAF9yZWxzLy5yZWxzUEsBAi0AFAAGAAgAAAAhAGXtu/gMAgAAHAQA&#10;AA4AAAAAAAAAAAAAAAAALgIAAGRycy9lMm9Eb2MueG1sUEsBAi0AFAAGAAgAAAAhAFRLWxbbAAAA&#10;AwEAAA8AAAAAAAAAAAAAAAAAZgQAAGRycy9kb3ducmV2LnhtbFBLBQYAAAAABAAEAPMAAABuBQAA&#10;AAA=&#10;" filled="f" stroked="f">
              <v:textbox style="mso-fit-shape-to-text:t" inset="0,0,0,15pt">
                <w:txbxContent>
                  <w:p w14:paraId="638D1616" w14:textId="3695445A" w:rsidR="00DC403F" w:rsidRPr="00DC403F" w:rsidRDefault="00DC403F" w:rsidP="00DC403F">
                    <w:pPr>
                      <w:spacing w:after="0"/>
                      <w:rPr>
                        <w:rFonts w:ascii="Calibri" w:eastAsia="Calibri" w:hAnsi="Calibri" w:cs="Calibri"/>
                        <w:noProof/>
                        <w:color w:val="FF0000"/>
                      </w:rPr>
                    </w:pPr>
                    <w:r w:rsidRPr="00DC403F">
                      <w:rPr>
                        <w:rFonts w:ascii="Calibri" w:eastAsia="Calibri" w:hAnsi="Calibri" w:cs="Calibri"/>
                        <w:noProof/>
                        <w:color w:val="FF000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8CA351" w14:textId="3D7D2E8F" w:rsidR="00DC403F" w:rsidRDefault="00000000" w:rsidP="006677AD">
    <w:pPr>
      <w:pStyle w:val="Footer"/>
      <w:rPr>
        <w:noProof/>
      </w:rPr>
    </w:pPr>
    <w:sdt>
      <w:sdtPr>
        <w:id w:val="-2037570227"/>
        <w:docPartObj>
          <w:docPartGallery w:val="Page Numbers (Bottom of Page)"/>
          <w:docPartUnique/>
        </w:docPartObj>
      </w:sdtPr>
      <w:sdtEndPr>
        <w:rPr>
          <w:noProof/>
        </w:rPr>
      </w:sdtEndP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C7DCC6" w14:textId="11DF4595" w:rsidR="00DC403F" w:rsidRDefault="00000000" w:rsidP="00D8005C">
    <w:pPr>
      <w:pStyle w:val="Footer"/>
      <w:jc w:val="center"/>
    </w:pPr>
    <w:sdt>
      <w:sdtPr>
        <w:id w:val="-1557621327"/>
        <w:docPartObj>
          <w:docPartGallery w:val="Page Numbers (Bottom of Page)"/>
          <w:docPartUnique/>
        </w:docPartObj>
      </w:sdtPr>
      <w:sdtEndPr>
        <w:rPr>
          <w:noProof/>
        </w:rPr>
      </w:sdtEndPr>
      <w:sdtContent>
        <w:r w:rsidR="00DC403F">
          <w:fldChar w:fldCharType="begin"/>
        </w:r>
        <w:r w:rsidR="00DC403F">
          <w:instrText xml:space="preserve"> PAGE   \* MERGEFORMAT </w:instrText>
        </w:r>
        <w:r w:rsidR="00DC403F">
          <w:fldChar w:fldCharType="separate"/>
        </w:r>
        <w:r w:rsidR="00DC403F">
          <w:rPr>
            <w:noProof/>
          </w:rPr>
          <w:t>2</w:t>
        </w:r>
        <w:r w:rsidR="00DC403F">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4A0686" w14:textId="77777777" w:rsidR="004D24F4" w:rsidRDefault="004D24F4" w:rsidP="00DC403F">
      <w:pPr>
        <w:spacing w:before="0" w:after="0" w:line="240" w:lineRule="auto"/>
      </w:pPr>
      <w:r>
        <w:separator/>
      </w:r>
    </w:p>
  </w:footnote>
  <w:footnote w:type="continuationSeparator" w:id="0">
    <w:p w14:paraId="29483CDC" w14:textId="77777777" w:rsidR="004D24F4" w:rsidRDefault="004D24F4" w:rsidP="00DC403F">
      <w:pPr>
        <w:spacing w:before="0" w:after="0" w:line="240" w:lineRule="auto"/>
      </w:pPr>
      <w:r>
        <w:continuationSeparator/>
      </w:r>
    </w:p>
  </w:footnote>
  <w:footnote w:type="continuationNotice" w:id="1">
    <w:p w14:paraId="468259EC" w14:textId="77777777" w:rsidR="004D24F4" w:rsidRDefault="004D24F4">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BEFB81" w14:textId="6419DA99" w:rsidR="00DC403F" w:rsidRDefault="00DC403F">
    <w:pPr>
      <w:pStyle w:val="Header"/>
    </w:pPr>
    <w:r>
      <w:rPr>
        <w:noProof/>
        <w14:ligatures w14:val="standardContextual"/>
      </w:rPr>
      <mc:AlternateContent>
        <mc:Choice Requires="wps">
          <w:drawing>
            <wp:anchor distT="0" distB="0" distL="0" distR="0" simplePos="0" relativeHeight="251658242" behindDoc="0" locked="0" layoutInCell="1" allowOverlap="1" wp14:anchorId="4EE3FF57" wp14:editId="74FF57F7">
              <wp:simplePos x="635" y="635"/>
              <wp:positionH relativeFrom="page">
                <wp:align>center</wp:align>
              </wp:positionH>
              <wp:positionV relativeFrom="page">
                <wp:align>top</wp:align>
              </wp:positionV>
              <wp:extent cx="551815" cy="480695"/>
              <wp:effectExtent l="0" t="0" r="635" b="14605"/>
              <wp:wrapNone/>
              <wp:docPr id="196022074"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480695"/>
                      </a:xfrm>
                      <a:prstGeom prst="rect">
                        <a:avLst/>
                      </a:prstGeom>
                      <a:noFill/>
                      <a:ln>
                        <a:noFill/>
                      </a:ln>
                    </wps:spPr>
                    <wps:txbx>
                      <w:txbxContent>
                        <w:p w14:paraId="5146CC08" w14:textId="240E3ABB" w:rsidR="00DC403F" w:rsidRPr="00DC403F" w:rsidRDefault="00DC403F" w:rsidP="00DC403F">
                          <w:pPr>
                            <w:spacing w:after="0"/>
                            <w:rPr>
                              <w:rFonts w:ascii="Calibri" w:eastAsia="Calibri" w:hAnsi="Calibri" w:cs="Calibri"/>
                              <w:noProof/>
                              <w:color w:val="FF0000"/>
                            </w:rPr>
                          </w:pPr>
                          <w:r w:rsidRPr="00DC403F">
                            <w:rPr>
                              <w:rFonts w:ascii="Calibri" w:eastAsia="Calibri" w:hAnsi="Calibri" w:cs="Calibri"/>
                              <w:noProof/>
                              <w:color w:val="FF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EE3FF57" id="_x0000_t202" coordsize="21600,21600" o:spt="202" path="m,l,21600r21600,l21600,xe">
              <v:stroke joinstyle="miter"/>
              <v:path gradientshapeok="t" o:connecttype="rect"/>
            </v:shapetype>
            <v:shape id="Text Box 2" o:spid="_x0000_s1026" type="#_x0000_t202" alt="OFFICIAL" style="position:absolute;margin-left:0;margin-top:0;width:43.45pt;height:37.85pt;z-index:25165824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8cCQIAABUEAAAOAAAAZHJzL2Uyb0RvYy54bWysU8Fu2zAMvQ/YPwi6L7aLpUiNOEXWIsOA&#10;oC2QDj0rshQbkERBUmJnXz9KtpOt22nYRaZI+pF8fFre91qRk3C+BVPRYpZTIgyHujWHin5/3Xxa&#10;UOIDMzVTYERFz8LT+9XHD8vOluIGGlC1cARBjC87W9EmBFtmmeeN0MzPwAqDQQlOs4BXd8hqxzpE&#10;1yq7yfPbrANXWwdceI/exyFIVwlfSsHDs5ReBKIqir2FdLp07uOZrZasPDhmm5aPbbB/6EKz1mDR&#10;C9QjC4wcXfsHlG65Aw8yzDjoDKRsuUgz4DRF/m6aXcOsSLMgOd5eaPL/D5Y/nXb2xZHQf4EeFxgJ&#10;6awvPTrjPL10On6xU4JxpPB8oU30gXB0zufFophTwjH0eZHf3s0jSnb92TofvgrQJBoVdbiVRBY7&#10;bX0YUqeUWMvAplUqbUaZ3xyIGT3ZtcNohX7fj23voT7jNA6GRXvLNy3W3DIfXpjDzeIAqNbwjIdU&#10;0FUURouSBtyPv/ljPhKOUUo6VEpFDUqZEvXN4CKiqJJR3OXzHG9ucu8nwxz1A6D+CnwKlicz5gU1&#10;mdKBfkMdr2MhDDHDsVxFw2Q+hEGy+A64WK9TEurHsrA1O8sjdOQpkvjavzFnR6YDrugJJhmx8h3h&#10;Q27809v1MSDtaRuR04HIkWrUXtrn+E6iuH+9p6zra179BAAA//8DAFBLAwQUAAYACAAAACEAt7iH&#10;qdoAAAADAQAADwAAAGRycy9kb3ducmV2LnhtbEyPQU/CQBCF7yb+h82YeJNtTQpYOyXEhAM3RPS8&#10;dIe22J1tugNUfr2rF71M8vJe3vumWIyuU2caQusZIZ0koIgrb1uuEXZvq4c5qCCGrek8E8IXBViU&#10;tzeFya2/8Cudt1KrWMIhNwiNSJ9rHaqGnAkT3xNH7+AHZyTKodZ2MJdY7jr9mCRT7UzLcaExPb00&#10;VH1uTw6hzZZeUnpfr44fLvXpdbPOrhvE+7tx+QxKaJS/MPzgR3QoI9Pen9gG1SHER+T3Rm8+fQK1&#10;R5hlM9Blof+zl98AAAD//wMAUEsBAi0AFAAGAAgAAAAhALaDOJL+AAAA4QEAABMAAAAAAAAAAAAA&#10;AAAAAAAAAFtDb250ZW50X1R5cGVzXS54bWxQSwECLQAUAAYACAAAACEAOP0h/9YAAACUAQAACwAA&#10;AAAAAAAAAAAAAAAvAQAAX3JlbHMvLnJlbHNQSwECLQAUAAYACAAAACEAvxU/HAkCAAAVBAAADgAA&#10;AAAAAAAAAAAAAAAuAgAAZHJzL2Uyb0RvYy54bWxQSwECLQAUAAYACAAAACEAt7iHqdoAAAADAQAA&#10;DwAAAAAAAAAAAAAAAABjBAAAZHJzL2Rvd25yZXYueG1sUEsFBgAAAAAEAAQA8wAAAGoFAAAAAA==&#10;" filled="f" stroked="f">
              <v:textbox style="mso-fit-shape-to-text:t" inset="0,15pt,0,0">
                <w:txbxContent>
                  <w:p w14:paraId="5146CC08" w14:textId="240E3ABB" w:rsidR="00DC403F" w:rsidRPr="00DC403F" w:rsidRDefault="00DC403F" w:rsidP="00DC403F">
                    <w:pPr>
                      <w:spacing w:after="0"/>
                      <w:rPr>
                        <w:rFonts w:ascii="Calibri" w:eastAsia="Calibri" w:hAnsi="Calibri" w:cs="Calibri"/>
                        <w:noProof/>
                        <w:color w:val="FF0000"/>
                      </w:rPr>
                    </w:pPr>
                    <w:r w:rsidRPr="00DC403F">
                      <w:rPr>
                        <w:rFonts w:ascii="Calibri" w:eastAsia="Calibri" w:hAnsi="Calibri" w:cs="Calibri"/>
                        <w:noProof/>
                        <w:color w:val="FF000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B5DC4" w14:textId="6E0B9E01" w:rsidR="00DC403F" w:rsidRDefault="00DC403F">
    <w:pPr>
      <w:pStyle w:val="Header"/>
    </w:pPr>
    <w:r>
      <w:rPr>
        <w:noProof/>
      </w:rPr>
      <w:drawing>
        <wp:anchor distT="0" distB="0" distL="114300" distR="114300" simplePos="0" relativeHeight="251658240" behindDoc="0" locked="0" layoutInCell="1" allowOverlap="1" wp14:anchorId="72357988" wp14:editId="4EB983A6">
          <wp:simplePos x="0" y="0"/>
          <wp:positionH relativeFrom="page">
            <wp:align>left</wp:align>
          </wp:positionH>
          <wp:positionV relativeFrom="page">
            <wp:align>top</wp:align>
          </wp:positionV>
          <wp:extent cx="7560000" cy="1987200"/>
          <wp:effectExtent l="0" t="0" r="3175"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98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4FEA4448"/>
    <w:lvl w:ilvl="0">
      <w:start w:val="1"/>
      <w:numFmt w:val="bullet"/>
      <w:lvlText w:val=""/>
      <w:lvlJc w:val="left"/>
      <w:pPr>
        <w:ind w:left="720" w:hanging="360"/>
      </w:pPr>
      <w:rPr>
        <w:rFonts w:ascii="Symbol" w:hAnsi="Symbol" w:hint="default"/>
      </w:rPr>
    </w:lvl>
  </w:abstractNum>
  <w:abstractNum w:abstractNumId="1" w15:restartNumberingAfterBreak="0">
    <w:nsid w:val="00EE5C74"/>
    <w:multiLevelType w:val="hybridMultilevel"/>
    <w:tmpl w:val="94C26E8E"/>
    <w:lvl w:ilvl="0" w:tplc="360A81E2">
      <w:start w:val="1"/>
      <w:numFmt w:val="bullet"/>
      <w:lvlText w:val=""/>
      <w:lvlJc w:val="left"/>
      <w:pPr>
        <w:ind w:left="1797" w:hanging="360"/>
      </w:pPr>
      <w:rPr>
        <w:rFonts w:ascii="Symbol" w:hAnsi="Symbol" w:hint="default"/>
      </w:rPr>
    </w:lvl>
    <w:lvl w:ilvl="1" w:tplc="CA164112">
      <w:start w:val="1"/>
      <w:numFmt w:val="bullet"/>
      <w:pStyle w:val="Subpoints"/>
      <w:lvlText w:val="o"/>
      <w:lvlJc w:val="left"/>
      <w:pPr>
        <w:ind w:left="2517" w:hanging="360"/>
      </w:pPr>
      <w:rPr>
        <w:rFonts w:ascii="Courier New" w:hAnsi="Courier New" w:cs="Courier New" w:hint="default"/>
      </w:rPr>
    </w:lvl>
    <w:lvl w:ilvl="2" w:tplc="0C090005">
      <w:start w:val="1"/>
      <w:numFmt w:val="bullet"/>
      <w:lvlText w:val=""/>
      <w:lvlJc w:val="left"/>
      <w:pPr>
        <w:ind w:left="3237" w:hanging="360"/>
      </w:pPr>
      <w:rPr>
        <w:rFonts w:ascii="Wingdings" w:hAnsi="Wingdings" w:hint="default"/>
      </w:rPr>
    </w:lvl>
    <w:lvl w:ilvl="3" w:tplc="0C090001" w:tentative="1">
      <w:start w:val="1"/>
      <w:numFmt w:val="bullet"/>
      <w:lvlText w:val=""/>
      <w:lvlJc w:val="left"/>
      <w:pPr>
        <w:ind w:left="3957" w:hanging="360"/>
      </w:pPr>
      <w:rPr>
        <w:rFonts w:ascii="Symbol" w:hAnsi="Symbol" w:hint="default"/>
      </w:rPr>
    </w:lvl>
    <w:lvl w:ilvl="4" w:tplc="0C090003" w:tentative="1">
      <w:start w:val="1"/>
      <w:numFmt w:val="bullet"/>
      <w:lvlText w:val="o"/>
      <w:lvlJc w:val="left"/>
      <w:pPr>
        <w:ind w:left="4677" w:hanging="360"/>
      </w:pPr>
      <w:rPr>
        <w:rFonts w:ascii="Courier New" w:hAnsi="Courier New" w:cs="Courier New" w:hint="default"/>
      </w:rPr>
    </w:lvl>
    <w:lvl w:ilvl="5" w:tplc="0C090005" w:tentative="1">
      <w:start w:val="1"/>
      <w:numFmt w:val="bullet"/>
      <w:lvlText w:val=""/>
      <w:lvlJc w:val="left"/>
      <w:pPr>
        <w:ind w:left="5397" w:hanging="360"/>
      </w:pPr>
      <w:rPr>
        <w:rFonts w:ascii="Wingdings" w:hAnsi="Wingdings" w:hint="default"/>
      </w:rPr>
    </w:lvl>
    <w:lvl w:ilvl="6" w:tplc="0C090001" w:tentative="1">
      <w:start w:val="1"/>
      <w:numFmt w:val="bullet"/>
      <w:lvlText w:val=""/>
      <w:lvlJc w:val="left"/>
      <w:pPr>
        <w:ind w:left="6117" w:hanging="360"/>
      </w:pPr>
      <w:rPr>
        <w:rFonts w:ascii="Symbol" w:hAnsi="Symbol" w:hint="default"/>
      </w:rPr>
    </w:lvl>
    <w:lvl w:ilvl="7" w:tplc="0C090003" w:tentative="1">
      <w:start w:val="1"/>
      <w:numFmt w:val="bullet"/>
      <w:lvlText w:val="o"/>
      <w:lvlJc w:val="left"/>
      <w:pPr>
        <w:ind w:left="6837" w:hanging="360"/>
      </w:pPr>
      <w:rPr>
        <w:rFonts w:ascii="Courier New" w:hAnsi="Courier New" w:cs="Courier New" w:hint="default"/>
      </w:rPr>
    </w:lvl>
    <w:lvl w:ilvl="8" w:tplc="0C090005" w:tentative="1">
      <w:start w:val="1"/>
      <w:numFmt w:val="bullet"/>
      <w:lvlText w:val=""/>
      <w:lvlJc w:val="left"/>
      <w:pPr>
        <w:ind w:left="7557" w:hanging="360"/>
      </w:pPr>
      <w:rPr>
        <w:rFonts w:ascii="Wingdings" w:hAnsi="Wingdings" w:hint="default"/>
      </w:rPr>
    </w:lvl>
  </w:abstractNum>
  <w:abstractNum w:abstractNumId="2" w15:restartNumberingAfterBreak="0">
    <w:nsid w:val="030926C7"/>
    <w:multiLevelType w:val="hybridMultilevel"/>
    <w:tmpl w:val="C16499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3AB7219"/>
    <w:multiLevelType w:val="hybridMultilevel"/>
    <w:tmpl w:val="0F58E3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704750"/>
    <w:multiLevelType w:val="hybridMultilevel"/>
    <w:tmpl w:val="3CEED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923FF4"/>
    <w:multiLevelType w:val="hybridMultilevel"/>
    <w:tmpl w:val="4D004D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73705E9"/>
    <w:multiLevelType w:val="hybridMultilevel"/>
    <w:tmpl w:val="DB108BF0"/>
    <w:lvl w:ilvl="0" w:tplc="04090001">
      <w:start w:val="1"/>
      <w:numFmt w:val="bullet"/>
      <w:lvlText w:val=""/>
      <w:lvlJc w:val="left"/>
      <w:pPr>
        <w:ind w:left="720" w:hanging="360"/>
      </w:pPr>
      <w:rPr>
        <w:rFonts w:ascii="Symbol" w:hAnsi="Symbol" w:hint="default"/>
      </w:rPr>
    </w:lvl>
    <w:lvl w:ilvl="1" w:tplc="AE28DFEE">
      <w:numFmt w:val="bullet"/>
      <w:lvlText w:val="-"/>
      <w:lvlJc w:val="left"/>
      <w:pPr>
        <w:ind w:left="1440" w:hanging="360"/>
      </w:pPr>
      <w:rPr>
        <w:rFonts w:ascii="Arial" w:eastAsiaTheme="minorHAnsi"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7C66EC5"/>
    <w:multiLevelType w:val="hybridMultilevel"/>
    <w:tmpl w:val="A3E4ECEE"/>
    <w:lvl w:ilvl="0" w:tplc="AE28DFEE">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BD76695"/>
    <w:multiLevelType w:val="hybridMultilevel"/>
    <w:tmpl w:val="0882D26A"/>
    <w:lvl w:ilvl="0" w:tplc="B8CAA60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3B7A51"/>
    <w:multiLevelType w:val="hybridMultilevel"/>
    <w:tmpl w:val="791CBE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4134BC0"/>
    <w:multiLevelType w:val="hybridMultilevel"/>
    <w:tmpl w:val="95067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306088"/>
    <w:multiLevelType w:val="hybridMultilevel"/>
    <w:tmpl w:val="2C3AF4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B6D27B1"/>
    <w:multiLevelType w:val="hybridMultilevel"/>
    <w:tmpl w:val="BE9261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EE82BCF"/>
    <w:multiLevelType w:val="hybridMultilevel"/>
    <w:tmpl w:val="DA86E9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06C6503"/>
    <w:multiLevelType w:val="hybridMultilevel"/>
    <w:tmpl w:val="E2C425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7876E3"/>
    <w:multiLevelType w:val="hybridMultilevel"/>
    <w:tmpl w:val="81C02BA6"/>
    <w:lvl w:ilvl="0" w:tplc="06E25022">
      <w:start w:val="1"/>
      <w:numFmt w:val="bullet"/>
      <w:lvlText w:val=""/>
      <w:lvlJc w:val="left"/>
      <w:pPr>
        <w:ind w:left="1440" w:hanging="360"/>
      </w:pPr>
      <w:rPr>
        <w:rFonts w:ascii="Symbol" w:hAnsi="Symbol"/>
      </w:rPr>
    </w:lvl>
    <w:lvl w:ilvl="1" w:tplc="ACA4C496">
      <w:start w:val="1"/>
      <w:numFmt w:val="bullet"/>
      <w:lvlText w:val=""/>
      <w:lvlJc w:val="left"/>
      <w:pPr>
        <w:ind w:left="1440" w:hanging="360"/>
      </w:pPr>
      <w:rPr>
        <w:rFonts w:ascii="Symbol" w:hAnsi="Symbol"/>
      </w:rPr>
    </w:lvl>
    <w:lvl w:ilvl="2" w:tplc="277AF93A">
      <w:start w:val="1"/>
      <w:numFmt w:val="bullet"/>
      <w:lvlText w:val=""/>
      <w:lvlJc w:val="left"/>
      <w:pPr>
        <w:ind w:left="1440" w:hanging="360"/>
      </w:pPr>
      <w:rPr>
        <w:rFonts w:ascii="Symbol" w:hAnsi="Symbol"/>
      </w:rPr>
    </w:lvl>
    <w:lvl w:ilvl="3" w:tplc="B7F83B86">
      <w:start w:val="1"/>
      <w:numFmt w:val="bullet"/>
      <w:lvlText w:val=""/>
      <w:lvlJc w:val="left"/>
      <w:pPr>
        <w:ind w:left="1440" w:hanging="360"/>
      </w:pPr>
      <w:rPr>
        <w:rFonts w:ascii="Symbol" w:hAnsi="Symbol"/>
      </w:rPr>
    </w:lvl>
    <w:lvl w:ilvl="4" w:tplc="D69EE9C0">
      <w:start w:val="1"/>
      <w:numFmt w:val="bullet"/>
      <w:lvlText w:val=""/>
      <w:lvlJc w:val="left"/>
      <w:pPr>
        <w:ind w:left="1440" w:hanging="360"/>
      </w:pPr>
      <w:rPr>
        <w:rFonts w:ascii="Symbol" w:hAnsi="Symbol"/>
      </w:rPr>
    </w:lvl>
    <w:lvl w:ilvl="5" w:tplc="11262E66">
      <w:start w:val="1"/>
      <w:numFmt w:val="bullet"/>
      <w:lvlText w:val=""/>
      <w:lvlJc w:val="left"/>
      <w:pPr>
        <w:ind w:left="1440" w:hanging="360"/>
      </w:pPr>
      <w:rPr>
        <w:rFonts w:ascii="Symbol" w:hAnsi="Symbol"/>
      </w:rPr>
    </w:lvl>
    <w:lvl w:ilvl="6" w:tplc="4EB4A186">
      <w:start w:val="1"/>
      <w:numFmt w:val="bullet"/>
      <w:lvlText w:val=""/>
      <w:lvlJc w:val="left"/>
      <w:pPr>
        <w:ind w:left="1440" w:hanging="360"/>
      </w:pPr>
      <w:rPr>
        <w:rFonts w:ascii="Symbol" w:hAnsi="Symbol"/>
      </w:rPr>
    </w:lvl>
    <w:lvl w:ilvl="7" w:tplc="0930C144">
      <w:start w:val="1"/>
      <w:numFmt w:val="bullet"/>
      <w:lvlText w:val=""/>
      <w:lvlJc w:val="left"/>
      <w:pPr>
        <w:ind w:left="1440" w:hanging="360"/>
      </w:pPr>
      <w:rPr>
        <w:rFonts w:ascii="Symbol" w:hAnsi="Symbol"/>
      </w:rPr>
    </w:lvl>
    <w:lvl w:ilvl="8" w:tplc="09321004">
      <w:start w:val="1"/>
      <w:numFmt w:val="bullet"/>
      <w:lvlText w:val=""/>
      <w:lvlJc w:val="left"/>
      <w:pPr>
        <w:ind w:left="1440" w:hanging="360"/>
      </w:pPr>
      <w:rPr>
        <w:rFonts w:ascii="Symbol" w:hAnsi="Symbol"/>
      </w:rPr>
    </w:lvl>
  </w:abstractNum>
  <w:abstractNum w:abstractNumId="16" w15:restartNumberingAfterBreak="0">
    <w:nsid w:val="362145FE"/>
    <w:multiLevelType w:val="hybridMultilevel"/>
    <w:tmpl w:val="C0482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1547652"/>
    <w:multiLevelType w:val="hybridMultilevel"/>
    <w:tmpl w:val="51FEFD2A"/>
    <w:lvl w:ilvl="0" w:tplc="FED25DA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31366B"/>
    <w:multiLevelType w:val="hybridMultilevel"/>
    <w:tmpl w:val="EF22890A"/>
    <w:lvl w:ilvl="0" w:tplc="DF86CA5A">
      <w:start w:val="1"/>
      <w:numFmt w:val="bullet"/>
      <w:lvlText w:val=""/>
      <w:lvlJc w:val="left"/>
      <w:pPr>
        <w:ind w:left="1440" w:hanging="360"/>
      </w:pPr>
      <w:rPr>
        <w:rFonts w:ascii="Symbol" w:hAnsi="Symbol"/>
      </w:rPr>
    </w:lvl>
    <w:lvl w:ilvl="1" w:tplc="877AF5CA">
      <w:start w:val="1"/>
      <w:numFmt w:val="bullet"/>
      <w:lvlText w:val=""/>
      <w:lvlJc w:val="left"/>
      <w:pPr>
        <w:ind w:left="1440" w:hanging="360"/>
      </w:pPr>
      <w:rPr>
        <w:rFonts w:ascii="Symbol" w:hAnsi="Symbol"/>
      </w:rPr>
    </w:lvl>
    <w:lvl w:ilvl="2" w:tplc="05CA68B8">
      <w:start w:val="1"/>
      <w:numFmt w:val="bullet"/>
      <w:lvlText w:val=""/>
      <w:lvlJc w:val="left"/>
      <w:pPr>
        <w:ind w:left="1440" w:hanging="360"/>
      </w:pPr>
      <w:rPr>
        <w:rFonts w:ascii="Symbol" w:hAnsi="Symbol"/>
      </w:rPr>
    </w:lvl>
    <w:lvl w:ilvl="3" w:tplc="D2F0CE10">
      <w:start w:val="1"/>
      <w:numFmt w:val="bullet"/>
      <w:lvlText w:val=""/>
      <w:lvlJc w:val="left"/>
      <w:pPr>
        <w:ind w:left="1440" w:hanging="360"/>
      </w:pPr>
      <w:rPr>
        <w:rFonts w:ascii="Symbol" w:hAnsi="Symbol"/>
      </w:rPr>
    </w:lvl>
    <w:lvl w:ilvl="4" w:tplc="EFF894CA">
      <w:start w:val="1"/>
      <w:numFmt w:val="bullet"/>
      <w:lvlText w:val=""/>
      <w:lvlJc w:val="left"/>
      <w:pPr>
        <w:ind w:left="1440" w:hanging="360"/>
      </w:pPr>
      <w:rPr>
        <w:rFonts w:ascii="Symbol" w:hAnsi="Symbol"/>
      </w:rPr>
    </w:lvl>
    <w:lvl w:ilvl="5" w:tplc="77B60ACC">
      <w:start w:val="1"/>
      <w:numFmt w:val="bullet"/>
      <w:lvlText w:val=""/>
      <w:lvlJc w:val="left"/>
      <w:pPr>
        <w:ind w:left="1440" w:hanging="360"/>
      </w:pPr>
      <w:rPr>
        <w:rFonts w:ascii="Symbol" w:hAnsi="Symbol"/>
      </w:rPr>
    </w:lvl>
    <w:lvl w:ilvl="6" w:tplc="A350CA78">
      <w:start w:val="1"/>
      <w:numFmt w:val="bullet"/>
      <w:lvlText w:val=""/>
      <w:lvlJc w:val="left"/>
      <w:pPr>
        <w:ind w:left="1440" w:hanging="360"/>
      </w:pPr>
      <w:rPr>
        <w:rFonts w:ascii="Symbol" w:hAnsi="Symbol"/>
      </w:rPr>
    </w:lvl>
    <w:lvl w:ilvl="7" w:tplc="D87A4A86">
      <w:start w:val="1"/>
      <w:numFmt w:val="bullet"/>
      <w:lvlText w:val=""/>
      <w:lvlJc w:val="left"/>
      <w:pPr>
        <w:ind w:left="1440" w:hanging="360"/>
      </w:pPr>
      <w:rPr>
        <w:rFonts w:ascii="Symbol" w:hAnsi="Symbol"/>
      </w:rPr>
    </w:lvl>
    <w:lvl w:ilvl="8" w:tplc="579A0676">
      <w:start w:val="1"/>
      <w:numFmt w:val="bullet"/>
      <w:lvlText w:val=""/>
      <w:lvlJc w:val="left"/>
      <w:pPr>
        <w:ind w:left="1440" w:hanging="360"/>
      </w:pPr>
      <w:rPr>
        <w:rFonts w:ascii="Symbol" w:hAnsi="Symbol"/>
      </w:rPr>
    </w:lvl>
  </w:abstractNum>
  <w:abstractNum w:abstractNumId="19" w15:restartNumberingAfterBreak="0">
    <w:nsid w:val="499F1AB1"/>
    <w:multiLevelType w:val="hybridMultilevel"/>
    <w:tmpl w:val="612EB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ABD6AEF"/>
    <w:multiLevelType w:val="hybridMultilevel"/>
    <w:tmpl w:val="42AEA0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36A412E"/>
    <w:multiLevelType w:val="hybridMultilevel"/>
    <w:tmpl w:val="384AE376"/>
    <w:lvl w:ilvl="0" w:tplc="FFFFFFFF">
      <w:start w:val="1"/>
      <w:numFmt w:val="bullet"/>
      <w:lvlText w:val=""/>
      <w:lvlJc w:val="left"/>
      <w:pPr>
        <w:ind w:left="720" w:hanging="360"/>
      </w:pPr>
      <w:rPr>
        <w:rFonts w:ascii="Symbol" w:hAnsi="Symbol" w:hint="default"/>
      </w:rPr>
    </w:lvl>
    <w:lvl w:ilvl="1" w:tplc="AE28DFEE">
      <w:numFmt w:val="bullet"/>
      <w:lvlText w:val="-"/>
      <w:lvlJc w:val="left"/>
      <w:pPr>
        <w:ind w:left="1440" w:hanging="36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60EA4227"/>
    <w:multiLevelType w:val="hybridMultilevel"/>
    <w:tmpl w:val="4CC81DCC"/>
    <w:lvl w:ilvl="0" w:tplc="90AEE2A2">
      <w:start w:val="1"/>
      <w:numFmt w:val="bullet"/>
      <w:lvlText w:val=""/>
      <w:lvlJc w:val="left"/>
      <w:pPr>
        <w:ind w:left="1440" w:hanging="360"/>
      </w:pPr>
      <w:rPr>
        <w:rFonts w:ascii="Symbol" w:hAnsi="Symbol"/>
      </w:rPr>
    </w:lvl>
    <w:lvl w:ilvl="1" w:tplc="084CB91A">
      <w:start w:val="1"/>
      <w:numFmt w:val="bullet"/>
      <w:lvlText w:val=""/>
      <w:lvlJc w:val="left"/>
      <w:pPr>
        <w:ind w:left="1440" w:hanging="360"/>
      </w:pPr>
      <w:rPr>
        <w:rFonts w:ascii="Symbol" w:hAnsi="Symbol"/>
      </w:rPr>
    </w:lvl>
    <w:lvl w:ilvl="2" w:tplc="93D28BBC">
      <w:start w:val="1"/>
      <w:numFmt w:val="bullet"/>
      <w:lvlText w:val=""/>
      <w:lvlJc w:val="left"/>
      <w:pPr>
        <w:ind w:left="1440" w:hanging="360"/>
      </w:pPr>
      <w:rPr>
        <w:rFonts w:ascii="Symbol" w:hAnsi="Symbol"/>
      </w:rPr>
    </w:lvl>
    <w:lvl w:ilvl="3" w:tplc="1D3CDACA">
      <w:start w:val="1"/>
      <w:numFmt w:val="bullet"/>
      <w:lvlText w:val=""/>
      <w:lvlJc w:val="left"/>
      <w:pPr>
        <w:ind w:left="1440" w:hanging="360"/>
      </w:pPr>
      <w:rPr>
        <w:rFonts w:ascii="Symbol" w:hAnsi="Symbol"/>
      </w:rPr>
    </w:lvl>
    <w:lvl w:ilvl="4" w:tplc="2D64A48C">
      <w:start w:val="1"/>
      <w:numFmt w:val="bullet"/>
      <w:lvlText w:val=""/>
      <w:lvlJc w:val="left"/>
      <w:pPr>
        <w:ind w:left="1440" w:hanging="360"/>
      </w:pPr>
      <w:rPr>
        <w:rFonts w:ascii="Symbol" w:hAnsi="Symbol"/>
      </w:rPr>
    </w:lvl>
    <w:lvl w:ilvl="5" w:tplc="0C1C0C2E">
      <w:start w:val="1"/>
      <w:numFmt w:val="bullet"/>
      <w:lvlText w:val=""/>
      <w:lvlJc w:val="left"/>
      <w:pPr>
        <w:ind w:left="1440" w:hanging="360"/>
      </w:pPr>
      <w:rPr>
        <w:rFonts w:ascii="Symbol" w:hAnsi="Symbol"/>
      </w:rPr>
    </w:lvl>
    <w:lvl w:ilvl="6" w:tplc="C20E44A4">
      <w:start w:val="1"/>
      <w:numFmt w:val="bullet"/>
      <w:lvlText w:val=""/>
      <w:lvlJc w:val="left"/>
      <w:pPr>
        <w:ind w:left="1440" w:hanging="360"/>
      </w:pPr>
      <w:rPr>
        <w:rFonts w:ascii="Symbol" w:hAnsi="Symbol"/>
      </w:rPr>
    </w:lvl>
    <w:lvl w:ilvl="7" w:tplc="D5E2BE20">
      <w:start w:val="1"/>
      <w:numFmt w:val="bullet"/>
      <w:lvlText w:val=""/>
      <w:lvlJc w:val="left"/>
      <w:pPr>
        <w:ind w:left="1440" w:hanging="360"/>
      </w:pPr>
      <w:rPr>
        <w:rFonts w:ascii="Symbol" w:hAnsi="Symbol"/>
      </w:rPr>
    </w:lvl>
    <w:lvl w:ilvl="8" w:tplc="8342E278">
      <w:start w:val="1"/>
      <w:numFmt w:val="bullet"/>
      <w:lvlText w:val=""/>
      <w:lvlJc w:val="left"/>
      <w:pPr>
        <w:ind w:left="1440" w:hanging="360"/>
      </w:pPr>
      <w:rPr>
        <w:rFonts w:ascii="Symbol" w:hAnsi="Symbol"/>
      </w:rPr>
    </w:lvl>
  </w:abstractNum>
  <w:abstractNum w:abstractNumId="23" w15:restartNumberingAfterBreak="0">
    <w:nsid w:val="620E7F4E"/>
    <w:multiLevelType w:val="hybridMultilevel"/>
    <w:tmpl w:val="55A29A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4D627E4"/>
    <w:multiLevelType w:val="hybridMultilevel"/>
    <w:tmpl w:val="B61826EC"/>
    <w:lvl w:ilvl="0" w:tplc="75801ACA">
      <w:numFmt w:val="bullet"/>
      <w:lvlText w:val="-"/>
      <w:lvlJc w:val="left"/>
      <w:pPr>
        <w:ind w:left="1440" w:hanging="360"/>
      </w:pPr>
      <w:rPr>
        <w:rFonts w:ascii="Arial" w:eastAsiaTheme="minorHAnsi" w:hAnsi="Arial" w:cs="Aria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64FC71BD"/>
    <w:multiLevelType w:val="hybridMultilevel"/>
    <w:tmpl w:val="5D5C1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BCB1866"/>
    <w:multiLevelType w:val="hybridMultilevel"/>
    <w:tmpl w:val="6486DF46"/>
    <w:lvl w:ilvl="0" w:tplc="FFFFFFFF">
      <w:start w:val="1"/>
      <w:numFmt w:val="bullet"/>
      <w:lvlText w:val=""/>
      <w:lvlJc w:val="left"/>
      <w:pPr>
        <w:ind w:left="720" w:hanging="360"/>
      </w:pPr>
      <w:rPr>
        <w:rFonts w:ascii="Symbol" w:hAnsi="Symbol" w:hint="default"/>
      </w:rPr>
    </w:lvl>
    <w:lvl w:ilvl="1" w:tplc="AE28DFEE">
      <w:numFmt w:val="bullet"/>
      <w:lvlText w:val="-"/>
      <w:lvlJc w:val="left"/>
      <w:pPr>
        <w:ind w:left="1440" w:hanging="36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6EF759D9"/>
    <w:multiLevelType w:val="hybridMultilevel"/>
    <w:tmpl w:val="39FA8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0CD36E9"/>
    <w:multiLevelType w:val="hybridMultilevel"/>
    <w:tmpl w:val="4378C4F6"/>
    <w:lvl w:ilvl="0" w:tplc="91E0B688">
      <w:start w:val="1"/>
      <w:numFmt w:val="bullet"/>
      <w:pStyle w:val="List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13A04A3"/>
    <w:multiLevelType w:val="hybridMultilevel"/>
    <w:tmpl w:val="D98A0480"/>
    <w:lvl w:ilvl="0" w:tplc="FFFFFFFF">
      <w:start w:val="1"/>
      <w:numFmt w:val="bullet"/>
      <w:lvlText w:val=""/>
      <w:lvlJc w:val="left"/>
      <w:pPr>
        <w:ind w:left="720" w:hanging="360"/>
      </w:pPr>
      <w:rPr>
        <w:rFonts w:ascii="Symbol" w:hAnsi="Symbol" w:hint="default"/>
      </w:rPr>
    </w:lvl>
    <w:lvl w:ilvl="1" w:tplc="AE28DFEE">
      <w:numFmt w:val="bullet"/>
      <w:lvlText w:val="-"/>
      <w:lvlJc w:val="left"/>
      <w:pPr>
        <w:ind w:left="1440" w:hanging="36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38A38B1"/>
    <w:multiLevelType w:val="hybridMultilevel"/>
    <w:tmpl w:val="194262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5632127"/>
    <w:multiLevelType w:val="hybridMultilevel"/>
    <w:tmpl w:val="07606CD0"/>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7EE9091F"/>
    <w:multiLevelType w:val="hybridMultilevel"/>
    <w:tmpl w:val="09C080DC"/>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7F2342B0"/>
    <w:multiLevelType w:val="hybridMultilevel"/>
    <w:tmpl w:val="87484C26"/>
    <w:lvl w:ilvl="0" w:tplc="CBB8DEA6">
      <w:start w:val="1"/>
      <w:numFmt w:val="bullet"/>
      <w:lvlText w:val=""/>
      <w:lvlJc w:val="left"/>
      <w:pPr>
        <w:ind w:left="1390" w:hanging="360"/>
      </w:pPr>
      <w:rPr>
        <w:rFonts w:ascii="Symbol" w:hAnsi="Symbol" w:hint="default"/>
      </w:rPr>
    </w:lvl>
    <w:lvl w:ilvl="1" w:tplc="25D6E64A">
      <w:start w:val="1"/>
      <w:numFmt w:val="bullet"/>
      <w:lvlText w:val="o"/>
      <w:lvlJc w:val="left"/>
      <w:pPr>
        <w:ind w:left="2110" w:hanging="360"/>
      </w:pPr>
      <w:rPr>
        <w:rFonts w:ascii="Courier New" w:hAnsi="Courier New" w:cs="Courier New" w:hint="default"/>
      </w:rPr>
    </w:lvl>
    <w:lvl w:ilvl="2" w:tplc="0C090005">
      <w:start w:val="1"/>
      <w:numFmt w:val="bullet"/>
      <w:lvlText w:val=""/>
      <w:lvlJc w:val="left"/>
      <w:pPr>
        <w:ind w:left="2830" w:hanging="360"/>
      </w:pPr>
      <w:rPr>
        <w:rFonts w:ascii="Wingdings" w:hAnsi="Wingdings" w:hint="default"/>
      </w:rPr>
    </w:lvl>
    <w:lvl w:ilvl="3" w:tplc="0C090001" w:tentative="1">
      <w:start w:val="1"/>
      <w:numFmt w:val="bullet"/>
      <w:lvlText w:val=""/>
      <w:lvlJc w:val="left"/>
      <w:pPr>
        <w:ind w:left="3550" w:hanging="360"/>
      </w:pPr>
      <w:rPr>
        <w:rFonts w:ascii="Symbol" w:hAnsi="Symbol" w:hint="default"/>
      </w:rPr>
    </w:lvl>
    <w:lvl w:ilvl="4" w:tplc="0C090003" w:tentative="1">
      <w:start w:val="1"/>
      <w:numFmt w:val="bullet"/>
      <w:lvlText w:val="o"/>
      <w:lvlJc w:val="left"/>
      <w:pPr>
        <w:ind w:left="4270" w:hanging="360"/>
      </w:pPr>
      <w:rPr>
        <w:rFonts w:ascii="Courier New" w:hAnsi="Courier New" w:cs="Courier New" w:hint="default"/>
      </w:rPr>
    </w:lvl>
    <w:lvl w:ilvl="5" w:tplc="0C090005" w:tentative="1">
      <w:start w:val="1"/>
      <w:numFmt w:val="bullet"/>
      <w:lvlText w:val=""/>
      <w:lvlJc w:val="left"/>
      <w:pPr>
        <w:ind w:left="4990" w:hanging="360"/>
      </w:pPr>
      <w:rPr>
        <w:rFonts w:ascii="Wingdings" w:hAnsi="Wingdings" w:hint="default"/>
      </w:rPr>
    </w:lvl>
    <w:lvl w:ilvl="6" w:tplc="0C090001" w:tentative="1">
      <w:start w:val="1"/>
      <w:numFmt w:val="bullet"/>
      <w:lvlText w:val=""/>
      <w:lvlJc w:val="left"/>
      <w:pPr>
        <w:ind w:left="5710" w:hanging="360"/>
      </w:pPr>
      <w:rPr>
        <w:rFonts w:ascii="Symbol" w:hAnsi="Symbol" w:hint="default"/>
      </w:rPr>
    </w:lvl>
    <w:lvl w:ilvl="7" w:tplc="0C090003" w:tentative="1">
      <w:start w:val="1"/>
      <w:numFmt w:val="bullet"/>
      <w:lvlText w:val="o"/>
      <w:lvlJc w:val="left"/>
      <w:pPr>
        <w:ind w:left="6430" w:hanging="360"/>
      </w:pPr>
      <w:rPr>
        <w:rFonts w:ascii="Courier New" w:hAnsi="Courier New" w:cs="Courier New" w:hint="default"/>
      </w:rPr>
    </w:lvl>
    <w:lvl w:ilvl="8" w:tplc="0C090005" w:tentative="1">
      <w:start w:val="1"/>
      <w:numFmt w:val="bullet"/>
      <w:lvlText w:val=""/>
      <w:lvlJc w:val="left"/>
      <w:pPr>
        <w:ind w:left="7150" w:hanging="360"/>
      </w:pPr>
      <w:rPr>
        <w:rFonts w:ascii="Wingdings" w:hAnsi="Wingdings" w:hint="default"/>
      </w:rPr>
    </w:lvl>
  </w:abstractNum>
  <w:num w:numId="1" w16cid:durableId="851647115">
    <w:abstractNumId w:val="1"/>
  </w:num>
  <w:num w:numId="2" w16cid:durableId="261841896">
    <w:abstractNumId w:val="33"/>
  </w:num>
  <w:num w:numId="3" w16cid:durableId="95491851">
    <w:abstractNumId w:val="17"/>
  </w:num>
  <w:num w:numId="4" w16cid:durableId="1410276543">
    <w:abstractNumId w:val="2"/>
  </w:num>
  <w:num w:numId="5" w16cid:durableId="453450266">
    <w:abstractNumId w:val="6"/>
  </w:num>
  <w:num w:numId="6" w16cid:durableId="378554340">
    <w:abstractNumId w:val="16"/>
  </w:num>
  <w:num w:numId="7" w16cid:durableId="1763800714">
    <w:abstractNumId w:val="24"/>
  </w:num>
  <w:num w:numId="8" w16cid:durableId="522212303">
    <w:abstractNumId w:val="0"/>
  </w:num>
  <w:num w:numId="9" w16cid:durableId="391659563">
    <w:abstractNumId w:val="29"/>
  </w:num>
  <w:num w:numId="10" w16cid:durableId="1492479623">
    <w:abstractNumId w:val="27"/>
  </w:num>
  <w:num w:numId="11" w16cid:durableId="214700022">
    <w:abstractNumId w:val="4"/>
  </w:num>
  <w:num w:numId="12" w16cid:durableId="484469994">
    <w:abstractNumId w:val="8"/>
  </w:num>
  <w:num w:numId="13" w16cid:durableId="677583629">
    <w:abstractNumId w:val="25"/>
  </w:num>
  <w:num w:numId="14" w16cid:durableId="642009417">
    <w:abstractNumId w:val="20"/>
  </w:num>
  <w:num w:numId="15" w16cid:durableId="1666586135">
    <w:abstractNumId w:val="10"/>
  </w:num>
  <w:num w:numId="16" w16cid:durableId="1134908764">
    <w:abstractNumId w:val="30"/>
  </w:num>
  <w:num w:numId="17" w16cid:durableId="492917628">
    <w:abstractNumId w:val="31"/>
  </w:num>
  <w:num w:numId="18" w16cid:durableId="1191410364">
    <w:abstractNumId w:val="23"/>
  </w:num>
  <w:num w:numId="19" w16cid:durableId="1990209595">
    <w:abstractNumId w:val="9"/>
  </w:num>
  <w:num w:numId="20" w16cid:durableId="1715617790">
    <w:abstractNumId w:val="13"/>
  </w:num>
  <w:num w:numId="21" w16cid:durableId="944581334">
    <w:abstractNumId w:val="5"/>
  </w:num>
  <w:num w:numId="22" w16cid:durableId="1405371290">
    <w:abstractNumId w:val="21"/>
  </w:num>
  <w:num w:numId="23" w16cid:durableId="63530390">
    <w:abstractNumId w:val="7"/>
  </w:num>
  <w:num w:numId="24" w16cid:durableId="318071617">
    <w:abstractNumId w:val="32"/>
  </w:num>
  <w:num w:numId="25" w16cid:durableId="1173303517">
    <w:abstractNumId w:val="19"/>
  </w:num>
  <w:num w:numId="26" w16cid:durableId="1133599596">
    <w:abstractNumId w:val="11"/>
  </w:num>
  <w:num w:numId="27" w16cid:durableId="456340510">
    <w:abstractNumId w:val="12"/>
  </w:num>
  <w:num w:numId="28" w16cid:durableId="1405835052">
    <w:abstractNumId w:val="3"/>
  </w:num>
  <w:num w:numId="29" w16cid:durableId="1700230901">
    <w:abstractNumId w:val="28"/>
  </w:num>
  <w:num w:numId="30" w16cid:durableId="1037510993">
    <w:abstractNumId w:val="26"/>
  </w:num>
  <w:num w:numId="31" w16cid:durableId="1802186164">
    <w:abstractNumId w:val="22"/>
  </w:num>
  <w:num w:numId="32" w16cid:durableId="1873808012">
    <w:abstractNumId w:val="15"/>
  </w:num>
  <w:num w:numId="33" w16cid:durableId="597255490">
    <w:abstractNumId w:val="18"/>
  </w:num>
  <w:num w:numId="34" w16cid:durableId="16942599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03F"/>
    <w:rsid w:val="00024F62"/>
    <w:rsid w:val="00044A8B"/>
    <w:rsid w:val="000714FD"/>
    <w:rsid w:val="00076CCB"/>
    <w:rsid w:val="00087787"/>
    <w:rsid w:val="000A141B"/>
    <w:rsid w:val="00127CDC"/>
    <w:rsid w:val="001658A6"/>
    <w:rsid w:val="0018379A"/>
    <w:rsid w:val="00183BF0"/>
    <w:rsid w:val="001A31F4"/>
    <w:rsid w:val="00227B2F"/>
    <w:rsid w:val="00231395"/>
    <w:rsid w:val="00234076"/>
    <w:rsid w:val="00256C17"/>
    <w:rsid w:val="00282DBF"/>
    <w:rsid w:val="002B4205"/>
    <w:rsid w:val="002D1AE1"/>
    <w:rsid w:val="002D1F76"/>
    <w:rsid w:val="002D3172"/>
    <w:rsid w:val="003575AB"/>
    <w:rsid w:val="00361B3D"/>
    <w:rsid w:val="003701A2"/>
    <w:rsid w:val="00372232"/>
    <w:rsid w:val="003C2B46"/>
    <w:rsid w:val="00425960"/>
    <w:rsid w:val="00456A7B"/>
    <w:rsid w:val="004614A3"/>
    <w:rsid w:val="004677CB"/>
    <w:rsid w:val="0048158D"/>
    <w:rsid w:val="004838A8"/>
    <w:rsid w:val="004B1064"/>
    <w:rsid w:val="004D24F4"/>
    <w:rsid w:val="00502DE4"/>
    <w:rsid w:val="00516D48"/>
    <w:rsid w:val="00535EDE"/>
    <w:rsid w:val="00541BF6"/>
    <w:rsid w:val="0054314E"/>
    <w:rsid w:val="00575BF3"/>
    <w:rsid w:val="00577BFA"/>
    <w:rsid w:val="0058183E"/>
    <w:rsid w:val="005B2ADC"/>
    <w:rsid w:val="006242D1"/>
    <w:rsid w:val="006677AD"/>
    <w:rsid w:val="0067207A"/>
    <w:rsid w:val="00683A11"/>
    <w:rsid w:val="00694B06"/>
    <w:rsid w:val="006B3F18"/>
    <w:rsid w:val="0072442D"/>
    <w:rsid w:val="007750D4"/>
    <w:rsid w:val="00796474"/>
    <w:rsid w:val="00797251"/>
    <w:rsid w:val="007C5AF8"/>
    <w:rsid w:val="007D4F0A"/>
    <w:rsid w:val="007F2FAE"/>
    <w:rsid w:val="00821EBC"/>
    <w:rsid w:val="00827A64"/>
    <w:rsid w:val="00830057"/>
    <w:rsid w:val="00852846"/>
    <w:rsid w:val="00854C50"/>
    <w:rsid w:val="00855F53"/>
    <w:rsid w:val="008772AE"/>
    <w:rsid w:val="00881B9B"/>
    <w:rsid w:val="008A3FF5"/>
    <w:rsid w:val="008B6321"/>
    <w:rsid w:val="008C7BD7"/>
    <w:rsid w:val="008C7C36"/>
    <w:rsid w:val="008F0026"/>
    <w:rsid w:val="0090367D"/>
    <w:rsid w:val="00903C72"/>
    <w:rsid w:val="0090592F"/>
    <w:rsid w:val="0091024C"/>
    <w:rsid w:val="00913EFB"/>
    <w:rsid w:val="00951197"/>
    <w:rsid w:val="00972505"/>
    <w:rsid w:val="00994762"/>
    <w:rsid w:val="009947E8"/>
    <w:rsid w:val="009B4971"/>
    <w:rsid w:val="009E7EFB"/>
    <w:rsid w:val="009F11B9"/>
    <w:rsid w:val="009F4E49"/>
    <w:rsid w:val="00A04044"/>
    <w:rsid w:val="00A23784"/>
    <w:rsid w:val="00A25110"/>
    <w:rsid w:val="00A256CB"/>
    <w:rsid w:val="00A47137"/>
    <w:rsid w:val="00A6027C"/>
    <w:rsid w:val="00AC7F4F"/>
    <w:rsid w:val="00B22B73"/>
    <w:rsid w:val="00B42BEA"/>
    <w:rsid w:val="00B63D31"/>
    <w:rsid w:val="00B92133"/>
    <w:rsid w:val="00B95B23"/>
    <w:rsid w:val="00C26FB2"/>
    <w:rsid w:val="00C60913"/>
    <w:rsid w:val="00C848BE"/>
    <w:rsid w:val="00C93E42"/>
    <w:rsid w:val="00CA1A5D"/>
    <w:rsid w:val="00CA6A5B"/>
    <w:rsid w:val="00CD00BC"/>
    <w:rsid w:val="00CD4B8C"/>
    <w:rsid w:val="00CD7203"/>
    <w:rsid w:val="00CF1A65"/>
    <w:rsid w:val="00D45024"/>
    <w:rsid w:val="00D50F53"/>
    <w:rsid w:val="00D7707E"/>
    <w:rsid w:val="00D8005C"/>
    <w:rsid w:val="00D96C87"/>
    <w:rsid w:val="00DB4280"/>
    <w:rsid w:val="00DC403F"/>
    <w:rsid w:val="00DD0226"/>
    <w:rsid w:val="00DD1FA2"/>
    <w:rsid w:val="00DF78E6"/>
    <w:rsid w:val="00E364F3"/>
    <w:rsid w:val="00E446CE"/>
    <w:rsid w:val="00E527CD"/>
    <w:rsid w:val="00E56B3E"/>
    <w:rsid w:val="00E94866"/>
    <w:rsid w:val="00E95B58"/>
    <w:rsid w:val="00ED7180"/>
    <w:rsid w:val="00F3330E"/>
    <w:rsid w:val="00F42B3A"/>
    <w:rsid w:val="00F56D52"/>
    <w:rsid w:val="00F6451A"/>
    <w:rsid w:val="00F77AD5"/>
    <w:rsid w:val="00F83E10"/>
    <w:rsid w:val="00FD1908"/>
    <w:rsid w:val="00FD6023"/>
    <w:rsid w:val="00FE18E3"/>
    <w:rsid w:val="00FE7B77"/>
    <w:rsid w:val="00FF7FCF"/>
    <w:rsid w:val="11CDCF01"/>
    <w:rsid w:val="1585B348"/>
    <w:rsid w:val="225F96BD"/>
    <w:rsid w:val="2E073A92"/>
    <w:rsid w:val="2EE2AB85"/>
    <w:rsid w:val="34F715A8"/>
    <w:rsid w:val="47BD67CA"/>
    <w:rsid w:val="54617A04"/>
    <w:rsid w:val="5AD44756"/>
    <w:rsid w:val="7A593E9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A6B086"/>
  <w15:chartTrackingRefBased/>
  <w15:docId w15:val="{7FED09F7-8F18-43AB-8BFD-51CEFCAE7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77AD"/>
    <w:pPr>
      <w:spacing w:before="120" w:after="120" w:line="276" w:lineRule="auto"/>
    </w:pPr>
    <w:rPr>
      <w:rFonts w:ascii="Arial" w:hAnsi="Arial"/>
      <w:kern w:val="0"/>
      <w:lang w:val="en-AU"/>
      <w14:ligatures w14:val="none"/>
    </w:rPr>
  </w:style>
  <w:style w:type="paragraph" w:styleId="Heading1">
    <w:name w:val="heading 1"/>
    <w:basedOn w:val="Normal"/>
    <w:next w:val="Normal"/>
    <w:link w:val="Heading1Char"/>
    <w:uiPriority w:val="9"/>
    <w:qFormat/>
    <w:rsid w:val="00DC403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C403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DC403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DC403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C403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C403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C403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C403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C403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403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DC403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DC403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DC403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C403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C403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C403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C403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C403F"/>
    <w:rPr>
      <w:rFonts w:eastAsiaTheme="majorEastAsia" w:cstheme="majorBidi"/>
      <w:color w:val="272727" w:themeColor="text1" w:themeTint="D8"/>
    </w:rPr>
  </w:style>
  <w:style w:type="paragraph" w:styleId="Title">
    <w:name w:val="Title"/>
    <w:basedOn w:val="Normal"/>
    <w:next w:val="Normal"/>
    <w:link w:val="TitleChar"/>
    <w:uiPriority w:val="10"/>
    <w:qFormat/>
    <w:rsid w:val="00DC403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C403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C403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C403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C403F"/>
    <w:pPr>
      <w:spacing w:before="160"/>
      <w:jc w:val="center"/>
    </w:pPr>
    <w:rPr>
      <w:i/>
      <w:iCs/>
      <w:color w:val="404040" w:themeColor="text1" w:themeTint="BF"/>
    </w:rPr>
  </w:style>
  <w:style w:type="character" w:customStyle="1" w:styleId="QuoteChar">
    <w:name w:val="Quote Char"/>
    <w:basedOn w:val="DefaultParagraphFont"/>
    <w:link w:val="Quote"/>
    <w:uiPriority w:val="29"/>
    <w:rsid w:val="00DC403F"/>
    <w:rPr>
      <w:i/>
      <w:iCs/>
      <w:color w:val="404040" w:themeColor="text1" w:themeTint="BF"/>
    </w:rPr>
  </w:style>
  <w:style w:type="paragraph" w:styleId="ListParagraph">
    <w:name w:val="List Paragraph"/>
    <w:aliases w:val="Bullet point,Bullets,CV text,Dot pt,F5 List Paragraph,Figure_name,FooterText,L,List Paragraph1,List Paragraph11,List Paragraph111,List Paragraph2,Medium Grid 1 - Accent 21,NAST Quote,NFP GP Bulleted List,Numbered Paragraph,Recommendation"/>
    <w:basedOn w:val="Normal"/>
    <w:link w:val="ListParagraphChar"/>
    <w:uiPriority w:val="34"/>
    <w:qFormat/>
    <w:rsid w:val="00DC403F"/>
    <w:pPr>
      <w:ind w:left="720"/>
      <w:contextualSpacing/>
    </w:pPr>
  </w:style>
  <w:style w:type="character" w:styleId="IntenseEmphasis">
    <w:name w:val="Intense Emphasis"/>
    <w:basedOn w:val="DefaultParagraphFont"/>
    <w:uiPriority w:val="21"/>
    <w:qFormat/>
    <w:rsid w:val="00DC403F"/>
    <w:rPr>
      <w:i/>
      <w:iCs/>
      <w:color w:val="0F4761" w:themeColor="accent1" w:themeShade="BF"/>
    </w:rPr>
  </w:style>
  <w:style w:type="paragraph" w:styleId="IntenseQuote">
    <w:name w:val="Intense Quote"/>
    <w:basedOn w:val="Normal"/>
    <w:next w:val="Normal"/>
    <w:link w:val="IntenseQuoteChar"/>
    <w:uiPriority w:val="30"/>
    <w:qFormat/>
    <w:rsid w:val="00DC40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C403F"/>
    <w:rPr>
      <w:i/>
      <w:iCs/>
      <w:color w:val="0F4761" w:themeColor="accent1" w:themeShade="BF"/>
    </w:rPr>
  </w:style>
  <w:style w:type="character" w:styleId="IntenseReference">
    <w:name w:val="Intense Reference"/>
    <w:basedOn w:val="DefaultParagraphFont"/>
    <w:uiPriority w:val="32"/>
    <w:qFormat/>
    <w:rsid w:val="00DC403F"/>
    <w:rPr>
      <w:b/>
      <w:bCs/>
      <w:smallCaps/>
      <w:color w:val="0F4761" w:themeColor="accent1" w:themeShade="BF"/>
      <w:spacing w:val="5"/>
    </w:rPr>
  </w:style>
  <w:style w:type="paragraph" w:styleId="NoSpacing">
    <w:name w:val="No Spacing"/>
    <w:uiPriority w:val="1"/>
    <w:qFormat/>
    <w:rsid w:val="00DC403F"/>
    <w:pPr>
      <w:spacing w:after="0" w:line="276" w:lineRule="auto"/>
    </w:pPr>
    <w:rPr>
      <w:rFonts w:ascii="Arial" w:hAnsi="Arial"/>
      <w:kern w:val="0"/>
      <w:lang w:val="en-AU"/>
      <w14:ligatures w14:val="none"/>
    </w:rPr>
  </w:style>
  <w:style w:type="paragraph" w:styleId="Header">
    <w:name w:val="header"/>
    <w:basedOn w:val="Normal"/>
    <w:link w:val="HeaderChar"/>
    <w:uiPriority w:val="99"/>
    <w:unhideWhenUsed/>
    <w:rsid w:val="00DC403F"/>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DC403F"/>
    <w:rPr>
      <w:rFonts w:ascii="Arial" w:hAnsi="Arial"/>
      <w:kern w:val="0"/>
      <w:lang w:val="en-AU"/>
      <w14:ligatures w14:val="none"/>
    </w:rPr>
  </w:style>
  <w:style w:type="paragraph" w:styleId="Footer">
    <w:name w:val="footer"/>
    <w:basedOn w:val="Normal"/>
    <w:link w:val="FooterChar"/>
    <w:uiPriority w:val="99"/>
    <w:unhideWhenUsed/>
    <w:rsid w:val="00DC403F"/>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DC403F"/>
    <w:rPr>
      <w:rFonts w:ascii="Arial" w:hAnsi="Arial"/>
      <w:kern w:val="0"/>
      <w:lang w:val="en-AU"/>
      <w14:ligatures w14:val="none"/>
    </w:rPr>
  </w:style>
  <w:style w:type="paragraph" w:customStyle="1" w:styleId="Introduction">
    <w:name w:val="Introduction"/>
    <w:basedOn w:val="Normal"/>
    <w:qFormat/>
    <w:rsid w:val="00DC403F"/>
    <w:pPr>
      <w:spacing w:before="0"/>
    </w:pPr>
    <w:rPr>
      <w:color w:val="000000" w:themeColor="text1"/>
      <w:sz w:val="32"/>
      <w:szCs w:val="32"/>
    </w:rPr>
  </w:style>
  <w:style w:type="paragraph" w:styleId="FootnoteText">
    <w:name w:val="footnote text"/>
    <w:basedOn w:val="Normal"/>
    <w:link w:val="FootnoteTextChar"/>
    <w:uiPriority w:val="99"/>
    <w:semiHidden/>
    <w:unhideWhenUsed/>
    <w:rsid w:val="00DC403F"/>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DC403F"/>
    <w:rPr>
      <w:rFonts w:ascii="Arial" w:hAnsi="Arial"/>
      <w:kern w:val="0"/>
      <w:sz w:val="20"/>
      <w:szCs w:val="20"/>
      <w:lang w:val="en-AU"/>
      <w14:ligatures w14:val="none"/>
    </w:rPr>
  </w:style>
  <w:style w:type="character" w:styleId="FootnoteReference">
    <w:name w:val="footnote reference"/>
    <w:basedOn w:val="DefaultParagraphFont"/>
    <w:uiPriority w:val="99"/>
    <w:semiHidden/>
    <w:unhideWhenUsed/>
    <w:rsid w:val="00DC403F"/>
    <w:rPr>
      <w:vertAlign w:val="superscript"/>
    </w:rPr>
  </w:style>
  <w:style w:type="table" w:styleId="TableGrid">
    <w:name w:val="Table Grid"/>
    <w:basedOn w:val="TableNormal"/>
    <w:uiPriority w:val="39"/>
    <w:rsid w:val="00DC403F"/>
    <w:pPr>
      <w:spacing w:after="0" w:line="240" w:lineRule="auto"/>
    </w:pPr>
    <w:rPr>
      <w:kern w:val="0"/>
      <w:lang w:val="en-AU"/>
      <w14:ligatures w14:val="none"/>
    </w:rPr>
    <w:tblPr>
      <w:tblBorders>
        <w:top w:val="single" w:sz="4" w:space="0" w:color="0F9ED5" w:themeColor="accent4"/>
        <w:bottom w:val="single" w:sz="4" w:space="0" w:color="0F9ED5" w:themeColor="accent4"/>
        <w:insideH w:val="single" w:sz="4" w:space="0" w:color="0F9ED5" w:themeColor="accent4"/>
      </w:tblBorders>
    </w:tblPr>
  </w:style>
  <w:style w:type="paragraph" w:customStyle="1" w:styleId="boxtext">
    <w:name w:val="box text"/>
    <w:basedOn w:val="IntenseQuote"/>
    <w:qFormat/>
    <w:rsid w:val="00DC403F"/>
    <w:pPr>
      <w:pBdr>
        <w:top w:val="single" w:sz="4" w:space="10" w:color="0F9ED5" w:themeColor="accent4"/>
        <w:left w:val="single" w:sz="4" w:space="4" w:color="0F9ED5" w:themeColor="accent4"/>
        <w:bottom w:val="single" w:sz="4" w:space="10" w:color="0F9ED5" w:themeColor="accent4"/>
        <w:right w:val="single" w:sz="4" w:space="4" w:color="0F9ED5" w:themeColor="accent4"/>
      </w:pBdr>
      <w:spacing w:before="120" w:after="120"/>
      <w:ind w:left="862" w:right="862"/>
      <w:jc w:val="left"/>
    </w:pPr>
    <w:rPr>
      <w:bCs/>
      <w:i w:val="0"/>
      <w:color w:val="auto"/>
    </w:rPr>
  </w:style>
  <w:style w:type="paragraph" w:customStyle="1" w:styleId="Boxtexthead">
    <w:name w:val="Box text head"/>
    <w:basedOn w:val="IntenseQuote"/>
    <w:qFormat/>
    <w:rsid w:val="00DC403F"/>
    <w:pPr>
      <w:pBdr>
        <w:top w:val="single" w:sz="4" w:space="10" w:color="0F9ED5" w:themeColor="accent4"/>
        <w:left w:val="single" w:sz="4" w:space="4" w:color="0F9ED5" w:themeColor="accent4"/>
        <w:bottom w:val="single" w:sz="4" w:space="10" w:color="0F9ED5" w:themeColor="accent4"/>
        <w:right w:val="single" w:sz="4" w:space="4" w:color="0F9ED5" w:themeColor="accent4"/>
      </w:pBdr>
      <w:spacing w:before="120" w:after="120"/>
      <w:ind w:left="862" w:right="862"/>
      <w:jc w:val="left"/>
    </w:pPr>
    <w:rPr>
      <w:b/>
      <w:i w:val="0"/>
      <w:color w:val="auto"/>
    </w:rPr>
  </w:style>
  <w:style w:type="paragraph" w:customStyle="1" w:styleId="TableHeading">
    <w:name w:val="TableHeading"/>
    <w:qFormat/>
    <w:rsid w:val="00DC403F"/>
    <w:pPr>
      <w:spacing w:before="240" w:after="120" w:line="276" w:lineRule="auto"/>
    </w:pPr>
    <w:rPr>
      <w:rFonts w:ascii="Arial" w:eastAsiaTheme="majorEastAsia" w:hAnsi="Arial" w:cstheme="majorBidi"/>
      <w:b/>
      <w:bCs/>
      <w:color w:val="000000" w:themeColor="text1"/>
      <w:kern w:val="0"/>
      <w:lang w:val="en-AU"/>
      <w14:ligatures w14:val="none"/>
    </w:rPr>
  </w:style>
  <w:style w:type="character" w:styleId="Hyperlink">
    <w:name w:val="Hyperlink"/>
    <w:basedOn w:val="DefaultParagraphFont"/>
    <w:uiPriority w:val="99"/>
    <w:unhideWhenUsed/>
    <w:rsid w:val="00DC403F"/>
    <w:rPr>
      <w:rFonts w:ascii="Arial" w:hAnsi="Arial"/>
      <w:color w:val="0070C0"/>
      <w:sz w:val="24"/>
      <w:u w:val="single"/>
    </w:rPr>
  </w:style>
  <w:style w:type="character" w:styleId="UnresolvedMention">
    <w:name w:val="Unresolved Mention"/>
    <w:basedOn w:val="DefaultParagraphFont"/>
    <w:uiPriority w:val="99"/>
    <w:semiHidden/>
    <w:unhideWhenUsed/>
    <w:rsid w:val="00DC403F"/>
    <w:rPr>
      <w:color w:val="605E5C"/>
      <w:shd w:val="clear" w:color="auto" w:fill="E1DFDD"/>
    </w:rPr>
  </w:style>
  <w:style w:type="paragraph" w:styleId="CommentText">
    <w:name w:val="annotation text"/>
    <w:basedOn w:val="Normal"/>
    <w:link w:val="CommentTextChar"/>
    <w:unhideWhenUsed/>
    <w:rsid w:val="00DC403F"/>
    <w:pPr>
      <w:spacing w:line="240" w:lineRule="auto"/>
    </w:pPr>
    <w:rPr>
      <w:sz w:val="20"/>
      <w:szCs w:val="20"/>
    </w:rPr>
  </w:style>
  <w:style w:type="character" w:customStyle="1" w:styleId="CommentTextChar">
    <w:name w:val="Comment Text Char"/>
    <w:basedOn w:val="DefaultParagraphFont"/>
    <w:link w:val="CommentText"/>
    <w:rsid w:val="00DC403F"/>
    <w:rPr>
      <w:rFonts w:ascii="Arial" w:hAnsi="Arial"/>
      <w:kern w:val="0"/>
      <w:sz w:val="20"/>
      <w:szCs w:val="20"/>
      <w:lang w:val="en-AU"/>
      <w14:ligatures w14:val="none"/>
    </w:rPr>
  </w:style>
  <w:style w:type="character" w:styleId="CommentReference">
    <w:name w:val="annotation reference"/>
    <w:basedOn w:val="DefaultParagraphFont"/>
    <w:semiHidden/>
    <w:unhideWhenUsed/>
    <w:rsid w:val="00DC403F"/>
    <w:rPr>
      <w:sz w:val="16"/>
      <w:szCs w:val="16"/>
    </w:rPr>
  </w:style>
  <w:style w:type="paragraph" w:styleId="CommentSubject">
    <w:name w:val="annotation subject"/>
    <w:basedOn w:val="CommentText"/>
    <w:next w:val="CommentText"/>
    <w:link w:val="CommentSubjectChar"/>
    <w:uiPriority w:val="99"/>
    <w:semiHidden/>
    <w:unhideWhenUsed/>
    <w:rsid w:val="00DC403F"/>
    <w:rPr>
      <w:b/>
      <w:bCs/>
    </w:rPr>
  </w:style>
  <w:style w:type="character" w:customStyle="1" w:styleId="CommentSubjectChar">
    <w:name w:val="Comment Subject Char"/>
    <w:basedOn w:val="CommentTextChar"/>
    <w:link w:val="CommentSubject"/>
    <w:uiPriority w:val="99"/>
    <w:semiHidden/>
    <w:rsid w:val="00DC403F"/>
    <w:rPr>
      <w:rFonts w:ascii="Arial" w:hAnsi="Arial"/>
      <w:b/>
      <w:bCs/>
      <w:kern w:val="0"/>
      <w:sz w:val="20"/>
      <w:szCs w:val="20"/>
      <w:lang w:val="en-AU"/>
      <w14:ligatures w14:val="none"/>
    </w:rPr>
  </w:style>
  <w:style w:type="paragraph" w:styleId="NormalWeb">
    <w:name w:val="Normal (Web)"/>
    <w:basedOn w:val="Normal"/>
    <w:uiPriority w:val="99"/>
    <w:unhideWhenUsed/>
    <w:rsid w:val="00DC403F"/>
    <w:pPr>
      <w:spacing w:before="0" w:after="150"/>
    </w:pPr>
    <w:rPr>
      <w:rFonts w:ascii="Times New Roman" w:eastAsia="Times New Roman" w:hAnsi="Times New Roman" w:cs="Times New Roman"/>
      <w:lang w:eastAsia="en-AU"/>
    </w:rPr>
  </w:style>
  <w:style w:type="paragraph" w:customStyle="1" w:styleId="Default">
    <w:name w:val="Default"/>
    <w:uiPriority w:val="99"/>
    <w:rsid w:val="00DC403F"/>
    <w:pPr>
      <w:autoSpaceDE w:val="0"/>
      <w:autoSpaceDN w:val="0"/>
      <w:adjustRightInd w:val="0"/>
      <w:spacing w:after="120" w:line="276" w:lineRule="auto"/>
    </w:pPr>
    <w:rPr>
      <w:rFonts w:ascii="Arial" w:eastAsia="Times New Roman" w:hAnsi="Arial" w:cs="Arial"/>
      <w:color w:val="000000"/>
      <w:kern w:val="0"/>
      <w:lang w:val="en-AU" w:eastAsia="en-AU"/>
      <w14:ligatures w14:val="none"/>
    </w:rPr>
  </w:style>
  <w:style w:type="character" w:customStyle="1" w:styleId="ListParagraphChar">
    <w:name w:val="List Paragraph Char"/>
    <w:aliases w:val="Bullet point Char,Bullets Char,CV text Char,Dot pt Char,F5 List Paragraph Char,Figure_name Char,FooterText Char,L Char,List Paragraph1 Char,List Paragraph11 Char,List Paragraph111 Char,List Paragraph2 Char,NAST Quote Char"/>
    <w:link w:val="ListParagraph"/>
    <w:uiPriority w:val="34"/>
    <w:qFormat/>
    <w:locked/>
    <w:rsid w:val="00DC403F"/>
  </w:style>
  <w:style w:type="character" w:styleId="FollowedHyperlink">
    <w:name w:val="FollowedHyperlink"/>
    <w:basedOn w:val="DefaultParagraphFont"/>
    <w:uiPriority w:val="99"/>
    <w:unhideWhenUsed/>
    <w:rsid w:val="00DC403F"/>
    <w:rPr>
      <w:rFonts w:ascii="Arial" w:hAnsi="Arial"/>
      <w:color w:val="00467A"/>
      <w:sz w:val="24"/>
      <w:u w:val="single"/>
    </w:rPr>
  </w:style>
  <w:style w:type="paragraph" w:styleId="Revision">
    <w:name w:val="Revision"/>
    <w:hidden/>
    <w:uiPriority w:val="99"/>
    <w:semiHidden/>
    <w:rsid w:val="00DC403F"/>
    <w:pPr>
      <w:spacing w:after="0" w:line="240" w:lineRule="auto"/>
    </w:pPr>
    <w:rPr>
      <w:rFonts w:ascii="Arial" w:hAnsi="Arial"/>
      <w:kern w:val="0"/>
      <w:lang w:val="en-AU"/>
      <w14:ligatures w14:val="none"/>
    </w:rPr>
  </w:style>
  <w:style w:type="paragraph" w:styleId="TOCHeading">
    <w:name w:val="TOC Heading"/>
    <w:basedOn w:val="Heading1"/>
    <w:next w:val="Normal"/>
    <w:uiPriority w:val="39"/>
    <w:unhideWhenUsed/>
    <w:rsid w:val="00DC403F"/>
    <w:pPr>
      <w:spacing w:before="240" w:after="0" w:line="259" w:lineRule="auto"/>
      <w:outlineLvl w:val="9"/>
    </w:pPr>
    <w:rPr>
      <w:sz w:val="32"/>
      <w:szCs w:val="32"/>
    </w:rPr>
  </w:style>
  <w:style w:type="paragraph" w:styleId="TOC2">
    <w:name w:val="toc 2"/>
    <w:basedOn w:val="Normal"/>
    <w:next w:val="Normal"/>
    <w:autoRedefine/>
    <w:uiPriority w:val="39"/>
    <w:unhideWhenUsed/>
    <w:rsid w:val="00DC403F"/>
    <w:pPr>
      <w:spacing w:before="0" w:after="100" w:line="259" w:lineRule="auto"/>
      <w:ind w:left="220"/>
    </w:pPr>
    <w:rPr>
      <w:rFonts w:asciiTheme="minorHAnsi" w:eastAsiaTheme="minorEastAsia" w:hAnsiTheme="minorHAnsi" w:cs="Times New Roman"/>
      <w:sz w:val="22"/>
      <w:szCs w:val="22"/>
      <w:lang w:val="en-US"/>
    </w:rPr>
  </w:style>
  <w:style w:type="paragraph" w:styleId="TOC1">
    <w:name w:val="toc 1"/>
    <w:basedOn w:val="Normal"/>
    <w:next w:val="Normal"/>
    <w:autoRedefine/>
    <w:uiPriority w:val="39"/>
    <w:unhideWhenUsed/>
    <w:rsid w:val="00DC403F"/>
    <w:pPr>
      <w:spacing w:before="0" w:after="100" w:line="259" w:lineRule="auto"/>
    </w:pPr>
    <w:rPr>
      <w:rFonts w:asciiTheme="minorHAnsi" w:eastAsiaTheme="minorEastAsia" w:hAnsiTheme="minorHAnsi" w:cs="Times New Roman"/>
      <w:sz w:val="22"/>
      <w:szCs w:val="22"/>
      <w:lang w:val="en-US"/>
    </w:rPr>
  </w:style>
  <w:style w:type="paragraph" w:styleId="TOC3">
    <w:name w:val="toc 3"/>
    <w:basedOn w:val="Normal"/>
    <w:next w:val="Normal"/>
    <w:autoRedefine/>
    <w:uiPriority w:val="39"/>
    <w:unhideWhenUsed/>
    <w:rsid w:val="00DC403F"/>
    <w:pPr>
      <w:spacing w:before="0" w:after="100" w:line="259" w:lineRule="auto"/>
      <w:ind w:left="440"/>
    </w:pPr>
    <w:rPr>
      <w:rFonts w:asciiTheme="minorHAnsi" w:eastAsiaTheme="minorEastAsia" w:hAnsiTheme="minorHAnsi" w:cs="Times New Roman"/>
      <w:sz w:val="22"/>
      <w:szCs w:val="22"/>
      <w:lang w:val="en-US"/>
    </w:rPr>
  </w:style>
  <w:style w:type="paragraph" w:styleId="ListBullet">
    <w:name w:val="List Bullet"/>
    <w:basedOn w:val="Normal"/>
    <w:autoRedefine/>
    <w:uiPriority w:val="99"/>
    <w:unhideWhenUsed/>
    <w:rsid w:val="009947E8"/>
    <w:pPr>
      <w:numPr>
        <w:numId w:val="29"/>
      </w:numPr>
      <w:spacing w:before="0" w:after="0"/>
      <w:contextualSpacing/>
    </w:pPr>
    <w:rPr>
      <w:rFonts w:eastAsia="Times New Roman" w:cs="Times New Roman"/>
    </w:rPr>
  </w:style>
  <w:style w:type="table" w:customStyle="1" w:styleId="TableGrid1">
    <w:name w:val="Table Grid1"/>
    <w:basedOn w:val="TableNormal"/>
    <w:next w:val="TableGrid"/>
    <w:uiPriority w:val="39"/>
    <w:rsid w:val="00DC403F"/>
    <w:pPr>
      <w:spacing w:after="0" w:line="240" w:lineRule="auto"/>
    </w:pPr>
    <w:rPr>
      <w:kern w:val="0"/>
      <w:lang w:val="en-AU"/>
      <w14:ligatures w14:val="none"/>
    </w:rPr>
    <w:tblPr>
      <w:tblBorders>
        <w:top w:val="single" w:sz="4" w:space="0" w:color="0F9ED5" w:themeColor="accent4"/>
        <w:bottom w:val="single" w:sz="4" w:space="0" w:color="0F9ED5" w:themeColor="accent4"/>
        <w:insideH w:val="single" w:sz="4" w:space="0" w:color="0F9ED5" w:themeColor="accent4"/>
      </w:tblBorders>
    </w:tblPr>
  </w:style>
  <w:style w:type="paragraph" w:customStyle="1" w:styleId="Subpoints">
    <w:name w:val="Subpoints"/>
    <w:basedOn w:val="ListParagraph"/>
    <w:qFormat/>
    <w:rsid w:val="00DC403F"/>
    <w:pPr>
      <w:numPr>
        <w:ilvl w:val="1"/>
        <w:numId w:val="1"/>
      </w:numPr>
      <w:spacing w:line="257" w:lineRule="auto"/>
      <w:ind w:left="1418" w:hanging="425"/>
      <w:contextualSpacing w:val="0"/>
    </w:pPr>
    <w:rPr>
      <w:rFonts w:eastAsia="Calibri" w:cs="Arial"/>
    </w:rPr>
  </w:style>
  <w:style w:type="table" w:customStyle="1" w:styleId="PlainTable21">
    <w:name w:val="Plain Table 21"/>
    <w:basedOn w:val="TableNormal"/>
    <w:next w:val="PlainTable2"/>
    <w:uiPriority w:val="42"/>
    <w:rsid w:val="00DC403F"/>
    <w:pPr>
      <w:spacing w:after="0" w:line="240" w:lineRule="auto"/>
      <w:ind w:left="2160"/>
    </w:pPr>
    <w:rPr>
      <w:rFonts w:eastAsiaTheme="minorEastAsia"/>
      <w:kern w:val="0"/>
      <w:sz w:val="20"/>
      <w:szCs w:val="20"/>
      <w:lang w:val="en-AU"/>
      <w14:ligatures w14:val="none"/>
    </w:rPr>
    <w:tblPr>
      <w:tblStyleRowBandSize w:val="1"/>
      <w:tblStyleColBandSize w:val="1"/>
      <w:tblBorders>
        <w:top w:val="single" w:sz="4" w:space="0" w:color="715DCD"/>
        <w:bottom w:val="single" w:sz="4" w:space="0" w:color="715DCD"/>
      </w:tblBorders>
    </w:tblPr>
    <w:tcPr>
      <w:shd w:val="clear" w:color="auto" w:fill="auto"/>
    </w:tcPr>
    <w:tblStylePr w:type="firstRow">
      <w:rPr>
        <w:b/>
        <w:bCs/>
      </w:rPr>
      <w:tblPr/>
      <w:tcPr>
        <w:tcBorders>
          <w:bottom w:val="single" w:sz="4" w:space="0" w:color="715DCD"/>
        </w:tcBorders>
      </w:tcPr>
    </w:tblStylePr>
    <w:tblStylePr w:type="lastRow">
      <w:rPr>
        <w:b/>
        <w:bCs/>
      </w:rPr>
      <w:tblPr/>
      <w:tcPr>
        <w:tcBorders>
          <w:top w:val="single" w:sz="4" w:space="0" w:color="715DCD"/>
        </w:tcBorders>
      </w:tcPr>
    </w:tblStylePr>
    <w:tblStylePr w:type="firstCol">
      <w:rPr>
        <w:b/>
        <w:bCs/>
      </w:rPr>
    </w:tblStylePr>
    <w:tblStylePr w:type="lastCol">
      <w:rPr>
        <w:b/>
        <w:bCs/>
      </w:rPr>
    </w:tblStylePr>
    <w:tblStylePr w:type="band1Vert">
      <w:tblPr/>
      <w:tcPr>
        <w:tcBorders>
          <w:left w:val="single" w:sz="4" w:space="0" w:color="715DCD"/>
          <w:right w:val="single" w:sz="4" w:space="0" w:color="715DCD"/>
        </w:tcBorders>
      </w:tcPr>
    </w:tblStylePr>
    <w:tblStylePr w:type="band2Vert">
      <w:tblPr/>
      <w:tcPr>
        <w:tcBorders>
          <w:left w:val="single" w:sz="4" w:space="0" w:color="715DCD"/>
          <w:right w:val="single" w:sz="4" w:space="0" w:color="715DCD"/>
        </w:tcBorders>
      </w:tcPr>
    </w:tblStylePr>
    <w:tblStylePr w:type="band1Horz">
      <w:tblPr/>
      <w:tcPr>
        <w:tcBorders>
          <w:top w:val="single" w:sz="4" w:space="0" w:color="715DCD"/>
          <w:bottom w:val="single" w:sz="4" w:space="0" w:color="715DCD"/>
        </w:tcBorders>
      </w:tcPr>
    </w:tblStylePr>
  </w:style>
  <w:style w:type="table" w:styleId="PlainTable2">
    <w:name w:val="Plain Table 2"/>
    <w:basedOn w:val="TableNormal"/>
    <w:uiPriority w:val="42"/>
    <w:rsid w:val="00DC403F"/>
    <w:pPr>
      <w:spacing w:after="0" w:line="240" w:lineRule="auto"/>
    </w:pPr>
    <w:rPr>
      <w:kern w:val="0"/>
      <w:lang w:val="en-AU"/>
      <w14:ligatures w14:val="non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Normaltext">
    <w:name w:val="Normal text"/>
    <w:basedOn w:val="Normal"/>
    <w:rsid w:val="00DC403F"/>
    <w:rPr>
      <w:rFonts w:eastAsia="Times New Roman" w:cs="Times New Roman"/>
      <w:color w:val="000000" w:themeColor="text1"/>
    </w:rPr>
  </w:style>
  <w:style w:type="paragraph" w:customStyle="1" w:styleId="NormalText0">
    <w:name w:val="Normal Text"/>
    <w:basedOn w:val="Normal"/>
    <w:rsid w:val="00DC403F"/>
    <w:pPr>
      <w:spacing w:line="288" w:lineRule="auto"/>
    </w:pPr>
    <w:rPr>
      <w:rFonts w:eastAsia="Times New Roman"/>
      <w:color w:val="000000" w:themeColor="text1"/>
      <w:szCs w:val="20"/>
      <w:shd w:val="clear" w:color="auto" w:fill="FFFFFF"/>
      <w:lang w:eastAsia="en-GB"/>
    </w:rPr>
  </w:style>
  <w:style w:type="paragraph" w:styleId="ListBullet2">
    <w:name w:val="List Bullet 2"/>
    <w:basedOn w:val="Subpoints"/>
    <w:uiPriority w:val="99"/>
    <w:unhideWhenUsed/>
    <w:rsid w:val="00DC40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irwork.gov.au/employment-conditions/agreements" TargetMode="External"/><Relationship Id="rId13" Type="http://schemas.openxmlformats.org/officeDocument/2006/relationships/hyperlink" Target="https://www.health.gov.au/our-work/hcp/care-management/ongoing-care-discussions" TargetMode="External"/><Relationship Id="rId18" Type="http://schemas.openxmlformats.org/officeDocument/2006/relationships/hyperlink" Target="https://www.accc.gov.au/" TargetMode="External"/><Relationship Id="rId26" Type="http://schemas.openxmlformats.org/officeDocument/2006/relationships/hyperlink" Target="https://www.health.gov.au/resources/publications/my-aged-care-service-and-support-portal-user-guide-creating-service-delivery-outlets-and-adding-service-information?language=en"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s://www.health.gov.au/our-work/hcp/resources" TargetMode="External"/><Relationship Id="rId34" Type="http://schemas.openxmlformats.org/officeDocument/2006/relationships/hyperlink" Target="https://www.legislation.gov.au/Details/F2021C00861/Text" TargetMode="External"/><Relationship Id="rId42" Type="http://schemas.openxmlformats.org/officeDocument/2006/relationships/header" Target="header2.xml"/><Relationship Id="rId7" Type="http://schemas.openxmlformats.org/officeDocument/2006/relationships/hyperlink" Target="https://www.fwc.gov.au/hearings-decisions/major-cases/work-value-case-aged-care-industry/decisions-statements-and" TargetMode="External"/><Relationship Id="rId12" Type="http://schemas.openxmlformats.org/officeDocument/2006/relationships/hyperlink" Target="https://www.health.gov.au/our-work/hcp/pricing/charging-prices" TargetMode="External"/><Relationship Id="rId17" Type="http://schemas.openxmlformats.org/officeDocument/2006/relationships/hyperlink" Target="https://www.agedcarequality.gov.au/resource-library/provider-guidance-home-services-pricing-and-agreements" TargetMode="External"/><Relationship Id="rId25" Type="http://schemas.openxmlformats.org/officeDocument/2006/relationships/hyperlink" Target="https://www.myagedcare.gov.au/find-a-provider-choice" TargetMode="External"/><Relationship Id="rId33" Type="http://schemas.openxmlformats.org/officeDocument/2006/relationships/hyperlink" Target="https://www.legislation.gov.au/Details/C2021C00344/Text" TargetMode="External"/><Relationship Id="rId38" Type="http://schemas.openxmlformats.org/officeDocument/2006/relationships/hyperlink" Target="https://aus01.safelinks.protection.outlook.com/?url=https%3A%2F%2Fwww.fairwork.gov.au%2Fabout-us%2Fworkplace-laws%2Faward-changes%2Faged-care-work-value-case-changes-to-awards&amp;data=05%7C02%7CKaren.HALL3%40Protected.Health.gov.au%7C6107560ea38a4843ed7a08dd466e10ac%7C311f614e26874905bb5cf592370e0d41%7C1%7C0%7C638744160730668556%7CUnknown%7CTWFpbGZsb3d8eyJFbXB0eU1hcGkiOnRydWUsIlYiOiIwLjAuMDAwMCIsIlAiOiJXaW4zMiIsIkFOIjoiTWFpbCIsIldUIjoyfQ%3D%3D%7C0%7C%7C%7C&amp;sdata=WIITduQCyLnghrWfAnJ2svM49G7gJDvRWE3Y62wCtqs%3D&amp;reserved=0" TargetMode="External"/><Relationship Id="rId2" Type="http://schemas.openxmlformats.org/officeDocument/2006/relationships/styles" Target="styles.xml"/><Relationship Id="rId16" Type="http://schemas.openxmlformats.org/officeDocument/2006/relationships/hyperlink" Target="https://www.agedcarequality.gov.au/" TargetMode="External"/><Relationship Id="rId20" Type="http://schemas.openxmlformats.org/officeDocument/2006/relationships/hyperlink" Target="https://www.accc.gov.au/consumers/specific-products-and-activities/home-care-services" TargetMode="External"/><Relationship Id="rId29" Type="http://schemas.openxmlformats.org/officeDocument/2006/relationships/hyperlink" Target="https://services.fairwork.gov.au/get-help" TargetMode="External"/><Relationship Id="rId41"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ealth.gov.au/our-work/hcp/pricing/publishing-prices" TargetMode="External"/><Relationship Id="rId24" Type="http://schemas.openxmlformats.org/officeDocument/2006/relationships/hyperlink" Target="https://www.fairwork.gov.au/about-us/workplace-laws/annual-wage-review" TargetMode="External"/><Relationship Id="rId32" Type="http://schemas.openxmlformats.org/officeDocument/2006/relationships/hyperlink" Target="https://www.accc.gov.au/consumers/specific-products-and-activities/home-care-services" TargetMode="External"/><Relationship Id="rId37" Type="http://schemas.openxmlformats.org/officeDocument/2006/relationships/hyperlink" Target="https://aus01.safelinks.protection.outlook.com/?url=https%3A%2F%2Fwww.fairwork.gov.au%2Fabout-us%2Fcontact-us%2Fonline-enquiries&amp;data=05%7C02%7CKaren.HALL3%40Protected.Health.gov.au%7C6107560ea38a4843ed7a08dd466e10ac%7C311f614e26874905bb5cf592370e0d41%7C1%7C0%7C638744160730648437%7CUnknown%7CTWFpbGZsb3d8eyJFbXB0eU1hcGkiOnRydWUsIlYiOiIwLjAuMDAwMCIsIlAiOiJXaW4zMiIsIkFOIjoiTWFpbCIsIldUIjoyfQ%3D%3D%7C0%7C%7C%7C&amp;sdata=i5qCD0fA5tUc2B6zfA%2Bx2ribsEwsPPtiODD8c9ZF2c8%3D&amp;reserved=0"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fairwork.gov.au/about-us/compliance-and-enforcement" TargetMode="External"/><Relationship Id="rId23" Type="http://schemas.openxmlformats.org/officeDocument/2006/relationships/hyperlink" Target="https://www.fairwork.gov.au/tools-and-resources/fact-sheets/minimum-workplace-entitlements/modern-awards" TargetMode="External"/><Relationship Id="rId28" Type="http://schemas.openxmlformats.org/officeDocument/2006/relationships/hyperlink" Target="https://www.myagedcare.gov.au/service-providers/profile-tips-service-providers/profile-tips-home-care-package-providers/hcp-providers-costs" TargetMode="External"/><Relationship Id="rId36" Type="http://schemas.openxmlformats.org/officeDocument/2006/relationships/hyperlink" Target="mailto:agedcareenquiries@health.gov.au" TargetMode="External"/><Relationship Id="rId10" Type="http://schemas.openxmlformats.org/officeDocument/2006/relationships/hyperlink" Target="https://www.health.gov.au/our-work/hcp/pricing/setting-prices" TargetMode="External"/><Relationship Id="rId19" Type="http://schemas.openxmlformats.org/officeDocument/2006/relationships/hyperlink" Target="https://www.legislation.gov.au/Latest/C2022C00212" TargetMode="External"/><Relationship Id="rId31" Type="http://schemas.openxmlformats.org/officeDocument/2006/relationships/hyperlink" Target="https://www.health.gov.au/our-work/hcp/care-management/home-care-agreements"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yagedcare.gov.au/service-providers/profile-tips-service-providers/profile-tips-home-care-package-providers/hcp-providers-costs" TargetMode="External"/><Relationship Id="rId14" Type="http://schemas.openxmlformats.org/officeDocument/2006/relationships/hyperlink" Target="https://www.fairwork.gov.au/tools-and-resources/language-help/english/issues-in-the-workplace/resolving-workplace-disputes" TargetMode="External"/><Relationship Id="rId22" Type="http://schemas.openxmlformats.org/officeDocument/2006/relationships/hyperlink" Target="https://library.fairwork.gov.au/viewer/?krn=K600383" TargetMode="External"/><Relationship Id="rId27" Type="http://schemas.openxmlformats.org/officeDocument/2006/relationships/hyperlink" Target="https://www.health.gov.au/resources/publications/my-aged-care-service-and-support-portal-user-guide-part-1-administrator-functions?language=en" TargetMode="External"/><Relationship Id="rId30" Type="http://schemas.openxmlformats.org/officeDocument/2006/relationships/hyperlink" Target="https://www.health.gov.au/resources/publications/aged-care-work-value-case-nurses-decision-care-recipient-fact-sheet" TargetMode="External"/><Relationship Id="rId35" Type="http://schemas.openxmlformats.org/officeDocument/2006/relationships/hyperlink" Target="https://www.health.gov.au/topics/aged-care/providing-aged-care-services/newsletters-and-alerts-for-the-aged-care-sector" TargetMode="External"/><Relationship Id="rId43"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540cdab9-3592-4269-8944-10949a3bf55a}" enabled="1" method="Privileged" siteId="{311f614e-2687-4905-bb5c-f592370e0d41}" contentBits="3"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9</Pages>
  <Words>3738</Words>
  <Characters>19515</Characters>
  <Application>Microsoft Office Word</Application>
  <DocSecurity>0</DocSecurity>
  <Lines>433</Lines>
  <Paragraphs>327</Paragraphs>
  <ScaleCrop>false</ScaleCrop>
  <HeadingPairs>
    <vt:vector size="2" baseType="variant">
      <vt:variant>
        <vt:lpstr>Title</vt:lpstr>
      </vt:variant>
      <vt:variant>
        <vt:i4>1</vt:i4>
      </vt:variant>
    </vt:vector>
  </HeadingPairs>
  <TitlesOfParts>
    <vt:vector size="1" baseType="lpstr">
      <vt:lpstr>Aged Care Work Value Case – Nurses Decision provider fact sheet </vt:lpstr>
    </vt:vector>
  </TitlesOfParts>
  <Company/>
  <LinksUpToDate>false</LinksUpToDate>
  <CharactersWithSpaces>22926</CharactersWithSpaces>
  <SharedDoc>false</SharedDoc>
  <HLinks>
    <vt:vector size="234" baseType="variant">
      <vt:variant>
        <vt:i4>3932270</vt:i4>
      </vt:variant>
      <vt:variant>
        <vt:i4>114</vt:i4>
      </vt:variant>
      <vt:variant>
        <vt:i4>0</vt:i4>
      </vt:variant>
      <vt:variant>
        <vt:i4>5</vt:i4>
      </vt:variant>
      <vt:variant>
        <vt:lpwstr>https://aus01.safelinks.protection.outlook.com/?url=https%3A%2F%2Fwww.fairwork.gov.au%2Fabout-us%2Fworkplace-laws%2Faward-changes%2Faged-care-work-value-case-changes-to-awards&amp;data=05%7C02%7CKaren.HALL3%40Protected.Health.gov.au%7C6107560ea38a4843ed7a08dd466e10ac%7C311f614e26874905bb5cf592370e0d41%7C1%7C0%7C638744160730668556%7CUnknown%7CTWFpbGZsb3d8eyJFbXB0eU1hcGkiOnRydWUsIlYiOiIwLjAuMDAwMCIsIlAiOiJXaW4zMiIsIkFOIjoiTWFpbCIsIldUIjoyfQ%3D%3D%7C0%7C%7C%7C&amp;sdata=WIITduQCyLnghrWfAnJ2svM49G7gJDvRWE3Y62wCtqs%3D&amp;reserved=0</vt:lpwstr>
      </vt:variant>
      <vt:variant>
        <vt:lpwstr/>
      </vt:variant>
      <vt:variant>
        <vt:i4>7995449</vt:i4>
      </vt:variant>
      <vt:variant>
        <vt:i4>111</vt:i4>
      </vt:variant>
      <vt:variant>
        <vt:i4>0</vt:i4>
      </vt:variant>
      <vt:variant>
        <vt:i4>5</vt:i4>
      </vt:variant>
      <vt:variant>
        <vt:lpwstr>https://aus01.safelinks.protection.outlook.com/?url=https%3A%2F%2Fwww.fairwork.gov.au%2Fabout-us%2Fcontact-us%2Fonline-enquiries&amp;data=05%7C02%7CKaren.HALL3%40Protected.Health.gov.au%7C6107560ea38a4843ed7a08dd466e10ac%7C311f614e26874905bb5cf592370e0d41%7C1%7C0%7C638744160730648437%7CUnknown%7CTWFpbGZsb3d8eyJFbXB0eU1hcGkiOnRydWUsIlYiOiIwLjAuMDAwMCIsIlAiOiJXaW4zMiIsIkFOIjoiTWFpbCIsIldUIjoyfQ%3D%3D%7C0%7C%7C%7C&amp;sdata=i5qCD0fA5tUc2B6zfA%2Bx2ribsEwsPPtiODD8c9ZF2c8%3D&amp;reserved=0</vt:lpwstr>
      </vt:variant>
      <vt:variant>
        <vt:lpwstr/>
      </vt:variant>
      <vt:variant>
        <vt:i4>7798800</vt:i4>
      </vt:variant>
      <vt:variant>
        <vt:i4>108</vt:i4>
      </vt:variant>
      <vt:variant>
        <vt:i4>0</vt:i4>
      </vt:variant>
      <vt:variant>
        <vt:i4>5</vt:i4>
      </vt:variant>
      <vt:variant>
        <vt:lpwstr>mailto:agedcareenquiries@health.gov.au</vt:lpwstr>
      </vt:variant>
      <vt:variant>
        <vt:lpwstr/>
      </vt:variant>
      <vt:variant>
        <vt:i4>7864363</vt:i4>
      </vt:variant>
      <vt:variant>
        <vt:i4>105</vt:i4>
      </vt:variant>
      <vt:variant>
        <vt:i4>0</vt:i4>
      </vt:variant>
      <vt:variant>
        <vt:i4>5</vt:i4>
      </vt:variant>
      <vt:variant>
        <vt:lpwstr>https://www.health.gov.au/topics/aged-care/providing-aged-care-services/newsletters-and-alerts-for-the-aged-care-sector</vt:lpwstr>
      </vt:variant>
      <vt:variant>
        <vt:lpwstr/>
      </vt:variant>
      <vt:variant>
        <vt:i4>6357083</vt:i4>
      </vt:variant>
      <vt:variant>
        <vt:i4>102</vt:i4>
      </vt:variant>
      <vt:variant>
        <vt:i4>0</vt:i4>
      </vt:variant>
      <vt:variant>
        <vt:i4>5</vt:i4>
      </vt:variant>
      <vt:variant>
        <vt:lpwstr>https://www.legislation.gov.au/Details/F2021C00861/Text</vt:lpwstr>
      </vt:variant>
      <vt:variant>
        <vt:lpwstr>_Toc15400371</vt:lpwstr>
      </vt:variant>
      <vt:variant>
        <vt:i4>6881362</vt:i4>
      </vt:variant>
      <vt:variant>
        <vt:i4>99</vt:i4>
      </vt:variant>
      <vt:variant>
        <vt:i4>0</vt:i4>
      </vt:variant>
      <vt:variant>
        <vt:i4>5</vt:i4>
      </vt:variant>
      <vt:variant>
        <vt:lpwstr>https://www.legislation.gov.au/Details/C2021C00344/Text</vt:lpwstr>
      </vt:variant>
      <vt:variant>
        <vt:lpwstr>_Toc20489468</vt:lpwstr>
      </vt:variant>
      <vt:variant>
        <vt:i4>65602</vt:i4>
      </vt:variant>
      <vt:variant>
        <vt:i4>96</vt:i4>
      </vt:variant>
      <vt:variant>
        <vt:i4>0</vt:i4>
      </vt:variant>
      <vt:variant>
        <vt:i4>5</vt:i4>
      </vt:variant>
      <vt:variant>
        <vt:lpwstr>https://www.fwc.gov.au/hearings-decisions/major-cases/work-value-case-aged-care-industry/decisions-statements-and</vt:lpwstr>
      </vt:variant>
      <vt:variant>
        <vt:lpwstr/>
      </vt:variant>
      <vt:variant>
        <vt:i4>327701</vt:i4>
      </vt:variant>
      <vt:variant>
        <vt:i4>93</vt:i4>
      </vt:variant>
      <vt:variant>
        <vt:i4>0</vt:i4>
      </vt:variant>
      <vt:variant>
        <vt:i4>5</vt:i4>
      </vt:variant>
      <vt:variant>
        <vt:lpwstr>https://www.accc.gov.au/consumers/specific-products-and-activities/home-care-services</vt:lpwstr>
      </vt:variant>
      <vt:variant>
        <vt:lpwstr/>
      </vt:variant>
      <vt:variant>
        <vt:i4>3211303</vt:i4>
      </vt:variant>
      <vt:variant>
        <vt:i4>90</vt:i4>
      </vt:variant>
      <vt:variant>
        <vt:i4>0</vt:i4>
      </vt:variant>
      <vt:variant>
        <vt:i4>5</vt:i4>
      </vt:variant>
      <vt:variant>
        <vt:lpwstr>https://www.health.gov.au/our-work/hcp/care-management/home-care-agreements</vt:lpwstr>
      </vt:variant>
      <vt:variant>
        <vt:lpwstr/>
      </vt:variant>
      <vt:variant>
        <vt:i4>1376262</vt:i4>
      </vt:variant>
      <vt:variant>
        <vt:i4>87</vt:i4>
      </vt:variant>
      <vt:variant>
        <vt:i4>0</vt:i4>
      </vt:variant>
      <vt:variant>
        <vt:i4>5</vt:i4>
      </vt:variant>
      <vt:variant>
        <vt:lpwstr>https://services.fairwork.gov.au/get-help</vt:lpwstr>
      </vt:variant>
      <vt:variant>
        <vt:lpwstr/>
      </vt:variant>
      <vt:variant>
        <vt:i4>3145833</vt:i4>
      </vt:variant>
      <vt:variant>
        <vt:i4>84</vt:i4>
      </vt:variant>
      <vt:variant>
        <vt:i4>0</vt:i4>
      </vt:variant>
      <vt:variant>
        <vt:i4>5</vt:i4>
      </vt:variant>
      <vt:variant>
        <vt:lpwstr>https://www.myagedcare.gov.au/service-providers/profile-tips-service-providers/profile-tips-home-care-package-providers/hcp-providers-costs</vt:lpwstr>
      </vt:variant>
      <vt:variant>
        <vt:lpwstr/>
      </vt:variant>
      <vt:variant>
        <vt:i4>7929961</vt:i4>
      </vt:variant>
      <vt:variant>
        <vt:i4>81</vt:i4>
      </vt:variant>
      <vt:variant>
        <vt:i4>0</vt:i4>
      </vt:variant>
      <vt:variant>
        <vt:i4>5</vt:i4>
      </vt:variant>
      <vt:variant>
        <vt:lpwstr>https://www.health.gov.au/resources/publications/my-aged-care-service-and-support-portal-user-guide-part-1-administrator-functions?language=en</vt:lpwstr>
      </vt:variant>
      <vt:variant>
        <vt:lpwstr/>
      </vt:variant>
      <vt:variant>
        <vt:i4>1441873</vt:i4>
      </vt:variant>
      <vt:variant>
        <vt:i4>78</vt:i4>
      </vt:variant>
      <vt:variant>
        <vt:i4>0</vt:i4>
      </vt:variant>
      <vt:variant>
        <vt:i4>5</vt:i4>
      </vt:variant>
      <vt:variant>
        <vt:lpwstr>https://www.health.gov.au/resources/publications/my-aged-care-service-and-support-portal-user-guide-creating-service-delivery-outlets-and-adding-service-information?language=en</vt:lpwstr>
      </vt:variant>
      <vt:variant>
        <vt:lpwstr/>
      </vt:variant>
      <vt:variant>
        <vt:i4>6226007</vt:i4>
      </vt:variant>
      <vt:variant>
        <vt:i4>75</vt:i4>
      </vt:variant>
      <vt:variant>
        <vt:i4>0</vt:i4>
      </vt:variant>
      <vt:variant>
        <vt:i4>5</vt:i4>
      </vt:variant>
      <vt:variant>
        <vt:lpwstr>https://www.myagedcare.gov.au/find-a-provider-choice</vt:lpwstr>
      </vt:variant>
      <vt:variant>
        <vt:lpwstr/>
      </vt:variant>
      <vt:variant>
        <vt:i4>3997794</vt:i4>
      </vt:variant>
      <vt:variant>
        <vt:i4>72</vt:i4>
      </vt:variant>
      <vt:variant>
        <vt:i4>0</vt:i4>
      </vt:variant>
      <vt:variant>
        <vt:i4>5</vt:i4>
      </vt:variant>
      <vt:variant>
        <vt:lpwstr>https://www.fairwork.gov.au/about-us/workplace-laws/annual-wage-review</vt:lpwstr>
      </vt:variant>
      <vt:variant>
        <vt:lpwstr/>
      </vt:variant>
      <vt:variant>
        <vt:i4>4325443</vt:i4>
      </vt:variant>
      <vt:variant>
        <vt:i4>69</vt:i4>
      </vt:variant>
      <vt:variant>
        <vt:i4>0</vt:i4>
      </vt:variant>
      <vt:variant>
        <vt:i4>5</vt:i4>
      </vt:variant>
      <vt:variant>
        <vt:lpwstr>https://www.fairwork.gov.au/tools-and-resources/fact-sheets/minimum-workplace-entitlements/modern-awards</vt:lpwstr>
      </vt:variant>
      <vt:variant>
        <vt:lpwstr/>
      </vt:variant>
      <vt:variant>
        <vt:i4>3932274</vt:i4>
      </vt:variant>
      <vt:variant>
        <vt:i4>66</vt:i4>
      </vt:variant>
      <vt:variant>
        <vt:i4>0</vt:i4>
      </vt:variant>
      <vt:variant>
        <vt:i4>5</vt:i4>
      </vt:variant>
      <vt:variant>
        <vt:lpwstr>https://library.fairwork.gov.au/viewer/?krn=K600383</vt:lpwstr>
      </vt:variant>
      <vt:variant>
        <vt:lpwstr/>
      </vt:variant>
      <vt:variant>
        <vt:i4>327701</vt:i4>
      </vt:variant>
      <vt:variant>
        <vt:i4>63</vt:i4>
      </vt:variant>
      <vt:variant>
        <vt:i4>0</vt:i4>
      </vt:variant>
      <vt:variant>
        <vt:i4>5</vt:i4>
      </vt:variant>
      <vt:variant>
        <vt:lpwstr>https://www.accc.gov.au/consumers/specific-products-and-activities/home-care-services</vt:lpwstr>
      </vt:variant>
      <vt:variant>
        <vt:lpwstr/>
      </vt:variant>
      <vt:variant>
        <vt:i4>983058</vt:i4>
      </vt:variant>
      <vt:variant>
        <vt:i4>60</vt:i4>
      </vt:variant>
      <vt:variant>
        <vt:i4>0</vt:i4>
      </vt:variant>
      <vt:variant>
        <vt:i4>5</vt:i4>
      </vt:variant>
      <vt:variant>
        <vt:lpwstr>https://www.legislation.gov.au/Latest/C2022C00212</vt:lpwstr>
      </vt:variant>
      <vt:variant>
        <vt:lpwstr/>
      </vt:variant>
      <vt:variant>
        <vt:i4>1507416</vt:i4>
      </vt:variant>
      <vt:variant>
        <vt:i4>57</vt:i4>
      </vt:variant>
      <vt:variant>
        <vt:i4>0</vt:i4>
      </vt:variant>
      <vt:variant>
        <vt:i4>5</vt:i4>
      </vt:variant>
      <vt:variant>
        <vt:lpwstr>https://www.accc.gov.au/</vt:lpwstr>
      </vt:variant>
      <vt:variant>
        <vt:lpwstr/>
      </vt:variant>
      <vt:variant>
        <vt:i4>4063355</vt:i4>
      </vt:variant>
      <vt:variant>
        <vt:i4>54</vt:i4>
      </vt:variant>
      <vt:variant>
        <vt:i4>0</vt:i4>
      </vt:variant>
      <vt:variant>
        <vt:i4>5</vt:i4>
      </vt:variant>
      <vt:variant>
        <vt:lpwstr>https://www.agedcarequality.gov.au/resource-library/provider-guidance-home-services-pricing-and-agreements</vt:lpwstr>
      </vt:variant>
      <vt:variant>
        <vt:lpwstr/>
      </vt:variant>
      <vt:variant>
        <vt:i4>3670053</vt:i4>
      </vt:variant>
      <vt:variant>
        <vt:i4>51</vt:i4>
      </vt:variant>
      <vt:variant>
        <vt:i4>0</vt:i4>
      </vt:variant>
      <vt:variant>
        <vt:i4>5</vt:i4>
      </vt:variant>
      <vt:variant>
        <vt:lpwstr>https://www.agedcarequality.gov.au/</vt:lpwstr>
      </vt:variant>
      <vt:variant>
        <vt:lpwstr/>
      </vt:variant>
      <vt:variant>
        <vt:i4>2490489</vt:i4>
      </vt:variant>
      <vt:variant>
        <vt:i4>48</vt:i4>
      </vt:variant>
      <vt:variant>
        <vt:i4>0</vt:i4>
      </vt:variant>
      <vt:variant>
        <vt:i4>5</vt:i4>
      </vt:variant>
      <vt:variant>
        <vt:lpwstr>https://www.fairwork.gov.au/about-us/compliance-and-enforcement</vt:lpwstr>
      </vt:variant>
      <vt:variant>
        <vt:lpwstr/>
      </vt:variant>
      <vt:variant>
        <vt:i4>8323131</vt:i4>
      </vt:variant>
      <vt:variant>
        <vt:i4>45</vt:i4>
      </vt:variant>
      <vt:variant>
        <vt:i4>0</vt:i4>
      </vt:variant>
      <vt:variant>
        <vt:i4>5</vt:i4>
      </vt:variant>
      <vt:variant>
        <vt:lpwstr>https://www.fairwork.gov.au/tools-and-resources/language-help/english/issues-in-the-workplace/resolving-workplace-disputes</vt:lpwstr>
      </vt:variant>
      <vt:variant>
        <vt:lpwstr/>
      </vt:variant>
      <vt:variant>
        <vt:i4>4063272</vt:i4>
      </vt:variant>
      <vt:variant>
        <vt:i4>42</vt:i4>
      </vt:variant>
      <vt:variant>
        <vt:i4>0</vt:i4>
      </vt:variant>
      <vt:variant>
        <vt:i4>5</vt:i4>
      </vt:variant>
      <vt:variant>
        <vt:lpwstr>https://www.health.gov.au/our-work/hcp/care-management/ongoing-care-discussions</vt:lpwstr>
      </vt:variant>
      <vt:variant>
        <vt:lpwstr/>
      </vt:variant>
      <vt:variant>
        <vt:i4>6357092</vt:i4>
      </vt:variant>
      <vt:variant>
        <vt:i4>39</vt:i4>
      </vt:variant>
      <vt:variant>
        <vt:i4>0</vt:i4>
      </vt:variant>
      <vt:variant>
        <vt:i4>5</vt:i4>
      </vt:variant>
      <vt:variant>
        <vt:lpwstr>https://www.health.gov.au/our-work/hcp/pricing/charging-prices</vt:lpwstr>
      </vt:variant>
      <vt:variant>
        <vt:lpwstr/>
      </vt:variant>
      <vt:variant>
        <vt:i4>1507348</vt:i4>
      </vt:variant>
      <vt:variant>
        <vt:i4>36</vt:i4>
      </vt:variant>
      <vt:variant>
        <vt:i4>0</vt:i4>
      </vt:variant>
      <vt:variant>
        <vt:i4>5</vt:i4>
      </vt:variant>
      <vt:variant>
        <vt:lpwstr>https://www.health.gov.au/our-work/hcp/pricing/publishing-prices</vt:lpwstr>
      </vt:variant>
      <vt:variant>
        <vt:lpwstr/>
      </vt:variant>
      <vt:variant>
        <vt:i4>5242959</vt:i4>
      </vt:variant>
      <vt:variant>
        <vt:i4>33</vt:i4>
      </vt:variant>
      <vt:variant>
        <vt:i4>0</vt:i4>
      </vt:variant>
      <vt:variant>
        <vt:i4>5</vt:i4>
      </vt:variant>
      <vt:variant>
        <vt:lpwstr>https://www.health.gov.au/our-work/hcp/pricing/setting-prices</vt:lpwstr>
      </vt:variant>
      <vt:variant>
        <vt:lpwstr/>
      </vt:variant>
      <vt:variant>
        <vt:i4>3145833</vt:i4>
      </vt:variant>
      <vt:variant>
        <vt:i4>30</vt:i4>
      </vt:variant>
      <vt:variant>
        <vt:i4>0</vt:i4>
      </vt:variant>
      <vt:variant>
        <vt:i4>5</vt:i4>
      </vt:variant>
      <vt:variant>
        <vt:lpwstr>https://www.myagedcare.gov.au/service-providers/profile-tips-service-providers/profile-tips-home-care-package-providers/hcp-providers-costs</vt:lpwstr>
      </vt:variant>
      <vt:variant>
        <vt:lpwstr/>
      </vt:variant>
      <vt:variant>
        <vt:i4>5701632</vt:i4>
      </vt:variant>
      <vt:variant>
        <vt:i4>27</vt:i4>
      </vt:variant>
      <vt:variant>
        <vt:i4>0</vt:i4>
      </vt:variant>
      <vt:variant>
        <vt:i4>5</vt:i4>
      </vt:variant>
      <vt:variant>
        <vt:lpwstr>https://www.fairwork.gov.au/employment-conditions/agreements</vt:lpwstr>
      </vt:variant>
      <vt:variant>
        <vt:lpwstr/>
      </vt:variant>
      <vt:variant>
        <vt:i4>65602</vt:i4>
      </vt:variant>
      <vt:variant>
        <vt:i4>24</vt:i4>
      </vt:variant>
      <vt:variant>
        <vt:i4>0</vt:i4>
      </vt:variant>
      <vt:variant>
        <vt:i4>5</vt:i4>
      </vt:variant>
      <vt:variant>
        <vt:lpwstr>https://www.fwc.gov.au/hearings-decisions/major-cases/work-value-case-aged-care-industry/decisions-statements-and</vt:lpwstr>
      </vt:variant>
      <vt:variant>
        <vt:lpwstr/>
      </vt:variant>
      <vt:variant>
        <vt:i4>1703990</vt:i4>
      </vt:variant>
      <vt:variant>
        <vt:i4>21</vt:i4>
      </vt:variant>
      <vt:variant>
        <vt:i4>0</vt:i4>
      </vt:variant>
      <vt:variant>
        <vt:i4>5</vt:i4>
      </vt:variant>
      <vt:variant>
        <vt:lpwstr/>
      </vt:variant>
      <vt:variant>
        <vt:lpwstr>_Where_can_providers</vt:lpwstr>
      </vt:variant>
      <vt:variant>
        <vt:i4>6488149</vt:i4>
      </vt:variant>
      <vt:variant>
        <vt:i4>18</vt:i4>
      </vt:variant>
      <vt:variant>
        <vt:i4>0</vt:i4>
      </vt:variant>
      <vt:variant>
        <vt:i4>5</vt:i4>
      </vt:variant>
      <vt:variant>
        <vt:lpwstr/>
      </vt:variant>
      <vt:variant>
        <vt:lpwstr>_Frequently_Asked_Questions</vt:lpwstr>
      </vt:variant>
      <vt:variant>
        <vt:i4>6291527</vt:i4>
      </vt:variant>
      <vt:variant>
        <vt:i4>15</vt:i4>
      </vt:variant>
      <vt:variant>
        <vt:i4>0</vt:i4>
      </vt:variant>
      <vt:variant>
        <vt:i4>5</vt:i4>
      </vt:variant>
      <vt:variant>
        <vt:lpwstr/>
      </vt:variant>
      <vt:variant>
        <vt:lpwstr>_Compliance</vt:lpwstr>
      </vt:variant>
      <vt:variant>
        <vt:i4>2883605</vt:i4>
      </vt:variant>
      <vt:variant>
        <vt:i4>12</vt:i4>
      </vt:variant>
      <vt:variant>
        <vt:i4>0</vt:i4>
      </vt:variant>
      <vt:variant>
        <vt:i4>5</vt:i4>
      </vt:variant>
      <vt:variant>
        <vt:lpwstr/>
      </vt:variant>
      <vt:variant>
        <vt:lpwstr>_What_will_providers</vt:lpwstr>
      </vt:variant>
      <vt:variant>
        <vt:i4>5832821</vt:i4>
      </vt:variant>
      <vt:variant>
        <vt:i4>9</vt:i4>
      </vt:variant>
      <vt:variant>
        <vt:i4>0</vt:i4>
      </vt:variant>
      <vt:variant>
        <vt:i4>5</vt:i4>
      </vt:variant>
      <vt:variant>
        <vt:lpwstr/>
      </vt:variant>
      <vt:variant>
        <vt:lpwstr>_When_will_the</vt:lpwstr>
      </vt:variant>
      <vt:variant>
        <vt:i4>3342366</vt:i4>
      </vt:variant>
      <vt:variant>
        <vt:i4>6</vt:i4>
      </vt:variant>
      <vt:variant>
        <vt:i4>0</vt:i4>
      </vt:variant>
      <vt:variant>
        <vt:i4>5</vt:i4>
      </vt:variant>
      <vt:variant>
        <vt:lpwstr/>
      </vt:variant>
      <vt:variant>
        <vt:lpwstr>_How_will_the</vt:lpwstr>
      </vt:variant>
      <vt:variant>
        <vt:i4>2752533</vt:i4>
      </vt:variant>
      <vt:variant>
        <vt:i4>3</vt:i4>
      </vt:variant>
      <vt:variant>
        <vt:i4>0</vt:i4>
      </vt:variant>
      <vt:variant>
        <vt:i4>5</vt:i4>
      </vt:variant>
      <vt:variant>
        <vt:lpwstr/>
      </vt:variant>
      <vt:variant>
        <vt:lpwstr>_Who_will_receive</vt:lpwstr>
      </vt:variant>
      <vt:variant>
        <vt:i4>7864392</vt:i4>
      </vt:variant>
      <vt:variant>
        <vt:i4>0</vt:i4>
      </vt:variant>
      <vt:variant>
        <vt:i4>0</vt:i4>
      </vt:variant>
      <vt:variant>
        <vt:i4>5</vt:i4>
      </vt:variant>
      <vt:variant>
        <vt:lpwstr/>
      </vt:variant>
      <vt:variant>
        <vt:lpwstr>_Age_related_functional</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Aged Care Work Value Case – Nurses Decision provider fact sheet </dc:title>
  <dc:subject>Aged Care</dc:subject>
  <dc:creator>Australian Government Department of Health and Aged Care</dc:creator>
  <cp:keywords/>
  <dc:description/>
  <cp:lastModifiedBy>MASCHKE, Elvia</cp:lastModifiedBy>
  <cp:revision>2</cp:revision>
  <dcterms:created xsi:type="dcterms:W3CDTF">2025-03-04T04:54:00Z</dcterms:created>
  <dcterms:modified xsi:type="dcterms:W3CDTF">2025-03-04T04:54:00Z</dcterms:modified>
</cp:coreProperties>
</file>