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1559" w14:textId="23F1131B" w:rsidR="00775FE4" w:rsidRPr="00CA4E35" w:rsidRDefault="00F637D6" w:rsidP="00CA4E35">
      <w:r w:rsidRPr="00CA4E35">
        <w:t xml:space="preserve"> </w:t>
      </w:r>
      <w:r w:rsidR="00845233" w:rsidRPr="00CA4E35">
        <w:drawing>
          <wp:inline distT="0" distB="0" distL="0" distR="0" wp14:anchorId="28A93987" wp14:editId="7F10AD2E">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342EC4EF" w14:textId="336C45FF" w:rsidR="006D50DA" w:rsidRPr="00CA4E35" w:rsidRDefault="006D50DA" w:rsidP="00CA4E35">
      <w:pPr>
        <w:pStyle w:val="Title"/>
      </w:pPr>
      <w:r w:rsidRPr="00CA4E35">
        <w:t>Advanced Skills Training Posts Rural Generalists and General Practitioners</w:t>
      </w:r>
    </w:p>
    <w:p w14:paraId="49A1B6FF" w14:textId="58BB1F05" w:rsidR="003B0043" w:rsidRPr="008E72AA" w:rsidRDefault="00D7553D" w:rsidP="008E72AA">
      <w:pPr>
        <w:pStyle w:val="Subtitle"/>
      </w:pPr>
      <w:bookmarkStart w:id="0" w:name="_Hlk190353821"/>
      <w:r w:rsidRPr="008E72AA">
        <w:t>Progra</w:t>
      </w:r>
      <w:r w:rsidR="003B0043" w:rsidRPr="008E72AA">
        <w:t xml:space="preserve">m </w:t>
      </w:r>
      <w:r w:rsidR="006D50DA" w:rsidRPr="008E72AA">
        <w:t>Guidelines</w:t>
      </w:r>
    </w:p>
    <w:bookmarkEnd w:id="0"/>
    <w:p w14:paraId="3D938550" w14:textId="77777777" w:rsidR="002143A8" w:rsidRPr="00CA4E35" w:rsidRDefault="002143A8" w:rsidP="00CA4E35">
      <w:r w:rsidRPr="00CA4E35">
        <w:br w:type="page"/>
      </w:r>
    </w:p>
    <w:sdt>
      <w:sdtPr>
        <w:id w:val="-286893582"/>
        <w:docPartObj>
          <w:docPartGallery w:val="Table of Contents"/>
          <w:docPartUnique/>
        </w:docPartObj>
      </w:sdtPr>
      <w:sdtEndPr/>
      <w:sdtContent>
        <w:p w14:paraId="7707D05F" w14:textId="77777777" w:rsidR="000F645B" w:rsidRDefault="00B27045" w:rsidP="00CA4E35">
          <w:pPr>
            <w:pStyle w:val="TOC1"/>
            <w:rPr>
              <w:rStyle w:val="Heading2Char"/>
            </w:rPr>
          </w:pPr>
          <w:r w:rsidRPr="00304FAE">
            <w:rPr>
              <w:rStyle w:val="Heading2Char"/>
            </w:rPr>
            <w:t>Table of Contents</w:t>
          </w:r>
        </w:p>
        <w:p w14:paraId="437E3058" w14:textId="5FEA2084" w:rsidR="008E72AA" w:rsidRDefault="00B27045">
          <w:pPr>
            <w:pStyle w:val="TOC1"/>
            <w:tabs>
              <w:tab w:val="right" w:leader="dot" w:pos="9060"/>
            </w:tabs>
            <w:rPr>
              <w:rFonts w:asciiTheme="minorHAnsi" w:eastAsiaTheme="minorEastAsia" w:hAnsiTheme="minorHAnsi" w:cstheme="minorBidi"/>
              <w:noProof/>
              <w:kern w:val="2"/>
              <w:sz w:val="24"/>
              <w:lang w:eastAsia="ja-JP"/>
              <w14:ligatures w14:val="standardContextual"/>
            </w:rPr>
          </w:pPr>
          <w:r w:rsidRPr="003B3437">
            <w:rPr>
              <w:rFonts w:asciiTheme="majorHAnsi" w:eastAsiaTheme="majorEastAsia" w:hAnsiTheme="majorHAnsi" w:cstheme="majorBidi"/>
              <w:sz w:val="32"/>
              <w:szCs w:val="32"/>
              <w:lang w:val="en-US" w:eastAsia="en-US"/>
            </w:rPr>
            <w:fldChar w:fldCharType="begin"/>
          </w:r>
          <w:r w:rsidRPr="003B3437">
            <w:instrText xml:space="preserve"> TOC \o "1-3" \h \z \u </w:instrText>
          </w:r>
          <w:r w:rsidRPr="003B3437">
            <w:rPr>
              <w:rFonts w:asciiTheme="majorHAnsi" w:eastAsiaTheme="majorEastAsia" w:hAnsiTheme="majorHAnsi" w:cstheme="majorBidi"/>
              <w:sz w:val="32"/>
              <w:szCs w:val="32"/>
              <w:lang w:val="en-US" w:eastAsia="en-US"/>
            </w:rPr>
            <w:fldChar w:fldCharType="separate"/>
          </w:r>
          <w:hyperlink w:anchor="_Toc193295040" w:history="1">
            <w:r w:rsidR="008E72AA" w:rsidRPr="00CB7A63">
              <w:rPr>
                <w:rStyle w:val="Hyperlink"/>
                <w:noProof/>
              </w:rPr>
              <w:t>Definitions of Key Terms</w:t>
            </w:r>
            <w:r w:rsidR="008E72AA">
              <w:rPr>
                <w:noProof/>
                <w:webHidden/>
              </w:rPr>
              <w:tab/>
            </w:r>
            <w:r w:rsidR="008E72AA">
              <w:rPr>
                <w:noProof/>
                <w:webHidden/>
              </w:rPr>
              <w:fldChar w:fldCharType="begin"/>
            </w:r>
            <w:r w:rsidR="008E72AA">
              <w:rPr>
                <w:noProof/>
                <w:webHidden/>
              </w:rPr>
              <w:instrText xml:space="preserve"> PAGEREF _Toc193295040 \h </w:instrText>
            </w:r>
            <w:r w:rsidR="008E72AA">
              <w:rPr>
                <w:noProof/>
                <w:webHidden/>
              </w:rPr>
            </w:r>
            <w:r w:rsidR="008E72AA">
              <w:rPr>
                <w:noProof/>
                <w:webHidden/>
              </w:rPr>
              <w:fldChar w:fldCharType="separate"/>
            </w:r>
            <w:r w:rsidR="008E72AA">
              <w:rPr>
                <w:noProof/>
                <w:webHidden/>
              </w:rPr>
              <w:t>3</w:t>
            </w:r>
            <w:r w:rsidR="008E72AA">
              <w:rPr>
                <w:noProof/>
                <w:webHidden/>
              </w:rPr>
              <w:fldChar w:fldCharType="end"/>
            </w:r>
          </w:hyperlink>
        </w:p>
        <w:p w14:paraId="5B11784F" w14:textId="09DC10C0" w:rsidR="008E72AA" w:rsidRDefault="008E72AA">
          <w:pPr>
            <w:pStyle w:val="TOC1"/>
            <w:tabs>
              <w:tab w:val="right" w:leader="dot" w:pos="9060"/>
            </w:tabs>
            <w:rPr>
              <w:rFonts w:asciiTheme="minorHAnsi" w:eastAsiaTheme="minorEastAsia" w:hAnsiTheme="minorHAnsi" w:cstheme="minorBidi"/>
              <w:noProof/>
              <w:kern w:val="2"/>
              <w:sz w:val="24"/>
              <w:lang w:eastAsia="ja-JP"/>
              <w14:ligatures w14:val="standardContextual"/>
            </w:rPr>
          </w:pPr>
          <w:hyperlink w:anchor="_Toc193295041" w:history="1">
            <w:r w:rsidRPr="00CB7A63">
              <w:rPr>
                <w:rStyle w:val="Hyperlink"/>
                <w:noProof/>
              </w:rPr>
              <w:t>How to use the Program Guidelines</w:t>
            </w:r>
            <w:r>
              <w:rPr>
                <w:noProof/>
                <w:webHidden/>
              </w:rPr>
              <w:tab/>
            </w:r>
            <w:r>
              <w:rPr>
                <w:noProof/>
                <w:webHidden/>
              </w:rPr>
              <w:fldChar w:fldCharType="begin"/>
            </w:r>
            <w:r>
              <w:rPr>
                <w:noProof/>
                <w:webHidden/>
              </w:rPr>
              <w:instrText xml:space="preserve"> PAGEREF _Toc193295041 \h </w:instrText>
            </w:r>
            <w:r>
              <w:rPr>
                <w:noProof/>
                <w:webHidden/>
              </w:rPr>
            </w:r>
            <w:r>
              <w:rPr>
                <w:noProof/>
                <w:webHidden/>
              </w:rPr>
              <w:fldChar w:fldCharType="separate"/>
            </w:r>
            <w:r>
              <w:rPr>
                <w:noProof/>
                <w:webHidden/>
              </w:rPr>
              <w:t>4</w:t>
            </w:r>
            <w:r>
              <w:rPr>
                <w:noProof/>
                <w:webHidden/>
              </w:rPr>
              <w:fldChar w:fldCharType="end"/>
            </w:r>
          </w:hyperlink>
        </w:p>
        <w:p w14:paraId="48414E75" w14:textId="46FAAECC" w:rsidR="008E72AA" w:rsidRDefault="008E72AA">
          <w:pPr>
            <w:pStyle w:val="TOC1"/>
            <w:tabs>
              <w:tab w:val="right" w:leader="dot" w:pos="9060"/>
            </w:tabs>
            <w:rPr>
              <w:rFonts w:asciiTheme="minorHAnsi" w:eastAsiaTheme="minorEastAsia" w:hAnsiTheme="minorHAnsi" w:cstheme="minorBidi"/>
              <w:noProof/>
              <w:kern w:val="2"/>
              <w:sz w:val="24"/>
              <w:lang w:eastAsia="ja-JP"/>
              <w14:ligatures w14:val="standardContextual"/>
            </w:rPr>
          </w:pPr>
          <w:hyperlink w:anchor="_Toc193295042" w:history="1">
            <w:r w:rsidRPr="00CB7A63">
              <w:rPr>
                <w:rStyle w:val="Hyperlink"/>
                <w:noProof/>
              </w:rPr>
              <w:t>Introduction</w:t>
            </w:r>
            <w:r>
              <w:rPr>
                <w:noProof/>
                <w:webHidden/>
              </w:rPr>
              <w:tab/>
            </w:r>
            <w:r>
              <w:rPr>
                <w:noProof/>
                <w:webHidden/>
              </w:rPr>
              <w:fldChar w:fldCharType="begin"/>
            </w:r>
            <w:r>
              <w:rPr>
                <w:noProof/>
                <w:webHidden/>
              </w:rPr>
              <w:instrText xml:space="preserve"> PAGEREF _Toc193295042 \h </w:instrText>
            </w:r>
            <w:r>
              <w:rPr>
                <w:noProof/>
                <w:webHidden/>
              </w:rPr>
            </w:r>
            <w:r>
              <w:rPr>
                <w:noProof/>
                <w:webHidden/>
              </w:rPr>
              <w:fldChar w:fldCharType="separate"/>
            </w:r>
            <w:r>
              <w:rPr>
                <w:noProof/>
                <w:webHidden/>
              </w:rPr>
              <w:t>4</w:t>
            </w:r>
            <w:r>
              <w:rPr>
                <w:noProof/>
                <w:webHidden/>
              </w:rPr>
              <w:fldChar w:fldCharType="end"/>
            </w:r>
          </w:hyperlink>
        </w:p>
        <w:p w14:paraId="0C6BBD97" w14:textId="5A8A8581" w:rsidR="008E72AA" w:rsidRDefault="008E72AA">
          <w:pPr>
            <w:pStyle w:val="TOC2"/>
            <w:rPr>
              <w:rFonts w:asciiTheme="minorHAnsi" w:eastAsiaTheme="minorEastAsia" w:hAnsiTheme="minorHAnsi" w:cstheme="minorBidi"/>
              <w:noProof/>
              <w:kern w:val="2"/>
              <w:sz w:val="24"/>
              <w:lang w:eastAsia="ja-JP"/>
              <w14:ligatures w14:val="standardContextual"/>
            </w:rPr>
          </w:pPr>
          <w:hyperlink w:anchor="_Toc193295043" w:history="1">
            <w:r w:rsidRPr="00CB7A63">
              <w:rPr>
                <w:rStyle w:val="Hyperlink"/>
                <w:noProof/>
              </w:rPr>
              <w:t>Program Aim and Intent</w:t>
            </w:r>
            <w:r>
              <w:rPr>
                <w:noProof/>
                <w:webHidden/>
              </w:rPr>
              <w:tab/>
            </w:r>
            <w:r>
              <w:rPr>
                <w:noProof/>
                <w:webHidden/>
              </w:rPr>
              <w:fldChar w:fldCharType="begin"/>
            </w:r>
            <w:r>
              <w:rPr>
                <w:noProof/>
                <w:webHidden/>
              </w:rPr>
              <w:instrText xml:space="preserve"> PAGEREF _Toc193295043 \h </w:instrText>
            </w:r>
            <w:r>
              <w:rPr>
                <w:noProof/>
                <w:webHidden/>
              </w:rPr>
            </w:r>
            <w:r>
              <w:rPr>
                <w:noProof/>
                <w:webHidden/>
              </w:rPr>
              <w:fldChar w:fldCharType="separate"/>
            </w:r>
            <w:r>
              <w:rPr>
                <w:noProof/>
                <w:webHidden/>
              </w:rPr>
              <w:t>4</w:t>
            </w:r>
            <w:r>
              <w:rPr>
                <w:noProof/>
                <w:webHidden/>
              </w:rPr>
              <w:fldChar w:fldCharType="end"/>
            </w:r>
          </w:hyperlink>
        </w:p>
        <w:p w14:paraId="1C551097" w14:textId="7C22194A" w:rsidR="008E72AA" w:rsidRDefault="008E72AA">
          <w:pPr>
            <w:pStyle w:val="TOC2"/>
            <w:rPr>
              <w:rFonts w:asciiTheme="minorHAnsi" w:eastAsiaTheme="minorEastAsia" w:hAnsiTheme="minorHAnsi" w:cstheme="minorBidi"/>
              <w:noProof/>
              <w:kern w:val="2"/>
              <w:sz w:val="24"/>
              <w:lang w:eastAsia="ja-JP"/>
              <w14:ligatures w14:val="standardContextual"/>
            </w:rPr>
          </w:pPr>
          <w:hyperlink w:anchor="_Toc193295044" w:history="1">
            <w:r w:rsidRPr="00CB7A63">
              <w:rPr>
                <w:rStyle w:val="Hyperlink"/>
                <w:noProof/>
              </w:rPr>
              <w:t>Key Principles of the Program</w:t>
            </w:r>
            <w:r>
              <w:rPr>
                <w:noProof/>
                <w:webHidden/>
              </w:rPr>
              <w:tab/>
            </w:r>
            <w:r>
              <w:rPr>
                <w:noProof/>
                <w:webHidden/>
              </w:rPr>
              <w:fldChar w:fldCharType="begin"/>
            </w:r>
            <w:r>
              <w:rPr>
                <w:noProof/>
                <w:webHidden/>
              </w:rPr>
              <w:instrText xml:space="preserve"> PAGEREF _Toc193295044 \h </w:instrText>
            </w:r>
            <w:r>
              <w:rPr>
                <w:noProof/>
                <w:webHidden/>
              </w:rPr>
            </w:r>
            <w:r>
              <w:rPr>
                <w:noProof/>
                <w:webHidden/>
              </w:rPr>
              <w:fldChar w:fldCharType="separate"/>
            </w:r>
            <w:r>
              <w:rPr>
                <w:noProof/>
                <w:webHidden/>
              </w:rPr>
              <w:t>5</w:t>
            </w:r>
            <w:r>
              <w:rPr>
                <w:noProof/>
                <w:webHidden/>
              </w:rPr>
              <w:fldChar w:fldCharType="end"/>
            </w:r>
          </w:hyperlink>
        </w:p>
        <w:p w14:paraId="066A3651" w14:textId="1DD8C750" w:rsidR="008E72AA" w:rsidRDefault="008E72AA">
          <w:pPr>
            <w:pStyle w:val="TOC1"/>
            <w:tabs>
              <w:tab w:val="right" w:leader="dot" w:pos="9060"/>
            </w:tabs>
            <w:rPr>
              <w:rFonts w:asciiTheme="minorHAnsi" w:eastAsiaTheme="minorEastAsia" w:hAnsiTheme="minorHAnsi" w:cstheme="minorBidi"/>
              <w:noProof/>
              <w:kern w:val="2"/>
              <w:sz w:val="24"/>
              <w:lang w:eastAsia="ja-JP"/>
              <w14:ligatures w14:val="standardContextual"/>
            </w:rPr>
          </w:pPr>
          <w:hyperlink w:anchor="_Toc193295045" w:history="1">
            <w:r w:rsidRPr="00CB7A63">
              <w:rPr>
                <w:rStyle w:val="Hyperlink"/>
                <w:noProof/>
              </w:rPr>
              <w:t>Program Partners, Management and Administration</w:t>
            </w:r>
            <w:r>
              <w:rPr>
                <w:noProof/>
                <w:webHidden/>
              </w:rPr>
              <w:tab/>
            </w:r>
            <w:r>
              <w:rPr>
                <w:noProof/>
                <w:webHidden/>
              </w:rPr>
              <w:fldChar w:fldCharType="begin"/>
            </w:r>
            <w:r>
              <w:rPr>
                <w:noProof/>
                <w:webHidden/>
              </w:rPr>
              <w:instrText xml:space="preserve"> PAGEREF _Toc193295045 \h </w:instrText>
            </w:r>
            <w:r>
              <w:rPr>
                <w:noProof/>
                <w:webHidden/>
              </w:rPr>
            </w:r>
            <w:r>
              <w:rPr>
                <w:noProof/>
                <w:webHidden/>
              </w:rPr>
              <w:fldChar w:fldCharType="separate"/>
            </w:r>
            <w:r>
              <w:rPr>
                <w:noProof/>
                <w:webHidden/>
              </w:rPr>
              <w:t>5</w:t>
            </w:r>
            <w:r>
              <w:rPr>
                <w:noProof/>
                <w:webHidden/>
              </w:rPr>
              <w:fldChar w:fldCharType="end"/>
            </w:r>
          </w:hyperlink>
        </w:p>
        <w:p w14:paraId="33B28383" w14:textId="1B463654" w:rsidR="008E72AA" w:rsidRDefault="008E72AA">
          <w:pPr>
            <w:pStyle w:val="TOC2"/>
            <w:rPr>
              <w:rFonts w:asciiTheme="minorHAnsi" w:eastAsiaTheme="minorEastAsia" w:hAnsiTheme="minorHAnsi" w:cstheme="minorBidi"/>
              <w:noProof/>
              <w:kern w:val="2"/>
              <w:sz w:val="24"/>
              <w:lang w:eastAsia="ja-JP"/>
              <w14:ligatures w14:val="standardContextual"/>
            </w:rPr>
          </w:pPr>
          <w:hyperlink w:anchor="_Toc193295046" w:history="1">
            <w:r w:rsidRPr="00CB7A63">
              <w:rPr>
                <w:rStyle w:val="Hyperlink"/>
                <w:noProof/>
              </w:rPr>
              <w:t>Program Governance and Administration</w:t>
            </w:r>
            <w:r>
              <w:rPr>
                <w:noProof/>
                <w:webHidden/>
              </w:rPr>
              <w:tab/>
            </w:r>
            <w:r>
              <w:rPr>
                <w:noProof/>
                <w:webHidden/>
              </w:rPr>
              <w:fldChar w:fldCharType="begin"/>
            </w:r>
            <w:r>
              <w:rPr>
                <w:noProof/>
                <w:webHidden/>
              </w:rPr>
              <w:instrText xml:space="preserve"> PAGEREF _Toc193295046 \h </w:instrText>
            </w:r>
            <w:r>
              <w:rPr>
                <w:noProof/>
                <w:webHidden/>
              </w:rPr>
            </w:r>
            <w:r>
              <w:rPr>
                <w:noProof/>
                <w:webHidden/>
              </w:rPr>
              <w:fldChar w:fldCharType="separate"/>
            </w:r>
            <w:r>
              <w:rPr>
                <w:noProof/>
                <w:webHidden/>
              </w:rPr>
              <w:t>6</w:t>
            </w:r>
            <w:r>
              <w:rPr>
                <w:noProof/>
                <w:webHidden/>
              </w:rPr>
              <w:fldChar w:fldCharType="end"/>
            </w:r>
          </w:hyperlink>
        </w:p>
        <w:p w14:paraId="626C1A5F" w14:textId="0437BCD0" w:rsidR="008E72AA" w:rsidRDefault="008E72AA">
          <w:pPr>
            <w:pStyle w:val="TOC2"/>
            <w:rPr>
              <w:rFonts w:asciiTheme="minorHAnsi" w:eastAsiaTheme="minorEastAsia" w:hAnsiTheme="minorHAnsi" w:cstheme="minorBidi"/>
              <w:noProof/>
              <w:kern w:val="2"/>
              <w:sz w:val="24"/>
              <w:lang w:eastAsia="ja-JP"/>
              <w14:ligatures w14:val="standardContextual"/>
            </w:rPr>
          </w:pPr>
          <w:hyperlink w:anchor="_Toc193295047" w:history="1">
            <w:r w:rsidRPr="00CB7A63">
              <w:rPr>
                <w:rStyle w:val="Hyperlink"/>
                <w:noProof/>
              </w:rPr>
              <w:t>The Roles of Program Partners</w:t>
            </w:r>
            <w:r>
              <w:rPr>
                <w:noProof/>
                <w:webHidden/>
              </w:rPr>
              <w:tab/>
            </w:r>
            <w:r>
              <w:rPr>
                <w:noProof/>
                <w:webHidden/>
              </w:rPr>
              <w:fldChar w:fldCharType="begin"/>
            </w:r>
            <w:r>
              <w:rPr>
                <w:noProof/>
                <w:webHidden/>
              </w:rPr>
              <w:instrText xml:space="preserve"> PAGEREF _Toc193295047 \h </w:instrText>
            </w:r>
            <w:r>
              <w:rPr>
                <w:noProof/>
                <w:webHidden/>
              </w:rPr>
            </w:r>
            <w:r>
              <w:rPr>
                <w:noProof/>
                <w:webHidden/>
              </w:rPr>
              <w:fldChar w:fldCharType="separate"/>
            </w:r>
            <w:r>
              <w:rPr>
                <w:noProof/>
                <w:webHidden/>
              </w:rPr>
              <w:t>6</w:t>
            </w:r>
            <w:r>
              <w:rPr>
                <w:noProof/>
                <w:webHidden/>
              </w:rPr>
              <w:fldChar w:fldCharType="end"/>
            </w:r>
          </w:hyperlink>
        </w:p>
        <w:p w14:paraId="683C89EC" w14:textId="4ED9159F" w:rsidR="008E72AA" w:rsidRDefault="008E72AA">
          <w:pPr>
            <w:pStyle w:val="TOC1"/>
            <w:tabs>
              <w:tab w:val="right" w:leader="dot" w:pos="9060"/>
            </w:tabs>
            <w:rPr>
              <w:rFonts w:asciiTheme="minorHAnsi" w:eastAsiaTheme="minorEastAsia" w:hAnsiTheme="minorHAnsi" w:cstheme="minorBidi"/>
              <w:noProof/>
              <w:kern w:val="2"/>
              <w:sz w:val="24"/>
              <w:lang w:eastAsia="ja-JP"/>
              <w14:ligatures w14:val="standardContextual"/>
            </w:rPr>
          </w:pPr>
          <w:hyperlink w:anchor="_Toc193295048" w:history="1">
            <w:r w:rsidRPr="00CB7A63">
              <w:rPr>
                <w:rStyle w:val="Hyperlink"/>
                <w:noProof/>
              </w:rPr>
              <w:t>Allocation</w:t>
            </w:r>
            <w:r>
              <w:rPr>
                <w:noProof/>
                <w:webHidden/>
              </w:rPr>
              <w:tab/>
            </w:r>
            <w:r>
              <w:rPr>
                <w:noProof/>
                <w:webHidden/>
              </w:rPr>
              <w:fldChar w:fldCharType="begin"/>
            </w:r>
            <w:r>
              <w:rPr>
                <w:noProof/>
                <w:webHidden/>
              </w:rPr>
              <w:instrText xml:space="preserve"> PAGEREF _Toc193295048 \h </w:instrText>
            </w:r>
            <w:r>
              <w:rPr>
                <w:noProof/>
                <w:webHidden/>
              </w:rPr>
            </w:r>
            <w:r>
              <w:rPr>
                <w:noProof/>
                <w:webHidden/>
              </w:rPr>
              <w:fldChar w:fldCharType="separate"/>
            </w:r>
            <w:r>
              <w:rPr>
                <w:noProof/>
                <w:webHidden/>
              </w:rPr>
              <w:t>7</w:t>
            </w:r>
            <w:r>
              <w:rPr>
                <w:noProof/>
                <w:webHidden/>
              </w:rPr>
              <w:fldChar w:fldCharType="end"/>
            </w:r>
          </w:hyperlink>
        </w:p>
        <w:p w14:paraId="758413A6" w14:textId="3949DC32" w:rsidR="008E72AA" w:rsidRDefault="008E72AA">
          <w:pPr>
            <w:pStyle w:val="TOC2"/>
            <w:rPr>
              <w:rFonts w:asciiTheme="minorHAnsi" w:eastAsiaTheme="minorEastAsia" w:hAnsiTheme="minorHAnsi" w:cstheme="minorBidi"/>
              <w:noProof/>
              <w:kern w:val="2"/>
              <w:sz w:val="24"/>
              <w:lang w:eastAsia="ja-JP"/>
              <w14:ligatures w14:val="standardContextual"/>
            </w:rPr>
          </w:pPr>
          <w:hyperlink w:anchor="_Toc193295049" w:history="1">
            <w:r w:rsidRPr="00CB7A63">
              <w:rPr>
                <w:rStyle w:val="Hyperlink"/>
                <w:noProof/>
              </w:rPr>
              <w:t>AST Post Prioritisation</w:t>
            </w:r>
            <w:r>
              <w:rPr>
                <w:noProof/>
                <w:webHidden/>
              </w:rPr>
              <w:tab/>
            </w:r>
            <w:r>
              <w:rPr>
                <w:noProof/>
                <w:webHidden/>
              </w:rPr>
              <w:fldChar w:fldCharType="begin"/>
            </w:r>
            <w:r>
              <w:rPr>
                <w:noProof/>
                <w:webHidden/>
              </w:rPr>
              <w:instrText xml:space="preserve"> PAGEREF _Toc193295049 \h </w:instrText>
            </w:r>
            <w:r>
              <w:rPr>
                <w:noProof/>
                <w:webHidden/>
              </w:rPr>
            </w:r>
            <w:r>
              <w:rPr>
                <w:noProof/>
                <w:webHidden/>
              </w:rPr>
              <w:fldChar w:fldCharType="separate"/>
            </w:r>
            <w:r>
              <w:rPr>
                <w:noProof/>
                <w:webHidden/>
              </w:rPr>
              <w:t>7</w:t>
            </w:r>
            <w:r>
              <w:rPr>
                <w:noProof/>
                <w:webHidden/>
              </w:rPr>
              <w:fldChar w:fldCharType="end"/>
            </w:r>
          </w:hyperlink>
        </w:p>
        <w:p w14:paraId="66F2BD3D" w14:textId="4AF311A2" w:rsidR="008E72AA" w:rsidRDefault="008E72AA">
          <w:pPr>
            <w:pStyle w:val="TOC2"/>
            <w:rPr>
              <w:rFonts w:asciiTheme="minorHAnsi" w:eastAsiaTheme="minorEastAsia" w:hAnsiTheme="minorHAnsi" w:cstheme="minorBidi"/>
              <w:noProof/>
              <w:kern w:val="2"/>
              <w:sz w:val="24"/>
              <w:lang w:eastAsia="ja-JP"/>
              <w14:ligatures w14:val="standardContextual"/>
            </w:rPr>
          </w:pPr>
          <w:hyperlink w:anchor="_Toc193295050" w:history="1">
            <w:r w:rsidRPr="00CB7A63">
              <w:rPr>
                <w:rStyle w:val="Hyperlink"/>
                <w:noProof/>
              </w:rPr>
              <w:t>Process for AST Post Identification and Nomination</w:t>
            </w:r>
            <w:r>
              <w:rPr>
                <w:noProof/>
                <w:webHidden/>
              </w:rPr>
              <w:tab/>
            </w:r>
            <w:r>
              <w:rPr>
                <w:noProof/>
                <w:webHidden/>
              </w:rPr>
              <w:fldChar w:fldCharType="begin"/>
            </w:r>
            <w:r>
              <w:rPr>
                <w:noProof/>
                <w:webHidden/>
              </w:rPr>
              <w:instrText xml:space="preserve"> PAGEREF _Toc193295050 \h </w:instrText>
            </w:r>
            <w:r>
              <w:rPr>
                <w:noProof/>
                <w:webHidden/>
              </w:rPr>
            </w:r>
            <w:r>
              <w:rPr>
                <w:noProof/>
                <w:webHidden/>
              </w:rPr>
              <w:fldChar w:fldCharType="separate"/>
            </w:r>
            <w:r>
              <w:rPr>
                <w:noProof/>
                <w:webHidden/>
              </w:rPr>
              <w:t>7</w:t>
            </w:r>
            <w:r>
              <w:rPr>
                <w:noProof/>
                <w:webHidden/>
              </w:rPr>
              <w:fldChar w:fldCharType="end"/>
            </w:r>
          </w:hyperlink>
        </w:p>
        <w:p w14:paraId="0952C9C5" w14:textId="669B63B9" w:rsidR="008E72AA" w:rsidRDefault="008E72AA">
          <w:pPr>
            <w:pStyle w:val="TOC1"/>
            <w:tabs>
              <w:tab w:val="right" w:leader="dot" w:pos="9060"/>
            </w:tabs>
            <w:rPr>
              <w:rFonts w:asciiTheme="minorHAnsi" w:eastAsiaTheme="minorEastAsia" w:hAnsiTheme="minorHAnsi" w:cstheme="minorBidi"/>
              <w:noProof/>
              <w:kern w:val="2"/>
              <w:sz w:val="24"/>
              <w:lang w:eastAsia="ja-JP"/>
              <w14:ligatures w14:val="standardContextual"/>
            </w:rPr>
          </w:pPr>
          <w:hyperlink w:anchor="_Toc193295051" w:history="1">
            <w:r w:rsidRPr="00CB7A63">
              <w:rPr>
                <w:rStyle w:val="Hyperlink"/>
                <w:noProof/>
              </w:rPr>
              <w:t>Program Eligibility Criteria</w:t>
            </w:r>
            <w:r>
              <w:rPr>
                <w:noProof/>
                <w:webHidden/>
              </w:rPr>
              <w:tab/>
            </w:r>
            <w:r>
              <w:rPr>
                <w:noProof/>
                <w:webHidden/>
              </w:rPr>
              <w:fldChar w:fldCharType="begin"/>
            </w:r>
            <w:r>
              <w:rPr>
                <w:noProof/>
                <w:webHidden/>
              </w:rPr>
              <w:instrText xml:space="preserve"> PAGEREF _Toc193295051 \h </w:instrText>
            </w:r>
            <w:r>
              <w:rPr>
                <w:noProof/>
                <w:webHidden/>
              </w:rPr>
            </w:r>
            <w:r>
              <w:rPr>
                <w:noProof/>
                <w:webHidden/>
              </w:rPr>
              <w:fldChar w:fldCharType="separate"/>
            </w:r>
            <w:r>
              <w:rPr>
                <w:noProof/>
                <w:webHidden/>
              </w:rPr>
              <w:t>8</w:t>
            </w:r>
            <w:r>
              <w:rPr>
                <w:noProof/>
                <w:webHidden/>
              </w:rPr>
              <w:fldChar w:fldCharType="end"/>
            </w:r>
          </w:hyperlink>
        </w:p>
        <w:p w14:paraId="481340AA" w14:textId="553CEA85" w:rsidR="008E72AA" w:rsidRDefault="008E72AA">
          <w:pPr>
            <w:pStyle w:val="TOC2"/>
            <w:rPr>
              <w:rFonts w:asciiTheme="minorHAnsi" w:eastAsiaTheme="minorEastAsia" w:hAnsiTheme="minorHAnsi" w:cstheme="minorBidi"/>
              <w:noProof/>
              <w:kern w:val="2"/>
              <w:sz w:val="24"/>
              <w:lang w:eastAsia="ja-JP"/>
              <w14:ligatures w14:val="standardContextual"/>
            </w:rPr>
          </w:pPr>
          <w:hyperlink w:anchor="_Toc193295052" w:history="1">
            <w:r w:rsidRPr="00CB7A63">
              <w:rPr>
                <w:rStyle w:val="Hyperlink"/>
                <w:noProof/>
              </w:rPr>
              <w:t>AST Post Eligibility</w:t>
            </w:r>
            <w:r>
              <w:rPr>
                <w:noProof/>
                <w:webHidden/>
              </w:rPr>
              <w:tab/>
            </w:r>
            <w:r>
              <w:rPr>
                <w:noProof/>
                <w:webHidden/>
              </w:rPr>
              <w:fldChar w:fldCharType="begin"/>
            </w:r>
            <w:r>
              <w:rPr>
                <w:noProof/>
                <w:webHidden/>
              </w:rPr>
              <w:instrText xml:space="preserve"> PAGEREF _Toc193295052 \h </w:instrText>
            </w:r>
            <w:r>
              <w:rPr>
                <w:noProof/>
                <w:webHidden/>
              </w:rPr>
            </w:r>
            <w:r>
              <w:rPr>
                <w:noProof/>
                <w:webHidden/>
              </w:rPr>
              <w:fldChar w:fldCharType="separate"/>
            </w:r>
            <w:r>
              <w:rPr>
                <w:noProof/>
                <w:webHidden/>
              </w:rPr>
              <w:t>8</w:t>
            </w:r>
            <w:r>
              <w:rPr>
                <w:noProof/>
                <w:webHidden/>
              </w:rPr>
              <w:fldChar w:fldCharType="end"/>
            </w:r>
          </w:hyperlink>
        </w:p>
        <w:p w14:paraId="25A49925" w14:textId="23028054" w:rsidR="008E72AA" w:rsidRDefault="008E72AA">
          <w:pPr>
            <w:pStyle w:val="TOC2"/>
            <w:rPr>
              <w:rFonts w:asciiTheme="minorHAnsi" w:eastAsiaTheme="minorEastAsia" w:hAnsiTheme="minorHAnsi" w:cstheme="minorBidi"/>
              <w:noProof/>
              <w:kern w:val="2"/>
              <w:sz w:val="24"/>
              <w:lang w:eastAsia="ja-JP"/>
              <w14:ligatures w14:val="standardContextual"/>
            </w:rPr>
          </w:pPr>
          <w:hyperlink w:anchor="_Toc193295053" w:history="1">
            <w:r w:rsidRPr="00CB7A63">
              <w:rPr>
                <w:rStyle w:val="Hyperlink"/>
                <w:noProof/>
              </w:rPr>
              <w:t>Participant Eligibility</w:t>
            </w:r>
            <w:r>
              <w:rPr>
                <w:noProof/>
                <w:webHidden/>
              </w:rPr>
              <w:tab/>
            </w:r>
            <w:r>
              <w:rPr>
                <w:noProof/>
                <w:webHidden/>
              </w:rPr>
              <w:fldChar w:fldCharType="begin"/>
            </w:r>
            <w:r>
              <w:rPr>
                <w:noProof/>
                <w:webHidden/>
              </w:rPr>
              <w:instrText xml:space="preserve"> PAGEREF _Toc193295053 \h </w:instrText>
            </w:r>
            <w:r>
              <w:rPr>
                <w:noProof/>
                <w:webHidden/>
              </w:rPr>
            </w:r>
            <w:r>
              <w:rPr>
                <w:noProof/>
                <w:webHidden/>
              </w:rPr>
              <w:fldChar w:fldCharType="separate"/>
            </w:r>
            <w:r>
              <w:rPr>
                <w:noProof/>
                <w:webHidden/>
              </w:rPr>
              <w:t>9</w:t>
            </w:r>
            <w:r>
              <w:rPr>
                <w:noProof/>
                <w:webHidden/>
              </w:rPr>
              <w:fldChar w:fldCharType="end"/>
            </w:r>
          </w:hyperlink>
        </w:p>
        <w:p w14:paraId="3693DCAF" w14:textId="2D2DD080" w:rsidR="008E72AA" w:rsidRDefault="008E72AA">
          <w:pPr>
            <w:pStyle w:val="TOC2"/>
            <w:rPr>
              <w:rFonts w:asciiTheme="minorHAnsi" w:eastAsiaTheme="minorEastAsia" w:hAnsiTheme="minorHAnsi" w:cstheme="minorBidi"/>
              <w:noProof/>
              <w:kern w:val="2"/>
              <w:sz w:val="24"/>
              <w:lang w:eastAsia="ja-JP"/>
              <w14:ligatures w14:val="standardContextual"/>
            </w:rPr>
          </w:pPr>
          <w:hyperlink w:anchor="_Toc193295054" w:history="1">
            <w:r w:rsidRPr="00CB7A63">
              <w:rPr>
                <w:rStyle w:val="Hyperlink"/>
                <w:noProof/>
              </w:rPr>
              <w:t>Eligible ASTs Disciplines</w:t>
            </w:r>
            <w:r>
              <w:rPr>
                <w:noProof/>
                <w:webHidden/>
              </w:rPr>
              <w:tab/>
            </w:r>
            <w:r>
              <w:rPr>
                <w:noProof/>
                <w:webHidden/>
              </w:rPr>
              <w:fldChar w:fldCharType="begin"/>
            </w:r>
            <w:r>
              <w:rPr>
                <w:noProof/>
                <w:webHidden/>
              </w:rPr>
              <w:instrText xml:space="preserve"> PAGEREF _Toc193295054 \h </w:instrText>
            </w:r>
            <w:r>
              <w:rPr>
                <w:noProof/>
                <w:webHidden/>
              </w:rPr>
            </w:r>
            <w:r>
              <w:rPr>
                <w:noProof/>
                <w:webHidden/>
              </w:rPr>
              <w:fldChar w:fldCharType="separate"/>
            </w:r>
            <w:r>
              <w:rPr>
                <w:noProof/>
                <w:webHidden/>
              </w:rPr>
              <w:t>10</w:t>
            </w:r>
            <w:r>
              <w:rPr>
                <w:noProof/>
                <w:webHidden/>
              </w:rPr>
              <w:fldChar w:fldCharType="end"/>
            </w:r>
          </w:hyperlink>
        </w:p>
        <w:p w14:paraId="618600E9" w14:textId="66B3710F" w:rsidR="008E72AA" w:rsidRDefault="008E72AA">
          <w:pPr>
            <w:pStyle w:val="TOC1"/>
            <w:tabs>
              <w:tab w:val="right" w:leader="dot" w:pos="9060"/>
            </w:tabs>
            <w:rPr>
              <w:rFonts w:asciiTheme="minorHAnsi" w:eastAsiaTheme="minorEastAsia" w:hAnsiTheme="minorHAnsi" w:cstheme="minorBidi"/>
              <w:noProof/>
              <w:kern w:val="2"/>
              <w:sz w:val="24"/>
              <w:lang w:eastAsia="ja-JP"/>
              <w14:ligatures w14:val="standardContextual"/>
            </w:rPr>
          </w:pPr>
          <w:hyperlink w:anchor="_Toc193295055" w:history="1">
            <w:r w:rsidRPr="00CB7A63">
              <w:rPr>
                <w:rStyle w:val="Hyperlink"/>
                <w:noProof/>
              </w:rPr>
              <w:t>Program Funding</w:t>
            </w:r>
            <w:r>
              <w:rPr>
                <w:noProof/>
                <w:webHidden/>
              </w:rPr>
              <w:tab/>
            </w:r>
            <w:r>
              <w:rPr>
                <w:noProof/>
                <w:webHidden/>
              </w:rPr>
              <w:fldChar w:fldCharType="begin"/>
            </w:r>
            <w:r>
              <w:rPr>
                <w:noProof/>
                <w:webHidden/>
              </w:rPr>
              <w:instrText xml:space="preserve"> PAGEREF _Toc193295055 \h </w:instrText>
            </w:r>
            <w:r>
              <w:rPr>
                <w:noProof/>
                <w:webHidden/>
              </w:rPr>
            </w:r>
            <w:r>
              <w:rPr>
                <w:noProof/>
                <w:webHidden/>
              </w:rPr>
              <w:fldChar w:fldCharType="separate"/>
            </w:r>
            <w:r>
              <w:rPr>
                <w:noProof/>
                <w:webHidden/>
              </w:rPr>
              <w:t>10</w:t>
            </w:r>
            <w:r>
              <w:rPr>
                <w:noProof/>
                <w:webHidden/>
              </w:rPr>
              <w:fldChar w:fldCharType="end"/>
            </w:r>
          </w:hyperlink>
        </w:p>
        <w:p w14:paraId="6CDDD497" w14:textId="3D518265" w:rsidR="008E72AA" w:rsidRDefault="008E72AA">
          <w:pPr>
            <w:pStyle w:val="TOC2"/>
            <w:rPr>
              <w:rFonts w:asciiTheme="minorHAnsi" w:eastAsiaTheme="minorEastAsia" w:hAnsiTheme="minorHAnsi" w:cstheme="minorBidi"/>
              <w:noProof/>
              <w:kern w:val="2"/>
              <w:sz w:val="24"/>
              <w:lang w:eastAsia="ja-JP"/>
              <w14:ligatures w14:val="standardContextual"/>
            </w:rPr>
          </w:pPr>
          <w:hyperlink w:anchor="_Toc193295056" w:history="1">
            <w:r w:rsidRPr="00CB7A63">
              <w:rPr>
                <w:rStyle w:val="Hyperlink"/>
                <w:noProof/>
              </w:rPr>
              <w:t>Payments of Program Support Funding</w:t>
            </w:r>
            <w:r>
              <w:rPr>
                <w:noProof/>
                <w:webHidden/>
              </w:rPr>
              <w:tab/>
            </w:r>
            <w:r>
              <w:rPr>
                <w:noProof/>
                <w:webHidden/>
              </w:rPr>
              <w:fldChar w:fldCharType="begin"/>
            </w:r>
            <w:r>
              <w:rPr>
                <w:noProof/>
                <w:webHidden/>
              </w:rPr>
              <w:instrText xml:space="preserve"> PAGEREF _Toc193295056 \h </w:instrText>
            </w:r>
            <w:r>
              <w:rPr>
                <w:noProof/>
                <w:webHidden/>
              </w:rPr>
            </w:r>
            <w:r>
              <w:rPr>
                <w:noProof/>
                <w:webHidden/>
              </w:rPr>
              <w:fldChar w:fldCharType="separate"/>
            </w:r>
            <w:r>
              <w:rPr>
                <w:noProof/>
                <w:webHidden/>
              </w:rPr>
              <w:t>11</w:t>
            </w:r>
            <w:r>
              <w:rPr>
                <w:noProof/>
                <w:webHidden/>
              </w:rPr>
              <w:fldChar w:fldCharType="end"/>
            </w:r>
          </w:hyperlink>
        </w:p>
        <w:p w14:paraId="15319EEB" w14:textId="4A94A1B5" w:rsidR="008E72AA" w:rsidRDefault="008E72AA">
          <w:pPr>
            <w:pStyle w:val="TOC1"/>
            <w:tabs>
              <w:tab w:val="right" w:leader="dot" w:pos="9060"/>
            </w:tabs>
            <w:rPr>
              <w:rFonts w:asciiTheme="minorHAnsi" w:eastAsiaTheme="minorEastAsia" w:hAnsiTheme="minorHAnsi" w:cstheme="minorBidi"/>
              <w:noProof/>
              <w:kern w:val="2"/>
              <w:sz w:val="24"/>
              <w:lang w:eastAsia="ja-JP"/>
              <w14:ligatures w14:val="standardContextual"/>
            </w:rPr>
          </w:pPr>
          <w:hyperlink w:anchor="_Toc193295057" w:history="1">
            <w:r w:rsidRPr="00CB7A63">
              <w:rPr>
                <w:rStyle w:val="Hyperlink"/>
                <w:noProof/>
              </w:rPr>
              <w:t>Dispute Resolution</w:t>
            </w:r>
            <w:r>
              <w:rPr>
                <w:noProof/>
                <w:webHidden/>
              </w:rPr>
              <w:tab/>
            </w:r>
            <w:r>
              <w:rPr>
                <w:noProof/>
                <w:webHidden/>
              </w:rPr>
              <w:fldChar w:fldCharType="begin"/>
            </w:r>
            <w:r>
              <w:rPr>
                <w:noProof/>
                <w:webHidden/>
              </w:rPr>
              <w:instrText xml:space="preserve"> PAGEREF _Toc193295057 \h </w:instrText>
            </w:r>
            <w:r>
              <w:rPr>
                <w:noProof/>
                <w:webHidden/>
              </w:rPr>
            </w:r>
            <w:r>
              <w:rPr>
                <w:noProof/>
                <w:webHidden/>
              </w:rPr>
              <w:fldChar w:fldCharType="separate"/>
            </w:r>
            <w:r>
              <w:rPr>
                <w:noProof/>
                <w:webHidden/>
              </w:rPr>
              <w:t>11</w:t>
            </w:r>
            <w:r>
              <w:rPr>
                <w:noProof/>
                <w:webHidden/>
              </w:rPr>
              <w:fldChar w:fldCharType="end"/>
            </w:r>
          </w:hyperlink>
        </w:p>
        <w:p w14:paraId="2BAA4CCD" w14:textId="1BC018EC" w:rsidR="008E72AA" w:rsidRDefault="008E72AA">
          <w:pPr>
            <w:pStyle w:val="TOC1"/>
            <w:tabs>
              <w:tab w:val="right" w:leader="dot" w:pos="9060"/>
            </w:tabs>
            <w:rPr>
              <w:rFonts w:asciiTheme="minorHAnsi" w:eastAsiaTheme="minorEastAsia" w:hAnsiTheme="minorHAnsi" w:cstheme="minorBidi"/>
              <w:noProof/>
              <w:kern w:val="2"/>
              <w:sz w:val="24"/>
              <w:lang w:eastAsia="ja-JP"/>
              <w14:ligatures w14:val="standardContextual"/>
            </w:rPr>
          </w:pPr>
          <w:hyperlink w:anchor="_Toc193295058" w:history="1">
            <w:r w:rsidRPr="00CB7A63">
              <w:rPr>
                <w:rStyle w:val="Hyperlink"/>
                <w:noProof/>
              </w:rPr>
              <w:t>Program Evaluation</w:t>
            </w:r>
            <w:r>
              <w:rPr>
                <w:noProof/>
                <w:webHidden/>
              </w:rPr>
              <w:tab/>
            </w:r>
            <w:r>
              <w:rPr>
                <w:noProof/>
                <w:webHidden/>
              </w:rPr>
              <w:fldChar w:fldCharType="begin"/>
            </w:r>
            <w:r>
              <w:rPr>
                <w:noProof/>
                <w:webHidden/>
              </w:rPr>
              <w:instrText xml:space="preserve"> PAGEREF _Toc193295058 \h </w:instrText>
            </w:r>
            <w:r>
              <w:rPr>
                <w:noProof/>
                <w:webHidden/>
              </w:rPr>
            </w:r>
            <w:r>
              <w:rPr>
                <w:noProof/>
                <w:webHidden/>
              </w:rPr>
              <w:fldChar w:fldCharType="separate"/>
            </w:r>
            <w:r>
              <w:rPr>
                <w:noProof/>
                <w:webHidden/>
              </w:rPr>
              <w:t>11</w:t>
            </w:r>
            <w:r>
              <w:rPr>
                <w:noProof/>
                <w:webHidden/>
              </w:rPr>
              <w:fldChar w:fldCharType="end"/>
            </w:r>
          </w:hyperlink>
        </w:p>
        <w:p w14:paraId="52243C30" w14:textId="3F512D7D" w:rsidR="00EC0276" w:rsidRPr="00CA4E35" w:rsidRDefault="00B27045" w:rsidP="00CA4E35">
          <w:r w:rsidRPr="003B3437">
            <w:rPr>
              <w:b/>
              <w:bCs/>
              <w:noProof/>
            </w:rPr>
            <w:fldChar w:fldCharType="end"/>
          </w:r>
        </w:p>
      </w:sdtContent>
    </w:sdt>
    <w:p w14:paraId="2174D9CC" w14:textId="77777777" w:rsidR="00C8585E" w:rsidRDefault="00C8585E" w:rsidP="00CA4E35">
      <w:r>
        <w:br w:type="page"/>
      </w:r>
    </w:p>
    <w:p w14:paraId="5ECA0CA3" w14:textId="4F87E1D7" w:rsidR="008737D7" w:rsidRPr="008E72AA" w:rsidRDefault="001E5C2C" w:rsidP="008E72AA">
      <w:pPr>
        <w:pStyle w:val="Heading1"/>
      </w:pPr>
      <w:bookmarkStart w:id="1" w:name="_Hlk149290083"/>
      <w:bookmarkStart w:id="2" w:name="_Toc193295040"/>
      <w:r w:rsidRPr="008E72AA">
        <w:lastRenderedPageBreak/>
        <w:t>Definition</w:t>
      </w:r>
      <w:r w:rsidR="002F69B1" w:rsidRPr="008E72AA">
        <w:t>s</w:t>
      </w:r>
      <w:r w:rsidRPr="008E72AA">
        <w:t xml:space="preserve"> of Key Terms</w:t>
      </w:r>
      <w:bookmarkEnd w:id="2"/>
    </w:p>
    <w:tbl>
      <w:tblPr>
        <w:tblStyle w:val="TableGrid"/>
        <w:tblW w:w="0" w:type="auto"/>
        <w:tblInd w:w="-5" w:type="dxa"/>
        <w:tblLook w:val="04A0" w:firstRow="1" w:lastRow="0" w:firstColumn="1" w:lastColumn="0" w:noHBand="0" w:noVBand="1"/>
      </w:tblPr>
      <w:tblGrid>
        <w:gridCol w:w="1990"/>
        <w:gridCol w:w="7070"/>
      </w:tblGrid>
      <w:tr w:rsidR="003505F5" w14:paraId="70C6A768" w14:textId="77777777" w:rsidTr="00D626C2">
        <w:trPr>
          <w:tblHeader/>
        </w:trPr>
        <w:tc>
          <w:tcPr>
            <w:tcW w:w="1990" w:type="dxa"/>
            <w:tcBorders>
              <w:top w:val="nil"/>
              <w:left w:val="nil"/>
              <w:bottom w:val="nil"/>
              <w:right w:val="nil"/>
            </w:tcBorders>
            <w:shd w:val="clear" w:color="auto" w:fill="31849B" w:themeFill="accent5" w:themeFillShade="BF"/>
          </w:tcPr>
          <w:p w14:paraId="60C0A7BF" w14:textId="01BBA3E5" w:rsidR="003505F5" w:rsidRPr="00CA4E35" w:rsidRDefault="003505F5" w:rsidP="00D626C2">
            <w:pPr>
              <w:pStyle w:val="TableHeaderWhite"/>
            </w:pPr>
            <w:r w:rsidRPr="00CA4E35">
              <w:t>Term</w:t>
            </w:r>
          </w:p>
        </w:tc>
        <w:tc>
          <w:tcPr>
            <w:tcW w:w="7070" w:type="dxa"/>
            <w:tcBorders>
              <w:top w:val="nil"/>
              <w:left w:val="nil"/>
              <w:bottom w:val="nil"/>
              <w:right w:val="nil"/>
            </w:tcBorders>
            <w:shd w:val="clear" w:color="auto" w:fill="31849B" w:themeFill="accent5" w:themeFillShade="BF"/>
          </w:tcPr>
          <w:p w14:paraId="59F03FA6" w14:textId="1FF277D4" w:rsidR="003505F5" w:rsidRPr="00CA4E35" w:rsidRDefault="003505F5" w:rsidP="00D626C2">
            <w:pPr>
              <w:pStyle w:val="TableHeaderWhite"/>
            </w:pPr>
            <w:r w:rsidRPr="00CA4E35">
              <w:t>Definition</w:t>
            </w:r>
          </w:p>
        </w:tc>
      </w:tr>
      <w:tr w:rsidR="003505F5" w14:paraId="3A2C00F9" w14:textId="77777777" w:rsidTr="002F69B1">
        <w:tc>
          <w:tcPr>
            <w:tcW w:w="1990" w:type="dxa"/>
            <w:tcBorders>
              <w:top w:val="nil"/>
              <w:left w:val="nil"/>
              <w:right w:val="nil"/>
            </w:tcBorders>
          </w:tcPr>
          <w:p w14:paraId="10113466" w14:textId="0BC5F6C3" w:rsidR="003505F5" w:rsidRPr="00CA4E35" w:rsidRDefault="002F69B1" w:rsidP="00CA4E35">
            <w:r w:rsidRPr="00CA4E35">
              <w:t>Advanced Skills Training (AST)</w:t>
            </w:r>
          </w:p>
        </w:tc>
        <w:tc>
          <w:tcPr>
            <w:tcW w:w="7070" w:type="dxa"/>
            <w:tcBorders>
              <w:top w:val="nil"/>
              <w:left w:val="nil"/>
              <w:right w:val="nil"/>
            </w:tcBorders>
          </w:tcPr>
          <w:p w14:paraId="7F13EB04" w14:textId="12542E45" w:rsidR="003505F5" w:rsidRPr="00CA4E35" w:rsidRDefault="002F69B1" w:rsidP="00CA4E35">
            <w:r w:rsidRPr="00CA4E35">
              <w:t>Under the Program, AST is defined as training under ACRRM’s Advanced Specialised Training and RACGP’s Additional Rural Skills Training</w:t>
            </w:r>
          </w:p>
        </w:tc>
      </w:tr>
      <w:tr w:rsidR="003505F5" w14:paraId="7067F12B" w14:textId="77777777" w:rsidTr="002F69B1">
        <w:tc>
          <w:tcPr>
            <w:tcW w:w="1990" w:type="dxa"/>
            <w:tcBorders>
              <w:left w:val="nil"/>
              <w:right w:val="nil"/>
            </w:tcBorders>
          </w:tcPr>
          <w:p w14:paraId="452E287F" w14:textId="1C6DDC83" w:rsidR="003505F5" w:rsidRPr="00CA4E35" w:rsidRDefault="002F69B1" w:rsidP="00CA4E35">
            <w:r w:rsidRPr="00CA4E35">
              <w:t>Commonwealth funding for the same purpose(s)</w:t>
            </w:r>
          </w:p>
        </w:tc>
        <w:tc>
          <w:tcPr>
            <w:tcW w:w="7070" w:type="dxa"/>
            <w:tcBorders>
              <w:left w:val="nil"/>
              <w:right w:val="nil"/>
            </w:tcBorders>
          </w:tcPr>
          <w:p w14:paraId="16D47A63" w14:textId="3AF4C05A" w:rsidR="003505F5" w:rsidRPr="00CA4E35" w:rsidRDefault="009642C0" w:rsidP="00CA4E35">
            <w:r w:rsidRPr="00CA4E35">
              <w:t xml:space="preserve">Commonwealth funding for the purposes of delivering or supporting AST related training activities (i.e. </w:t>
            </w:r>
            <w:r w:rsidR="00B93DB9" w:rsidRPr="00CA4E35">
              <w:t>participant salary, education and supervision costs</w:t>
            </w:r>
            <w:r w:rsidRPr="00CA4E35">
              <w:t>)</w:t>
            </w:r>
            <w:r w:rsidR="00B93DB9" w:rsidRPr="00CA4E35">
              <w:t>.</w:t>
            </w:r>
          </w:p>
        </w:tc>
      </w:tr>
      <w:tr w:rsidR="000625F2" w14:paraId="32D40A8B" w14:textId="77777777" w:rsidTr="002F69B1">
        <w:tc>
          <w:tcPr>
            <w:tcW w:w="1990" w:type="dxa"/>
            <w:tcBorders>
              <w:left w:val="nil"/>
              <w:right w:val="nil"/>
            </w:tcBorders>
          </w:tcPr>
          <w:p w14:paraId="19CFB38F" w14:textId="702C9BE5" w:rsidR="000625F2" w:rsidRPr="00CA4E35" w:rsidRDefault="000625F2" w:rsidP="00CA4E35">
            <w:r w:rsidRPr="00CA4E35">
              <w:t>Community Need</w:t>
            </w:r>
          </w:p>
        </w:tc>
        <w:tc>
          <w:tcPr>
            <w:tcW w:w="7070" w:type="dxa"/>
            <w:tcBorders>
              <w:left w:val="nil"/>
              <w:right w:val="nil"/>
            </w:tcBorders>
          </w:tcPr>
          <w:p w14:paraId="50283DB4" w14:textId="08626552" w:rsidR="000625F2" w:rsidRPr="00CA4E35" w:rsidRDefault="000625F2" w:rsidP="00CA4E35">
            <w:r w:rsidRPr="00CA4E35">
              <w:t>For the purposes of the AST Program, community need is determined by the relevant jurisdiction based on engagement with local health settings. This determination should consider local demographics and where gaps exist in available AST posts or medical practitioners delivering services needed by community members.</w:t>
            </w:r>
          </w:p>
        </w:tc>
      </w:tr>
      <w:tr w:rsidR="003505F5" w14:paraId="123AA79D" w14:textId="77777777" w:rsidTr="002F69B1">
        <w:tc>
          <w:tcPr>
            <w:tcW w:w="1990" w:type="dxa"/>
            <w:tcBorders>
              <w:left w:val="nil"/>
              <w:right w:val="nil"/>
            </w:tcBorders>
          </w:tcPr>
          <w:p w14:paraId="5E9BEA37" w14:textId="1B8687BF" w:rsidR="003505F5" w:rsidRPr="00CA4E35" w:rsidRDefault="002F69B1" w:rsidP="00CA4E35">
            <w:r w:rsidRPr="00CA4E35">
              <w:t xml:space="preserve">Hospital-based </w:t>
            </w:r>
          </w:p>
        </w:tc>
        <w:tc>
          <w:tcPr>
            <w:tcW w:w="7070" w:type="dxa"/>
            <w:tcBorders>
              <w:left w:val="nil"/>
              <w:right w:val="nil"/>
            </w:tcBorders>
          </w:tcPr>
          <w:p w14:paraId="1E7539E4" w14:textId="39081493" w:rsidR="003505F5" w:rsidRPr="00CA4E35" w:rsidRDefault="002F69B1" w:rsidP="00CA4E35">
            <w:r w:rsidRPr="00CA4E35">
              <w:t>For the purpose</w:t>
            </w:r>
            <w:r w:rsidR="0009674B" w:rsidRPr="00CA4E35">
              <w:t>s</w:t>
            </w:r>
            <w:r w:rsidRPr="00CA4E35">
              <w:t xml:space="preserve"> of the Program, hospital-based means posts located in hospitals and/or other state funded community health services.  </w:t>
            </w:r>
          </w:p>
        </w:tc>
      </w:tr>
      <w:tr w:rsidR="003505F5" w14:paraId="0379F314" w14:textId="77777777" w:rsidTr="002F69B1">
        <w:tc>
          <w:tcPr>
            <w:tcW w:w="1990" w:type="dxa"/>
            <w:tcBorders>
              <w:left w:val="nil"/>
              <w:right w:val="nil"/>
            </w:tcBorders>
          </w:tcPr>
          <w:p w14:paraId="6F3CE5F5" w14:textId="3B36307F" w:rsidR="003505F5" w:rsidRPr="00CA4E35" w:rsidRDefault="009642C0" w:rsidP="00CA4E35">
            <w:r w:rsidRPr="00CA4E35">
              <w:t>Jurisdiction</w:t>
            </w:r>
            <w:r w:rsidR="00B93DB9" w:rsidRPr="00CA4E35">
              <w:t xml:space="preserve"> or Jurisdictions</w:t>
            </w:r>
          </w:p>
        </w:tc>
        <w:tc>
          <w:tcPr>
            <w:tcW w:w="7070" w:type="dxa"/>
            <w:tcBorders>
              <w:left w:val="nil"/>
              <w:right w:val="nil"/>
            </w:tcBorders>
          </w:tcPr>
          <w:p w14:paraId="0E4EE37D" w14:textId="21DD020C" w:rsidR="003505F5" w:rsidRPr="00CA4E35" w:rsidRDefault="00B93DB9" w:rsidP="00CA4E35">
            <w:r w:rsidRPr="00CA4E35">
              <w:t xml:space="preserve">Under the Program, jurisdiction refers to the state or territory health departments and National Rural Generalist Pathway Coordination Units (NRGP CUs) for each state and the Northern Territory. </w:t>
            </w:r>
          </w:p>
        </w:tc>
      </w:tr>
      <w:tr w:rsidR="003505F5" w14:paraId="05B834CD" w14:textId="77777777" w:rsidTr="002F69B1">
        <w:tc>
          <w:tcPr>
            <w:tcW w:w="1990" w:type="dxa"/>
            <w:tcBorders>
              <w:left w:val="nil"/>
              <w:right w:val="nil"/>
            </w:tcBorders>
          </w:tcPr>
          <w:p w14:paraId="786EF05F" w14:textId="6290FF79" w:rsidR="003505F5" w:rsidRPr="00CA4E35" w:rsidRDefault="009642C0" w:rsidP="00CA4E35">
            <w:r w:rsidRPr="00CA4E35">
              <w:t>Participants</w:t>
            </w:r>
          </w:p>
        </w:tc>
        <w:tc>
          <w:tcPr>
            <w:tcW w:w="7070" w:type="dxa"/>
            <w:tcBorders>
              <w:left w:val="nil"/>
              <w:right w:val="nil"/>
            </w:tcBorders>
          </w:tcPr>
          <w:p w14:paraId="53086FDC" w14:textId="4C17EA7D" w:rsidR="003505F5" w:rsidRPr="00CA4E35" w:rsidRDefault="009642C0" w:rsidP="00CA4E35">
            <w:r w:rsidRPr="00CA4E35">
              <w:t>Participants refers to GP/RG registrars or GP/RG fellows who are undertaking an approved AST posts supported by Program funding.</w:t>
            </w:r>
          </w:p>
        </w:tc>
      </w:tr>
      <w:tr w:rsidR="003505F5" w14:paraId="020256CE" w14:textId="77777777" w:rsidTr="002F69B1">
        <w:tc>
          <w:tcPr>
            <w:tcW w:w="1990" w:type="dxa"/>
            <w:tcBorders>
              <w:left w:val="nil"/>
              <w:right w:val="nil"/>
            </w:tcBorders>
          </w:tcPr>
          <w:p w14:paraId="06CE42D7" w14:textId="4287E7F2" w:rsidR="003505F5" w:rsidRPr="00CA4E35" w:rsidRDefault="009642C0" w:rsidP="00CA4E35">
            <w:r w:rsidRPr="00CA4E35">
              <w:t>Program Partners</w:t>
            </w:r>
          </w:p>
        </w:tc>
        <w:tc>
          <w:tcPr>
            <w:tcW w:w="7070" w:type="dxa"/>
            <w:tcBorders>
              <w:left w:val="nil"/>
              <w:right w:val="nil"/>
            </w:tcBorders>
          </w:tcPr>
          <w:p w14:paraId="31E6E595" w14:textId="4058D412" w:rsidR="003505F5" w:rsidRPr="00CA4E35" w:rsidRDefault="009642C0" w:rsidP="00CA4E35">
            <w:r w:rsidRPr="00CA4E35">
              <w:t xml:space="preserve">For the purposes of the Program, </w:t>
            </w:r>
            <w:r w:rsidR="00BA4F8C" w:rsidRPr="00CA4E35">
              <w:t xml:space="preserve">the term </w:t>
            </w:r>
            <w:r w:rsidRPr="00CA4E35">
              <w:t xml:space="preserve">Program </w:t>
            </w:r>
            <w:r w:rsidR="00274C55" w:rsidRPr="00CA4E35">
              <w:t>p</w:t>
            </w:r>
            <w:r w:rsidRPr="00CA4E35">
              <w:t xml:space="preserve">artners </w:t>
            </w:r>
            <w:proofErr w:type="gramStart"/>
            <w:r w:rsidRPr="00CA4E35">
              <w:t>refers</w:t>
            </w:r>
            <w:proofErr w:type="gramEnd"/>
            <w:r w:rsidRPr="00CA4E35">
              <w:t xml:space="preserve"> to key stakeholders involved in the delivery of </w:t>
            </w:r>
            <w:r w:rsidR="00415EC7" w:rsidRPr="00CA4E35">
              <w:t>advanced skills training</w:t>
            </w:r>
            <w:r w:rsidRPr="00CA4E35">
              <w:t xml:space="preserve"> who have a role in supporting, informing and influencing the allocation and provision of AST posts.</w:t>
            </w:r>
          </w:p>
        </w:tc>
      </w:tr>
      <w:tr w:rsidR="003505F5" w14:paraId="3954C759" w14:textId="77777777" w:rsidTr="002F69B1">
        <w:tc>
          <w:tcPr>
            <w:tcW w:w="1990" w:type="dxa"/>
            <w:tcBorders>
              <w:left w:val="nil"/>
              <w:right w:val="nil"/>
            </w:tcBorders>
          </w:tcPr>
          <w:p w14:paraId="2EC8CFDD" w14:textId="09669278" w:rsidR="003505F5" w:rsidRPr="00CA4E35" w:rsidRDefault="000625F2" w:rsidP="00CA4E35">
            <w:r w:rsidRPr="00CA4E35">
              <w:t>Rural Intent</w:t>
            </w:r>
          </w:p>
        </w:tc>
        <w:tc>
          <w:tcPr>
            <w:tcW w:w="7070" w:type="dxa"/>
            <w:tcBorders>
              <w:left w:val="nil"/>
              <w:right w:val="nil"/>
            </w:tcBorders>
          </w:tcPr>
          <w:p w14:paraId="32105621" w14:textId="03436183" w:rsidR="003505F5" w:rsidRPr="00CA4E35" w:rsidRDefault="000625F2" w:rsidP="00CA4E35">
            <w:r w:rsidRPr="00CA4E35">
              <w:t xml:space="preserve">For the purposes of the Program, rural intent refers to the demonstrated training, experience and intent of participants to practice rurally </w:t>
            </w:r>
            <w:r w:rsidR="003F2359" w:rsidRPr="00CA4E35">
              <w:t>following the completion of their AST post. Rural intent can be demonstrated by participants:</w:t>
            </w:r>
          </w:p>
          <w:p w14:paraId="30A45FDA" w14:textId="0920F5E0" w:rsidR="003F2359" w:rsidRPr="00CA4E35" w:rsidRDefault="003F2359" w:rsidP="00CA4E35">
            <w:pPr>
              <w:pStyle w:val="ListBullet"/>
            </w:pPr>
            <w:r w:rsidRPr="00CA4E35">
              <w:t>Having completed at least a 12-month placement in a rural clinical school</w:t>
            </w:r>
            <w:r w:rsidR="004F5B40" w:rsidRPr="00CA4E35">
              <w:t>.</w:t>
            </w:r>
            <w:r w:rsidRPr="00CA4E35">
              <w:t xml:space="preserve"> </w:t>
            </w:r>
          </w:p>
          <w:p w14:paraId="5CC3A9FB" w14:textId="50853C2F" w:rsidR="003F2359" w:rsidRPr="00CA4E35" w:rsidRDefault="003F2359" w:rsidP="00CA4E35">
            <w:pPr>
              <w:pStyle w:val="ListBullet"/>
            </w:pPr>
            <w:r w:rsidRPr="00CA4E35">
              <w:t>Having completed placements as a junior doctor in MM2-7 rural locations</w:t>
            </w:r>
            <w:r w:rsidR="004F5B40" w:rsidRPr="00CA4E35">
              <w:t>.</w:t>
            </w:r>
          </w:p>
          <w:p w14:paraId="5F77457C" w14:textId="03E2D564" w:rsidR="003F2359" w:rsidRPr="00CA4E35" w:rsidRDefault="003F2359" w:rsidP="00CA4E35">
            <w:pPr>
              <w:pStyle w:val="ListBullet"/>
            </w:pPr>
            <w:r w:rsidRPr="00CA4E35">
              <w:t xml:space="preserve">Having completed at least 12-months work in a rural location in the </w:t>
            </w:r>
            <w:r w:rsidR="00BA4F8C" w:rsidRPr="00CA4E35">
              <w:t>preceding</w:t>
            </w:r>
            <w:r w:rsidRPr="00CA4E35">
              <w:t xml:space="preserve"> two years</w:t>
            </w:r>
            <w:r w:rsidR="004F5B40" w:rsidRPr="00CA4E35">
              <w:t>.</w:t>
            </w:r>
          </w:p>
          <w:p w14:paraId="4CA46706" w14:textId="28937EB4" w:rsidR="003F2359" w:rsidRPr="00CA4E35" w:rsidRDefault="003F2359" w:rsidP="00CA4E35">
            <w:pPr>
              <w:pStyle w:val="ListBullet"/>
            </w:pPr>
            <w:r w:rsidRPr="00CA4E35">
              <w:t>Having a plan to utilise their advanced skill in a rural community following training</w:t>
            </w:r>
            <w:r w:rsidR="004F5B40" w:rsidRPr="00CA4E35">
              <w:t>.</w:t>
            </w:r>
          </w:p>
          <w:p w14:paraId="68DB1F83" w14:textId="2D09A330" w:rsidR="003F2359" w:rsidRPr="003F2359" w:rsidRDefault="003F2359" w:rsidP="00CA4E35">
            <w:pPr>
              <w:pStyle w:val="ListBullet"/>
              <w:rPr>
                <w:rStyle w:val="normaltextrun"/>
                <w:rFonts w:cs="Calibri"/>
                <w:color w:val="000000"/>
                <w:bdr w:val="none" w:sz="0" w:space="0" w:color="auto" w:frame="1"/>
                <w:lang w:val="en-GB"/>
              </w:rPr>
            </w:pPr>
            <w:r w:rsidRPr="00CA4E35">
              <w:t>Having a plan to return to a rural community</w:t>
            </w:r>
            <w:r w:rsidR="0062277E" w:rsidRPr="00CA4E35">
              <w:t xml:space="preserve"> with family or social connections.</w:t>
            </w:r>
          </w:p>
        </w:tc>
      </w:tr>
    </w:tbl>
    <w:p w14:paraId="07997F91" w14:textId="1DB25DED" w:rsidR="008737D7" w:rsidRPr="00CA4E35" w:rsidRDefault="008737D7" w:rsidP="00CA4E35">
      <w:r w:rsidRPr="00CA4E35">
        <w:br w:type="page"/>
      </w:r>
    </w:p>
    <w:p w14:paraId="1B73F0DB" w14:textId="4FA1A73C" w:rsidR="009A2031" w:rsidRPr="008E72AA" w:rsidRDefault="003B3437" w:rsidP="008E72AA">
      <w:pPr>
        <w:pStyle w:val="Heading1"/>
      </w:pPr>
      <w:bookmarkStart w:id="3" w:name="_Toc193295041"/>
      <w:r w:rsidRPr="008E72AA">
        <w:lastRenderedPageBreak/>
        <w:t xml:space="preserve">How to use </w:t>
      </w:r>
      <w:r w:rsidR="00FB04B1" w:rsidRPr="008E72AA">
        <w:t xml:space="preserve">the Program </w:t>
      </w:r>
      <w:r w:rsidRPr="008E72AA">
        <w:t>Guidelines</w:t>
      </w:r>
      <w:bookmarkEnd w:id="3"/>
    </w:p>
    <w:p w14:paraId="44121F62" w14:textId="0EA0288C" w:rsidR="00F620BA" w:rsidRPr="00CA4E35" w:rsidRDefault="001B2558" w:rsidP="00CA4E35">
      <w:r w:rsidRPr="00CA4E35">
        <w:t>The</w:t>
      </w:r>
      <w:r w:rsidR="00265574" w:rsidRPr="00CA4E35">
        <w:t>se</w:t>
      </w:r>
      <w:r w:rsidR="00ED08F7" w:rsidRPr="00CA4E35">
        <w:t xml:space="preserve"> </w:t>
      </w:r>
      <w:r w:rsidRPr="00CA4E35">
        <w:t xml:space="preserve">Guidelines </w:t>
      </w:r>
      <w:r w:rsidR="003F6BAC" w:rsidRPr="00CA4E35">
        <w:t xml:space="preserve">provide information </w:t>
      </w:r>
      <w:r w:rsidR="002F69B1" w:rsidRPr="00CA4E35">
        <w:t>regarding</w:t>
      </w:r>
      <w:r w:rsidR="003F6BAC" w:rsidRPr="00CA4E35">
        <w:t xml:space="preserve"> the intent, scope, funding support and eligibility of the </w:t>
      </w:r>
      <w:bookmarkStart w:id="4" w:name="_Hlk185331434"/>
      <w:r w:rsidR="003F6BAC" w:rsidRPr="00CA4E35">
        <w:t>Advanced Skills Training</w:t>
      </w:r>
      <w:r w:rsidR="00ED08F7" w:rsidRPr="00CA4E35">
        <w:t xml:space="preserve"> </w:t>
      </w:r>
      <w:r w:rsidR="003F6BAC" w:rsidRPr="00CA4E35">
        <w:t>Posts Rural Generalists and General Practitioners Program (the Program)</w:t>
      </w:r>
      <w:bookmarkEnd w:id="4"/>
      <w:r w:rsidR="003F6BAC" w:rsidRPr="00CA4E35">
        <w:t xml:space="preserve">. The Program Guidelines should be considered in its entirety, with no clause or section superseding or negating the requirements of any other. </w:t>
      </w:r>
    </w:p>
    <w:p w14:paraId="25B4CB9F" w14:textId="350B118A" w:rsidR="00F620BA" w:rsidRPr="00CA4E35" w:rsidRDefault="009A2031" w:rsidP="00CA4E35">
      <w:r w:rsidRPr="00CA4E35">
        <w:t xml:space="preserve">To determine whether a post </w:t>
      </w:r>
      <w:r w:rsidR="003F6BAC" w:rsidRPr="00CA4E35">
        <w:t>is</w:t>
      </w:r>
      <w:r w:rsidR="000F6A76" w:rsidRPr="00CA4E35">
        <w:t xml:space="preserve"> eligible to be</w:t>
      </w:r>
      <w:r w:rsidRPr="00CA4E35">
        <w:t xml:space="preserve"> funded under this </w:t>
      </w:r>
      <w:r w:rsidR="006F389C" w:rsidRPr="00CA4E35">
        <w:t>P</w:t>
      </w:r>
      <w:r w:rsidRPr="00CA4E35">
        <w:t>rogram</w:t>
      </w:r>
      <w:r w:rsidR="0058135B" w:rsidRPr="00CA4E35">
        <w:t>,</w:t>
      </w:r>
      <w:r w:rsidRPr="00CA4E35">
        <w:t xml:space="preserve"> it is critical consideration be given to all </w:t>
      </w:r>
      <w:r w:rsidR="0058135B" w:rsidRPr="00CA4E35">
        <w:t xml:space="preserve">program </w:t>
      </w:r>
      <w:r w:rsidRPr="00CA4E35">
        <w:t xml:space="preserve">requirements </w:t>
      </w:r>
      <w:r w:rsidR="0058135B" w:rsidRPr="00CA4E35">
        <w:t>and</w:t>
      </w:r>
      <w:r w:rsidRPr="00CA4E35">
        <w:t xml:space="preserve"> guidance </w:t>
      </w:r>
      <w:r w:rsidR="0058135B" w:rsidRPr="00CA4E35">
        <w:t xml:space="preserve">contained </w:t>
      </w:r>
      <w:r w:rsidRPr="00CA4E35">
        <w:t>throughout th</w:t>
      </w:r>
      <w:r w:rsidR="0058135B" w:rsidRPr="00CA4E35">
        <w:t>e</w:t>
      </w:r>
      <w:r w:rsidRPr="00CA4E35">
        <w:t>s</w:t>
      </w:r>
      <w:r w:rsidR="0058135B" w:rsidRPr="00CA4E35">
        <w:t>e Guidelines</w:t>
      </w:r>
      <w:r w:rsidRPr="00CA4E35">
        <w:t>. For example, a post may meet location eligibility requirements however not comply with legislative restrictions under the Health Insurance Act 1973, making it ineligible for funding support.</w:t>
      </w:r>
    </w:p>
    <w:p w14:paraId="1C4F8BF2" w14:textId="51A81867" w:rsidR="00F620BA" w:rsidRPr="00CA4E35" w:rsidRDefault="00F620BA" w:rsidP="00CA4E35">
      <w:r w:rsidRPr="00CA4E35">
        <w:t xml:space="preserve">The Program Guidelines will be reviewed and updated </w:t>
      </w:r>
      <w:r w:rsidR="00D00055" w:rsidRPr="00CA4E35">
        <w:t xml:space="preserve">(if required) </w:t>
      </w:r>
      <w:r w:rsidRPr="00CA4E35">
        <w:t>at the beginning of each calendar year to ensure they appropriately reflect Program arrangements, learnings and policy priorities. If updates are required, the revised Guidelines will be published on the department’s website with any changes to take effect on a date agreed between the department and relevant Program partners.</w:t>
      </w:r>
    </w:p>
    <w:p w14:paraId="0CA9F81B" w14:textId="37A51B27" w:rsidR="00F620BA" w:rsidRPr="00CA4E35" w:rsidRDefault="00F620BA" w:rsidP="00CA4E35">
      <w:r w:rsidRPr="00CA4E35">
        <w:t>If required, and agreed by the department, critical amendments may be made outside of the annual review process. As the Program is a small-scale pilot, any revisions to the Program Guideline</w:t>
      </w:r>
      <w:r w:rsidR="00D00055" w:rsidRPr="00CA4E35">
        <w:t>s</w:t>
      </w:r>
      <w:r w:rsidRPr="00CA4E35">
        <w:t xml:space="preserve"> will consider strong program and policy foundations that may lead to a sustainable and scalable Program in the future.</w:t>
      </w:r>
    </w:p>
    <w:p w14:paraId="115DF22C" w14:textId="3681B6C7" w:rsidR="0006493E" w:rsidRPr="00CA4E35" w:rsidRDefault="0006493E" w:rsidP="00CA4E35">
      <w:pPr>
        <w:pStyle w:val="Heading1"/>
      </w:pPr>
      <w:bookmarkStart w:id="5" w:name="_Toc193295042"/>
      <w:r w:rsidRPr="00CA4E35">
        <w:t>Introduction</w:t>
      </w:r>
      <w:bookmarkEnd w:id="5"/>
    </w:p>
    <w:p w14:paraId="6DA283EC" w14:textId="7C36FEB9" w:rsidR="003C29D1" w:rsidRPr="00CA4E35" w:rsidRDefault="00A265AC" w:rsidP="00CA4E35">
      <w:bookmarkStart w:id="6" w:name="_Hlk149736283"/>
      <w:r w:rsidRPr="00CA4E35">
        <w:t>As a</w:t>
      </w:r>
      <w:r w:rsidR="006E7429" w:rsidRPr="00CA4E35">
        <w:t>nnounced in the 2022-23 Budget, t</w:t>
      </w:r>
      <w:r w:rsidR="001D3F53" w:rsidRPr="00CA4E35">
        <w:t>he Australian Government</w:t>
      </w:r>
      <w:r w:rsidR="008F7C44" w:rsidRPr="00CA4E35">
        <w:t xml:space="preserve"> is providing</w:t>
      </w:r>
      <w:r w:rsidR="00F856AB" w:rsidRPr="00CA4E35">
        <w:t xml:space="preserve"> </w:t>
      </w:r>
      <w:r w:rsidR="0006493E" w:rsidRPr="00CA4E35">
        <w:t>$</w:t>
      </w:r>
      <w:r w:rsidR="00D65992" w:rsidRPr="00CA4E35">
        <w:t>8.</w:t>
      </w:r>
      <w:r w:rsidR="006E7429" w:rsidRPr="00CA4E35">
        <w:t>4</w:t>
      </w:r>
      <w:r w:rsidR="0006493E" w:rsidRPr="00CA4E35">
        <w:t xml:space="preserve"> million over 2023</w:t>
      </w:r>
      <w:r w:rsidR="004F3C16" w:rsidRPr="00CA4E35">
        <w:noBreakHyphen/>
      </w:r>
      <w:r w:rsidR="0006493E" w:rsidRPr="00CA4E35">
        <w:t xml:space="preserve">24 to 2026-27 </w:t>
      </w:r>
      <w:r w:rsidR="00516EEA" w:rsidRPr="00CA4E35">
        <w:t xml:space="preserve">(3 training years) </w:t>
      </w:r>
      <w:r w:rsidR="0006493E" w:rsidRPr="00CA4E35">
        <w:t xml:space="preserve">to support 15 </w:t>
      </w:r>
      <w:r w:rsidR="001E142C" w:rsidRPr="00CA4E35">
        <w:t>hospital</w:t>
      </w:r>
      <w:r w:rsidR="0058135B" w:rsidRPr="00CA4E35">
        <w:t>-</w:t>
      </w:r>
      <w:r w:rsidR="001E142C" w:rsidRPr="00CA4E35">
        <w:t xml:space="preserve">based </w:t>
      </w:r>
      <w:r w:rsidR="0006493E" w:rsidRPr="00CA4E35">
        <w:t xml:space="preserve">training posts per annum for the </w:t>
      </w:r>
      <w:r w:rsidR="00D7553D" w:rsidRPr="00CA4E35">
        <w:t>Program</w:t>
      </w:r>
      <w:r w:rsidR="00AF6904" w:rsidRPr="00CA4E35">
        <w:t>, Administrator expenses</w:t>
      </w:r>
      <w:r w:rsidR="008532FB" w:rsidRPr="00CA4E35">
        <w:t xml:space="preserve"> and a comprehensive </w:t>
      </w:r>
      <w:r w:rsidR="00F76F16" w:rsidRPr="00CA4E35">
        <w:t xml:space="preserve">independent </w:t>
      </w:r>
      <w:r w:rsidR="008532FB" w:rsidRPr="00CA4E35">
        <w:t>evaluation</w:t>
      </w:r>
      <w:r w:rsidR="00B05859" w:rsidRPr="00CA4E35">
        <w:t>.</w:t>
      </w:r>
      <w:r w:rsidR="003C29D1" w:rsidRPr="00CA4E35">
        <w:t xml:space="preserve"> The Program supports new </w:t>
      </w:r>
      <w:bookmarkStart w:id="7" w:name="_Hlk149307810"/>
      <w:r w:rsidR="003C29D1" w:rsidRPr="00CA4E35">
        <w:t xml:space="preserve">12-month </w:t>
      </w:r>
      <w:r w:rsidR="00937BA6" w:rsidRPr="00CA4E35">
        <w:t xml:space="preserve">hospital-based </w:t>
      </w:r>
      <w:r w:rsidR="00C106F0" w:rsidRPr="00CA4E35">
        <w:t>Advanced Skills Training (</w:t>
      </w:r>
      <w:r w:rsidR="003C29D1" w:rsidRPr="00CA4E35">
        <w:t>AST</w:t>
      </w:r>
      <w:r w:rsidR="00C106F0" w:rsidRPr="00CA4E35">
        <w:t>)</w:t>
      </w:r>
      <w:r w:rsidR="003C29D1" w:rsidRPr="00CA4E35">
        <w:t xml:space="preserve"> posts</w:t>
      </w:r>
      <w:r w:rsidR="0099167C" w:rsidRPr="00CA4E35">
        <w:t xml:space="preserve"> that have not previously received Commonwealth or </w:t>
      </w:r>
      <w:r w:rsidR="00436F75" w:rsidRPr="00CA4E35">
        <w:t>s</w:t>
      </w:r>
      <w:r w:rsidR="0099167C" w:rsidRPr="00CA4E35">
        <w:t>tate/</w:t>
      </w:r>
      <w:r w:rsidR="00436F75" w:rsidRPr="00CA4E35">
        <w:t>t</w:t>
      </w:r>
      <w:r w:rsidR="0099167C" w:rsidRPr="00CA4E35">
        <w:t>erritory Government funding</w:t>
      </w:r>
      <w:r w:rsidR="003C29D1" w:rsidRPr="00CA4E35">
        <w:t>.</w:t>
      </w:r>
      <w:bookmarkEnd w:id="7"/>
      <w:r w:rsidR="003C29D1" w:rsidRPr="00CA4E35">
        <w:t xml:space="preserve"> </w:t>
      </w:r>
    </w:p>
    <w:p w14:paraId="6CB1E408" w14:textId="241EB08B" w:rsidR="003C29D1" w:rsidRPr="00CA4E35" w:rsidRDefault="003C29D1" w:rsidP="00CA4E35">
      <w:r w:rsidRPr="00CA4E35">
        <w:t>The Program provides fund</w:t>
      </w:r>
      <w:r w:rsidR="0062277E" w:rsidRPr="00CA4E35">
        <w:t>ing</w:t>
      </w:r>
      <w:r w:rsidRPr="00CA4E35">
        <w:t xml:space="preserve"> to partially subsidise the costs of AST posts for Rural Generalist (RG) registrars, General Practitioner (GP) registrars and </w:t>
      </w:r>
      <w:proofErr w:type="spellStart"/>
      <w:r w:rsidRPr="00CA4E35">
        <w:t>fellowed</w:t>
      </w:r>
      <w:proofErr w:type="spellEnd"/>
      <w:r w:rsidRPr="00CA4E35">
        <w:t xml:space="preserve"> RGs and GPs to enhance their procedural, non-procedural and emergency medicine skills, relevant to their location and community need</w:t>
      </w:r>
      <w:r w:rsidR="0099167C" w:rsidRPr="00CA4E35">
        <w:t xml:space="preserve"> where the service</w:t>
      </w:r>
      <w:r w:rsidR="007214FB" w:rsidRPr="00CA4E35">
        <w:t>(</w:t>
      </w:r>
      <w:r w:rsidR="0099167C" w:rsidRPr="00CA4E35">
        <w:t>s</w:t>
      </w:r>
      <w:r w:rsidR="007214FB" w:rsidRPr="00CA4E35">
        <w:t>)</w:t>
      </w:r>
      <w:r w:rsidR="0099167C" w:rsidRPr="00CA4E35">
        <w:t xml:space="preserve"> will be delivered</w:t>
      </w:r>
      <w:r w:rsidRPr="00CA4E35">
        <w:t xml:space="preserve">. </w:t>
      </w:r>
      <w:r w:rsidR="00597869" w:rsidRPr="00CA4E35">
        <w:t>P</w:t>
      </w:r>
      <w:r w:rsidRPr="00CA4E35">
        <w:t xml:space="preserve">osts </w:t>
      </w:r>
      <w:r w:rsidR="00597869" w:rsidRPr="00CA4E35">
        <w:t xml:space="preserve">supported </w:t>
      </w:r>
      <w:r w:rsidRPr="00CA4E35">
        <w:t xml:space="preserve">under the Program </w:t>
      </w:r>
      <w:r w:rsidR="00597869" w:rsidRPr="00CA4E35">
        <w:t>can</w:t>
      </w:r>
      <w:r w:rsidRPr="00CA4E35">
        <w:t xml:space="preserve"> include all AST disciplines </w:t>
      </w:r>
      <w:r w:rsidR="007041A8" w:rsidRPr="00CA4E35">
        <w:t xml:space="preserve">included in </w:t>
      </w:r>
      <w:r w:rsidRPr="00CA4E35">
        <w:t>the</w:t>
      </w:r>
      <w:r w:rsidR="00E744A3" w:rsidRPr="00CA4E35">
        <w:t xml:space="preserve"> Australian College of Rural and Remote Medicine (ACRRM) and the Royal Australian College of General Practitioners (RACGP)</w:t>
      </w:r>
      <w:r w:rsidRPr="00CA4E35">
        <w:t xml:space="preserve"> </w:t>
      </w:r>
      <w:r w:rsidR="00766F14" w:rsidRPr="00CA4E35">
        <w:t>curriculums</w:t>
      </w:r>
      <w:r w:rsidR="00597869" w:rsidRPr="00CA4E35">
        <w:t>, provided the</w:t>
      </w:r>
      <w:r w:rsidR="0062277E" w:rsidRPr="00CA4E35">
        <w:t xml:space="preserve"> posts</w:t>
      </w:r>
      <w:r w:rsidR="00597869" w:rsidRPr="00CA4E35">
        <w:t xml:space="preserve"> meet the Program eligibility criteria specified in these Guidelines</w:t>
      </w:r>
      <w:r w:rsidR="00E744A3" w:rsidRPr="00CA4E35">
        <w:t xml:space="preserve">. </w:t>
      </w:r>
    </w:p>
    <w:p w14:paraId="75369DDA" w14:textId="403E3C84" w:rsidR="003C29D1" w:rsidRPr="00CA4E35" w:rsidRDefault="003C29D1" w:rsidP="00CA4E35">
      <w:r w:rsidRPr="00CA4E35">
        <w:t xml:space="preserve">The Program provides a contribution toward the total cost of participant employment and training and therefore relies on the health setting (state and territory government and/or local hospital network) </w:t>
      </w:r>
      <w:r w:rsidR="0099167C" w:rsidRPr="00CA4E35">
        <w:t xml:space="preserve">contributing </w:t>
      </w:r>
      <w:r w:rsidRPr="00CA4E35">
        <w:t>the remaining cost.</w:t>
      </w:r>
    </w:p>
    <w:bookmarkEnd w:id="1"/>
    <w:bookmarkEnd w:id="6"/>
    <w:p w14:paraId="3610B503" w14:textId="67EC23DA" w:rsidR="00FD13F0" w:rsidRPr="00CA4E35" w:rsidRDefault="00FD13F0" w:rsidP="00CA4E35">
      <w:r w:rsidRPr="00CA4E35">
        <w:t xml:space="preserve">The </w:t>
      </w:r>
      <w:r w:rsidR="00D7553D" w:rsidRPr="00CA4E35">
        <w:t>Program</w:t>
      </w:r>
      <w:r w:rsidRPr="00CA4E35">
        <w:t xml:space="preserve"> is a collaborative approach to </w:t>
      </w:r>
      <w:r w:rsidR="00C106F0" w:rsidRPr="00CA4E35">
        <w:t xml:space="preserve">supporting and </w:t>
      </w:r>
      <w:r w:rsidRPr="00CA4E35">
        <w:t>expan</w:t>
      </w:r>
      <w:r w:rsidR="00C106F0" w:rsidRPr="00CA4E35">
        <w:t>ding</w:t>
      </w:r>
      <w:r w:rsidRPr="00CA4E35">
        <w:t xml:space="preserve"> Advanced </w:t>
      </w:r>
      <w:r w:rsidR="008532FB" w:rsidRPr="00CA4E35">
        <w:t>Specialised</w:t>
      </w:r>
      <w:r w:rsidRPr="00CA4E35">
        <w:t xml:space="preserve"> Training (AC</w:t>
      </w:r>
      <w:r w:rsidR="008532FB" w:rsidRPr="00CA4E35">
        <w:t>R</w:t>
      </w:r>
      <w:r w:rsidRPr="00CA4E35">
        <w:t>RM) and Additional Rural Skills Training</w:t>
      </w:r>
      <w:r w:rsidR="00C8444B" w:rsidRPr="00CA4E35">
        <w:t xml:space="preserve"> </w:t>
      </w:r>
      <w:r w:rsidRPr="00CA4E35">
        <w:t>(RACGP</w:t>
      </w:r>
      <w:r w:rsidR="00C8444B" w:rsidRPr="00CA4E35">
        <w:t>)</w:t>
      </w:r>
      <w:r w:rsidRPr="00CA4E35">
        <w:t xml:space="preserve"> requirement</w:t>
      </w:r>
      <w:r w:rsidR="000056CD" w:rsidRPr="00CA4E35">
        <w:t>s</w:t>
      </w:r>
      <w:r w:rsidRPr="00CA4E35">
        <w:t xml:space="preserve"> requiring engagement and participation between:</w:t>
      </w:r>
    </w:p>
    <w:p w14:paraId="39FCF341" w14:textId="23E14295" w:rsidR="00FD13F0" w:rsidRPr="00CA4E35" w:rsidRDefault="00E3665A" w:rsidP="00CA4E35">
      <w:pPr>
        <w:pStyle w:val="ListBullet"/>
      </w:pPr>
      <w:r w:rsidRPr="00CA4E35">
        <w:t>T</w:t>
      </w:r>
      <w:r w:rsidR="00FD13F0" w:rsidRPr="00CA4E35">
        <w:t>he Australian Government Department of Health</w:t>
      </w:r>
      <w:r w:rsidR="00D83F4C" w:rsidRPr="00CA4E35">
        <w:t xml:space="preserve"> and Aged Care</w:t>
      </w:r>
      <w:r w:rsidR="00FD13F0" w:rsidRPr="00CA4E35">
        <w:t xml:space="preserve"> (the </w:t>
      </w:r>
      <w:r w:rsidR="007355B7" w:rsidRPr="00CA4E35">
        <w:t>d</w:t>
      </w:r>
      <w:r w:rsidR="00FD13F0" w:rsidRPr="00CA4E35">
        <w:t>epartment)</w:t>
      </w:r>
    </w:p>
    <w:p w14:paraId="380CE32C" w14:textId="7638901D" w:rsidR="00FD13F0" w:rsidRPr="00CA4E35" w:rsidRDefault="00FD13F0" w:rsidP="00CA4E35">
      <w:pPr>
        <w:pStyle w:val="ListBullet"/>
      </w:pPr>
      <w:r w:rsidRPr="00CA4E35">
        <w:t xml:space="preserve">GP </w:t>
      </w:r>
      <w:r w:rsidR="007355B7" w:rsidRPr="00CA4E35">
        <w:t>c</w:t>
      </w:r>
      <w:r w:rsidRPr="00CA4E35">
        <w:t>olleges</w:t>
      </w:r>
      <w:r w:rsidR="00E3665A" w:rsidRPr="00CA4E35">
        <w:t xml:space="preserve"> (ACRRM and RACGP)</w:t>
      </w:r>
    </w:p>
    <w:p w14:paraId="6173F1AA" w14:textId="6EF6B8BC" w:rsidR="00FD13F0" w:rsidRPr="00CA4E35" w:rsidRDefault="00FD13F0" w:rsidP="00CA4E35">
      <w:pPr>
        <w:pStyle w:val="ListBullet"/>
      </w:pPr>
      <w:r w:rsidRPr="00CA4E35">
        <w:t xml:space="preserve">State and Northern Territory health departments </w:t>
      </w:r>
    </w:p>
    <w:p w14:paraId="61F586FF" w14:textId="459B5C8D" w:rsidR="00C8444B" w:rsidRPr="00CA4E35" w:rsidRDefault="002A73EC" w:rsidP="00CA4E35">
      <w:pPr>
        <w:pStyle w:val="ListBullet"/>
      </w:pPr>
      <w:r w:rsidRPr="00CA4E35">
        <w:t xml:space="preserve">National </w:t>
      </w:r>
      <w:r w:rsidR="00C8444B" w:rsidRPr="00CA4E35">
        <w:t>Rural Generalist</w:t>
      </w:r>
      <w:r w:rsidR="00517694" w:rsidRPr="00CA4E35">
        <w:t xml:space="preserve"> </w:t>
      </w:r>
      <w:r w:rsidRPr="00CA4E35">
        <w:t xml:space="preserve">Pathway </w:t>
      </w:r>
      <w:r w:rsidR="00517694" w:rsidRPr="00CA4E35">
        <w:t>Coordination Units (</w:t>
      </w:r>
      <w:r w:rsidR="00C62383" w:rsidRPr="00CA4E35">
        <w:t>NRGP CUs</w:t>
      </w:r>
      <w:r w:rsidR="00517694" w:rsidRPr="00CA4E35">
        <w:t>)</w:t>
      </w:r>
    </w:p>
    <w:p w14:paraId="5E600DA6" w14:textId="396328C2" w:rsidR="00C3644E" w:rsidRPr="00CA4E35" w:rsidRDefault="00C3644E" w:rsidP="00CA4E35">
      <w:pPr>
        <w:pStyle w:val="ListBullet"/>
      </w:pPr>
      <w:r w:rsidRPr="00CA4E35">
        <w:t>Local Health Networks</w:t>
      </w:r>
      <w:r w:rsidR="00695009" w:rsidRPr="00CA4E35">
        <w:t xml:space="preserve"> (LHNs)</w:t>
      </w:r>
    </w:p>
    <w:p w14:paraId="380AE911" w14:textId="01C12945" w:rsidR="00FD13F0" w:rsidRPr="00CA4E35" w:rsidRDefault="00517694" w:rsidP="00CA4E35">
      <w:pPr>
        <w:pStyle w:val="ListBullet"/>
      </w:pPr>
      <w:r w:rsidRPr="00CA4E35">
        <w:t>Public h</w:t>
      </w:r>
      <w:r w:rsidR="00FD13F0" w:rsidRPr="00CA4E35">
        <w:t>ealth settings</w:t>
      </w:r>
    </w:p>
    <w:p w14:paraId="159BF0A5" w14:textId="1D2D0138" w:rsidR="00FD13F0" w:rsidRPr="00CA4E35" w:rsidRDefault="00FD13F0" w:rsidP="00CA4E35">
      <w:pPr>
        <w:pStyle w:val="ListBullet"/>
      </w:pPr>
      <w:r w:rsidRPr="00CA4E35">
        <w:t xml:space="preserve">RG registrars, GP registrars and </w:t>
      </w:r>
      <w:proofErr w:type="spellStart"/>
      <w:r w:rsidRPr="00CA4E35">
        <w:t>fellowed</w:t>
      </w:r>
      <w:proofErr w:type="spellEnd"/>
      <w:r w:rsidRPr="00CA4E35">
        <w:t xml:space="preserve"> RGs and GPs.</w:t>
      </w:r>
    </w:p>
    <w:p w14:paraId="01EEE03E" w14:textId="3E49DEB7" w:rsidR="002B745F" w:rsidRPr="00CA4E35" w:rsidRDefault="00D7553D" w:rsidP="00CA4E35">
      <w:pPr>
        <w:pStyle w:val="Heading2"/>
      </w:pPr>
      <w:bookmarkStart w:id="8" w:name="_Toc193295043"/>
      <w:r w:rsidRPr="00CA4E35">
        <w:t>Program</w:t>
      </w:r>
      <w:r w:rsidR="002B745F" w:rsidRPr="00CA4E35">
        <w:t xml:space="preserve"> Aim</w:t>
      </w:r>
      <w:r w:rsidR="00D55E74" w:rsidRPr="00CA4E35">
        <w:t xml:space="preserve"> and Intent</w:t>
      </w:r>
      <w:bookmarkEnd w:id="8"/>
    </w:p>
    <w:p w14:paraId="441474E4" w14:textId="37285BFE" w:rsidR="00436F75" w:rsidRPr="00CA4E35" w:rsidRDefault="00D55E74" w:rsidP="00CA4E35">
      <w:r w:rsidRPr="00CA4E35">
        <w:t xml:space="preserve">The Program was established </w:t>
      </w:r>
      <w:r w:rsidR="0099167C" w:rsidRPr="00CA4E35">
        <w:t>to ensure</w:t>
      </w:r>
      <w:r w:rsidRPr="00CA4E35">
        <w:t xml:space="preserve"> access to skills training posts</w:t>
      </w:r>
      <w:r w:rsidR="0099167C" w:rsidRPr="00CA4E35">
        <w:t xml:space="preserve"> </w:t>
      </w:r>
      <w:r w:rsidR="007041A8" w:rsidRPr="00CA4E35">
        <w:t xml:space="preserve">for RGs and GPs </w:t>
      </w:r>
      <w:r w:rsidR="0099167C" w:rsidRPr="00CA4E35">
        <w:t>where</w:t>
      </w:r>
      <w:r w:rsidR="002B1511" w:rsidRPr="00CA4E35">
        <w:t xml:space="preserve"> </w:t>
      </w:r>
      <w:r w:rsidR="0099167C" w:rsidRPr="00CA4E35">
        <w:t xml:space="preserve">specialist </w:t>
      </w:r>
      <w:r w:rsidRPr="00CA4E35">
        <w:t xml:space="preserve">trainees </w:t>
      </w:r>
      <w:r w:rsidR="005C52F0" w:rsidRPr="00CA4E35">
        <w:t xml:space="preserve">were seen as </w:t>
      </w:r>
      <w:r w:rsidRPr="00CA4E35">
        <w:t>having greater access</w:t>
      </w:r>
      <w:r w:rsidR="007E7386" w:rsidRPr="00CA4E35">
        <w:t xml:space="preserve"> to posts</w:t>
      </w:r>
      <w:r w:rsidRPr="00CA4E35">
        <w:t xml:space="preserve"> due to the availability of funding support under specialist training programs. Subsequently, the intent of the Program is to build sector capacity and ensure equal access to AST posts for RGs and GPs. </w:t>
      </w:r>
    </w:p>
    <w:p w14:paraId="2D005906" w14:textId="72EB331B" w:rsidR="008771D1" w:rsidRPr="00CA4E35" w:rsidRDefault="008771D1" w:rsidP="00CA4E35">
      <w:r w:rsidRPr="00CA4E35">
        <w:t>The aim of the Program is to:</w:t>
      </w:r>
    </w:p>
    <w:p w14:paraId="35AD8F67" w14:textId="1B291001" w:rsidR="008231D8" w:rsidRPr="00CA4E35" w:rsidRDefault="00695009" w:rsidP="00CA4E35">
      <w:pPr>
        <w:pStyle w:val="ListBullet"/>
      </w:pPr>
      <w:r w:rsidRPr="00CA4E35">
        <w:lastRenderedPageBreak/>
        <w:t>I</w:t>
      </w:r>
      <w:r w:rsidR="008231D8" w:rsidRPr="00CA4E35">
        <w:t xml:space="preserve">ncrease support for RG and GP registrars and </w:t>
      </w:r>
      <w:proofErr w:type="spellStart"/>
      <w:r w:rsidR="008231D8" w:rsidRPr="00CA4E35">
        <w:t>fellowed</w:t>
      </w:r>
      <w:proofErr w:type="spellEnd"/>
      <w:r w:rsidR="008231D8" w:rsidRPr="00CA4E35">
        <w:t xml:space="preserve"> RGs and GPs in regional, rural and remote Australia to attain advanced skills</w:t>
      </w:r>
      <w:r w:rsidR="00BA4F8C" w:rsidRPr="00CA4E35">
        <w:t>.</w:t>
      </w:r>
    </w:p>
    <w:p w14:paraId="6BB03714" w14:textId="6BF5E4F2" w:rsidR="0099167C" w:rsidRPr="00CA4E35" w:rsidRDefault="008771D1" w:rsidP="00CA4E35">
      <w:pPr>
        <w:pStyle w:val="ListBullet"/>
      </w:pPr>
      <w:r w:rsidRPr="00CA4E35">
        <w:t>I</w:t>
      </w:r>
      <w:r w:rsidR="008231D8" w:rsidRPr="00CA4E35">
        <w:t>ncrease the number of highly skilled RGs and GPs in rural areas who can supervise other doctors in attaining specialist skills, creating a robust rural training network</w:t>
      </w:r>
      <w:r w:rsidR="00BA4F8C" w:rsidRPr="00CA4E35">
        <w:t>.</w:t>
      </w:r>
      <w:r w:rsidR="00595B6E" w:rsidRPr="00CA4E35">
        <w:t xml:space="preserve"> </w:t>
      </w:r>
    </w:p>
    <w:p w14:paraId="5E632DF2" w14:textId="40025BD4" w:rsidR="008231D8" w:rsidRPr="00CA4E35" w:rsidRDefault="0099167C" w:rsidP="00CA4E35">
      <w:pPr>
        <w:pStyle w:val="ListBullet"/>
      </w:pPr>
      <w:r w:rsidRPr="00CA4E35">
        <w:t>E</w:t>
      </w:r>
      <w:r w:rsidR="00595B6E" w:rsidRPr="00CA4E35">
        <w:t>nsur</w:t>
      </w:r>
      <w:r w:rsidR="00BA4F8C" w:rsidRPr="00CA4E35">
        <w:t>e</w:t>
      </w:r>
      <w:r w:rsidR="00595B6E" w:rsidRPr="00CA4E35">
        <w:t xml:space="preserve"> rural communities have access to RGs and GPs with the right skills, in the right place.</w:t>
      </w:r>
    </w:p>
    <w:p w14:paraId="78BA6DA2" w14:textId="0441AFE6" w:rsidR="00FC11A0" w:rsidRPr="008E72AA" w:rsidRDefault="009C631E" w:rsidP="008E72AA">
      <w:pPr>
        <w:pStyle w:val="Heading2"/>
      </w:pPr>
      <w:bookmarkStart w:id="9" w:name="_Hlk185345707"/>
      <w:bookmarkStart w:id="10" w:name="_Toc193295044"/>
      <w:r w:rsidRPr="008E72AA">
        <w:t>Key P</w:t>
      </w:r>
      <w:r w:rsidR="00FC11A0" w:rsidRPr="008E72AA">
        <w:t>rinciples</w:t>
      </w:r>
      <w:r w:rsidRPr="008E72AA">
        <w:t xml:space="preserve"> of the </w:t>
      </w:r>
      <w:r w:rsidR="00D7553D" w:rsidRPr="008E72AA">
        <w:t>Program</w:t>
      </w:r>
      <w:bookmarkEnd w:id="10"/>
    </w:p>
    <w:p w14:paraId="27973CFF" w14:textId="54D456F0" w:rsidR="00D309B0" w:rsidRPr="00CA4E35" w:rsidRDefault="00D309B0" w:rsidP="00CA4E35">
      <w:pPr>
        <w:pStyle w:val="ListBullet"/>
      </w:pPr>
      <w:r w:rsidRPr="00CA4E35">
        <w:t>The key principles that drive the Program are:</w:t>
      </w:r>
    </w:p>
    <w:p w14:paraId="4E626329" w14:textId="30A1138C" w:rsidR="00D309B0" w:rsidRPr="00CA4E35" w:rsidRDefault="00D309B0" w:rsidP="00CA4E35">
      <w:pPr>
        <w:pStyle w:val="ListBullet"/>
      </w:pPr>
      <w:r w:rsidRPr="00CA4E35">
        <w:t>The</w:t>
      </w:r>
      <w:r w:rsidR="003112F2" w:rsidRPr="00CA4E35">
        <w:t xml:space="preserve"> intended beneficiaries of the Program are the</w:t>
      </w:r>
      <w:r w:rsidRPr="00CA4E35">
        <w:t xml:space="preserve"> communities where participants will be using </w:t>
      </w:r>
      <w:r w:rsidR="001446E1" w:rsidRPr="00CA4E35">
        <w:t xml:space="preserve">the </w:t>
      </w:r>
      <w:r w:rsidRPr="00CA4E35">
        <w:t>advanced skills attained with the support of the Program.</w:t>
      </w:r>
    </w:p>
    <w:p w14:paraId="57773719" w14:textId="6E3711BA" w:rsidR="00D309B0" w:rsidRPr="00CA4E35" w:rsidRDefault="000650FB" w:rsidP="00CA4E35">
      <w:pPr>
        <w:pStyle w:val="ListBullet"/>
      </w:pPr>
      <w:r w:rsidRPr="00CA4E35">
        <w:t xml:space="preserve">AST posts approved under the </w:t>
      </w:r>
      <w:r w:rsidR="005773ED" w:rsidRPr="00CA4E35">
        <w:t>P</w:t>
      </w:r>
      <w:r w:rsidRPr="00CA4E35">
        <w:t>rogram</w:t>
      </w:r>
      <w:r w:rsidR="005773ED" w:rsidRPr="00CA4E35">
        <w:t xml:space="preserve"> </w:t>
      </w:r>
      <w:r w:rsidR="00D309B0" w:rsidRPr="00CA4E35">
        <w:t>will be guided by community needs and priorities.</w:t>
      </w:r>
    </w:p>
    <w:p w14:paraId="7C6D59C9" w14:textId="4035FA27" w:rsidR="00EC012E" w:rsidRPr="00CA4E35" w:rsidRDefault="00EC012E" w:rsidP="00CA4E35">
      <w:pPr>
        <w:pStyle w:val="ListBullet"/>
      </w:pPr>
      <w:r w:rsidRPr="00CA4E35">
        <w:t xml:space="preserve">AST posts supported under the Program should fill an identified gap in available </w:t>
      </w:r>
      <w:r w:rsidR="008F5919" w:rsidRPr="00CA4E35">
        <w:t xml:space="preserve">skills and </w:t>
      </w:r>
      <w:r w:rsidR="000650FB" w:rsidRPr="00CA4E35">
        <w:t>AST posts</w:t>
      </w:r>
      <w:r w:rsidRPr="00CA4E35">
        <w:t xml:space="preserve">. </w:t>
      </w:r>
    </w:p>
    <w:p w14:paraId="486642DB" w14:textId="64D70015" w:rsidR="001A6681" w:rsidRPr="00CA4E35" w:rsidRDefault="001A6681" w:rsidP="00CA4E35">
      <w:pPr>
        <w:pStyle w:val="ListBullet"/>
      </w:pPr>
      <w:r w:rsidRPr="00CA4E35">
        <w:t xml:space="preserve">AST posts supported under the Program should be </w:t>
      </w:r>
      <w:r w:rsidR="008F5919" w:rsidRPr="00CA4E35">
        <w:t xml:space="preserve">undertaken </w:t>
      </w:r>
      <w:r w:rsidRPr="00CA4E35">
        <w:t xml:space="preserve">in rural and remote communities or Modified Monash (MM)2-7 </w:t>
      </w:r>
      <w:r w:rsidR="002B1511" w:rsidRPr="00CA4E35">
        <w:t>locations</w:t>
      </w:r>
      <w:r w:rsidR="00436F75" w:rsidRPr="00CA4E35">
        <w:t>,</w:t>
      </w:r>
      <w:r w:rsidR="002B1511" w:rsidRPr="00CA4E35">
        <w:t xml:space="preserve"> unless</w:t>
      </w:r>
      <w:r w:rsidR="008F5919" w:rsidRPr="00CA4E35">
        <w:t xml:space="preserve"> training is not available in these </w:t>
      </w:r>
      <w:r w:rsidR="00436F75" w:rsidRPr="00CA4E35">
        <w:t>locations</w:t>
      </w:r>
      <w:r w:rsidRPr="00CA4E35">
        <w:t>.</w:t>
      </w:r>
    </w:p>
    <w:p w14:paraId="354DAB99" w14:textId="26535146" w:rsidR="001A6681" w:rsidRPr="00CA4E35" w:rsidRDefault="002A34C4" w:rsidP="00CA4E35">
      <w:pPr>
        <w:pStyle w:val="ListBullet"/>
      </w:pPr>
      <w:bookmarkStart w:id="11" w:name="_Hlk189836221"/>
      <w:r w:rsidRPr="00CA4E35">
        <w:t xml:space="preserve">The Program funding will support </w:t>
      </w:r>
      <w:r w:rsidR="00BA358D" w:rsidRPr="00CA4E35">
        <w:t xml:space="preserve">hospital-based </w:t>
      </w:r>
      <w:r w:rsidR="00947A8D" w:rsidRPr="00CA4E35">
        <w:t>AST</w:t>
      </w:r>
      <w:r w:rsidRPr="00CA4E35">
        <w:t xml:space="preserve"> posts</w:t>
      </w:r>
      <w:bookmarkStart w:id="12" w:name="_Hlk189831381"/>
      <w:r w:rsidR="00F2066F" w:rsidRPr="00CA4E35">
        <w:t>.</w:t>
      </w:r>
      <w:bookmarkEnd w:id="12"/>
    </w:p>
    <w:bookmarkEnd w:id="11"/>
    <w:p w14:paraId="586A6CEA" w14:textId="6549EABB" w:rsidR="002A34C4" w:rsidRPr="00CA4E35" w:rsidRDefault="002A34C4" w:rsidP="00CA4E35">
      <w:pPr>
        <w:pStyle w:val="ListBullet"/>
      </w:pPr>
      <w:r w:rsidRPr="00CA4E35">
        <w:t xml:space="preserve">Commonwealth funds are a contribution with the remaining cost to be </w:t>
      </w:r>
      <w:r w:rsidR="008F5919" w:rsidRPr="00CA4E35">
        <w:t xml:space="preserve">contributed </w:t>
      </w:r>
      <w:r w:rsidRPr="00CA4E35">
        <w:t xml:space="preserve">by the jurisdiction/health setting. </w:t>
      </w:r>
    </w:p>
    <w:p w14:paraId="33332E1F" w14:textId="12D73A1E" w:rsidR="00947A8D" w:rsidRPr="00CA4E35" w:rsidRDefault="00947A8D" w:rsidP="00CA4E35">
      <w:pPr>
        <w:pStyle w:val="ListBullet"/>
      </w:pPr>
      <w:r w:rsidRPr="00CA4E35">
        <w:t>Commonwealth funding is not to be claimed under this Program and any other Commonwealth funded program for the same purposes</w:t>
      </w:r>
      <w:r w:rsidR="007041A8" w:rsidRPr="00CA4E35">
        <w:t>, including under GP/RG training programs</w:t>
      </w:r>
      <w:r w:rsidRPr="00CA4E35">
        <w:t>.</w:t>
      </w:r>
    </w:p>
    <w:p w14:paraId="52B749B3" w14:textId="41802563" w:rsidR="00FC11A0" w:rsidRPr="00CA4E35" w:rsidRDefault="00FC11A0" w:rsidP="00CA4E35">
      <w:pPr>
        <w:pStyle w:val="ListBullet"/>
      </w:pPr>
      <w:r w:rsidRPr="00CA4E35">
        <w:t xml:space="preserve">Equitably allocated </w:t>
      </w:r>
      <w:r w:rsidR="00695009" w:rsidRPr="00CA4E35">
        <w:t xml:space="preserve">posts </w:t>
      </w:r>
      <w:r w:rsidRPr="00CA4E35">
        <w:t xml:space="preserve">across states and the Northern Territory </w:t>
      </w:r>
      <w:r w:rsidR="0039148B" w:rsidRPr="00CA4E35">
        <w:t xml:space="preserve">with </w:t>
      </w:r>
      <w:r w:rsidR="00695009" w:rsidRPr="00CA4E35">
        <w:t xml:space="preserve">2 </w:t>
      </w:r>
      <w:r w:rsidR="0039148B" w:rsidRPr="00CA4E35">
        <w:t xml:space="preserve">fulltime equivalent (FTE) </w:t>
      </w:r>
      <w:r w:rsidRPr="00CA4E35">
        <w:t xml:space="preserve">posts for each state and 3 </w:t>
      </w:r>
      <w:r w:rsidR="0039148B" w:rsidRPr="00CA4E35">
        <w:t xml:space="preserve">FTE </w:t>
      </w:r>
      <w:r w:rsidRPr="00CA4E35">
        <w:t>posts for the Northern Territory.</w:t>
      </w:r>
    </w:p>
    <w:p w14:paraId="5C933E3A" w14:textId="10329044" w:rsidR="00FC11A0" w:rsidRPr="00CA4E35" w:rsidRDefault="003112F2" w:rsidP="00CA4E35">
      <w:pPr>
        <w:pStyle w:val="ListBullet"/>
      </w:pPr>
      <w:r w:rsidRPr="00CA4E35">
        <w:t xml:space="preserve">Program </w:t>
      </w:r>
      <w:r w:rsidR="00BA4F8C" w:rsidRPr="00CA4E35">
        <w:t xml:space="preserve">support </w:t>
      </w:r>
      <w:r w:rsidRPr="00CA4E35">
        <w:t>funding will only be provided f</w:t>
      </w:r>
      <w:r w:rsidR="009C7C27" w:rsidRPr="00CA4E35">
        <w:t>or n</w:t>
      </w:r>
      <w:r w:rsidR="00FC11A0" w:rsidRPr="00CA4E35">
        <w:t xml:space="preserve">ew posts </w:t>
      </w:r>
      <w:r w:rsidR="008F5919" w:rsidRPr="00CA4E35">
        <w:t xml:space="preserve">that have </w:t>
      </w:r>
      <w:r w:rsidR="00FC11A0" w:rsidRPr="00CA4E35">
        <w:t xml:space="preserve">not previously </w:t>
      </w:r>
      <w:r w:rsidR="008F5919" w:rsidRPr="00CA4E35">
        <w:t xml:space="preserve">been </w:t>
      </w:r>
      <w:r w:rsidR="00FC11A0" w:rsidRPr="00CA4E35">
        <w:t>funded</w:t>
      </w:r>
      <w:r w:rsidR="00BA4F8C" w:rsidRPr="00CA4E35">
        <w:t>,</w:t>
      </w:r>
      <w:r w:rsidR="008F5919" w:rsidRPr="00CA4E35">
        <w:t xml:space="preserve"> </w:t>
      </w:r>
      <w:r w:rsidR="00EC012E" w:rsidRPr="00CA4E35">
        <w:t>which would be unable to proceed without the support of the Program</w:t>
      </w:r>
      <w:r w:rsidR="00FC11A0" w:rsidRPr="00CA4E35">
        <w:t>.</w:t>
      </w:r>
    </w:p>
    <w:p w14:paraId="1079DC41" w14:textId="004A002B" w:rsidR="002A7BC6" w:rsidRPr="00CA4E35" w:rsidRDefault="002A7BC6" w:rsidP="00CA4E35">
      <w:pPr>
        <w:pStyle w:val="ListBullet"/>
      </w:pPr>
      <w:r w:rsidRPr="00CA4E35">
        <w:t>Flexibility to determine</w:t>
      </w:r>
      <w:r w:rsidR="008F5919" w:rsidRPr="00CA4E35">
        <w:t xml:space="preserve"> and negotiate</w:t>
      </w:r>
      <w:r w:rsidRPr="00CA4E35">
        <w:t xml:space="preserve"> priorities</w:t>
      </w:r>
      <w:r w:rsidR="008F5919" w:rsidRPr="00CA4E35">
        <w:t xml:space="preserve"> that align with community need</w:t>
      </w:r>
      <w:r w:rsidRPr="00CA4E35">
        <w:t xml:space="preserve"> for </w:t>
      </w:r>
      <w:r w:rsidR="00695009" w:rsidRPr="00CA4E35">
        <w:t>AST</w:t>
      </w:r>
      <w:r w:rsidRPr="00CA4E35">
        <w:t xml:space="preserve"> posts for all </w:t>
      </w:r>
      <w:r w:rsidR="00D7553D" w:rsidRPr="00CA4E35">
        <w:t>Program</w:t>
      </w:r>
      <w:r w:rsidRPr="00CA4E35">
        <w:t xml:space="preserve"> partners.</w:t>
      </w:r>
    </w:p>
    <w:p w14:paraId="40E43007" w14:textId="73631681" w:rsidR="003D6241" w:rsidRPr="00CA4E35" w:rsidRDefault="002B6FD3" w:rsidP="00CA4E35">
      <w:pPr>
        <w:pStyle w:val="ListBullet"/>
      </w:pPr>
      <w:r w:rsidRPr="00CA4E35">
        <w:t xml:space="preserve">Each </w:t>
      </w:r>
      <w:r w:rsidR="00830708" w:rsidRPr="00CA4E35">
        <w:t>12-month</w:t>
      </w:r>
      <w:r w:rsidR="0049451F" w:rsidRPr="00CA4E35">
        <w:t xml:space="preserve"> </w:t>
      </w:r>
      <w:r w:rsidRPr="00CA4E35">
        <w:t xml:space="preserve">AST </w:t>
      </w:r>
      <w:r w:rsidR="00597869" w:rsidRPr="00CA4E35">
        <w:t xml:space="preserve">post </w:t>
      </w:r>
      <w:r w:rsidRPr="00CA4E35">
        <w:t xml:space="preserve">will receive up to </w:t>
      </w:r>
      <w:r w:rsidR="00C85A7A" w:rsidRPr="00CA4E35">
        <w:t>$150,000</w:t>
      </w:r>
      <w:r w:rsidR="00DA1D6B" w:rsidRPr="00CA4E35">
        <w:t xml:space="preserve"> </w:t>
      </w:r>
      <w:r w:rsidR="00597869" w:rsidRPr="00CA4E35">
        <w:t xml:space="preserve">as the Commonwealth’s </w:t>
      </w:r>
      <w:r w:rsidR="00DA1D6B" w:rsidRPr="00CA4E35">
        <w:t>contribut</w:t>
      </w:r>
      <w:r w:rsidR="00597869" w:rsidRPr="00CA4E35">
        <w:t>ion. This can be used</w:t>
      </w:r>
      <w:r w:rsidR="00DA1D6B" w:rsidRPr="00CA4E35">
        <w:t xml:space="preserve"> to</w:t>
      </w:r>
      <w:r w:rsidR="00597869" w:rsidRPr="00CA4E35">
        <w:t xml:space="preserve"> support</w:t>
      </w:r>
      <w:r w:rsidR="00DA1D6B" w:rsidRPr="00CA4E35">
        <w:t xml:space="preserve"> </w:t>
      </w:r>
      <w:r w:rsidRPr="00CA4E35">
        <w:t xml:space="preserve">the </w:t>
      </w:r>
      <w:r w:rsidR="00DA1D6B" w:rsidRPr="00CA4E35">
        <w:t>salary of</w:t>
      </w:r>
      <w:r w:rsidRPr="00CA4E35">
        <w:t xml:space="preserve"> the</w:t>
      </w:r>
      <w:r w:rsidR="00DA1D6B" w:rsidRPr="00CA4E35">
        <w:t xml:space="preserve"> </w:t>
      </w:r>
      <w:r w:rsidR="00597869" w:rsidRPr="00CA4E35">
        <w:t>participant</w:t>
      </w:r>
      <w:r w:rsidR="00DA1D6B" w:rsidRPr="00CA4E35">
        <w:t>, supervisory costs</w:t>
      </w:r>
      <w:r w:rsidR="007E7386" w:rsidRPr="00CA4E35">
        <w:t>, education and training costs</w:t>
      </w:r>
      <w:r w:rsidR="00DA1D6B" w:rsidRPr="00CA4E35">
        <w:t xml:space="preserve"> and</w:t>
      </w:r>
      <w:r w:rsidR="00597869" w:rsidRPr="00CA4E35">
        <w:t>/or</w:t>
      </w:r>
      <w:r w:rsidR="00DA1D6B" w:rsidRPr="00CA4E35">
        <w:t xml:space="preserve"> </w:t>
      </w:r>
      <w:r w:rsidR="00695009" w:rsidRPr="00CA4E35">
        <w:t xml:space="preserve">minor </w:t>
      </w:r>
      <w:r w:rsidR="00DA1D6B" w:rsidRPr="00CA4E35">
        <w:t>administrative cost</w:t>
      </w:r>
      <w:r w:rsidR="006562C2" w:rsidRPr="00CA4E35">
        <w:t>s</w:t>
      </w:r>
      <w:r w:rsidR="00DA1D6B" w:rsidRPr="00CA4E35">
        <w:t>.</w:t>
      </w:r>
    </w:p>
    <w:p w14:paraId="63AF3866" w14:textId="158FC642" w:rsidR="009C7C27" w:rsidRPr="00CA4E35" w:rsidRDefault="009C7C27" w:rsidP="00CA4E35">
      <w:pPr>
        <w:pStyle w:val="ListBullet2"/>
      </w:pPr>
      <w:r w:rsidRPr="00CA4E35">
        <w:t xml:space="preserve">Surgery AST posts, </w:t>
      </w:r>
      <w:r w:rsidR="005E6657" w:rsidRPr="00CA4E35">
        <w:t>hav</w:t>
      </w:r>
      <w:r w:rsidR="00E3665A" w:rsidRPr="00CA4E35">
        <w:t>ing</w:t>
      </w:r>
      <w:r w:rsidR="005E6657" w:rsidRPr="00CA4E35">
        <w:t xml:space="preserve"> a</w:t>
      </w:r>
      <w:r w:rsidRPr="00CA4E35">
        <w:t xml:space="preserve"> 24</w:t>
      </w:r>
      <w:r w:rsidR="005E6657" w:rsidRPr="00CA4E35">
        <w:t>-</w:t>
      </w:r>
      <w:r w:rsidRPr="00CA4E35">
        <w:t xml:space="preserve">month duration, will count as two posts for the purposes of allocation and funding. </w:t>
      </w:r>
    </w:p>
    <w:p w14:paraId="7D282DC3" w14:textId="3E7496A6" w:rsidR="00E3311A" w:rsidRPr="00CA4E35" w:rsidRDefault="00EC012E" w:rsidP="00CA4E35">
      <w:pPr>
        <w:pStyle w:val="ListBullet"/>
      </w:pPr>
      <w:r w:rsidRPr="00CA4E35">
        <w:t>AST posts under the Program should</w:t>
      </w:r>
      <w:r w:rsidR="00E3311A" w:rsidRPr="00CA4E35">
        <w:t xml:space="preserve"> </w:t>
      </w:r>
      <w:r w:rsidR="00D53C2A" w:rsidRPr="00CA4E35">
        <w:t>provide</w:t>
      </w:r>
      <w:r w:rsidR="00E3311A" w:rsidRPr="00CA4E35">
        <w:t xml:space="preserve"> a </w:t>
      </w:r>
      <w:r w:rsidR="00CB2AA3" w:rsidRPr="00CA4E35">
        <w:t>positive</w:t>
      </w:r>
      <w:r w:rsidR="00E3311A" w:rsidRPr="00CA4E35">
        <w:t xml:space="preserve"> training experience and </w:t>
      </w:r>
      <w:r w:rsidR="00CB2AA3" w:rsidRPr="00CA4E35">
        <w:t>improve</w:t>
      </w:r>
      <w:r w:rsidRPr="00CA4E35">
        <w:t xml:space="preserve"> rural</w:t>
      </w:r>
      <w:r w:rsidR="00E3311A" w:rsidRPr="00CA4E35">
        <w:t xml:space="preserve"> retention </w:t>
      </w:r>
      <w:r w:rsidR="007F3B01" w:rsidRPr="00CA4E35">
        <w:t>with</w:t>
      </w:r>
      <w:r w:rsidR="00E3311A" w:rsidRPr="00CA4E35">
        <w:t xml:space="preserve"> opportunit</w:t>
      </w:r>
      <w:r w:rsidR="00D53C2A" w:rsidRPr="00CA4E35">
        <w:t>ies</w:t>
      </w:r>
      <w:r w:rsidR="00E3311A" w:rsidRPr="00CA4E35">
        <w:t xml:space="preserve"> for </w:t>
      </w:r>
      <w:r w:rsidRPr="00CA4E35">
        <w:t xml:space="preserve">participants </w:t>
      </w:r>
      <w:r w:rsidR="00E3311A" w:rsidRPr="00CA4E35">
        <w:t>to establish themselves in rural areas aligned to their long-term preferences</w:t>
      </w:r>
      <w:r w:rsidR="00D53C2A" w:rsidRPr="00CA4E35">
        <w:t xml:space="preserve"> and career aspirations</w:t>
      </w:r>
      <w:r w:rsidR="00E3311A" w:rsidRPr="00CA4E35">
        <w:t>.</w:t>
      </w:r>
    </w:p>
    <w:p w14:paraId="4A796BF1" w14:textId="2AACB9D4" w:rsidR="001A6681" w:rsidRPr="008E72AA" w:rsidRDefault="001A6681" w:rsidP="008E72AA">
      <w:pPr>
        <w:pStyle w:val="Heading1"/>
      </w:pPr>
      <w:bookmarkStart w:id="13" w:name="_Toc193295045"/>
      <w:r w:rsidRPr="008E72AA">
        <w:t xml:space="preserve">Program </w:t>
      </w:r>
      <w:r w:rsidR="003112F2" w:rsidRPr="008E72AA">
        <w:t>Partners</w:t>
      </w:r>
      <w:r w:rsidRPr="008E72AA">
        <w:t>, Management and Administration</w:t>
      </w:r>
      <w:bookmarkEnd w:id="13"/>
    </w:p>
    <w:p w14:paraId="3175E004" w14:textId="793C0015" w:rsidR="003112F2" w:rsidRPr="00CA4E35" w:rsidRDefault="003112F2" w:rsidP="00CA4E35">
      <w:pPr>
        <w:pStyle w:val="ListBullet"/>
      </w:pPr>
      <w:r w:rsidRPr="00CA4E35">
        <w:t xml:space="preserve">It is important for the Program to operate in collaboration with all </w:t>
      </w:r>
      <w:r w:rsidR="00695009" w:rsidRPr="00CA4E35">
        <w:t xml:space="preserve">Program </w:t>
      </w:r>
      <w:r w:rsidRPr="00CA4E35">
        <w:t>partners, informing and influencing the best allocation and provision of AST posts. Program partners recognise that mutual sharing of information, advice and expertise is important for:</w:t>
      </w:r>
    </w:p>
    <w:p w14:paraId="121FD7A4" w14:textId="77777777" w:rsidR="003112F2" w:rsidRPr="00CA4E35" w:rsidRDefault="003112F2" w:rsidP="00CA4E35">
      <w:pPr>
        <w:pStyle w:val="ListBullet"/>
      </w:pPr>
      <w:r w:rsidRPr="00CA4E35">
        <w:t>The establishment, implementation and evaluation of the Program, particularly to identify information gaps, overlaps and lessons learnt.</w:t>
      </w:r>
    </w:p>
    <w:p w14:paraId="6AA06E6A" w14:textId="77777777" w:rsidR="003112F2" w:rsidRPr="00CA4E35" w:rsidRDefault="003112F2" w:rsidP="00CA4E35">
      <w:pPr>
        <w:pStyle w:val="ListBullet"/>
      </w:pPr>
      <w:r w:rsidRPr="00CA4E35">
        <w:t>Exploring opportunities for ongoing development.</w:t>
      </w:r>
    </w:p>
    <w:p w14:paraId="27B8CF6C" w14:textId="77777777" w:rsidR="003112F2" w:rsidRPr="00CA4E35" w:rsidRDefault="003112F2" w:rsidP="00CA4E35">
      <w:pPr>
        <w:pStyle w:val="ListBullet"/>
      </w:pPr>
      <w:r w:rsidRPr="00CA4E35">
        <w:t>The strategic and long-term planning of AST training.</w:t>
      </w:r>
    </w:p>
    <w:p w14:paraId="77FA1FD3" w14:textId="77777777" w:rsidR="003112F2" w:rsidRPr="00CA4E35" w:rsidRDefault="003112F2" w:rsidP="00CA4E35">
      <w:pPr>
        <w:pStyle w:val="ListBullet"/>
      </w:pPr>
      <w:r w:rsidRPr="00CA4E35">
        <w:t>The Program partners agree to work together in accordance with the following set of cooperation principles:</w:t>
      </w:r>
    </w:p>
    <w:p w14:paraId="51A3C754" w14:textId="77777777" w:rsidR="003112F2" w:rsidRPr="00CA4E35" w:rsidRDefault="003112F2" w:rsidP="00CA4E35">
      <w:pPr>
        <w:pStyle w:val="ListBullet"/>
      </w:pPr>
      <w:r w:rsidRPr="00CA4E35">
        <w:t>Early communication.</w:t>
      </w:r>
    </w:p>
    <w:p w14:paraId="1322CE17" w14:textId="77777777" w:rsidR="003112F2" w:rsidRPr="00CA4E35" w:rsidRDefault="003112F2" w:rsidP="00CA4E35">
      <w:pPr>
        <w:pStyle w:val="ListBullet"/>
      </w:pPr>
      <w:r w:rsidRPr="00CA4E35">
        <w:t>All parties informed of relevant information and matters to allow timely action.</w:t>
      </w:r>
    </w:p>
    <w:p w14:paraId="39490366" w14:textId="77777777" w:rsidR="003112F2" w:rsidRPr="00CA4E35" w:rsidRDefault="003112F2" w:rsidP="00CA4E35">
      <w:pPr>
        <w:pStyle w:val="ListBullet"/>
      </w:pPr>
      <w:r w:rsidRPr="00CA4E35">
        <w:t>Maintaining an open, collaborative approach to:</w:t>
      </w:r>
    </w:p>
    <w:p w14:paraId="41143EFD" w14:textId="77777777" w:rsidR="003112F2" w:rsidRPr="00CA4E35" w:rsidRDefault="003112F2" w:rsidP="00CA4E35">
      <w:pPr>
        <w:pStyle w:val="ListBullet2"/>
      </w:pPr>
      <w:r w:rsidRPr="00CA4E35">
        <w:t>Identify areas for improvement.</w:t>
      </w:r>
    </w:p>
    <w:p w14:paraId="40C14F12" w14:textId="77777777" w:rsidR="003112F2" w:rsidRPr="00CA4E35" w:rsidRDefault="003112F2" w:rsidP="00CA4E35">
      <w:pPr>
        <w:pStyle w:val="ListBullet2"/>
      </w:pPr>
      <w:r w:rsidRPr="00CA4E35">
        <w:t>Achieve greater coordination in policy advice and Program delivery.</w:t>
      </w:r>
    </w:p>
    <w:p w14:paraId="5303333D" w14:textId="77777777" w:rsidR="003112F2" w:rsidRPr="00CA4E35" w:rsidRDefault="003112F2" w:rsidP="00CA4E35">
      <w:pPr>
        <w:pStyle w:val="ListBullet2"/>
      </w:pPr>
      <w:r w:rsidRPr="00CA4E35">
        <w:t>Exchange knowledge and expertise.</w:t>
      </w:r>
    </w:p>
    <w:p w14:paraId="3CD192DD" w14:textId="77777777" w:rsidR="003112F2" w:rsidRPr="00CA4E35" w:rsidRDefault="003112F2" w:rsidP="00CA4E35">
      <w:pPr>
        <w:pStyle w:val="ListBullet2"/>
      </w:pPr>
      <w:r w:rsidRPr="00CA4E35">
        <w:lastRenderedPageBreak/>
        <w:t>Take part in a comprehensive evaluation of the Program, to inform ongoing policy development and consideration of the future of the Program and possible broader implementation.</w:t>
      </w:r>
    </w:p>
    <w:p w14:paraId="71BC15E6" w14:textId="67735A20" w:rsidR="003112F2" w:rsidRPr="00CA4E35" w:rsidRDefault="003112F2" w:rsidP="00CA4E35">
      <w:pPr>
        <w:pStyle w:val="ListBullet"/>
      </w:pPr>
      <w:r w:rsidRPr="00CA4E35">
        <w:t xml:space="preserve">Mutual data sharing and reporting, as required, including engagement in memorandums of understanding </w:t>
      </w:r>
      <w:r w:rsidR="0090257C" w:rsidRPr="00CA4E35">
        <w:t>(</w:t>
      </w:r>
      <w:r w:rsidRPr="00CA4E35">
        <w:t>where required</w:t>
      </w:r>
      <w:r w:rsidR="0090257C" w:rsidRPr="00CA4E35">
        <w:t>)</w:t>
      </w:r>
      <w:r w:rsidRPr="00CA4E35">
        <w:t>, for the purposes of the Program.</w:t>
      </w:r>
    </w:p>
    <w:p w14:paraId="4D3CA18E" w14:textId="74963F59" w:rsidR="00EB3D75" w:rsidRPr="008E72AA" w:rsidRDefault="001A6681" w:rsidP="008E72AA">
      <w:pPr>
        <w:pStyle w:val="Heading2"/>
      </w:pPr>
      <w:bookmarkStart w:id="14" w:name="_Toc193295046"/>
      <w:r w:rsidRPr="008E72AA">
        <w:t>Program Governance and Administration</w:t>
      </w:r>
      <w:bookmarkEnd w:id="14"/>
    </w:p>
    <w:p w14:paraId="051DEF57" w14:textId="4EB4330A" w:rsidR="007562DB" w:rsidRPr="00CA4E35" w:rsidRDefault="00043E09" w:rsidP="00CA4E35">
      <w:r w:rsidRPr="00CA4E35">
        <w:t>The department has appointed ACRRM as the</w:t>
      </w:r>
      <w:r w:rsidR="00FB3F3C" w:rsidRPr="00CA4E35">
        <w:t xml:space="preserve"> single Administrator for the Program. </w:t>
      </w:r>
    </w:p>
    <w:p w14:paraId="1419B2A8" w14:textId="5B8452C4" w:rsidR="00FB3F3C" w:rsidRPr="00CA4E35" w:rsidRDefault="00FB3F3C" w:rsidP="00CA4E35">
      <w:r w:rsidRPr="00CA4E35">
        <w:t>The Jurisdictional Implementation Forum (JIF) will oversee Program implementation.</w:t>
      </w:r>
      <w:r w:rsidR="007562DB" w:rsidRPr="00CA4E35">
        <w:t xml:space="preserve"> </w:t>
      </w:r>
      <w:r w:rsidRPr="00CA4E35">
        <w:t xml:space="preserve">JIF includes representatives from the </w:t>
      </w:r>
      <w:r w:rsidR="007355B7" w:rsidRPr="00CA4E35">
        <w:t>d</w:t>
      </w:r>
      <w:r w:rsidRPr="00CA4E35">
        <w:t xml:space="preserve">epartment, GP </w:t>
      </w:r>
      <w:r w:rsidR="007355B7" w:rsidRPr="00CA4E35">
        <w:t>c</w:t>
      </w:r>
      <w:r w:rsidRPr="00CA4E35">
        <w:t xml:space="preserve">olleges and NRGP CUs and are </w:t>
      </w:r>
      <w:r w:rsidR="00B93DB9" w:rsidRPr="00CA4E35">
        <w:t xml:space="preserve">considered a </w:t>
      </w:r>
      <w:r w:rsidRPr="00CA4E35">
        <w:t>suitable body to undertake this role.</w:t>
      </w:r>
    </w:p>
    <w:p w14:paraId="38E791C7" w14:textId="16D66B8A" w:rsidR="00FB3F3C" w:rsidRPr="00CA4E35" w:rsidRDefault="00043E09" w:rsidP="00CA4E35">
      <w:r w:rsidRPr="00CA4E35">
        <w:t xml:space="preserve">In consultation with </w:t>
      </w:r>
      <w:r w:rsidR="00B93DB9" w:rsidRPr="00CA4E35">
        <w:t>P</w:t>
      </w:r>
      <w:r w:rsidRPr="00CA4E35">
        <w:t>rogram partners and the Administrator, t</w:t>
      </w:r>
      <w:r w:rsidR="00FB3F3C" w:rsidRPr="00CA4E35">
        <w:t xml:space="preserve">he </w:t>
      </w:r>
      <w:r w:rsidR="007355B7" w:rsidRPr="00CA4E35">
        <w:t>d</w:t>
      </w:r>
      <w:r w:rsidR="00FB3F3C" w:rsidRPr="00CA4E35">
        <w:t xml:space="preserve">epartment will determine Program level priorities for AST </w:t>
      </w:r>
      <w:r w:rsidR="00F25F93" w:rsidRPr="00CA4E35">
        <w:t>disciplines</w:t>
      </w:r>
      <w:r w:rsidR="00475D4B" w:rsidRPr="00CA4E35">
        <w:t>,</w:t>
      </w:r>
      <w:r w:rsidRPr="00CA4E35">
        <w:t xml:space="preserve"> location</w:t>
      </w:r>
      <w:r w:rsidR="00F25F93" w:rsidRPr="00CA4E35">
        <w:t>s</w:t>
      </w:r>
      <w:r w:rsidRPr="00CA4E35">
        <w:t xml:space="preserve"> </w:t>
      </w:r>
      <w:r w:rsidR="00FB3F3C" w:rsidRPr="00CA4E35">
        <w:t xml:space="preserve">and eligibility requirements for posts under the Program. </w:t>
      </w:r>
      <w:r w:rsidR="007562DB" w:rsidRPr="00CA4E35">
        <w:t xml:space="preserve">As the Program funder, the </w:t>
      </w:r>
      <w:r w:rsidR="007355B7" w:rsidRPr="00CA4E35">
        <w:t>d</w:t>
      </w:r>
      <w:r w:rsidR="007562DB" w:rsidRPr="00CA4E35">
        <w:t>epartment will be the final decision maker for the Program, in compliance with the Public Governance, Performance and Accountability Act 2013.</w:t>
      </w:r>
    </w:p>
    <w:p w14:paraId="26D0425B" w14:textId="6C23F58E" w:rsidR="00FB3F3C" w:rsidRPr="00CA4E35" w:rsidRDefault="00274C55" w:rsidP="00CA4E35">
      <w:r w:rsidRPr="00CA4E35">
        <w:t>Jurisdictions</w:t>
      </w:r>
      <w:r w:rsidR="00FB3F3C" w:rsidRPr="00CA4E35">
        <w:t xml:space="preserve"> will determine the approach to implementation </w:t>
      </w:r>
      <w:r w:rsidRPr="00CA4E35">
        <w:t>for their state or territory</w:t>
      </w:r>
      <w:r w:rsidR="00FB3F3C" w:rsidRPr="00CA4E35">
        <w:t xml:space="preserve"> together with the Administrator. This particularly relates to the funding arrangements and role of </w:t>
      </w:r>
      <w:r w:rsidRPr="00CA4E35">
        <w:t>jurisdictions</w:t>
      </w:r>
      <w:r w:rsidR="00043E09" w:rsidRPr="00CA4E35">
        <w:t xml:space="preserve"> in </w:t>
      </w:r>
      <w:r w:rsidRPr="00CA4E35">
        <w:t xml:space="preserve">identifying </w:t>
      </w:r>
      <w:r w:rsidR="00043E09" w:rsidRPr="00CA4E35">
        <w:t xml:space="preserve">posts and </w:t>
      </w:r>
      <w:r w:rsidRPr="00CA4E35">
        <w:t>local priorities or community need</w:t>
      </w:r>
      <w:r w:rsidR="00FB3F3C" w:rsidRPr="00CA4E35">
        <w:t>.</w:t>
      </w:r>
    </w:p>
    <w:p w14:paraId="69036160" w14:textId="32879AE8" w:rsidR="001A6681" w:rsidRPr="00CA4E35" w:rsidRDefault="001A6681" w:rsidP="00CA4E35">
      <w:pPr>
        <w:pStyle w:val="Heading2"/>
      </w:pPr>
      <w:bookmarkStart w:id="15" w:name="_Toc193295047"/>
      <w:r w:rsidRPr="00CA4E35">
        <w:t>The Roles of Program Partners</w:t>
      </w:r>
      <w:bookmarkEnd w:id="15"/>
    </w:p>
    <w:p w14:paraId="1087BD3F" w14:textId="6569FE0F" w:rsidR="001A6681" w:rsidRPr="00CA4E35" w:rsidRDefault="00455A9D" w:rsidP="00CA4E35">
      <w:r w:rsidRPr="00CA4E35">
        <w:t>The AST sector is complex and spans both Commonwealth and state and territory programs</w:t>
      </w:r>
      <w:r w:rsidR="00043E09" w:rsidRPr="00CA4E35">
        <w:t xml:space="preserve"> </w:t>
      </w:r>
      <w:r w:rsidR="005773ED" w:rsidRPr="00CA4E35">
        <w:t xml:space="preserve">and scope of </w:t>
      </w:r>
      <w:r w:rsidR="00043E09" w:rsidRPr="00CA4E35">
        <w:t>responsibility</w:t>
      </w:r>
      <w:r w:rsidRPr="00CA4E35">
        <w:t xml:space="preserve">. In recognition of this, the Program relies </w:t>
      </w:r>
      <w:r w:rsidR="00043E09" w:rsidRPr="00CA4E35">
        <w:t xml:space="preserve">on </w:t>
      </w:r>
      <w:r w:rsidRPr="00CA4E35">
        <w:t xml:space="preserve">Program </w:t>
      </w:r>
      <w:r w:rsidR="00695009" w:rsidRPr="00CA4E35">
        <w:t>p</w:t>
      </w:r>
      <w:r w:rsidRPr="00CA4E35">
        <w:t xml:space="preserve">artners for </w:t>
      </w:r>
      <w:r w:rsidR="002704ED" w:rsidRPr="00CA4E35">
        <w:t>its</w:t>
      </w:r>
      <w:r w:rsidRPr="00CA4E35">
        <w:t xml:space="preserve"> </w:t>
      </w:r>
      <w:r w:rsidR="002704ED" w:rsidRPr="00CA4E35">
        <w:t>operation</w:t>
      </w:r>
      <w:r w:rsidRPr="00CA4E35">
        <w:t xml:space="preserve">. The Program </w:t>
      </w:r>
      <w:r w:rsidR="00695009" w:rsidRPr="00CA4E35">
        <w:t>p</w:t>
      </w:r>
      <w:r w:rsidRPr="00CA4E35">
        <w:t>artners roles and responsibilities under the Progra</w:t>
      </w:r>
      <w:r w:rsidR="002704ED" w:rsidRPr="00CA4E35">
        <w:t>m are outlined below.</w:t>
      </w:r>
    </w:p>
    <w:p w14:paraId="10A2999B" w14:textId="0F8658A2" w:rsidR="00D53C2A" w:rsidRPr="00CA4E35" w:rsidRDefault="00B9153F" w:rsidP="00CA4E35">
      <w:pPr>
        <w:pStyle w:val="ListBullet"/>
      </w:pPr>
      <w:r w:rsidRPr="00CA4E35">
        <w:t xml:space="preserve">The GP </w:t>
      </w:r>
      <w:r w:rsidR="007355B7" w:rsidRPr="00CA4E35">
        <w:t>c</w:t>
      </w:r>
      <w:r w:rsidRPr="00CA4E35">
        <w:t xml:space="preserve">olleges are key partners in the delivery of high-quality </w:t>
      </w:r>
      <w:r w:rsidR="00D53C2A" w:rsidRPr="00CA4E35">
        <w:t xml:space="preserve">skills </w:t>
      </w:r>
      <w:r w:rsidRPr="00CA4E35">
        <w:t>training due to their role in setting professional standards, accrediting training settings and the coordination and support for education and training of future specialists and college fellows.</w:t>
      </w:r>
      <w:r w:rsidR="00455A9D" w:rsidRPr="00CA4E35">
        <w:t xml:space="preserve"> </w:t>
      </w:r>
    </w:p>
    <w:p w14:paraId="5D1B36AB" w14:textId="5DF78CAF" w:rsidR="00D53C2A" w:rsidRPr="00CA4E35" w:rsidRDefault="00D53C2A" w:rsidP="00CA4E35">
      <w:pPr>
        <w:pStyle w:val="ListBullet2"/>
      </w:pPr>
      <w:r w:rsidRPr="00CA4E35">
        <w:t xml:space="preserve">The GP </w:t>
      </w:r>
      <w:r w:rsidR="007355B7" w:rsidRPr="00CA4E35">
        <w:t>c</w:t>
      </w:r>
      <w:r w:rsidR="00B9153F" w:rsidRPr="00CA4E35">
        <w:t>olleges</w:t>
      </w:r>
      <w:r w:rsidRPr="00CA4E35">
        <w:t xml:space="preserve"> </w:t>
      </w:r>
      <w:r w:rsidR="00B9153F" w:rsidRPr="00CA4E35">
        <w:t xml:space="preserve">play a vital role in providing national oversight and consistency </w:t>
      </w:r>
      <w:r w:rsidR="005E6657" w:rsidRPr="00CA4E35">
        <w:t>for GP and RG training (including AST)</w:t>
      </w:r>
      <w:r w:rsidR="00B9153F" w:rsidRPr="00CA4E35">
        <w:t xml:space="preserve">. </w:t>
      </w:r>
    </w:p>
    <w:p w14:paraId="19B343BC" w14:textId="3018B312" w:rsidR="00B9153F" w:rsidRPr="00CA4E35" w:rsidRDefault="00B9153F" w:rsidP="00CA4E35">
      <w:pPr>
        <w:pStyle w:val="ListBullet2"/>
      </w:pPr>
      <w:r w:rsidRPr="00CA4E35">
        <w:t xml:space="preserve">Under this </w:t>
      </w:r>
      <w:r w:rsidR="00D7553D" w:rsidRPr="00CA4E35">
        <w:t>Program</w:t>
      </w:r>
      <w:r w:rsidRPr="00CA4E35">
        <w:t xml:space="preserve">, </w:t>
      </w:r>
      <w:r w:rsidR="005773ED" w:rsidRPr="00CA4E35">
        <w:t xml:space="preserve">the </w:t>
      </w:r>
      <w:r w:rsidR="00E067A8" w:rsidRPr="00CA4E35">
        <w:t xml:space="preserve">GP </w:t>
      </w:r>
      <w:r w:rsidR="007355B7" w:rsidRPr="00CA4E35">
        <w:t>c</w:t>
      </w:r>
      <w:r w:rsidRPr="00CA4E35">
        <w:t xml:space="preserve">olleges will </w:t>
      </w:r>
      <w:r w:rsidR="00934421" w:rsidRPr="00CA4E35">
        <w:t xml:space="preserve">continue to </w:t>
      </w:r>
      <w:r w:rsidRPr="00CA4E35">
        <w:t>ensure only accredited training posts are funded</w:t>
      </w:r>
      <w:r w:rsidR="00D53C2A" w:rsidRPr="00CA4E35">
        <w:t xml:space="preserve"> </w:t>
      </w:r>
      <w:r w:rsidR="005773ED" w:rsidRPr="00CA4E35">
        <w:t>so all approved AST posts</w:t>
      </w:r>
      <w:r w:rsidRPr="00CA4E35">
        <w:t xml:space="preserve"> meet </w:t>
      </w:r>
      <w:r w:rsidR="00D53C2A" w:rsidRPr="00CA4E35">
        <w:t>an agreed</w:t>
      </w:r>
      <w:r w:rsidRPr="00CA4E35">
        <w:t xml:space="preserve"> </w:t>
      </w:r>
      <w:r w:rsidR="00D53C2A" w:rsidRPr="00CA4E35">
        <w:t xml:space="preserve">standard </w:t>
      </w:r>
      <w:r w:rsidRPr="00CA4E35">
        <w:t xml:space="preserve">of quality and content and </w:t>
      </w:r>
      <w:r w:rsidR="00D53C2A" w:rsidRPr="00CA4E35">
        <w:t>deliver</w:t>
      </w:r>
      <w:r w:rsidRPr="00CA4E35">
        <w:t xml:space="preserve"> educational value</w:t>
      </w:r>
      <w:r w:rsidR="00934421" w:rsidRPr="00CA4E35">
        <w:t>.</w:t>
      </w:r>
    </w:p>
    <w:p w14:paraId="66260ED2" w14:textId="5184F0F3" w:rsidR="00043E09" w:rsidRPr="00CA4E35" w:rsidRDefault="005773ED" w:rsidP="00CA4E35">
      <w:pPr>
        <w:pStyle w:val="ListBullet2"/>
      </w:pPr>
      <w:r w:rsidRPr="00CA4E35">
        <w:t xml:space="preserve">The </w:t>
      </w:r>
      <w:r w:rsidR="00043E09" w:rsidRPr="00CA4E35">
        <w:t xml:space="preserve">GP colleges will accredit </w:t>
      </w:r>
      <w:r w:rsidRPr="00CA4E35">
        <w:t>approved AST posts prior to the commencement of the training</w:t>
      </w:r>
      <w:r w:rsidR="0007391E" w:rsidRPr="00CA4E35">
        <w:t>.</w:t>
      </w:r>
    </w:p>
    <w:p w14:paraId="0CE8FC11" w14:textId="055BE0D3" w:rsidR="00274C55" w:rsidRPr="00CA4E35" w:rsidRDefault="00B9153F" w:rsidP="00CA4E35">
      <w:pPr>
        <w:pStyle w:val="ListBullet"/>
      </w:pPr>
      <w:r w:rsidRPr="00CA4E35">
        <w:t xml:space="preserve">The jurisdictions, </w:t>
      </w:r>
      <w:r w:rsidR="00695009" w:rsidRPr="00CA4E35">
        <w:t>LHNs</w:t>
      </w:r>
      <w:r w:rsidR="0080630D" w:rsidRPr="00CA4E35">
        <w:t xml:space="preserve">, </w:t>
      </w:r>
      <w:r w:rsidRPr="00CA4E35">
        <w:t xml:space="preserve">and </w:t>
      </w:r>
      <w:r w:rsidR="00537E6F" w:rsidRPr="00CA4E35">
        <w:t xml:space="preserve">state funded </w:t>
      </w:r>
      <w:r w:rsidR="00274C55" w:rsidRPr="00CA4E35">
        <w:t>community</w:t>
      </w:r>
      <w:r w:rsidR="004F1423" w:rsidRPr="00CA4E35">
        <w:t xml:space="preserve"> </w:t>
      </w:r>
      <w:r w:rsidRPr="00CA4E35">
        <w:t>health services are key partners in the delivery of RG and GP training</w:t>
      </w:r>
      <w:r w:rsidR="00274C55" w:rsidRPr="00CA4E35">
        <w:t>.</w:t>
      </w:r>
      <w:r w:rsidRPr="00CA4E35">
        <w:t xml:space="preserve"> </w:t>
      </w:r>
    </w:p>
    <w:p w14:paraId="0D3A3D85" w14:textId="76BB5CEE" w:rsidR="00B9153F" w:rsidRPr="00CA4E35" w:rsidRDefault="00274C55" w:rsidP="00CA4E35">
      <w:pPr>
        <w:pStyle w:val="ListBullet2"/>
      </w:pPr>
      <w:r w:rsidRPr="00CA4E35">
        <w:t>They</w:t>
      </w:r>
      <w:r w:rsidR="00754752" w:rsidRPr="00CA4E35">
        <w:t xml:space="preserve"> </w:t>
      </w:r>
      <w:r w:rsidR="00D53C2A" w:rsidRPr="00CA4E35">
        <w:t>have a role in</w:t>
      </w:r>
      <w:r w:rsidR="00B9153F" w:rsidRPr="00CA4E35">
        <w:t xml:space="preserve"> workforce policy and employment</w:t>
      </w:r>
      <w:r w:rsidR="00D53C2A" w:rsidRPr="00CA4E35">
        <w:t xml:space="preserve"> arrangements for </w:t>
      </w:r>
      <w:r w:rsidR="00F4321F" w:rsidRPr="00CA4E35">
        <w:t xml:space="preserve">rural </w:t>
      </w:r>
      <w:r w:rsidR="00A80F6D" w:rsidRPr="00CA4E35">
        <w:t xml:space="preserve">and remote </w:t>
      </w:r>
      <w:r w:rsidR="00F4321F" w:rsidRPr="00CA4E35">
        <w:t xml:space="preserve">areas </w:t>
      </w:r>
      <w:r w:rsidR="00754752" w:rsidRPr="00CA4E35">
        <w:t xml:space="preserve">and </w:t>
      </w:r>
      <w:r w:rsidR="005773ED" w:rsidRPr="00CA4E35">
        <w:t xml:space="preserve">understanding of </w:t>
      </w:r>
      <w:r w:rsidR="0007391E" w:rsidRPr="00CA4E35">
        <w:t>the impact and requirements of AST posts</w:t>
      </w:r>
      <w:r w:rsidR="00D53C2A" w:rsidRPr="00CA4E35">
        <w:t>.</w:t>
      </w:r>
    </w:p>
    <w:p w14:paraId="42A2B8F5" w14:textId="1DFA1B72" w:rsidR="00AE39FF" w:rsidRPr="00CA4E35" w:rsidRDefault="005A17B5" w:rsidP="00CA4E35">
      <w:pPr>
        <w:pStyle w:val="ListBullet"/>
      </w:pPr>
      <w:r w:rsidRPr="00CA4E35">
        <w:t xml:space="preserve">The role of the </w:t>
      </w:r>
      <w:r w:rsidR="007355B7" w:rsidRPr="00CA4E35">
        <w:t>d</w:t>
      </w:r>
      <w:r w:rsidRPr="00CA4E35">
        <w:t>epartment include</w:t>
      </w:r>
      <w:r w:rsidR="00E77FCC" w:rsidRPr="00CA4E35">
        <w:t>s</w:t>
      </w:r>
      <w:r w:rsidR="00AE39FF" w:rsidRPr="00CA4E35">
        <w:t>:</w:t>
      </w:r>
    </w:p>
    <w:p w14:paraId="038980C8" w14:textId="11FD25AB" w:rsidR="00AE39FF" w:rsidRPr="00CA4E35" w:rsidRDefault="005A56BC" w:rsidP="00CA4E35">
      <w:pPr>
        <w:pStyle w:val="ListBullet2"/>
      </w:pPr>
      <w:r w:rsidRPr="00CA4E35">
        <w:t>D</w:t>
      </w:r>
      <w:r w:rsidR="005A17B5" w:rsidRPr="00CA4E35">
        <w:t xml:space="preserve">eveloping high-level </w:t>
      </w:r>
      <w:r w:rsidR="0025742A" w:rsidRPr="00CA4E35">
        <w:t xml:space="preserve">national </w:t>
      </w:r>
      <w:r w:rsidR="005A17B5" w:rsidRPr="00CA4E35">
        <w:t xml:space="preserve">policy for the delivery of </w:t>
      </w:r>
      <w:r w:rsidR="00E77FCC" w:rsidRPr="00CA4E35">
        <w:t xml:space="preserve">RG and </w:t>
      </w:r>
      <w:r w:rsidR="005A17B5" w:rsidRPr="00CA4E35">
        <w:t>GP training to grow and distribute the workforce according to community need</w:t>
      </w:r>
      <w:r w:rsidRPr="00CA4E35">
        <w:t>.</w:t>
      </w:r>
    </w:p>
    <w:p w14:paraId="49CC058A" w14:textId="00525154" w:rsidR="005A17B5" w:rsidRPr="00CA4E35" w:rsidRDefault="005A56BC" w:rsidP="00CA4E35">
      <w:pPr>
        <w:pStyle w:val="ListBullet2"/>
      </w:pPr>
      <w:r w:rsidRPr="00CA4E35">
        <w:t>P</w:t>
      </w:r>
      <w:r w:rsidR="005A17B5" w:rsidRPr="00CA4E35">
        <w:t xml:space="preserve">roviding funding </w:t>
      </w:r>
      <w:r w:rsidR="0007391E" w:rsidRPr="00CA4E35">
        <w:t>for the administration and</w:t>
      </w:r>
      <w:r w:rsidR="005A17B5" w:rsidRPr="00CA4E35">
        <w:t xml:space="preserve"> delivery of the </w:t>
      </w:r>
      <w:r w:rsidR="00D7553D" w:rsidRPr="00CA4E35">
        <w:t>Program</w:t>
      </w:r>
      <w:r w:rsidRPr="00CA4E35">
        <w:t>.</w:t>
      </w:r>
    </w:p>
    <w:p w14:paraId="32FD67BC" w14:textId="2EE23339" w:rsidR="005A17B5" w:rsidRPr="00CA4E35" w:rsidRDefault="005A56BC" w:rsidP="00CA4E35">
      <w:pPr>
        <w:pStyle w:val="ListBullet2"/>
      </w:pPr>
      <w:r w:rsidRPr="00CA4E35">
        <w:t>E</w:t>
      </w:r>
      <w:r w:rsidR="005A17B5" w:rsidRPr="00CA4E35">
        <w:t xml:space="preserve">nsuring the proper use and management of Commonwealth funds, as required under the </w:t>
      </w:r>
      <w:r w:rsidR="005A17B5" w:rsidRPr="00CA4E35">
        <w:rPr>
          <w:rStyle w:val="Emphasis"/>
        </w:rPr>
        <w:t>Public Governance, Performance and Accountability Act 2013</w:t>
      </w:r>
      <w:r w:rsidRPr="00CA4E35">
        <w:t>.</w:t>
      </w:r>
    </w:p>
    <w:p w14:paraId="3E8160A7" w14:textId="418C7F61" w:rsidR="005A17B5" w:rsidRPr="00CA4E35" w:rsidRDefault="005773ED" w:rsidP="00CA4E35">
      <w:pPr>
        <w:pStyle w:val="ListBullet2"/>
      </w:pPr>
      <w:r w:rsidRPr="00CA4E35">
        <w:t>Consideration and approval of nominated posts</w:t>
      </w:r>
      <w:r w:rsidR="005A56BC" w:rsidRPr="00CA4E35">
        <w:t>.</w:t>
      </w:r>
    </w:p>
    <w:p w14:paraId="3F81563B" w14:textId="1D263A39" w:rsidR="00D64F96" w:rsidRPr="00CA4E35" w:rsidRDefault="00274C55" w:rsidP="00CA4E35">
      <w:pPr>
        <w:pStyle w:val="ListBullet2"/>
      </w:pPr>
      <w:r w:rsidRPr="00CA4E35">
        <w:t>Reviewing and u</w:t>
      </w:r>
      <w:r w:rsidR="005A17B5" w:rsidRPr="00CA4E35">
        <w:t xml:space="preserve">pdating </w:t>
      </w:r>
      <w:r w:rsidR="00BB2232" w:rsidRPr="00CA4E35">
        <w:t xml:space="preserve">these </w:t>
      </w:r>
      <w:r w:rsidR="00695009" w:rsidRPr="00CA4E35">
        <w:t>G</w:t>
      </w:r>
      <w:r w:rsidR="005A17B5" w:rsidRPr="00CA4E35">
        <w:t>uidelines</w:t>
      </w:r>
      <w:r w:rsidR="003F3B98" w:rsidRPr="00CA4E35">
        <w:t>.</w:t>
      </w:r>
    </w:p>
    <w:p w14:paraId="4D973868" w14:textId="741C7936" w:rsidR="005A17B5" w:rsidRPr="00CA4E35" w:rsidRDefault="005A56BC" w:rsidP="00CA4E35">
      <w:pPr>
        <w:pStyle w:val="ListBullet2"/>
      </w:pPr>
      <w:r w:rsidRPr="00CA4E35">
        <w:t>C</w:t>
      </w:r>
      <w:r w:rsidR="005A17B5" w:rsidRPr="00CA4E35">
        <w:t xml:space="preserve">ontinuing to </w:t>
      </w:r>
      <w:r w:rsidR="005773ED" w:rsidRPr="00CA4E35">
        <w:t>engage</w:t>
      </w:r>
      <w:r w:rsidR="005A17B5" w:rsidRPr="00CA4E35">
        <w:t xml:space="preserve"> with relevant stakeholders</w:t>
      </w:r>
      <w:r w:rsidR="005773ED" w:rsidRPr="00CA4E35">
        <w:t>,</w:t>
      </w:r>
      <w:r w:rsidR="0007391E" w:rsidRPr="00CA4E35">
        <w:t xml:space="preserve"> including through the JIF.</w:t>
      </w:r>
    </w:p>
    <w:p w14:paraId="4AAC924A" w14:textId="1F4688F3" w:rsidR="007562DB" w:rsidRPr="008E72AA" w:rsidRDefault="007562DB" w:rsidP="008E72AA">
      <w:pPr>
        <w:pStyle w:val="Heading1"/>
      </w:pPr>
      <w:bookmarkStart w:id="16" w:name="_Toc193295048"/>
      <w:r w:rsidRPr="008E72AA">
        <w:lastRenderedPageBreak/>
        <w:t>Allocation</w:t>
      </w:r>
      <w:bookmarkEnd w:id="16"/>
    </w:p>
    <w:p w14:paraId="157D245B" w14:textId="7353617F" w:rsidR="0007391E" w:rsidRPr="00CA4E35" w:rsidRDefault="0007391E" w:rsidP="00CA4E35">
      <w:r w:rsidRPr="00CA4E35">
        <w:t>E</w:t>
      </w:r>
      <w:r w:rsidR="00F35CF7" w:rsidRPr="00CA4E35">
        <w:t xml:space="preserve">ach state </w:t>
      </w:r>
      <w:r w:rsidR="00274C55" w:rsidRPr="00CA4E35">
        <w:t>is</w:t>
      </w:r>
      <w:r w:rsidR="00F35CF7" w:rsidRPr="00CA4E35">
        <w:t xml:space="preserve"> allocated 2 FTE AST</w:t>
      </w:r>
      <w:r w:rsidR="007E7386" w:rsidRPr="00CA4E35">
        <w:t xml:space="preserve"> </w:t>
      </w:r>
      <w:proofErr w:type="gramStart"/>
      <w:r w:rsidR="007E7386" w:rsidRPr="00CA4E35">
        <w:t>posts</w:t>
      </w:r>
      <w:proofErr w:type="gramEnd"/>
      <w:r w:rsidR="00F35CF7" w:rsidRPr="00CA4E35">
        <w:t xml:space="preserve"> and the Northern Territory </w:t>
      </w:r>
      <w:r w:rsidR="007041A8" w:rsidRPr="00CA4E35">
        <w:t>is</w:t>
      </w:r>
      <w:r w:rsidR="00F35CF7" w:rsidRPr="00CA4E35">
        <w:t xml:space="preserve"> allocated 3 FTE AST posts annually.</w:t>
      </w:r>
    </w:p>
    <w:p w14:paraId="5C0DA72D" w14:textId="77CE158C" w:rsidR="00265C1C" w:rsidRPr="00CA4E35" w:rsidRDefault="00265C1C" w:rsidP="00CA4E35">
      <w:r w:rsidRPr="00CA4E35">
        <w:t xml:space="preserve">There should be an </w:t>
      </w:r>
      <w:r w:rsidR="0007391E" w:rsidRPr="00CA4E35">
        <w:t>equitable</w:t>
      </w:r>
      <w:r w:rsidRPr="00CA4E35">
        <w:t xml:space="preserve"> distribution of posts to participants of each of the GP </w:t>
      </w:r>
      <w:r w:rsidR="00123398" w:rsidRPr="00CA4E35">
        <w:t>c</w:t>
      </w:r>
      <w:r w:rsidRPr="00CA4E35">
        <w:t>olleges</w:t>
      </w:r>
      <w:r w:rsidR="0007391E" w:rsidRPr="00CA4E35">
        <w:t xml:space="preserve"> and inclu</w:t>
      </w:r>
      <w:r w:rsidR="00274C55" w:rsidRPr="00CA4E35">
        <w:t>sion of</w:t>
      </w:r>
      <w:r w:rsidR="0007391E" w:rsidRPr="00CA4E35">
        <w:t xml:space="preserve"> </w:t>
      </w:r>
      <w:r w:rsidR="00E24AFB" w:rsidRPr="00CA4E35">
        <w:t xml:space="preserve">a mix of </w:t>
      </w:r>
      <w:r w:rsidR="0007391E" w:rsidRPr="00CA4E35">
        <w:t xml:space="preserve">both </w:t>
      </w:r>
      <w:r w:rsidR="00E24AFB" w:rsidRPr="00CA4E35">
        <w:t>RG/</w:t>
      </w:r>
      <w:r w:rsidR="00123398" w:rsidRPr="00CA4E35">
        <w:t xml:space="preserve">GP fellows </w:t>
      </w:r>
      <w:r w:rsidR="008C7C1C" w:rsidRPr="00CA4E35">
        <w:t>and</w:t>
      </w:r>
      <w:r w:rsidR="00123398" w:rsidRPr="00CA4E35">
        <w:t xml:space="preserve"> enrolled </w:t>
      </w:r>
      <w:r w:rsidR="00E24AFB" w:rsidRPr="00CA4E35">
        <w:t xml:space="preserve">RG/GP </w:t>
      </w:r>
      <w:r w:rsidR="00123398" w:rsidRPr="00CA4E35">
        <w:t>registrars.</w:t>
      </w:r>
    </w:p>
    <w:p w14:paraId="724177BE" w14:textId="105F1111" w:rsidR="00265C1C" w:rsidRPr="00CA4E35" w:rsidRDefault="00265C1C" w:rsidP="00CA4E35">
      <w:pPr>
        <w:pStyle w:val="Heading2"/>
      </w:pPr>
      <w:bookmarkStart w:id="17" w:name="_Toc193295049"/>
      <w:r w:rsidRPr="00CA4E35">
        <w:t>AST Post Prioritisation</w:t>
      </w:r>
      <w:bookmarkEnd w:id="17"/>
    </w:p>
    <w:p w14:paraId="22029627" w14:textId="38EA7DE4" w:rsidR="00265C1C" w:rsidRPr="00CA4E35" w:rsidRDefault="00265C1C" w:rsidP="00CA4E35">
      <w:r w:rsidRPr="00CA4E35">
        <w:t>Priority for</w:t>
      </w:r>
      <w:r w:rsidR="00274C55" w:rsidRPr="00CA4E35">
        <w:t xml:space="preserve"> </w:t>
      </w:r>
      <w:r w:rsidRPr="00CA4E35">
        <w:t xml:space="preserve">AST posts under the Program </w:t>
      </w:r>
      <w:r w:rsidR="007041A8" w:rsidRPr="00CA4E35">
        <w:t xml:space="preserve">must </w:t>
      </w:r>
      <w:r w:rsidRPr="00CA4E35">
        <w:t>align with community need</w:t>
      </w:r>
      <w:r w:rsidR="00E77188" w:rsidRPr="00CA4E35">
        <w:t xml:space="preserve"> as </w:t>
      </w:r>
      <w:r w:rsidR="007A6F2F" w:rsidRPr="00CA4E35">
        <w:t>identified</w:t>
      </w:r>
      <w:r w:rsidR="00E77188" w:rsidRPr="00CA4E35">
        <w:t xml:space="preserve"> by the jurisdictions</w:t>
      </w:r>
      <w:r w:rsidR="007A6F2F" w:rsidRPr="00CA4E35">
        <w:t xml:space="preserve"> and agreed by the GP colleges</w:t>
      </w:r>
      <w:r w:rsidRPr="00CA4E35">
        <w:t>.</w:t>
      </w:r>
    </w:p>
    <w:p w14:paraId="606AB8EF" w14:textId="234A406D" w:rsidR="00265C1C" w:rsidRPr="00CA4E35" w:rsidRDefault="00265C1C" w:rsidP="00CA4E35">
      <w:r w:rsidRPr="00CA4E35">
        <w:t xml:space="preserve">Consistent with the </w:t>
      </w:r>
      <w:r w:rsidR="007355B7" w:rsidRPr="00CA4E35">
        <w:t>d</w:t>
      </w:r>
      <w:r w:rsidRPr="00CA4E35">
        <w:t>epartment’s distribution and prioritisation targets, and in line with the GP Training Outcomes Framework, AST posts under the Program should be prioritised for:</w:t>
      </w:r>
    </w:p>
    <w:p w14:paraId="79458F66" w14:textId="0DEBA7FC" w:rsidR="00265C1C" w:rsidRPr="00CA4E35" w:rsidRDefault="00265C1C" w:rsidP="00CA4E35">
      <w:pPr>
        <w:pStyle w:val="ListBullet"/>
      </w:pPr>
      <w:r w:rsidRPr="00CA4E35">
        <w:t xml:space="preserve">First Nations </w:t>
      </w:r>
      <w:r w:rsidR="007A6F2F" w:rsidRPr="00CA4E35">
        <w:t>participants</w:t>
      </w:r>
      <w:r w:rsidR="00BA4F8C" w:rsidRPr="00CA4E35">
        <w:t>.</w:t>
      </w:r>
    </w:p>
    <w:p w14:paraId="6877F7C3" w14:textId="7986A70F" w:rsidR="00265C1C" w:rsidRPr="00CA4E35" w:rsidRDefault="00265C1C" w:rsidP="00CA4E35">
      <w:pPr>
        <w:pStyle w:val="ListBullet"/>
      </w:pPr>
      <w:r w:rsidRPr="00CA4E35">
        <w:t xml:space="preserve">Placement for </w:t>
      </w:r>
      <w:r w:rsidR="007A6F2F" w:rsidRPr="00CA4E35">
        <w:t xml:space="preserve">participants </w:t>
      </w:r>
      <w:r w:rsidRPr="00CA4E35">
        <w:t>with proven rural intent</w:t>
      </w:r>
      <w:r w:rsidR="00BA4F8C" w:rsidRPr="00CA4E35">
        <w:t>.</w:t>
      </w:r>
    </w:p>
    <w:p w14:paraId="5D68DB77" w14:textId="1DC9348A" w:rsidR="00265C1C" w:rsidRPr="00CA4E35" w:rsidRDefault="00265C1C" w:rsidP="00CA4E35">
      <w:pPr>
        <w:pStyle w:val="ListBullet"/>
      </w:pPr>
      <w:r w:rsidRPr="00CA4E35">
        <w:t xml:space="preserve">Placements aligned </w:t>
      </w:r>
      <w:r w:rsidR="00BC67AE" w:rsidRPr="00CA4E35">
        <w:t>with</w:t>
      </w:r>
      <w:r w:rsidRPr="00CA4E35">
        <w:t xml:space="preserve"> community need (including vulnerable populations)</w:t>
      </w:r>
      <w:r w:rsidR="00BA4F8C" w:rsidRPr="00CA4E35">
        <w:t>.</w:t>
      </w:r>
    </w:p>
    <w:p w14:paraId="1AB84617" w14:textId="2A0769CC" w:rsidR="00265C1C" w:rsidRPr="00CA4E35" w:rsidRDefault="007A6F2F" w:rsidP="00CA4E35">
      <w:pPr>
        <w:pStyle w:val="ListBullet"/>
      </w:pPr>
      <w:r w:rsidRPr="00CA4E35">
        <w:t xml:space="preserve">Participants </w:t>
      </w:r>
      <w:r w:rsidR="00265C1C" w:rsidRPr="00CA4E35">
        <w:t xml:space="preserve">training in place </w:t>
      </w:r>
      <w:r w:rsidR="00274C55" w:rsidRPr="00CA4E35">
        <w:t>(</w:t>
      </w:r>
      <w:r w:rsidR="00265C1C" w:rsidRPr="00CA4E35">
        <w:t>particularly within rural training pathways</w:t>
      </w:r>
      <w:r w:rsidR="00274C55" w:rsidRPr="00CA4E35">
        <w:t xml:space="preserve"> for registrars)</w:t>
      </w:r>
      <w:r w:rsidR="00BA4F8C" w:rsidRPr="00CA4E35">
        <w:t>.</w:t>
      </w:r>
    </w:p>
    <w:p w14:paraId="2A659C60" w14:textId="3BC1EE30" w:rsidR="00265C1C" w:rsidRPr="00CA4E35" w:rsidRDefault="00265C1C" w:rsidP="00CA4E35">
      <w:pPr>
        <w:pStyle w:val="ListBullet"/>
      </w:pPr>
      <w:r w:rsidRPr="00CA4E35">
        <w:t>Placements that offer high quality training experiences</w:t>
      </w:r>
      <w:r w:rsidR="00BA4F8C" w:rsidRPr="00CA4E35">
        <w:t>.</w:t>
      </w:r>
    </w:p>
    <w:p w14:paraId="172CD54F" w14:textId="77777777" w:rsidR="00265C1C" w:rsidRPr="00CA4E35" w:rsidRDefault="00265C1C" w:rsidP="00CA4E35">
      <w:pPr>
        <w:pStyle w:val="ListBullet"/>
      </w:pPr>
      <w:r w:rsidRPr="00CA4E35">
        <w:t>Placements that offer variety in training setting and clinical experience (e.g. aged care, palliative care etc.).</w:t>
      </w:r>
    </w:p>
    <w:p w14:paraId="2E0007A6" w14:textId="116B3A67" w:rsidR="00265C1C" w:rsidRPr="00CA4E35" w:rsidRDefault="00265C1C" w:rsidP="00CA4E35">
      <w:r w:rsidRPr="00CA4E35">
        <w:t xml:space="preserve">Where possible, allocations should also support placements for AST participants who have undertaken pre-vocational training in rural </w:t>
      </w:r>
      <w:r w:rsidR="00746631" w:rsidRPr="00CA4E35">
        <w:t xml:space="preserve">locations </w:t>
      </w:r>
      <w:r w:rsidRPr="00CA4E35">
        <w:t xml:space="preserve">or </w:t>
      </w:r>
      <w:r w:rsidR="00746631" w:rsidRPr="00CA4E35">
        <w:t xml:space="preserve">who attended </w:t>
      </w:r>
      <w:r w:rsidRPr="00CA4E35">
        <w:t xml:space="preserve">medical school on rural campuses </w:t>
      </w:r>
      <w:r w:rsidR="007A6F2F" w:rsidRPr="00CA4E35">
        <w:t xml:space="preserve">and </w:t>
      </w:r>
      <w:r w:rsidRPr="00CA4E35">
        <w:t xml:space="preserve">remain connected with their university </w:t>
      </w:r>
      <w:r w:rsidR="007A6F2F" w:rsidRPr="00CA4E35">
        <w:t>with support</w:t>
      </w:r>
      <w:r w:rsidRPr="00CA4E35">
        <w:t xml:space="preserve"> to continue training in that region.</w:t>
      </w:r>
    </w:p>
    <w:p w14:paraId="672026C9" w14:textId="24B197BD" w:rsidR="00265C1C" w:rsidRPr="00CA4E35" w:rsidRDefault="00265C1C" w:rsidP="00CA4E35">
      <w:pPr>
        <w:pStyle w:val="Heading2"/>
      </w:pPr>
      <w:bookmarkStart w:id="18" w:name="_Toc193295050"/>
      <w:r w:rsidRPr="00CA4E35">
        <w:t>Process for AST Post Identification and Nomination</w:t>
      </w:r>
      <w:bookmarkEnd w:id="18"/>
    </w:p>
    <w:p w14:paraId="7C7A7D8A" w14:textId="3390FCF8" w:rsidR="00123398" w:rsidRPr="00CA4E35" w:rsidRDefault="00123398" w:rsidP="00CA4E35">
      <w:r w:rsidRPr="00CA4E35">
        <w:t xml:space="preserve">The timeframes for recruitment, prioritisation and shortlisting will vary by jurisdiction and between the GP colleges. Program </w:t>
      </w:r>
      <w:r w:rsidR="00786621" w:rsidRPr="00CA4E35">
        <w:t>p</w:t>
      </w:r>
      <w:r w:rsidRPr="00CA4E35">
        <w:t xml:space="preserve">artners </w:t>
      </w:r>
      <w:r w:rsidR="00E77188" w:rsidRPr="00CA4E35">
        <w:t xml:space="preserve">will </w:t>
      </w:r>
      <w:r w:rsidRPr="00CA4E35">
        <w:t xml:space="preserve">work collaboratively to align application dates and processes for AST posts </w:t>
      </w:r>
      <w:r w:rsidR="00E77188" w:rsidRPr="00CA4E35">
        <w:t>where</w:t>
      </w:r>
      <w:r w:rsidRPr="00CA4E35">
        <w:t xml:space="preserve"> possible.</w:t>
      </w:r>
    </w:p>
    <w:p w14:paraId="1D94271D" w14:textId="0D1631B4" w:rsidR="002D3041" w:rsidRPr="00CA4E35" w:rsidRDefault="002D3041" w:rsidP="00CA4E35">
      <w:r w:rsidRPr="00CA4E35">
        <w:t>The jurisdictions have</w:t>
      </w:r>
      <w:r w:rsidR="00A840BF" w:rsidRPr="00CA4E35">
        <w:t xml:space="preserve"> the</w:t>
      </w:r>
      <w:r w:rsidRPr="00CA4E35">
        <w:t xml:space="preserve"> flexibility to integrate </w:t>
      </w:r>
      <w:r w:rsidR="007A6F2F" w:rsidRPr="00CA4E35">
        <w:t xml:space="preserve">AST </w:t>
      </w:r>
      <w:r w:rsidRPr="00CA4E35">
        <w:t>posts under the Program into their existing programs</w:t>
      </w:r>
      <w:r w:rsidR="00A840BF" w:rsidRPr="00CA4E35">
        <w:t xml:space="preserve"> </w:t>
      </w:r>
      <w:r w:rsidRPr="00CA4E35">
        <w:t>or establish a stand-alone initiative</w:t>
      </w:r>
      <w:r w:rsidR="00A840BF" w:rsidRPr="00CA4E35">
        <w:t>.</w:t>
      </w:r>
    </w:p>
    <w:p w14:paraId="48E92B51" w14:textId="25A43F30" w:rsidR="002A2707" w:rsidRPr="00CA4E35" w:rsidRDefault="008C7C1C" w:rsidP="00CA4E35">
      <w:r w:rsidRPr="00CA4E35">
        <w:t xml:space="preserve">Nominated AST posts </w:t>
      </w:r>
      <w:r w:rsidR="00A840BF" w:rsidRPr="00CA4E35">
        <w:t xml:space="preserve">must be </w:t>
      </w:r>
      <w:r w:rsidRPr="00CA4E35">
        <w:t>supported by</w:t>
      </w:r>
      <w:r w:rsidR="00A840BF" w:rsidRPr="00CA4E35">
        <w:t xml:space="preserve"> the jurisdictions and </w:t>
      </w:r>
      <w:r w:rsidRPr="00CA4E35">
        <w:t>endorsed</w:t>
      </w:r>
      <w:r w:rsidR="00A840BF" w:rsidRPr="00CA4E35">
        <w:t xml:space="preserve"> by the Administrator through its selection committee</w:t>
      </w:r>
      <w:r w:rsidRPr="00CA4E35">
        <w:t>,</w:t>
      </w:r>
      <w:r w:rsidR="00A840BF" w:rsidRPr="00CA4E35">
        <w:t xml:space="preserve"> made up of members of each GP college</w:t>
      </w:r>
      <w:r w:rsidRPr="00CA4E35">
        <w:t>,</w:t>
      </w:r>
      <w:r w:rsidR="00A840BF" w:rsidRPr="00CA4E35">
        <w:t xml:space="preserve"> prior to seeking approval from the department.</w:t>
      </w:r>
      <w:r w:rsidR="002A2707" w:rsidRPr="00CA4E35">
        <w:t xml:space="preserve"> </w:t>
      </w:r>
    </w:p>
    <w:p w14:paraId="7A9544B1" w14:textId="6752E1F6" w:rsidR="00746631" w:rsidRPr="00CA4E35" w:rsidRDefault="002D3041" w:rsidP="00CA4E35">
      <w:pPr>
        <w:pStyle w:val="ListBullet"/>
      </w:pPr>
      <w:r w:rsidRPr="00CA4E35">
        <w:t xml:space="preserve">The </w:t>
      </w:r>
      <w:r w:rsidR="00746631" w:rsidRPr="00CA4E35">
        <w:t>j</w:t>
      </w:r>
      <w:r w:rsidRPr="00CA4E35">
        <w:t xml:space="preserve">urisdictions will determine the AST priorities for their jurisdiction </w:t>
      </w:r>
      <w:r w:rsidR="00746631" w:rsidRPr="00CA4E35">
        <w:t xml:space="preserve">based on identified community need </w:t>
      </w:r>
      <w:r w:rsidRPr="00CA4E35">
        <w:t xml:space="preserve">and will engage with local health settings to create a priority list of preferred training posts. </w:t>
      </w:r>
    </w:p>
    <w:p w14:paraId="5654462B" w14:textId="7407FD22" w:rsidR="00746631" w:rsidRPr="00CA4E35" w:rsidRDefault="002D3041" w:rsidP="00CA4E35">
      <w:pPr>
        <w:pStyle w:val="ListBullet2"/>
      </w:pPr>
      <w:r w:rsidRPr="00CA4E35">
        <w:t xml:space="preserve">The jurisdictions will be consulted and included in the final decision making regarding the identification and nomination of AST </w:t>
      </w:r>
      <w:r w:rsidR="00786621" w:rsidRPr="00CA4E35">
        <w:t>p</w:t>
      </w:r>
      <w:r w:rsidRPr="00CA4E35">
        <w:t xml:space="preserve">osts in their jurisdictions under the Program. </w:t>
      </w:r>
    </w:p>
    <w:p w14:paraId="4BCE572F" w14:textId="3C34F2D2" w:rsidR="002A2707" w:rsidRPr="00CA4E35" w:rsidRDefault="002D3041" w:rsidP="00CA4E35">
      <w:pPr>
        <w:pStyle w:val="ListBullet2"/>
      </w:pPr>
      <w:r w:rsidRPr="00CA4E35">
        <w:t>The department will not approve any AST posts to be funded under the Program without jurisdiction support.</w:t>
      </w:r>
    </w:p>
    <w:p w14:paraId="1E679B65" w14:textId="606AF882" w:rsidR="00746631" w:rsidRPr="00CA4E35" w:rsidRDefault="002D3041" w:rsidP="00CA4E35">
      <w:pPr>
        <w:pStyle w:val="ListBullet"/>
      </w:pPr>
      <w:r w:rsidRPr="00CA4E35">
        <w:t xml:space="preserve">The GP colleges will review the </w:t>
      </w:r>
      <w:r w:rsidR="00746631" w:rsidRPr="00CA4E35">
        <w:t>jurisdictions’</w:t>
      </w:r>
      <w:r w:rsidRPr="00CA4E35">
        <w:t xml:space="preserve"> priority AST posts lists, provide comments, suggest alternative posts (if applicable) and provide endorsement of the identified posts. </w:t>
      </w:r>
    </w:p>
    <w:p w14:paraId="4281DBF1" w14:textId="32C1716D" w:rsidR="002A2707" w:rsidRPr="00CA4E35" w:rsidRDefault="00746631" w:rsidP="00CA4E35">
      <w:pPr>
        <w:pStyle w:val="ListBullet"/>
      </w:pPr>
      <w:r w:rsidRPr="00CA4E35">
        <w:t>T</w:t>
      </w:r>
      <w:r w:rsidR="002D3041" w:rsidRPr="00CA4E35">
        <w:t>he Administrator will complete a final review of the identified AST posts for alignment with Program priorities and eligibility requirements.</w:t>
      </w:r>
    </w:p>
    <w:p w14:paraId="27E6F041" w14:textId="7F86AEA5" w:rsidR="002D3041" w:rsidRPr="00CA4E35" w:rsidRDefault="002D3041" w:rsidP="00CA4E35">
      <w:pPr>
        <w:pStyle w:val="ListBullet"/>
      </w:pPr>
      <w:r w:rsidRPr="00CA4E35">
        <w:t xml:space="preserve">The Administrator will submit an allocation plan to the </w:t>
      </w:r>
      <w:r w:rsidR="007355B7" w:rsidRPr="00CA4E35">
        <w:t>d</w:t>
      </w:r>
      <w:r w:rsidRPr="00CA4E35">
        <w:t>epartment outlining the nominated AST posts for the following training year. The allocation plan will be completed on the template provided by the department and will include details of the nominated posts including the budget</w:t>
      </w:r>
      <w:r w:rsidR="002A2707" w:rsidRPr="00CA4E35">
        <w:t xml:space="preserve"> </w:t>
      </w:r>
      <w:r w:rsidRPr="00CA4E35">
        <w:t xml:space="preserve">for each post and participant information if known. </w:t>
      </w:r>
    </w:p>
    <w:p w14:paraId="619BB325" w14:textId="0D0A6ADE" w:rsidR="002D3041" w:rsidRPr="00CA4E35" w:rsidRDefault="002D3041" w:rsidP="00CA4E35">
      <w:r w:rsidRPr="00CA4E35">
        <w:t xml:space="preserve">The AST posts and information included in the allocation plan must be informed by </w:t>
      </w:r>
      <w:r w:rsidR="007E7386" w:rsidRPr="00CA4E35">
        <w:t xml:space="preserve">information </w:t>
      </w:r>
      <w:r w:rsidRPr="00CA4E35">
        <w:t>and advice provided by</w:t>
      </w:r>
      <w:r w:rsidR="00746631" w:rsidRPr="00CA4E35">
        <w:t xml:space="preserve"> the</w:t>
      </w:r>
      <w:r w:rsidRPr="00CA4E35">
        <w:t xml:space="preserve"> jurisdictions. </w:t>
      </w:r>
    </w:p>
    <w:p w14:paraId="553697D7" w14:textId="7A53B24C" w:rsidR="00746631" w:rsidRPr="00CA4E35" w:rsidRDefault="002D3041" w:rsidP="00CA4E35">
      <w:r w:rsidRPr="00CA4E35">
        <w:lastRenderedPageBreak/>
        <w:t xml:space="preserve">The </w:t>
      </w:r>
      <w:r w:rsidR="00766F14" w:rsidRPr="00CA4E35">
        <w:t>d</w:t>
      </w:r>
      <w:r w:rsidRPr="00CA4E35">
        <w:t>epartment will review th</w:t>
      </w:r>
      <w:r w:rsidR="00E667AC" w:rsidRPr="00CA4E35">
        <w:t xml:space="preserve">e allocation plan to ensure the nominated posts align with the intent and aims of the Program and meet the eligibility </w:t>
      </w:r>
      <w:r w:rsidR="00746631" w:rsidRPr="00CA4E35">
        <w:t>criteria</w:t>
      </w:r>
      <w:r w:rsidR="00E667AC" w:rsidRPr="00CA4E35">
        <w:t>. The department will</w:t>
      </w:r>
      <w:r w:rsidRPr="00CA4E35">
        <w:t xml:space="preserve"> inform the Administrator of the outcome</w:t>
      </w:r>
      <w:r w:rsidR="00746631" w:rsidRPr="00CA4E35">
        <w:t xml:space="preserve"> of this review</w:t>
      </w:r>
      <w:r w:rsidR="00E667AC" w:rsidRPr="00CA4E35">
        <w:t xml:space="preserve">. </w:t>
      </w:r>
    </w:p>
    <w:p w14:paraId="2D3481DC" w14:textId="5E43418D" w:rsidR="002D3041" w:rsidRPr="00CA4E35" w:rsidRDefault="00E667AC" w:rsidP="00CA4E35">
      <w:r w:rsidRPr="00CA4E35">
        <w:t>AST posts will be unable to receive support funding under the Program unless they are approved by the department</w:t>
      </w:r>
      <w:r w:rsidR="002D3041" w:rsidRPr="00CA4E35">
        <w:t>.</w:t>
      </w:r>
    </w:p>
    <w:p w14:paraId="3E2AFB5B" w14:textId="4F3BF82C" w:rsidR="002A34C4" w:rsidRPr="008E72AA" w:rsidRDefault="002A34C4" w:rsidP="008E72AA">
      <w:pPr>
        <w:pStyle w:val="Heading1"/>
      </w:pPr>
      <w:bookmarkStart w:id="19" w:name="_Toc193295051"/>
      <w:r w:rsidRPr="008E72AA">
        <w:t>Program Eligibility Criteria</w:t>
      </w:r>
      <w:bookmarkEnd w:id="19"/>
    </w:p>
    <w:p w14:paraId="3B43C229" w14:textId="2A1AD20D" w:rsidR="00E667AC" w:rsidRPr="00CA4E35" w:rsidRDefault="002B1511" w:rsidP="00CA4E35">
      <w:r w:rsidRPr="00CA4E35">
        <w:t>To</w:t>
      </w:r>
      <w:r w:rsidR="00E667AC" w:rsidRPr="00CA4E35">
        <w:t xml:space="preserve"> receive support under the Program, AST posts and participants are required to meet the eligibility criteria outlined in the following subsections of these Guidelines. </w:t>
      </w:r>
      <w:r w:rsidR="00EC012E" w:rsidRPr="00CA4E35">
        <w:t>The eligibility criteria were developed based on the Program intent</w:t>
      </w:r>
      <w:r w:rsidR="00746631" w:rsidRPr="00CA4E35">
        <w:t>, aim</w:t>
      </w:r>
      <w:r w:rsidR="00EC012E" w:rsidRPr="00CA4E35">
        <w:t xml:space="preserve"> and key principles. </w:t>
      </w:r>
    </w:p>
    <w:p w14:paraId="083BF810" w14:textId="50D39F58" w:rsidR="005904AB" w:rsidRPr="00CA4E35" w:rsidRDefault="005904AB" w:rsidP="00CA4E35">
      <w:proofErr w:type="gramStart"/>
      <w:r w:rsidRPr="00CA4E35">
        <w:t>In order for</w:t>
      </w:r>
      <w:proofErr w:type="gramEnd"/>
      <w:r w:rsidRPr="00CA4E35">
        <w:t xml:space="preserve"> a supported AST post to commence, both the post and participant must meet the eligibility criteria. The processes to undertake the eligibility checks </w:t>
      </w:r>
      <w:r w:rsidR="004F4224" w:rsidRPr="00CA4E35">
        <w:t>for</w:t>
      </w:r>
      <w:r w:rsidRPr="00CA4E35">
        <w:t xml:space="preserve"> both posts and participants is at the discretion of the Program Administrator</w:t>
      </w:r>
      <w:r w:rsidR="004F4224" w:rsidRPr="00CA4E35">
        <w:t>, GP colleges</w:t>
      </w:r>
      <w:r w:rsidRPr="00CA4E35">
        <w:t xml:space="preserve"> and</w:t>
      </w:r>
      <w:r w:rsidR="004F4224" w:rsidRPr="00CA4E35">
        <w:t>/or</w:t>
      </w:r>
      <w:r w:rsidRPr="00CA4E35">
        <w:t xml:space="preserve"> Jurisdictions and can be undertaken concurrently.</w:t>
      </w:r>
    </w:p>
    <w:p w14:paraId="6964BBD1" w14:textId="31F8EB74" w:rsidR="00E667AC" w:rsidRPr="00CA4E35" w:rsidRDefault="00E667AC" w:rsidP="00CA4E35">
      <w:r w:rsidRPr="00CA4E35">
        <w:t xml:space="preserve">Where AST posts partially meet the eligibility criteria, the department may consider </w:t>
      </w:r>
      <w:r w:rsidR="00746631" w:rsidRPr="00CA4E35">
        <w:t>approving partial funding support</w:t>
      </w:r>
      <w:r w:rsidRPr="00CA4E35">
        <w:t xml:space="preserve"> under the Program on a case-by-case basis.</w:t>
      </w:r>
    </w:p>
    <w:p w14:paraId="64D67222" w14:textId="523D8FB4" w:rsidR="002A2707" w:rsidRPr="00CA4E35" w:rsidRDefault="002A2707" w:rsidP="00CA4E35">
      <w:r w:rsidRPr="00CA4E35">
        <w:t xml:space="preserve">The department is the final decision maker on </w:t>
      </w:r>
      <w:r w:rsidR="00436F75" w:rsidRPr="00CA4E35">
        <w:t xml:space="preserve">AST Program </w:t>
      </w:r>
      <w:r w:rsidRPr="00CA4E35">
        <w:t>eligibility.</w:t>
      </w:r>
    </w:p>
    <w:p w14:paraId="55C308BB" w14:textId="21CAB22D" w:rsidR="0022406F" w:rsidRPr="008E72AA" w:rsidRDefault="002A34C4" w:rsidP="008E72AA">
      <w:pPr>
        <w:pStyle w:val="Heading2"/>
      </w:pPr>
      <w:bookmarkStart w:id="20" w:name="_Toc193295052"/>
      <w:r w:rsidRPr="008E72AA">
        <w:t>AST Post Eligibility</w:t>
      </w:r>
      <w:bookmarkEnd w:id="20"/>
    </w:p>
    <w:p w14:paraId="49EBD1B2" w14:textId="3BC2B5B5" w:rsidR="002A34C4" w:rsidRPr="007562DB" w:rsidRDefault="002A34C4" w:rsidP="00CA4E35">
      <w:proofErr w:type="gramStart"/>
      <w:r>
        <w:t>In order to</w:t>
      </w:r>
      <w:proofErr w:type="gramEnd"/>
      <w:r>
        <w:t xml:space="preserve"> be eligible for funding support under the Program, AST posts are required to meet the following criteria:</w:t>
      </w:r>
    </w:p>
    <w:p w14:paraId="286E900B" w14:textId="19CD7F5A" w:rsidR="00946A14" w:rsidRPr="00CA4E35" w:rsidRDefault="00946A14" w:rsidP="00CA4E35">
      <w:pPr>
        <w:pStyle w:val="ListBullet"/>
      </w:pPr>
      <w:r w:rsidRPr="00CA4E35">
        <w:t>AST posts must seek to address identified community needs and priorities.</w:t>
      </w:r>
    </w:p>
    <w:p w14:paraId="57BA595F" w14:textId="31B57D8A" w:rsidR="002A34C4" w:rsidRPr="00CA4E35" w:rsidRDefault="00E667AC" w:rsidP="00CA4E35">
      <w:pPr>
        <w:pStyle w:val="ListBullet"/>
      </w:pPr>
      <w:r w:rsidRPr="00CA4E35">
        <w:t>AST</w:t>
      </w:r>
      <w:r w:rsidR="00B403BB" w:rsidRPr="00CA4E35">
        <w:t xml:space="preserve"> posts should </w:t>
      </w:r>
      <w:r w:rsidR="006A2119" w:rsidRPr="00CA4E35">
        <w:t>be in</w:t>
      </w:r>
      <w:r w:rsidR="00B403BB" w:rsidRPr="00CA4E35">
        <w:t xml:space="preserve"> MM2-7</w:t>
      </w:r>
      <w:r w:rsidR="0046689D" w:rsidRPr="00CA4E35">
        <w:t xml:space="preserve"> locations</w:t>
      </w:r>
      <w:r w:rsidR="00B403BB" w:rsidRPr="00CA4E35">
        <w:t xml:space="preserve">. </w:t>
      </w:r>
    </w:p>
    <w:p w14:paraId="000131E8" w14:textId="540065A5" w:rsidR="00B403BB" w:rsidRPr="00CA4E35" w:rsidRDefault="00946A14" w:rsidP="00CA4E35">
      <w:pPr>
        <w:pStyle w:val="ListBullet2"/>
      </w:pPr>
      <w:r w:rsidRPr="00CA4E35">
        <w:t>AST</w:t>
      </w:r>
      <w:r w:rsidR="00FE1EE4" w:rsidRPr="00CA4E35">
        <w:t xml:space="preserve"> posts in </w:t>
      </w:r>
      <w:r w:rsidR="00B403BB" w:rsidRPr="00CA4E35">
        <w:t xml:space="preserve">MM1 </w:t>
      </w:r>
      <w:r w:rsidR="00FE1EE4" w:rsidRPr="00CA4E35">
        <w:t xml:space="preserve">locations </w:t>
      </w:r>
      <w:r w:rsidRPr="00CA4E35">
        <w:t xml:space="preserve">can be considered </w:t>
      </w:r>
      <w:r w:rsidR="00B403BB" w:rsidRPr="00CA4E35">
        <w:t>where training is not available in rural location</w:t>
      </w:r>
      <w:r w:rsidRPr="00CA4E35">
        <w:t>s</w:t>
      </w:r>
      <w:r w:rsidR="00B403BB" w:rsidRPr="00CA4E35">
        <w:t xml:space="preserve"> and support for this post will fill a service delivery gap in an identified </w:t>
      </w:r>
      <w:r w:rsidR="002A2707" w:rsidRPr="00CA4E35">
        <w:t xml:space="preserve">MM2-7 </w:t>
      </w:r>
      <w:r w:rsidR="00B403BB" w:rsidRPr="00CA4E35">
        <w:t>community.</w:t>
      </w:r>
    </w:p>
    <w:p w14:paraId="2B625B44" w14:textId="5DFDB066" w:rsidR="009E2DA2" w:rsidRPr="00CA4E35" w:rsidRDefault="00FE1EE4" w:rsidP="00CA4E35">
      <w:pPr>
        <w:pStyle w:val="ListBullet"/>
      </w:pPr>
      <w:r w:rsidRPr="00CA4E35">
        <w:t>The</w:t>
      </w:r>
      <w:r w:rsidR="009E2DA2" w:rsidRPr="00CA4E35">
        <w:t xml:space="preserve"> AST posts</w:t>
      </w:r>
      <w:r w:rsidRPr="00CA4E35">
        <w:t xml:space="preserve"> under the Program</w:t>
      </w:r>
      <w:r w:rsidR="009E2DA2" w:rsidRPr="00CA4E35">
        <w:t xml:space="preserve"> </w:t>
      </w:r>
      <w:r w:rsidR="002A34C4" w:rsidRPr="00CA4E35">
        <w:t xml:space="preserve">must </w:t>
      </w:r>
      <w:r w:rsidR="00B72792" w:rsidRPr="00CA4E35">
        <w:t xml:space="preserve">be </w:t>
      </w:r>
      <w:r w:rsidR="00746631" w:rsidRPr="00CA4E35">
        <w:t>hospital-based</w:t>
      </w:r>
      <w:r w:rsidR="009E2DA2" w:rsidRPr="00CA4E35">
        <w:t>.</w:t>
      </w:r>
    </w:p>
    <w:p w14:paraId="3340CFD1" w14:textId="5EDA0416" w:rsidR="00746631" w:rsidRPr="00CA4E35" w:rsidRDefault="004F5790" w:rsidP="00CA4E35">
      <w:pPr>
        <w:pStyle w:val="ListBullet2"/>
      </w:pPr>
      <w:r w:rsidRPr="00CA4E35">
        <w:t xml:space="preserve">AST </w:t>
      </w:r>
      <w:r w:rsidR="00AC6330" w:rsidRPr="00CA4E35">
        <w:t>p</w:t>
      </w:r>
      <w:r w:rsidRPr="00CA4E35">
        <w:t xml:space="preserve">osts </w:t>
      </w:r>
      <w:r w:rsidR="007355B7" w:rsidRPr="00CA4E35">
        <w:t xml:space="preserve">can be considered for partial funding support where </w:t>
      </w:r>
      <w:r w:rsidR="00AC6330" w:rsidRPr="00CA4E35">
        <w:t>they</w:t>
      </w:r>
      <w:r w:rsidR="00055CE2" w:rsidRPr="00CA4E35">
        <w:t xml:space="preserve"> </w:t>
      </w:r>
      <w:r w:rsidR="00746631" w:rsidRPr="00CA4E35">
        <w:t>will</w:t>
      </w:r>
      <w:r w:rsidR="00055CE2" w:rsidRPr="00CA4E35">
        <w:t xml:space="preserve"> be undertaken across hospital-based settings and other health settings (such as private GP practices</w:t>
      </w:r>
      <w:r w:rsidR="005876D8" w:rsidRPr="00CA4E35">
        <w:t xml:space="preserve"> or Aboriginal Community Controlled Health Services</w:t>
      </w:r>
      <w:r w:rsidR="00055CE2" w:rsidRPr="00CA4E35">
        <w:t xml:space="preserve">) where </w:t>
      </w:r>
      <w:r w:rsidR="007355B7" w:rsidRPr="00CA4E35">
        <w:t>existing Commonwealth funding is a component of the post</w:t>
      </w:r>
      <w:r w:rsidR="00055CE2" w:rsidRPr="00CA4E35">
        <w:t xml:space="preserve">. </w:t>
      </w:r>
    </w:p>
    <w:p w14:paraId="7A844FFF" w14:textId="77777777" w:rsidR="00746631" w:rsidRPr="00CA4E35" w:rsidRDefault="00055CE2" w:rsidP="00CA4E35">
      <w:pPr>
        <w:pStyle w:val="ListBullet2"/>
      </w:pPr>
      <w:r w:rsidRPr="00CA4E35">
        <w:t>Partial approval of these posts will be on a case-by case basis</w:t>
      </w:r>
      <w:r w:rsidR="00AC6330" w:rsidRPr="00CA4E35">
        <w:t xml:space="preserve"> cognisant of the Program eligibility criteria and intent</w:t>
      </w:r>
      <w:r w:rsidR="007C0506" w:rsidRPr="00CA4E35">
        <w:t>.</w:t>
      </w:r>
      <w:r w:rsidR="00F43D40" w:rsidRPr="00CA4E35">
        <w:t xml:space="preserve"> </w:t>
      </w:r>
    </w:p>
    <w:p w14:paraId="016DE162" w14:textId="498E410F" w:rsidR="00003FF9" w:rsidRPr="00CA4E35" w:rsidRDefault="00F43D40" w:rsidP="00CA4E35">
      <w:pPr>
        <w:pStyle w:val="ListBullet2"/>
      </w:pPr>
      <w:r w:rsidRPr="00CA4E35">
        <w:t xml:space="preserve">Any </w:t>
      </w:r>
      <w:r w:rsidR="00746631" w:rsidRPr="00CA4E35">
        <w:t xml:space="preserve">funding </w:t>
      </w:r>
      <w:r w:rsidRPr="00CA4E35">
        <w:t xml:space="preserve">support under the Program will only be approved for the portion of the post </w:t>
      </w:r>
      <w:r w:rsidR="005876D8" w:rsidRPr="00CA4E35">
        <w:t xml:space="preserve">to be undertaken </w:t>
      </w:r>
      <w:r w:rsidRPr="00CA4E35">
        <w:t xml:space="preserve">in hospital-based settings. </w:t>
      </w:r>
    </w:p>
    <w:p w14:paraId="1AD08E08" w14:textId="6F7E36C7" w:rsidR="00EF407D" w:rsidRPr="00CA4E35" w:rsidRDefault="00EF407D" w:rsidP="00CA4E35">
      <w:pPr>
        <w:pStyle w:val="ListBullet"/>
      </w:pPr>
      <w:r w:rsidRPr="00CA4E35">
        <w:t xml:space="preserve">Posts supported under the Program must meet legislative requirements under the </w:t>
      </w:r>
      <w:r w:rsidRPr="00CA4E35">
        <w:rPr>
          <w:rStyle w:val="Emphasis"/>
        </w:rPr>
        <w:t>Health Insurance Act 1973</w:t>
      </w:r>
      <w:r w:rsidRPr="00CA4E35">
        <w:t>, specifically Section 19 (2) which relates to Medicare benefits not payable in respect of certain professional services.</w:t>
      </w:r>
    </w:p>
    <w:p w14:paraId="7AAD4D11" w14:textId="1BE293D4" w:rsidR="00EF407D" w:rsidRPr="00CA4E35" w:rsidRDefault="002B1511" w:rsidP="00CA4E35">
      <w:pPr>
        <w:pStyle w:val="ListBullet"/>
      </w:pPr>
      <w:r w:rsidRPr="00CA4E35">
        <w:t>The National Health Reform Agreement (NHRA) govern</w:t>
      </w:r>
      <w:r w:rsidR="009A1D64" w:rsidRPr="00CA4E35">
        <w:t>s</w:t>
      </w:r>
      <w:r w:rsidRPr="00CA4E35">
        <w:t xml:space="preserve"> the delivery of public hospital services</w:t>
      </w:r>
      <w:r w:rsidR="00EF407D" w:rsidRPr="00CA4E35">
        <w:t xml:space="preserve">. Clause A9 of the NHRA prevents the payment of Commonwealth funding for a public hospital service if the same service, or any part of the same service, is funded through any other Commonwealth program, including the </w:t>
      </w:r>
      <w:r w:rsidR="00786621" w:rsidRPr="00CA4E35">
        <w:t>Medicare Benefits Schedule</w:t>
      </w:r>
      <w:r w:rsidR="00EF407D" w:rsidRPr="00CA4E35">
        <w:t xml:space="preserve"> (other than exceptions as per A10 of the NHRA).</w:t>
      </w:r>
    </w:p>
    <w:p w14:paraId="399E0AD2" w14:textId="77777777" w:rsidR="005876D8" w:rsidRPr="00CA4E35" w:rsidRDefault="00EF407D" w:rsidP="00CA4E35">
      <w:pPr>
        <w:pStyle w:val="ListBullet"/>
      </w:pPr>
      <w:r w:rsidRPr="00CA4E35">
        <w:t xml:space="preserve">AST </w:t>
      </w:r>
      <w:r w:rsidR="00786621" w:rsidRPr="00CA4E35">
        <w:t>p</w:t>
      </w:r>
      <w:r w:rsidRPr="00CA4E35">
        <w:t xml:space="preserve">osts under the Program must be new training posts. </w:t>
      </w:r>
    </w:p>
    <w:p w14:paraId="5CD88AC3" w14:textId="607901D9" w:rsidR="00EF407D" w:rsidRPr="00CA4E35" w:rsidRDefault="00EF407D" w:rsidP="00CA4E35">
      <w:pPr>
        <w:pStyle w:val="ListBullet"/>
      </w:pPr>
      <w:r w:rsidRPr="00CA4E35">
        <w:t xml:space="preserve">The support </w:t>
      </w:r>
      <w:r w:rsidR="005876D8" w:rsidRPr="00CA4E35">
        <w:t xml:space="preserve">funding </w:t>
      </w:r>
      <w:r w:rsidRPr="00CA4E35">
        <w:t xml:space="preserve">under the Program </w:t>
      </w:r>
      <w:r w:rsidR="00746631" w:rsidRPr="00CA4E35">
        <w:t xml:space="preserve">must </w:t>
      </w:r>
      <w:r w:rsidRPr="00CA4E35">
        <w:t xml:space="preserve">not </w:t>
      </w:r>
      <w:r w:rsidR="003F3600" w:rsidRPr="00CA4E35">
        <w:t xml:space="preserve">be used to </w:t>
      </w:r>
      <w:r w:rsidRPr="00CA4E35">
        <w:t xml:space="preserve">replace or duplicate </w:t>
      </w:r>
      <w:r w:rsidR="003F3600" w:rsidRPr="00CA4E35">
        <w:t xml:space="preserve">funding for existing </w:t>
      </w:r>
      <w:r w:rsidRPr="00CA4E35">
        <w:t>training posts, rather it should support new activity</w:t>
      </w:r>
      <w:r w:rsidR="003F3600" w:rsidRPr="00CA4E35">
        <w:t xml:space="preserve"> to increase the number of available AST posts</w:t>
      </w:r>
      <w:r w:rsidRPr="00CA4E35">
        <w:t>.</w:t>
      </w:r>
    </w:p>
    <w:p w14:paraId="49A3D54F" w14:textId="50E93342" w:rsidR="00EF407D" w:rsidRPr="00CA4E35" w:rsidRDefault="00EF407D" w:rsidP="00CA4E35">
      <w:pPr>
        <w:pStyle w:val="ListBullet2"/>
      </w:pPr>
      <w:r w:rsidRPr="00CA4E35">
        <w:t xml:space="preserve">The implementation of the Program is not to lead to the withdrawal of funding from existing AST posts. </w:t>
      </w:r>
    </w:p>
    <w:p w14:paraId="0FC967A4" w14:textId="3FC2E991" w:rsidR="00EF407D" w:rsidRPr="00CA4E35" w:rsidRDefault="00EF407D" w:rsidP="00CA4E35">
      <w:pPr>
        <w:pStyle w:val="ListBullet2"/>
      </w:pPr>
      <w:r w:rsidRPr="00CA4E35">
        <w:lastRenderedPageBreak/>
        <w:t>A</w:t>
      </w:r>
      <w:r w:rsidR="00786621" w:rsidRPr="00CA4E35">
        <w:t>n AST</w:t>
      </w:r>
      <w:r w:rsidRPr="00CA4E35">
        <w:t xml:space="preserve"> post will not be eligible for funding if it has received funding </w:t>
      </w:r>
      <w:r w:rsidR="000A270A" w:rsidRPr="00CA4E35">
        <w:t xml:space="preserve">from </w:t>
      </w:r>
      <w:r w:rsidRPr="00CA4E35">
        <w:t xml:space="preserve">another organisation for more than 12-months within the last 3 years. </w:t>
      </w:r>
    </w:p>
    <w:p w14:paraId="7D9B4FDE" w14:textId="77777777" w:rsidR="00745685" w:rsidRPr="008E72AA" w:rsidRDefault="002D2C58" w:rsidP="008E72AA">
      <w:pPr>
        <w:pStyle w:val="ListBullet3"/>
      </w:pPr>
      <w:r w:rsidRPr="008E72AA">
        <w:t xml:space="preserve">Posts </w:t>
      </w:r>
      <w:r w:rsidR="00EF407D" w:rsidRPr="008E72AA">
        <w:t>funded by the department, applicant organisation or a state and territory government will not be considered new and will be ineligible for AST Program funds.</w:t>
      </w:r>
      <w:r w:rsidR="00745685" w:rsidRPr="008E72AA">
        <w:t xml:space="preserve"> </w:t>
      </w:r>
    </w:p>
    <w:p w14:paraId="642A5786" w14:textId="2CEF9106" w:rsidR="0062277E" w:rsidRPr="008E72AA" w:rsidRDefault="0062277E" w:rsidP="008E72AA">
      <w:pPr>
        <w:pStyle w:val="ListBullet3"/>
      </w:pPr>
      <w:bookmarkStart w:id="21" w:name="_Hlk192672512"/>
      <w:r w:rsidRPr="008E72AA">
        <w:t>New AST posts funded under the Program can be supported for multiple years to assist in building sector capacity. This is subject to approval by the department</w:t>
      </w:r>
      <w:r w:rsidR="00EE607F" w:rsidRPr="008E72AA">
        <w:t xml:space="preserve"> and must continue to meet all eligibility including addressing community need and remain a priority for where services will be delivered </w:t>
      </w:r>
      <w:r w:rsidRPr="008E72AA">
        <w:t xml:space="preserve">There is no guarantee of ongoing funding beyond the end of the Program pilot. </w:t>
      </w:r>
    </w:p>
    <w:bookmarkEnd w:id="21"/>
    <w:p w14:paraId="0A99BFF4" w14:textId="0DDD83CC" w:rsidR="00EF407D" w:rsidRPr="00CA4E35" w:rsidRDefault="00EF407D" w:rsidP="00CA4E35">
      <w:pPr>
        <w:pStyle w:val="ListBullet2"/>
      </w:pPr>
      <w:r w:rsidRPr="00CA4E35">
        <w:t>To accommodate short</w:t>
      </w:r>
      <w:r w:rsidR="002D2C58" w:rsidRPr="00CA4E35">
        <w:t>-</w:t>
      </w:r>
      <w:r w:rsidRPr="00CA4E35">
        <w:t>term funding from organisations such as charitable trusts, any post that was funded by another organisation within the last 12-months will need to conclusively demonstrate that funding for the pos</w:t>
      </w:r>
      <w:r w:rsidR="00F82C47" w:rsidRPr="00CA4E35">
        <w:t>t</w:t>
      </w:r>
      <w:r w:rsidRPr="00CA4E35">
        <w:t xml:space="preserve"> is not ongoing.</w:t>
      </w:r>
    </w:p>
    <w:p w14:paraId="4765A6DB" w14:textId="2CC4755E" w:rsidR="00EF407D" w:rsidRPr="00CA4E35" w:rsidRDefault="00EF407D" w:rsidP="00CA4E35">
      <w:pPr>
        <w:pStyle w:val="ListBullet2"/>
      </w:pPr>
      <w:r w:rsidRPr="00CA4E35">
        <w:t xml:space="preserve">An unaccredited </w:t>
      </w:r>
      <w:r w:rsidR="002D2C58" w:rsidRPr="00CA4E35">
        <w:t xml:space="preserve">post </w:t>
      </w:r>
      <w:r w:rsidRPr="00CA4E35">
        <w:t>that has become accredited is not considered to be previously funded.</w:t>
      </w:r>
    </w:p>
    <w:p w14:paraId="21BEEC06" w14:textId="38B962AC" w:rsidR="00EF407D" w:rsidRPr="00CA4E35" w:rsidRDefault="00EF407D" w:rsidP="00CA4E35">
      <w:pPr>
        <w:pStyle w:val="ListBullet2"/>
      </w:pPr>
      <w:r w:rsidRPr="00CA4E35">
        <w:t>Where a post was previously accredited and funded but lost its accreditation and subsequently regained accreditation, it may be placed on a jurisdiction’s priority list</w:t>
      </w:r>
      <w:r w:rsidR="003F3600" w:rsidRPr="00CA4E35">
        <w:t xml:space="preserve"> for consideration</w:t>
      </w:r>
      <w:r w:rsidRPr="00CA4E35">
        <w:t>.</w:t>
      </w:r>
    </w:p>
    <w:p w14:paraId="77CA259B" w14:textId="00718D0F" w:rsidR="00946A14" w:rsidRPr="00CA4E35" w:rsidRDefault="00946A14" w:rsidP="00CA4E35">
      <w:pPr>
        <w:pStyle w:val="ListBullet"/>
      </w:pPr>
      <w:r w:rsidRPr="00CA4E35">
        <w:t xml:space="preserve">All AST posts submitted in the allocation plan for approval by the department must be supported by the relevant jurisdiction. </w:t>
      </w:r>
    </w:p>
    <w:p w14:paraId="2F2BBCA1" w14:textId="61C6FE2C" w:rsidR="002704ED" w:rsidRPr="00CA4E35" w:rsidRDefault="002704ED" w:rsidP="00CA4E35">
      <w:pPr>
        <w:pStyle w:val="ListBullet"/>
      </w:pPr>
      <w:r w:rsidRPr="00CA4E35">
        <w:t xml:space="preserve">All supported </w:t>
      </w:r>
      <w:r w:rsidR="00946A14" w:rsidRPr="00CA4E35">
        <w:t xml:space="preserve">AST </w:t>
      </w:r>
      <w:r w:rsidRPr="00CA4E35">
        <w:t xml:space="preserve">posts must be accredited. Wherever possible, posts </w:t>
      </w:r>
      <w:r w:rsidR="00EF407D" w:rsidRPr="00CA4E35">
        <w:t xml:space="preserve">under the Program </w:t>
      </w:r>
      <w:r w:rsidRPr="00CA4E35">
        <w:t xml:space="preserve">should meet </w:t>
      </w:r>
      <w:r w:rsidR="00EF407D" w:rsidRPr="00CA4E35">
        <w:t xml:space="preserve">the </w:t>
      </w:r>
      <w:r w:rsidRPr="00CA4E35">
        <w:t xml:space="preserve">accreditation requirements </w:t>
      </w:r>
      <w:r w:rsidR="000A270A" w:rsidRPr="00CA4E35">
        <w:t xml:space="preserve">for both GP colleges </w:t>
      </w:r>
      <w:r w:rsidRPr="00CA4E35">
        <w:t xml:space="preserve">for the </w:t>
      </w:r>
      <w:r w:rsidR="003F3600" w:rsidRPr="00CA4E35">
        <w:t xml:space="preserve">relevant </w:t>
      </w:r>
      <w:r w:rsidRPr="00CA4E35">
        <w:t>AST discipline.</w:t>
      </w:r>
    </w:p>
    <w:p w14:paraId="3BF04341" w14:textId="51E08112" w:rsidR="002704ED" w:rsidRPr="00CA4E35" w:rsidRDefault="002704ED" w:rsidP="00CA4E35">
      <w:pPr>
        <w:pStyle w:val="ListBullet2"/>
      </w:pPr>
      <w:r w:rsidRPr="00CA4E35">
        <w:t>If unaccredited post</w:t>
      </w:r>
      <w:r w:rsidR="00EF407D" w:rsidRPr="00CA4E35">
        <w:t>s</w:t>
      </w:r>
      <w:r w:rsidRPr="00CA4E35">
        <w:t xml:space="preserve"> </w:t>
      </w:r>
      <w:r w:rsidR="00EF407D" w:rsidRPr="00CA4E35">
        <w:t>are</w:t>
      </w:r>
      <w:r w:rsidRPr="00CA4E35">
        <w:t xml:space="preserve"> identified as meeting community need and there are no accredited posts available, the</w:t>
      </w:r>
      <w:r w:rsidR="00EF407D" w:rsidRPr="00CA4E35">
        <w:t>se</w:t>
      </w:r>
      <w:r w:rsidRPr="00CA4E35">
        <w:t xml:space="preserve"> post</w:t>
      </w:r>
      <w:r w:rsidR="002D2C58" w:rsidRPr="00CA4E35">
        <w:t>s</w:t>
      </w:r>
      <w:r w:rsidRPr="00CA4E35">
        <w:t xml:space="preserve"> can be considered on a case-by-case basis provided </w:t>
      </w:r>
      <w:r w:rsidR="00EF407D" w:rsidRPr="00CA4E35">
        <w:t>they are</w:t>
      </w:r>
      <w:r w:rsidRPr="00CA4E35">
        <w:t xml:space="preserve"> eligible for </w:t>
      </w:r>
      <w:r w:rsidR="00EF407D" w:rsidRPr="00CA4E35">
        <w:t>GP c</w:t>
      </w:r>
      <w:r w:rsidRPr="00CA4E35">
        <w:t>ollege accreditation.</w:t>
      </w:r>
    </w:p>
    <w:p w14:paraId="0B50FB7E" w14:textId="24F19B08" w:rsidR="002704ED" w:rsidRPr="008E72AA" w:rsidRDefault="002704ED" w:rsidP="008E72AA">
      <w:pPr>
        <w:pStyle w:val="ListBullet3"/>
      </w:pPr>
      <w:r w:rsidRPr="008E72AA">
        <w:t xml:space="preserve">Approval of these posts would be at the discretion of the </w:t>
      </w:r>
      <w:r w:rsidR="007355B7" w:rsidRPr="008E72AA">
        <w:t>d</w:t>
      </w:r>
      <w:r w:rsidRPr="008E72AA">
        <w:t xml:space="preserve">epartment in consultation with the Administrator and Program </w:t>
      </w:r>
      <w:r w:rsidR="002D2C58" w:rsidRPr="008E72AA">
        <w:t>p</w:t>
      </w:r>
      <w:r w:rsidRPr="008E72AA">
        <w:t xml:space="preserve">artners. </w:t>
      </w:r>
    </w:p>
    <w:p w14:paraId="27A181FF" w14:textId="4874F66A" w:rsidR="002704ED" w:rsidRPr="008E72AA" w:rsidRDefault="002704ED" w:rsidP="008E72AA">
      <w:pPr>
        <w:pStyle w:val="ListBullet3"/>
      </w:pPr>
      <w:r w:rsidRPr="008E72AA">
        <w:t xml:space="preserve">These posts would be unable to accept Program participants </w:t>
      </w:r>
      <w:r w:rsidR="000A270A" w:rsidRPr="008E72AA">
        <w:t>o</w:t>
      </w:r>
      <w:r w:rsidR="000F36A7" w:rsidRPr="008E72AA">
        <w:t>r</w:t>
      </w:r>
      <w:r w:rsidR="000A270A" w:rsidRPr="008E72AA">
        <w:t xml:space="preserve"> receive program funding </w:t>
      </w:r>
      <w:r w:rsidRPr="008E72AA">
        <w:t xml:space="preserve">until they are accredited by one or both </w:t>
      </w:r>
      <w:r w:rsidR="007355B7" w:rsidRPr="008E72AA">
        <w:t>GP c</w:t>
      </w:r>
      <w:r w:rsidRPr="008E72AA">
        <w:t>olleges.</w:t>
      </w:r>
    </w:p>
    <w:p w14:paraId="170D4718" w14:textId="1AFF20A6" w:rsidR="00FC11A0" w:rsidRPr="008E72AA" w:rsidRDefault="00281CF7" w:rsidP="008E72AA">
      <w:pPr>
        <w:pStyle w:val="Heading2"/>
      </w:pPr>
      <w:bookmarkStart w:id="22" w:name="_Toc193295053"/>
      <w:r w:rsidRPr="008E72AA">
        <w:t xml:space="preserve">Participant </w:t>
      </w:r>
      <w:r w:rsidR="00FC11A0" w:rsidRPr="008E72AA">
        <w:t>Eligibility</w:t>
      </w:r>
      <w:bookmarkEnd w:id="22"/>
    </w:p>
    <w:p w14:paraId="0D5FC895" w14:textId="6A73BBFC" w:rsidR="007562DB" w:rsidRDefault="002B1511" w:rsidP="00CA4E35">
      <w:r>
        <w:t>To</w:t>
      </w:r>
      <w:r w:rsidR="007562DB">
        <w:t xml:space="preserve"> be eligible for funding support under the Program, participants are required to meet the following criteria:</w:t>
      </w:r>
    </w:p>
    <w:p w14:paraId="142C7B6F" w14:textId="77777777" w:rsidR="00F82C47" w:rsidRPr="00CA4E35" w:rsidRDefault="00AE0EE2" w:rsidP="00CA4E35">
      <w:pPr>
        <w:pStyle w:val="ListBullet"/>
      </w:pPr>
      <w:r w:rsidRPr="00CA4E35">
        <w:t xml:space="preserve">Participants must </w:t>
      </w:r>
      <w:r w:rsidR="00F82C47" w:rsidRPr="00CA4E35">
        <w:t xml:space="preserve">either </w:t>
      </w:r>
      <w:r w:rsidRPr="00CA4E35">
        <w:t>be</w:t>
      </w:r>
      <w:r w:rsidR="00F82C47" w:rsidRPr="00CA4E35">
        <w:t>:</w:t>
      </w:r>
      <w:r w:rsidRPr="00CA4E35">
        <w:t xml:space="preserve"> </w:t>
      </w:r>
    </w:p>
    <w:p w14:paraId="2B833275" w14:textId="59E0CFE2" w:rsidR="00F82C47" w:rsidRPr="00CA4E35" w:rsidRDefault="00F82C47" w:rsidP="00CA4E35">
      <w:pPr>
        <w:pStyle w:val="ListBullet2"/>
      </w:pPr>
      <w:r w:rsidRPr="00CA4E35">
        <w:t xml:space="preserve">Registrars </w:t>
      </w:r>
      <w:r w:rsidR="00AE0EE2" w:rsidRPr="00CA4E35">
        <w:t xml:space="preserve">enrolled in a GP </w:t>
      </w:r>
      <w:r w:rsidRPr="00CA4E35">
        <w:t>c</w:t>
      </w:r>
      <w:r w:rsidR="00AE0EE2" w:rsidRPr="00CA4E35">
        <w:t xml:space="preserve">ollege </w:t>
      </w:r>
      <w:r w:rsidRPr="00CA4E35">
        <w:t xml:space="preserve">RG or GP </w:t>
      </w:r>
      <w:r w:rsidR="00AE0EE2" w:rsidRPr="00CA4E35">
        <w:t>training pathway</w:t>
      </w:r>
      <w:r w:rsidRPr="00CA4E35">
        <w:t xml:space="preserve"> (inclusive of Government funded and self-funded training pathways);</w:t>
      </w:r>
      <w:r w:rsidR="00AE0EE2" w:rsidRPr="00CA4E35">
        <w:t xml:space="preserve"> or</w:t>
      </w:r>
    </w:p>
    <w:p w14:paraId="7157498D" w14:textId="683853BC" w:rsidR="00AE0EE2" w:rsidRPr="00CA4E35" w:rsidRDefault="00F82C47" w:rsidP="00CA4E35">
      <w:pPr>
        <w:pStyle w:val="ListBullet2"/>
      </w:pPr>
      <w:proofErr w:type="spellStart"/>
      <w:r w:rsidRPr="00CA4E35">
        <w:t>F</w:t>
      </w:r>
      <w:r w:rsidR="00AE0EE2" w:rsidRPr="00CA4E35">
        <w:t>ellowed</w:t>
      </w:r>
      <w:proofErr w:type="spellEnd"/>
      <w:r w:rsidR="00AE0EE2" w:rsidRPr="00CA4E35">
        <w:t xml:space="preserve"> </w:t>
      </w:r>
      <w:r w:rsidRPr="00CA4E35">
        <w:t>RGs or GPs applying</w:t>
      </w:r>
      <w:r w:rsidR="00AA75DD" w:rsidRPr="00CA4E35">
        <w:t xml:space="preserve"> to</w:t>
      </w:r>
      <w:r w:rsidR="00AE0EE2" w:rsidRPr="00CA4E35">
        <w:t xml:space="preserve"> undertak</w:t>
      </w:r>
      <w:r w:rsidR="00AA75DD" w:rsidRPr="00CA4E35">
        <w:t>e</w:t>
      </w:r>
      <w:r w:rsidR="00AE0EE2" w:rsidRPr="00CA4E35">
        <w:t xml:space="preserve"> </w:t>
      </w:r>
      <w:r w:rsidR="00B72792" w:rsidRPr="00CA4E35">
        <w:t>AST</w:t>
      </w:r>
      <w:r w:rsidR="00AE0EE2" w:rsidRPr="00CA4E35">
        <w:t xml:space="preserve"> approved by a GP </w:t>
      </w:r>
      <w:r w:rsidRPr="00CA4E35">
        <w:t>c</w:t>
      </w:r>
      <w:r w:rsidR="00AE0EE2" w:rsidRPr="00CA4E35">
        <w:t>ollege.</w:t>
      </w:r>
    </w:p>
    <w:p w14:paraId="430C2281" w14:textId="28F6DAB8" w:rsidR="00FC511C" w:rsidRPr="00CA4E35" w:rsidRDefault="000A270A" w:rsidP="00CA4E35">
      <w:pPr>
        <w:pStyle w:val="ListBullet"/>
      </w:pPr>
      <w:r w:rsidRPr="00CA4E35">
        <w:t>The Program support</w:t>
      </w:r>
      <w:r w:rsidR="00D870D6" w:rsidRPr="00CA4E35">
        <w:t xml:space="preserve"> f</w:t>
      </w:r>
      <w:r w:rsidR="003D7EFC" w:rsidRPr="00CA4E35">
        <w:t xml:space="preserve">unding can be used flexibly to support part-time training arrangements to the </w:t>
      </w:r>
      <w:r w:rsidR="00B72792" w:rsidRPr="00CA4E35">
        <w:t>FTE</w:t>
      </w:r>
      <w:r w:rsidR="003D7EFC" w:rsidRPr="00CA4E35">
        <w:t xml:space="preserve"> maximum. Part-time arrangements must comply with </w:t>
      </w:r>
      <w:r w:rsidR="002D2C58" w:rsidRPr="00CA4E35">
        <w:t>the relevant GP c</w:t>
      </w:r>
      <w:r w:rsidR="003D7EFC" w:rsidRPr="00CA4E35">
        <w:t>ollege</w:t>
      </w:r>
      <w:r w:rsidR="002D2C58" w:rsidRPr="00CA4E35">
        <w:t>’s</w:t>
      </w:r>
      <w:r w:rsidR="003D7EFC" w:rsidRPr="00CA4E35">
        <w:t xml:space="preserve"> policies.</w:t>
      </w:r>
    </w:p>
    <w:p w14:paraId="0301DDAF" w14:textId="69378889" w:rsidR="003D7EFC" w:rsidRPr="00CA4E35" w:rsidRDefault="002D2C58" w:rsidP="00CA4E35">
      <w:pPr>
        <w:pStyle w:val="ListBullet2"/>
      </w:pPr>
      <w:r w:rsidRPr="00CA4E35">
        <w:t>Under the Program o</w:t>
      </w:r>
      <w:r w:rsidR="00AC2FBF" w:rsidRPr="00CA4E35">
        <w:t>ne p</w:t>
      </w:r>
      <w:r w:rsidR="00EF01EA" w:rsidRPr="00CA4E35">
        <w:t>art-time post</w:t>
      </w:r>
      <w:r w:rsidR="00AC2FBF" w:rsidRPr="00CA4E35">
        <w:t xml:space="preserve"> is treated as one training post allocation</w:t>
      </w:r>
      <w:r w:rsidR="002640FC" w:rsidRPr="00CA4E35">
        <w:t xml:space="preserve"> but will span </w:t>
      </w:r>
      <w:r w:rsidR="00FC511C" w:rsidRPr="00CA4E35">
        <w:t xml:space="preserve">more than one </w:t>
      </w:r>
      <w:r w:rsidR="002640FC" w:rsidRPr="00CA4E35">
        <w:t>training year.</w:t>
      </w:r>
      <w:r w:rsidR="00CF7081" w:rsidRPr="00CA4E35">
        <w:t xml:space="preserve"> For example, a participant training at 0.5 will count</w:t>
      </w:r>
      <w:r w:rsidR="004B0961" w:rsidRPr="00CA4E35">
        <w:t xml:space="preserve"> as 0.5 in year 1 and 0.5 in year 2 to total 1 completed </w:t>
      </w:r>
      <w:r w:rsidR="00B72792" w:rsidRPr="00CA4E35">
        <w:t xml:space="preserve">AST </w:t>
      </w:r>
      <w:r w:rsidR="004B0961" w:rsidRPr="00CA4E35">
        <w:t>post.</w:t>
      </w:r>
    </w:p>
    <w:p w14:paraId="7E15A29F" w14:textId="73671C51" w:rsidR="002A2707" w:rsidRPr="008E72AA" w:rsidRDefault="00F82C47" w:rsidP="008E72AA">
      <w:pPr>
        <w:pStyle w:val="ListBullet"/>
      </w:pPr>
      <w:r w:rsidRPr="008E72AA">
        <w:t xml:space="preserve">Individual registrars </w:t>
      </w:r>
      <w:r w:rsidR="000A270A" w:rsidRPr="008E72AA">
        <w:t xml:space="preserve">and </w:t>
      </w:r>
      <w:proofErr w:type="spellStart"/>
      <w:r w:rsidRPr="008E72AA">
        <w:t>fellowed</w:t>
      </w:r>
      <w:proofErr w:type="spellEnd"/>
      <w:r w:rsidRPr="008E72AA">
        <w:t xml:space="preserve"> RGs or GPs </w:t>
      </w:r>
      <w:r w:rsidR="000A270A" w:rsidRPr="008E72AA">
        <w:t>cannot</w:t>
      </w:r>
      <w:r w:rsidRPr="008E72AA">
        <w:t xml:space="preserve"> apply for funding support under the Program. Individuals should liaise with the relevant GP college, jurisdiction</w:t>
      </w:r>
      <w:r w:rsidR="000A270A" w:rsidRPr="008E72AA">
        <w:t xml:space="preserve"> </w:t>
      </w:r>
      <w:r w:rsidRPr="008E72AA">
        <w:t xml:space="preserve">or specific health </w:t>
      </w:r>
      <w:r w:rsidR="000A270A" w:rsidRPr="008E72AA">
        <w:t>services</w:t>
      </w:r>
      <w:r w:rsidRPr="008E72AA">
        <w:t xml:space="preserve"> if they wish to participate in the AST Program.</w:t>
      </w:r>
    </w:p>
    <w:p w14:paraId="6C99562E" w14:textId="0C1A5A80" w:rsidR="002A2707" w:rsidRDefault="009A1D64" w:rsidP="00CA4E35">
      <w:r>
        <w:t>Participants</w:t>
      </w:r>
      <w:r w:rsidR="002A2707">
        <w:t xml:space="preserve"> may be nominated or identified by any Program partner.</w:t>
      </w:r>
    </w:p>
    <w:p w14:paraId="7292C4AA" w14:textId="77777777" w:rsidR="00AE0EE2" w:rsidRPr="008E72AA" w:rsidRDefault="00AE0EE2" w:rsidP="008E72AA">
      <w:pPr>
        <w:pStyle w:val="Heading2"/>
      </w:pPr>
      <w:bookmarkStart w:id="23" w:name="_Toc193295054"/>
      <w:r w:rsidRPr="008E72AA">
        <w:lastRenderedPageBreak/>
        <w:t>Eligible ASTs Disciplines</w:t>
      </w:r>
      <w:bookmarkEnd w:id="23"/>
    </w:p>
    <w:p w14:paraId="38E9755C" w14:textId="33DCF952" w:rsidR="00AE0EE2" w:rsidRPr="002A4D09" w:rsidRDefault="00FC511C" w:rsidP="00CA4E35">
      <w:r>
        <w:t>All</w:t>
      </w:r>
      <w:r w:rsidR="00AE0EE2">
        <w:t xml:space="preserve"> AST disciplines</w:t>
      </w:r>
      <w:r>
        <w:t xml:space="preserve"> supported by the GP </w:t>
      </w:r>
      <w:r w:rsidR="007355B7">
        <w:t>c</w:t>
      </w:r>
      <w:r>
        <w:t>olleges</w:t>
      </w:r>
      <w:r w:rsidR="000F36A7">
        <w:t>’ curriculums</w:t>
      </w:r>
      <w:r w:rsidR="00AE0EE2">
        <w:t xml:space="preserve"> are eligible for funding under the Program</w:t>
      </w:r>
      <w:r w:rsidR="00F43D40">
        <w:t xml:space="preserve">, provided the posts meet the Program eligibility criteria specified </w:t>
      </w:r>
      <w:r w:rsidR="009A0802">
        <w:t>in</w:t>
      </w:r>
      <w:r w:rsidR="00F43D40">
        <w:t xml:space="preserve"> these Guidelines</w:t>
      </w:r>
      <w:r w:rsidR="00AE0EE2">
        <w:t>.</w:t>
      </w:r>
      <w:r w:rsidR="000F36A7">
        <w:t xml:space="preserve"> </w:t>
      </w:r>
      <w:r>
        <w:t xml:space="preserve">The need for specific </w:t>
      </w:r>
      <w:r w:rsidR="000F36A7">
        <w:t>AST</w:t>
      </w:r>
      <w:r>
        <w:t xml:space="preserve"> disciplines</w:t>
      </w:r>
      <w:r w:rsidR="00AE0EE2" w:rsidRPr="002A4D09">
        <w:t xml:space="preserve"> </w:t>
      </w:r>
      <w:r>
        <w:t xml:space="preserve">will </w:t>
      </w:r>
      <w:r w:rsidR="00AE0EE2" w:rsidRPr="002A4D09">
        <w:t>var</w:t>
      </w:r>
      <w:r w:rsidR="00AE0EE2">
        <w:t>y</w:t>
      </w:r>
      <w:r w:rsidR="00AE0EE2" w:rsidRPr="002A4D09">
        <w:t xml:space="preserve"> across jurisdictions</w:t>
      </w:r>
      <w:r w:rsidR="000F36A7">
        <w:t xml:space="preserve"> so</w:t>
      </w:r>
      <w:r w:rsidR="00AE0EE2" w:rsidRPr="002A4D09">
        <w:t xml:space="preserve"> </w:t>
      </w:r>
      <w:r w:rsidR="000F36A7">
        <w:t>f</w:t>
      </w:r>
      <w:r w:rsidR="00AE0EE2" w:rsidRPr="002A4D09">
        <w:t xml:space="preserve">lexibility </w:t>
      </w:r>
      <w:r w:rsidR="00073D8C">
        <w:t xml:space="preserve">to align posts/AST disciplines with community need and priorities </w:t>
      </w:r>
      <w:r w:rsidR="00AE0EE2">
        <w:t>is supported</w:t>
      </w:r>
      <w:r w:rsidR="00AE0EE2" w:rsidRPr="002A4D09">
        <w:t>.</w:t>
      </w:r>
    </w:p>
    <w:p w14:paraId="6F482648" w14:textId="55D80065" w:rsidR="00AE0EE2" w:rsidRDefault="00AE0EE2" w:rsidP="00CA4E35">
      <w:r>
        <w:t>T</w:t>
      </w:r>
      <w:r w:rsidRPr="002A4D09">
        <w:t>here</w:t>
      </w:r>
      <w:r w:rsidR="00322704">
        <w:t xml:space="preserve"> </w:t>
      </w:r>
      <w:r w:rsidR="00C8585E">
        <w:t>i</w:t>
      </w:r>
      <w:r w:rsidR="00322704" w:rsidRPr="00322704">
        <w:t xml:space="preserve">s broad support for mental health and Aboriginal and Torres Strait Islander Health ASTs as priority areas </w:t>
      </w:r>
      <w:r w:rsidR="000A270A">
        <w:t>in recognition</w:t>
      </w:r>
      <w:r w:rsidR="00322704" w:rsidRPr="00322704">
        <w:t xml:space="preserve"> there is universal need for these skills in rural areas across the country</w:t>
      </w:r>
      <w:r w:rsidR="00322704">
        <w:t>.</w:t>
      </w:r>
    </w:p>
    <w:p w14:paraId="76D31271" w14:textId="46A2D3DF" w:rsidR="00D52443" w:rsidRPr="00CA4E35" w:rsidRDefault="007562DB" w:rsidP="00CA4E35">
      <w:pPr>
        <w:pStyle w:val="Heading1"/>
      </w:pPr>
      <w:bookmarkStart w:id="24" w:name="_Toc193295055"/>
      <w:r w:rsidRPr="00CA4E35">
        <w:t xml:space="preserve">Program </w:t>
      </w:r>
      <w:r w:rsidR="00D52443" w:rsidRPr="00CA4E35">
        <w:t>Funding</w:t>
      </w:r>
      <w:bookmarkEnd w:id="24"/>
    </w:p>
    <w:p w14:paraId="7DD0A8AC" w14:textId="5A68AD43" w:rsidR="00CE06A5" w:rsidRPr="00CA4E35" w:rsidRDefault="00CE06A5" w:rsidP="00CA4E35">
      <w:r w:rsidRPr="00CA4E35">
        <w:t xml:space="preserve">Under the Program, the department will provide </w:t>
      </w:r>
      <w:r w:rsidR="002D2C58" w:rsidRPr="00CA4E35">
        <w:t xml:space="preserve">up to </w:t>
      </w:r>
      <w:r w:rsidRPr="00CA4E35">
        <w:t xml:space="preserve">$150,000 for each approved 12-month AST post (pro-rata where not completed). The Program provides funds to partially subsidise the costs of AST posts, the funding contributions of the jurisdiction </w:t>
      </w:r>
      <w:r w:rsidR="000F36A7" w:rsidRPr="00CA4E35">
        <w:t xml:space="preserve">for </w:t>
      </w:r>
      <w:r w:rsidRPr="00CA4E35">
        <w:t xml:space="preserve">these posts is acknowledged as </w:t>
      </w:r>
      <w:r w:rsidR="000F36A7" w:rsidRPr="00CA4E35">
        <w:t>fundamental for</w:t>
      </w:r>
      <w:r w:rsidRPr="00CA4E35">
        <w:t xml:space="preserve"> the delivery of the Program.</w:t>
      </w:r>
    </w:p>
    <w:p w14:paraId="5906BF58" w14:textId="5A3B3FE1" w:rsidR="00CE06A5" w:rsidRPr="00CA4E35" w:rsidRDefault="00CE06A5" w:rsidP="00CA4E35">
      <w:r w:rsidRPr="00CA4E35">
        <w:t xml:space="preserve">The support funding under the Program can </w:t>
      </w:r>
      <w:r w:rsidR="000A270A" w:rsidRPr="00CA4E35">
        <w:t xml:space="preserve">be </w:t>
      </w:r>
      <w:r w:rsidRPr="00CA4E35">
        <w:t xml:space="preserve">used to subsidise participant salary, supervision costs, clinical/medical education and support and minor administrative expenses (No more than 5% of </w:t>
      </w:r>
      <w:r w:rsidR="000A270A" w:rsidRPr="00CA4E35">
        <w:t xml:space="preserve">total </w:t>
      </w:r>
      <w:r w:rsidRPr="00CA4E35">
        <w:t>funding support can be used for administrative expenses).</w:t>
      </w:r>
      <w:r w:rsidR="00F620BA" w:rsidRPr="00CA4E35">
        <w:t xml:space="preserve"> Other </w:t>
      </w:r>
      <w:r w:rsidR="008C7C1C" w:rsidRPr="00CA4E35">
        <w:t xml:space="preserve">expense </w:t>
      </w:r>
      <w:r w:rsidR="00F620BA" w:rsidRPr="00CA4E35">
        <w:t xml:space="preserve">items </w:t>
      </w:r>
      <w:r w:rsidR="000650FB" w:rsidRPr="00CA4E35">
        <w:t xml:space="preserve">relevant to nominated AST posts </w:t>
      </w:r>
      <w:r w:rsidR="00F620BA" w:rsidRPr="00CA4E35">
        <w:t xml:space="preserve">can be </w:t>
      </w:r>
      <w:r w:rsidR="00475D4B" w:rsidRPr="00CA4E35">
        <w:t xml:space="preserve">included in the allocation plan to be </w:t>
      </w:r>
      <w:r w:rsidR="00F620BA" w:rsidRPr="00CA4E35">
        <w:t xml:space="preserve">considered </w:t>
      </w:r>
      <w:r w:rsidR="008C7C1C" w:rsidRPr="00CA4E35">
        <w:t>by</w:t>
      </w:r>
      <w:r w:rsidR="00F620BA" w:rsidRPr="00CA4E35">
        <w:t xml:space="preserve"> the department </w:t>
      </w:r>
      <w:r w:rsidR="00475D4B" w:rsidRPr="00CA4E35">
        <w:t xml:space="preserve">as </w:t>
      </w:r>
      <w:r w:rsidR="00F620BA" w:rsidRPr="00CA4E35">
        <w:t>the final decision maker.</w:t>
      </w:r>
    </w:p>
    <w:p w14:paraId="31743065" w14:textId="4EA30985" w:rsidR="004A0474" w:rsidRPr="00CA4E35" w:rsidRDefault="00CE06A5" w:rsidP="00CA4E35">
      <w:r w:rsidRPr="00CA4E35">
        <w:t xml:space="preserve">Support funding can be used flexibly to support part-time training arrangements. Any part-time training arrangements must comply with the relevant GP college policies. </w:t>
      </w:r>
    </w:p>
    <w:p w14:paraId="37816854" w14:textId="6CAEB46C" w:rsidR="0021106F" w:rsidRPr="00CA4E35" w:rsidRDefault="005D279B" w:rsidP="00CA4E35">
      <w:r w:rsidRPr="00CA4E35">
        <w:t xml:space="preserve">Commonwealth funding is not to be claimed under </w:t>
      </w:r>
      <w:r w:rsidR="0021106F" w:rsidRPr="00CA4E35">
        <w:t>this</w:t>
      </w:r>
      <w:r w:rsidRPr="00CA4E35">
        <w:t xml:space="preserve"> Program and any other Commonwealth funded program </w:t>
      </w:r>
      <w:r w:rsidR="000A270A" w:rsidRPr="00CA4E35">
        <w:t xml:space="preserve">or initiative </w:t>
      </w:r>
      <w:r w:rsidRPr="00CA4E35">
        <w:t>for the same purposes.</w:t>
      </w:r>
      <w:r w:rsidR="003F3600" w:rsidRPr="00CA4E35">
        <w:t xml:space="preserve"> Commonwealth funding is not</w:t>
      </w:r>
      <w:r w:rsidR="00AE13AF" w:rsidRPr="00CA4E35">
        <w:t xml:space="preserve"> to lead to the removal of funding from other sources like the states and territories.</w:t>
      </w:r>
    </w:p>
    <w:p w14:paraId="2684496B" w14:textId="7D718BAD" w:rsidR="0021106F" w:rsidRPr="00CA4E35" w:rsidRDefault="00FC24FE" w:rsidP="00CA4E35">
      <w:r w:rsidRPr="00CA4E35">
        <w:t xml:space="preserve">The </w:t>
      </w:r>
      <w:r w:rsidR="007355B7" w:rsidRPr="00CA4E35">
        <w:t>d</w:t>
      </w:r>
      <w:r w:rsidRPr="00CA4E35">
        <w:t xml:space="preserve">epartment </w:t>
      </w:r>
      <w:r w:rsidR="0021106F" w:rsidRPr="00CA4E35">
        <w:t xml:space="preserve">is </w:t>
      </w:r>
      <w:r w:rsidR="005F7DD0" w:rsidRPr="00CA4E35">
        <w:t xml:space="preserve">separately </w:t>
      </w:r>
      <w:r w:rsidRPr="00CA4E35">
        <w:t>fund</w:t>
      </w:r>
      <w:r w:rsidR="0021106F" w:rsidRPr="00CA4E35">
        <w:t>ing</w:t>
      </w:r>
      <w:r w:rsidRPr="00CA4E35">
        <w:t xml:space="preserve"> the Administrator and</w:t>
      </w:r>
      <w:r w:rsidR="00ED76E7" w:rsidRPr="00CA4E35">
        <w:t xml:space="preserve"> </w:t>
      </w:r>
      <w:r w:rsidR="00CF6D18" w:rsidRPr="00CA4E35">
        <w:t>the</w:t>
      </w:r>
      <w:r w:rsidR="005F32C3" w:rsidRPr="00CA4E35">
        <w:t xml:space="preserve"> independent consultant </w:t>
      </w:r>
      <w:r w:rsidR="0021106F" w:rsidRPr="00CA4E35">
        <w:t xml:space="preserve">undertaking </w:t>
      </w:r>
      <w:r w:rsidR="005F32C3" w:rsidRPr="00CA4E35">
        <w:t>the</w:t>
      </w:r>
      <w:r w:rsidRPr="00CA4E35">
        <w:t xml:space="preserve"> evaluation</w:t>
      </w:r>
      <w:r w:rsidR="0071325B" w:rsidRPr="00CA4E35">
        <w:t xml:space="preserve"> of the Program</w:t>
      </w:r>
      <w:r w:rsidRPr="00CA4E35">
        <w:t>.</w:t>
      </w:r>
    </w:p>
    <w:p w14:paraId="2E25B1F4" w14:textId="0F362B1D" w:rsidR="00EF099D" w:rsidRPr="00CA4E35" w:rsidRDefault="00EF099D" w:rsidP="00CA4E35">
      <w:r w:rsidRPr="00CA4E35">
        <w:t xml:space="preserve">The following table outlines funding </w:t>
      </w:r>
      <w:r w:rsidR="003D6241" w:rsidRPr="00CA4E35">
        <w:t xml:space="preserve">notionally allocated </w:t>
      </w:r>
      <w:r w:rsidRPr="00CA4E35">
        <w:t xml:space="preserve">to jurisdictions by financial year and </w:t>
      </w:r>
      <w:r w:rsidR="00DD72E9" w:rsidRPr="00CA4E35">
        <w:t xml:space="preserve">calendar year (to </w:t>
      </w:r>
      <w:r w:rsidR="00FE58DD" w:rsidRPr="00CA4E35">
        <w:t>closely align with the training calendar)</w:t>
      </w:r>
      <w:r w:rsidR="00DD72E9" w:rsidRPr="00CA4E35">
        <w:t>.</w:t>
      </w:r>
      <w:r w:rsidR="003D6241" w:rsidRPr="00CA4E35">
        <w:t xml:space="preserve"> These funds will be </w:t>
      </w:r>
      <w:r w:rsidR="004C1738" w:rsidRPr="00CA4E35">
        <w:t xml:space="preserve">paid by the </w:t>
      </w:r>
      <w:r w:rsidR="005D279B" w:rsidRPr="00CA4E35">
        <w:t>A</w:t>
      </w:r>
      <w:r w:rsidR="004C1738" w:rsidRPr="00CA4E35">
        <w:t xml:space="preserve">dministrator. The </w:t>
      </w:r>
      <w:r w:rsidR="005D279B" w:rsidRPr="00CA4E35">
        <w:t>A</w:t>
      </w:r>
      <w:r w:rsidR="00876B96" w:rsidRPr="00CA4E35">
        <w:t xml:space="preserve">dministrator will be </w:t>
      </w:r>
      <w:r w:rsidR="004C1738" w:rsidRPr="00CA4E35">
        <w:t xml:space="preserve">responsible for establishing contract and financial management processes </w:t>
      </w:r>
      <w:r w:rsidR="00A265AC" w:rsidRPr="00CA4E35">
        <w:t>to</w:t>
      </w:r>
      <w:r w:rsidR="004C1738" w:rsidRPr="00CA4E35">
        <w:t xml:space="preserve"> ensure </w:t>
      </w:r>
      <w:r w:rsidR="0021106F" w:rsidRPr="00CA4E35">
        <w:t xml:space="preserve">support </w:t>
      </w:r>
      <w:r w:rsidR="004C1738" w:rsidRPr="00CA4E35">
        <w:t>funding is directed appropriately</w:t>
      </w:r>
      <w:r w:rsidR="00876B96" w:rsidRPr="00CA4E35">
        <w:t>.</w:t>
      </w:r>
    </w:p>
    <w:tbl>
      <w:tblPr>
        <w:tblW w:w="8180" w:type="dxa"/>
        <w:tblLook w:val="04A0" w:firstRow="1" w:lastRow="0" w:firstColumn="1" w:lastColumn="0" w:noHBand="0" w:noVBand="1"/>
      </w:tblPr>
      <w:tblGrid>
        <w:gridCol w:w="1230"/>
        <w:gridCol w:w="1107"/>
        <w:gridCol w:w="1107"/>
        <w:gridCol w:w="1107"/>
        <w:gridCol w:w="1107"/>
        <w:gridCol w:w="1107"/>
        <w:gridCol w:w="1107"/>
        <w:gridCol w:w="1107"/>
      </w:tblGrid>
      <w:tr w:rsidR="00EF099D" w:rsidRPr="00EF099D" w14:paraId="703647D9" w14:textId="77777777" w:rsidTr="00EF099D">
        <w:trPr>
          <w:trHeight w:val="300"/>
        </w:trPr>
        <w:tc>
          <w:tcPr>
            <w:tcW w:w="1180" w:type="dxa"/>
            <w:tcBorders>
              <w:top w:val="nil"/>
              <w:left w:val="nil"/>
              <w:bottom w:val="nil"/>
              <w:right w:val="nil"/>
            </w:tcBorders>
            <w:shd w:val="clear" w:color="auto" w:fill="auto"/>
            <w:noWrap/>
            <w:vAlign w:val="bottom"/>
            <w:hideMark/>
          </w:tcPr>
          <w:p w14:paraId="6A847006" w14:textId="77777777" w:rsidR="00EF099D" w:rsidRPr="00EF099D" w:rsidRDefault="00EF099D" w:rsidP="00CA4E35"/>
        </w:tc>
        <w:tc>
          <w:tcPr>
            <w:tcW w:w="4000" w:type="dxa"/>
            <w:gridSpan w:val="4"/>
            <w:tcBorders>
              <w:top w:val="single" w:sz="4" w:space="0" w:color="auto"/>
              <w:left w:val="single" w:sz="4" w:space="0" w:color="auto"/>
              <w:bottom w:val="nil"/>
              <w:right w:val="single" w:sz="4" w:space="0" w:color="000000"/>
            </w:tcBorders>
            <w:shd w:val="clear" w:color="000000" w:fill="E2EFDA"/>
            <w:noWrap/>
            <w:vAlign w:val="bottom"/>
            <w:hideMark/>
          </w:tcPr>
          <w:p w14:paraId="75CA9927" w14:textId="77777777" w:rsidR="00EF099D" w:rsidRPr="00CA4E35" w:rsidRDefault="00EF099D" w:rsidP="00CA4E35">
            <w:r w:rsidRPr="00CA4E35">
              <w:t>Financial Year</w:t>
            </w:r>
          </w:p>
        </w:tc>
        <w:tc>
          <w:tcPr>
            <w:tcW w:w="3000" w:type="dxa"/>
            <w:gridSpan w:val="3"/>
            <w:tcBorders>
              <w:top w:val="single" w:sz="4" w:space="0" w:color="auto"/>
              <w:left w:val="nil"/>
              <w:bottom w:val="nil"/>
              <w:right w:val="single" w:sz="4" w:space="0" w:color="000000"/>
            </w:tcBorders>
            <w:shd w:val="clear" w:color="000000" w:fill="E2EFDA"/>
            <w:noWrap/>
            <w:vAlign w:val="bottom"/>
            <w:hideMark/>
          </w:tcPr>
          <w:p w14:paraId="78625A7C" w14:textId="5DACBAD8" w:rsidR="00EF099D" w:rsidRPr="00CA4E35" w:rsidRDefault="00DD72E9" w:rsidP="00CA4E35">
            <w:r w:rsidRPr="00CA4E35">
              <w:t xml:space="preserve">Calendar </w:t>
            </w:r>
            <w:r w:rsidR="00EF099D" w:rsidRPr="00CA4E35">
              <w:t>Year</w:t>
            </w:r>
          </w:p>
        </w:tc>
      </w:tr>
      <w:tr w:rsidR="00EF099D" w:rsidRPr="00EF099D" w14:paraId="700CD59A" w14:textId="77777777" w:rsidTr="00EF099D">
        <w:trPr>
          <w:trHeight w:val="300"/>
        </w:trPr>
        <w:tc>
          <w:tcPr>
            <w:tcW w:w="11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D6F32F6" w14:textId="77777777" w:rsidR="00EF099D" w:rsidRPr="00CA4E35" w:rsidRDefault="00EF099D" w:rsidP="00CA4E35">
            <w:r w:rsidRPr="00CA4E35">
              <w:t>Jurisdiction</w:t>
            </w:r>
          </w:p>
        </w:tc>
        <w:tc>
          <w:tcPr>
            <w:tcW w:w="1000" w:type="dxa"/>
            <w:tcBorders>
              <w:top w:val="single" w:sz="4" w:space="0" w:color="auto"/>
              <w:left w:val="nil"/>
              <w:bottom w:val="single" w:sz="4" w:space="0" w:color="auto"/>
              <w:right w:val="nil"/>
            </w:tcBorders>
            <w:shd w:val="clear" w:color="000000" w:fill="E2EFDA"/>
            <w:noWrap/>
            <w:vAlign w:val="bottom"/>
            <w:hideMark/>
          </w:tcPr>
          <w:p w14:paraId="5E02ED31" w14:textId="77777777" w:rsidR="00EF099D" w:rsidRPr="00CA4E35" w:rsidRDefault="00EF099D" w:rsidP="00CA4E35">
            <w:r w:rsidRPr="00CA4E35">
              <w:t>2023-24</w:t>
            </w:r>
          </w:p>
        </w:tc>
        <w:tc>
          <w:tcPr>
            <w:tcW w:w="1000" w:type="dxa"/>
            <w:tcBorders>
              <w:top w:val="single" w:sz="4" w:space="0" w:color="auto"/>
              <w:left w:val="nil"/>
              <w:bottom w:val="single" w:sz="4" w:space="0" w:color="auto"/>
              <w:right w:val="nil"/>
            </w:tcBorders>
            <w:shd w:val="clear" w:color="000000" w:fill="E2EFDA"/>
            <w:noWrap/>
            <w:vAlign w:val="bottom"/>
            <w:hideMark/>
          </w:tcPr>
          <w:p w14:paraId="31526B4F" w14:textId="77777777" w:rsidR="00EF099D" w:rsidRPr="00CA4E35" w:rsidRDefault="00EF099D" w:rsidP="00CA4E35">
            <w:r w:rsidRPr="00CA4E35">
              <w:t>2024-25</w:t>
            </w:r>
          </w:p>
        </w:tc>
        <w:tc>
          <w:tcPr>
            <w:tcW w:w="1000" w:type="dxa"/>
            <w:tcBorders>
              <w:top w:val="single" w:sz="4" w:space="0" w:color="auto"/>
              <w:left w:val="nil"/>
              <w:bottom w:val="single" w:sz="4" w:space="0" w:color="auto"/>
              <w:right w:val="nil"/>
            </w:tcBorders>
            <w:shd w:val="clear" w:color="000000" w:fill="E2EFDA"/>
            <w:noWrap/>
            <w:vAlign w:val="bottom"/>
            <w:hideMark/>
          </w:tcPr>
          <w:p w14:paraId="41EB8EDD" w14:textId="77777777" w:rsidR="00EF099D" w:rsidRPr="00CA4E35" w:rsidRDefault="00EF099D" w:rsidP="00CA4E35">
            <w:r w:rsidRPr="00CA4E35">
              <w:t>2025-26</w:t>
            </w:r>
          </w:p>
        </w:tc>
        <w:tc>
          <w:tcPr>
            <w:tcW w:w="1000" w:type="dxa"/>
            <w:tcBorders>
              <w:top w:val="single" w:sz="4" w:space="0" w:color="auto"/>
              <w:left w:val="nil"/>
              <w:bottom w:val="single" w:sz="4" w:space="0" w:color="auto"/>
              <w:right w:val="single" w:sz="4" w:space="0" w:color="auto"/>
            </w:tcBorders>
            <w:shd w:val="clear" w:color="000000" w:fill="E2EFDA"/>
            <w:noWrap/>
            <w:vAlign w:val="bottom"/>
            <w:hideMark/>
          </w:tcPr>
          <w:p w14:paraId="04D493F9" w14:textId="77777777" w:rsidR="00EF099D" w:rsidRPr="00CA4E35" w:rsidRDefault="00EF099D" w:rsidP="00CA4E35">
            <w:r w:rsidRPr="00CA4E35">
              <w:t>2026-27</w:t>
            </w:r>
          </w:p>
        </w:tc>
        <w:tc>
          <w:tcPr>
            <w:tcW w:w="1000" w:type="dxa"/>
            <w:tcBorders>
              <w:top w:val="single" w:sz="4" w:space="0" w:color="auto"/>
              <w:left w:val="nil"/>
              <w:bottom w:val="single" w:sz="4" w:space="0" w:color="auto"/>
              <w:right w:val="nil"/>
            </w:tcBorders>
            <w:shd w:val="clear" w:color="000000" w:fill="E2EFDA"/>
            <w:noWrap/>
            <w:vAlign w:val="bottom"/>
            <w:hideMark/>
          </w:tcPr>
          <w:p w14:paraId="6A3D6935" w14:textId="77777777" w:rsidR="00EF099D" w:rsidRPr="00CA4E35" w:rsidRDefault="00EF099D" w:rsidP="00CA4E35">
            <w:r w:rsidRPr="00CA4E35">
              <w:t>2024</w:t>
            </w:r>
          </w:p>
        </w:tc>
        <w:tc>
          <w:tcPr>
            <w:tcW w:w="1000" w:type="dxa"/>
            <w:tcBorders>
              <w:top w:val="single" w:sz="4" w:space="0" w:color="auto"/>
              <w:left w:val="nil"/>
              <w:bottom w:val="single" w:sz="4" w:space="0" w:color="auto"/>
              <w:right w:val="nil"/>
            </w:tcBorders>
            <w:shd w:val="clear" w:color="000000" w:fill="E2EFDA"/>
            <w:noWrap/>
            <w:vAlign w:val="bottom"/>
            <w:hideMark/>
          </w:tcPr>
          <w:p w14:paraId="50FA0778" w14:textId="77777777" w:rsidR="00EF099D" w:rsidRPr="00CA4E35" w:rsidRDefault="00EF099D" w:rsidP="00CA4E35">
            <w:r w:rsidRPr="00CA4E35">
              <w:t>2025</w:t>
            </w:r>
          </w:p>
        </w:tc>
        <w:tc>
          <w:tcPr>
            <w:tcW w:w="1000" w:type="dxa"/>
            <w:tcBorders>
              <w:top w:val="single" w:sz="4" w:space="0" w:color="auto"/>
              <w:left w:val="nil"/>
              <w:bottom w:val="single" w:sz="4" w:space="0" w:color="auto"/>
              <w:right w:val="single" w:sz="4" w:space="0" w:color="auto"/>
            </w:tcBorders>
            <w:shd w:val="clear" w:color="000000" w:fill="E2EFDA"/>
            <w:noWrap/>
            <w:vAlign w:val="bottom"/>
            <w:hideMark/>
          </w:tcPr>
          <w:p w14:paraId="22FD720B" w14:textId="77777777" w:rsidR="00EF099D" w:rsidRPr="00CA4E35" w:rsidRDefault="00EF099D" w:rsidP="00CA4E35">
            <w:r w:rsidRPr="00CA4E35">
              <w:t>2026</w:t>
            </w:r>
          </w:p>
        </w:tc>
      </w:tr>
      <w:tr w:rsidR="00EF099D" w:rsidRPr="00EF099D" w14:paraId="3E6A53B3" w14:textId="77777777" w:rsidTr="00EF099D">
        <w:trPr>
          <w:trHeight w:val="300"/>
        </w:trPr>
        <w:tc>
          <w:tcPr>
            <w:tcW w:w="1180" w:type="dxa"/>
            <w:tcBorders>
              <w:top w:val="nil"/>
              <w:left w:val="single" w:sz="4" w:space="0" w:color="auto"/>
              <w:bottom w:val="nil"/>
              <w:right w:val="single" w:sz="4" w:space="0" w:color="auto"/>
            </w:tcBorders>
            <w:shd w:val="clear" w:color="000000" w:fill="E2EFDA"/>
            <w:noWrap/>
            <w:vAlign w:val="bottom"/>
            <w:hideMark/>
          </w:tcPr>
          <w:p w14:paraId="376B6B55" w14:textId="77777777" w:rsidR="00EF099D" w:rsidRPr="00CA4E35" w:rsidRDefault="00EF099D" w:rsidP="00CA4E35">
            <w:r w:rsidRPr="00CA4E35">
              <w:t>NSW</w:t>
            </w:r>
          </w:p>
        </w:tc>
        <w:tc>
          <w:tcPr>
            <w:tcW w:w="1000" w:type="dxa"/>
            <w:tcBorders>
              <w:top w:val="nil"/>
              <w:left w:val="nil"/>
              <w:bottom w:val="nil"/>
              <w:right w:val="nil"/>
            </w:tcBorders>
            <w:shd w:val="clear" w:color="auto" w:fill="auto"/>
            <w:noWrap/>
            <w:vAlign w:val="bottom"/>
            <w:hideMark/>
          </w:tcPr>
          <w:p w14:paraId="2F01756B" w14:textId="77777777" w:rsidR="00EF099D" w:rsidRPr="00CA4E35" w:rsidRDefault="00EF099D" w:rsidP="00CA4E35">
            <w:r w:rsidRPr="00CA4E35">
              <w:t xml:space="preserve">150,000 </w:t>
            </w:r>
          </w:p>
        </w:tc>
        <w:tc>
          <w:tcPr>
            <w:tcW w:w="1000" w:type="dxa"/>
            <w:tcBorders>
              <w:top w:val="nil"/>
              <w:left w:val="nil"/>
              <w:bottom w:val="nil"/>
              <w:right w:val="nil"/>
            </w:tcBorders>
            <w:shd w:val="clear" w:color="auto" w:fill="auto"/>
            <w:noWrap/>
            <w:vAlign w:val="bottom"/>
            <w:hideMark/>
          </w:tcPr>
          <w:p w14:paraId="66026608" w14:textId="77777777" w:rsidR="00EF099D" w:rsidRPr="00CA4E35" w:rsidRDefault="00EF099D" w:rsidP="00CA4E35">
            <w:r w:rsidRPr="00CA4E35">
              <w:t xml:space="preserve">300,000 </w:t>
            </w:r>
          </w:p>
        </w:tc>
        <w:tc>
          <w:tcPr>
            <w:tcW w:w="1000" w:type="dxa"/>
            <w:tcBorders>
              <w:top w:val="nil"/>
              <w:left w:val="nil"/>
              <w:bottom w:val="nil"/>
              <w:right w:val="nil"/>
            </w:tcBorders>
            <w:shd w:val="clear" w:color="auto" w:fill="auto"/>
            <w:noWrap/>
            <w:vAlign w:val="bottom"/>
            <w:hideMark/>
          </w:tcPr>
          <w:p w14:paraId="05112AC9" w14:textId="77777777" w:rsidR="00EF099D" w:rsidRPr="00CA4E35" w:rsidRDefault="00EF099D" w:rsidP="00CA4E35">
            <w:r w:rsidRPr="00CA4E35">
              <w:t xml:space="preserve">300,000 </w:t>
            </w:r>
          </w:p>
        </w:tc>
        <w:tc>
          <w:tcPr>
            <w:tcW w:w="1000" w:type="dxa"/>
            <w:tcBorders>
              <w:top w:val="nil"/>
              <w:left w:val="nil"/>
              <w:bottom w:val="nil"/>
              <w:right w:val="single" w:sz="4" w:space="0" w:color="auto"/>
            </w:tcBorders>
            <w:shd w:val="clear" w:color="auto" w:fill="auto"/>
            <w:noWrap/>
            <w:vAlign w:val="bottom"/>
            <w:hideMark/>
          </w:tcPr>
          <w:p w14:paraId="7EA30761" w14:textId="77777777" w:rsidR="00EF099D" w:rsidRPr="00CA4E35" w:rsidRDefault="00EF099D" w:rsidP="00CA4E35">
            <w:r w:rsidRPr="00CA4E35">
              <w:t xml:space="preserve">150,000 </w:t>
            </w:r>
          </w:p>
        </w:tc>
        <w:tc>
          <w:tcPr>
            <w:tcW w:w="1000" w:type="dxa"/>
            <w:tcBorders>
              <w:top w:val="nil"/>
              <w:left w:val="nil"/>
              <w:bottom w:val="nil"/>
              <w:right w:val="nil"/>
            </w:tcBorders>
            <w:shd w:val="clear" w:color="auto" w:fill="auto"/>
            <w:noWrap/>
            <w:vAlign w:val="bottom"/>
            <w:hideMark/>
          </w:tcPr>
          <w:p w14:paraId="4F5F1471" w14:textId="77777777" w:rsidR="00EF099D" w:rsidRPr="00CA4E35" w:rsidRDefault="00EF099D" w:rsidP="00CA4E35">
            <w:r w:rsidRPr="00CA4E35">
              <w:t xml:space="preserve">300,000 </w:t>
            </w:r>
          </w:p>
        </w:tc>
        <w:tc>
          <w:tcPr>
            <w:tcW w:w="1000" w:type="dxa"/>
            <w:tcBorders>
              <w:top w:val="nil"/>
              <w:left w:val="nil"/>
              <w:bottom w:val="nil"/>
              <w:right w:val="nil"/>
            </w:tcBorders>
            <w:shd w:val="clear" w:color="auto" w:fill="auto"/>
            <w:noWrap/>
            <w:vAlign w:val="bottom"/>
            <w:hideMark/>
          </w:tcPr>
          <w:p w14:paraId="0DA004CD" w14:textId="77777777" w:rsidR="00EF099D" w:rsidRPr="00CA4E35" w:rsidRDefault="00EF099D" w:rsidP="00CA4E35">
            <w:r w:rsidRPr="00CA4E35">
              <w:t xml:space="preserve">300,000 </w:t>
            </w:r>
          </w:p>
        </w:tc>
        <w:tc>
          <w:tcPr>
            <w:tcW w:w="1000" w:type="dxa"/>
            <w:tcBorders>
              <w:top w:val="nil"/>
              <w:left w:val="nil"/>
              <w:bottom w:val="nil"/>
              <w:right w:val="single" w:sz="4" w:space="0" w:color="auto"/>
            </w:tcBorders>
            <w:shd w:val="clear" w:color="auto" w:fill="auto"/>
            <w:noWrap/>
            <w:vAlign w:val="bottom"/>
            <w:hideMark/>
          </w:tcPr>
          <w:p w14:paraId="4EE4E677" w14:textId="77777777" w:rsidR="00EF099D" w:rsidRPr="00CA4E35" w:rsidRDefault="00EF099D" w:rsidP="00CA4E35">
            <w:r w:rsidRPr="00CA4E35">
              <w:t xml:space="preserve">300,000 </w:t>
            </w:r>
          </w:p>
        </w:tc>
      </w:tr>
      <w:tr w:rsidR="00EF099D" w:rsidRPr="00EF099D" w14:paraId="18091C53" w14:textId="77777777" w:rsidTr="00EF099D">
        <w:trPr>
          <w:trHeight w:val="300"/>
        </w:trPr>
        <w:tc>
          <w:tcPr>
            <w:tcW w:w="1180" w:type="dxa"/>
            <w:tcBorders>
              <w:top w:val="nil"/>
              <w:left w:val="single" w:sz="4" w:space="0" w:color="auto"/>
              <w:bottom w:val="nil"/>
              <w:right w:val="single" w:sz="4" w:space="0" w:color="auto"/>
            </w:tcBorders>
            <w:shd w:val="clear" w:color="000000" w:fill="E2EFDA"/>
            <w:noWrap/>
            <w:vAlign w:val="bottom"/>
            <w:hideMark/>
          </w:tcPr>
          <w:p w14:paraId="1019C628" w14:textId="77777777" w:rsidR="00EF099D" w:rsidRPr="00CA4E35" w:rsidRDefault="00EF099D" w:rsidP="00CA4E35">
            <w:r w:rsidRPr="00CA4E35">
              <w:t>Vic</w:t>
            </w:r>
          </w:p>
        </w:tc>
        <w:tc>
          <w:tcPr>
            <w:tcW w:w="1000" w:type="dxa"/>
            <w:tcBorders>
              <w:top w:val="nil"/>
              <w:left w:val="nil"/>
              <w:bottom w:val="nil"/>
              <w:right w:val="nil"/>
            </w:tcBorders>
            <w:shd w:val="clear" w:color="auto" w:fill="auto"/>
            <w:noWrap/>
            <w:vAlign w:val="bottom"/>
            <w:hideMark/>
          </w:tcPr>
          <w:p w14:paraId="47D3B4FD" w14:textId="77777777" w:rsidR="00EF099D" w:rsidRPr="00CA4E35" w:rsidRDefault="00EF099D" w:rsidP="00CA4E35">
            <w:r w:rsidRPr="00CA4E35">
              <w:t xml:space="preserve">150,000 </w:t>
            </w:r>
          </w:p>
        </w:tc>
        <w:tc>
          <w:tcPr>
            <w:tcW w:w="1000" w:type="dxa"/>
            <w:tcBorders>
              <w:top w:val="nil"/>
              <w:left w:val="nil"/>
              <w:bottom w:val="nil"/>
              <w:right w:val="nil"/>
            </w:tcBorders>
            <w:shd w:val="clear" w:color="auto" w:fill="auto"/>
            <w:noWrap/>
            <w:vAlign w:val="bottom"/>
            <w:hideMark/>
          </w:tcPr>
          <w:p w14:paraId="1FD31A30" w14:textId="77777777" w:rsidR="00EF099D" w:rsidRPr="00CA4E35" w:rsidRDefault="00EF099D" w:rsidP="00CA4E35">
            <w:r w:rsidRPr="00CA4E35">
              <w:t xml:space="preserve">300,000 </w:t>
            </w:r>
          </w:p>
        </w:tc>
        <w:tc>
          <w:tcPr>
            <w:tcW w:w="1000" w:type="dxa"/>
            <w:tcBorders>
              <w:top w:val="nil"/>
              <w:left w:val="nil"/>
              <w:bottom w:val="nil"/>
              <w:right w:val="nil"/>
            </w:tcBorders>
            <w:shd w:val="clear" w:color="auto" w:fill="auto"/>
            <w:noWrap/>
            <w:vAlign w:val="bottom"/>
            <w:hideMark/>
          </w:tcPr>
          <w:p w14:paraId="00A079D6" w14:textId="77777777" w:rsidR="00EF099D" w:rsidRPr="00CA4E35" w:rsidRDefault="00EF099D" w:rsidP="00CA4E35">
            <w:r w:rsidRPr="00CA4E35">
              <w:t xml:space="preserve">300,000 </w:t>
            </w:r>
          </w:p>
        </w:tc>
        <w:tc>
          <w:tcPr>
            <w:tcW w:w="1000" w:type="dxa"/>
            <w:tcBorders>
              <w:top w:val="nil"/>
              <w:left w:val="nil"/>
              <w:bottom w:val="nil"/>
              <w:right w:val="single" w:sz="4" w:space="0" w:color="auto"/>
            </w:tcBorders>
            <w:shd w:val="clear" w:color="auto" w:fill="auto"/>
            <w:noWrap/>
            <w:vAlign w:val="bottom"/>
            <w:hideMark/>
          </w:tcPr>
          <w:p w14:paraId="276EA46A" w14:textId="77777777" w:rsidR="00EF099D" w:rsidRPr="00CA4E35" w:rsidRDefault="00EF099D" w:rsidP="00CA4E35">
            <w:r w:rsidRPr="00CA4E35">
              <w:t xml:space="preserve">150,000 </w:t>
            </w:r>
          </w:p>
        </w:tc>
        <w:tc>
          <w:tcPr>
            <w:tcW w:w="1000" w:type="dxa"/>
            <w:tcBorders>
              <w:top w:val="nil"/>
              <w:left w:val="nil"/>
              <w:bottom w:val="nil"/>
              <w:right w:val="nil"/>
            </w:tcBorders>
            <w:shd w:val="clear" w:color="auto" w:fill="auto"/>
            <w:noWrap/>
            <w:vAlign w:val="bottom"/>
            <w:hideMark/>
          </w:tcPr>
          <w:p w14:paraId="5AA64DA6" w14:textId="77777777" w:rsidR="00EF099D" w:rsidRPr="00CA4E35" w:rsidRDefault="00EF099D" w:rsidP="00CA4E35">
            <w:r w:rsidRPr="00CA4E35">
              <w:t xml:space="preserve">300,000 </w:t>
            </w:r>
          </w:p>
        </w:tc>
        <w:tc>
          <w:tcPr>
            <w:tcW w:w="1000" w:type="dxa"/>
            <w:tcBorders>
              <w:top w:val="nil"/>
              <w:left w:val="nil"/>
              <w:bottom w:val="nil"/>
              <w:right w:val="nil"/>
            </w:tcBorders>
            <w:shd w:val="clear" w:color="auto" w:fill="auto"/>
            <w:noWrap/>
            <w:vAlign w:val="bottom"/>
            <w:hideMark/>
          </w:tcPr>
          <w:p w14:paraId="38FDC829" w14:textId="77777777" w:rsidR="00EF099D" w:rsidRPr="00CA4E35" w:rsidRDefault="00EF099D" w:rsidP="00CA4E35">
            <w:r w:rsidRPr="00CA4E35">
              <w:t xml:space="preserve">300,000 </w:t>
            </w:r>
          </w:p>
        </w:tc>
        <w:tc>
          <w:tcPr>
            <w:tcW w:w="1000" w:type="dxa"/>
            <w:tcBorders>
              <w:top w:val="nil"/>
              <w:left w:val="nil"/>
              <w:bottom w:val="nil"/>
              <w:right w:val="single" w:sz="4" w:space="0" w:color="auto"/>
            </w:tcBorders>
            <w:shd w:val="clear" w:color="auto" w:fill="auto"/>
            <w:noWrap/>
            <w:vAlign w:val="bottom"/>
            <w:hideMark/>
          </w:tcPr>
          <w:p w14:paraId="7AF4AFCC" w14:textId="77777777" w:rsidR="00EF099D" w:rsidRPr="00CA4E35" w:rsidRDefault="00EF099D" w:rsidP="00CA4E35">
            <w:r w:rsidRPr="00CA4E35">
              <w:t xml:space="preserve">300,000 </w:t>
            </w:r>
          </w:p>
        </w:tc>
      </w:tr>
      <w:tr w:rsidR="00EF099D" w:rsidRPr="00EF099D" w14:paraId="0882197E" w14:textId="77777777" w:rsidTr="00EF099D">
        <w:trPr>
          <w:trHeight w:val="300"/>
        </w:trPr>
        <w:tc>
          <w:tcPr>
            <w:tcW w:w="1180" w:type="dxa"/>
            <w:tcBorders>
              <w:top w:val="nil"/>
              <w:left w:val="single" w:sz="4" w:space="0" w:color="auto"/>
              <w:bottom w:val="nil"/>
              <w:right w:val="single" w:sz="4" w:space="0" w:color="auto"/>
            </w:tcBorders>
            <w:shd w:val="clear" w:color="000000" w:fill="E2EFDA"/>
            <w:noWrap/>
            <w:vAlign w:val="bottom"/>
            <w:hideMark/>
          </w:tcPr>
          <w:p w14:paraId="30904F54" w14:textId="77777777" w:rsidR="00EF099D" w:rsidRPr="00CA4E35" w:rsidRDefault="00EF099D" w:rsidP="00CA4E35">
            <w:r w:rsidRPr="00CA4E35">
              <w:t>Qld</w:t>
            </w:r>
          </w:p>
        </w:tc>
        <w:tc>
          <w:tcPr>
            <w:tcW w:w="1000" w:type="dxa"/>
            <w:tcBorders>
              <w:top w:val="nil"/>
              <w:left w:val="nil"/>
              <w:bottom w:val="nil"/>
              <w:right w:val="nil"/>
            </w:tcBorders>
            <w:shd w:val="clear" w:color="auto" w:fill="auto"/>
            <w:noWrap/>
            <w:vAlign w:val="bottom"/>
            <w:hideMark/>
          </w:tcPr>
          <w:p w14:paraId="2B4025AE" w14:textId="77777777" w:rsidR="00EF099D" w:rsidRPr="00CA4E35" w:rsidRDefault="00EF099D" w:rsidP="00CA4E35">
            <w:r w:rsidRPr="00CA4E35">
              <w:t xml:space="preserve">150,000 </w:t>
            </w:r>
          </w:p>
        </w:tc>
        <w:tc>
          <w:tcPr>
            <w:tcW w:w="1000" w:type="dxa"/>
            <w:tcBorders>
              <w:top w:val="nil"/>
              <w:left w:val="nil"/>
              <w:bottom w:val="nil"/>
              <w:right w:val="nil"/>
            </w:tcBorders>
            <w:shd w:val="clear" w:color="auto" w:fill="auto"/>
            <w:noWrap/>
            <w:vAlign w:val="bottom"/>
            <w:hideMark/>
          </w:tcPr>
          <w:p w14:paraId="56F247B8" w14:textId="77777777" w:rsidR="00EF099D" w:rsidRPr="00CA4E35" w:rsidRDefault="00EF099D" w:rsidP="00CA4E35">
            <w:r w:rsidRPr="00CA4E35">
              <w:t xml:space="preserve">300,000 </w:t>
            </w:r>
          </w:p>
        </w:tc>
        <w:tc>
          <w:tcPr>
            <w:tcW w:w="1000" w:type="dxa"/>
            <w:tcBorders>
              <w:top w:val="nil"/>
              <w:left w:val="nil"/>
              <w:bottom w:val="nil"/>
              <w:right w:val="nil"/>
            </w:tcBorders>
            <w:shd w:val="clear" w:color="auto" w:fill="auto"/>
            <w:noWrap/>
            <w:vAlign w:val="bottom"/>
            <w:hideMark/>
          </w:tcPr>
          <w:p w14:paraId="27B650EF" w14:textId="77777777" w:rsidR="00EF099D" w:rsidRPr="00CA4E35" w:rsidRDefault="00EF099D" w:rsidP="00CA4E35">
            <w:r w:rsidRPr="00CA4E35">
              <w:t xml:space="preserve">300,000 </w:t>
            </w:r>
          </w:p>
        </w:tc>
        <w:tc>
          <w:tcPr>
            <w:tcW w:w="1000" w:type="dxa"/>
            <w:tcBorders>
              <w:top w:val="nil"/>
              <w:left w:val="nil"/>
              <w:bottom w:val="nil"/>
              <w:right w:val="single" w:sz="4" w:space="0" w:color="auto"/>
            </w:tcBorders>
            <w:shd w:val="clear" w:color="auto" w:fill="auto"/>
            <w:noWrap/>
            <w:vAlign w:val="bottom"/>
            <w:hideMark/>
          </w:tcPr>
          <w:p w14:paraId="184BBAAA" w14:textId="77777777" w:rsidR="00EF099D" w:rsidRPr="00CA4E35" w:rsidRDefault="00EF099D" w:rsidP="00CA4E35">
            <w:r w:rsidRPr="00CA4E35">
              <w:t xml:space="preserve">150,000 </w:t>
            </w:r>
          </w:p>
        </w:tc>
        <w:tc>
          <w:tcPr>
            <w:tcW w:w="1000" w:type="dxa"/>
            <w:tcBorders>
              <w:top w:val="nil"/>
              <w:left w:val="nil"/>
              <w:bottom w:val="nil"/>
              <w:right w:val="nil"/>
            </w:tcBorders>
            <w:shd w:val="clear" w:color="auto" w:fill="auto"/>
            <w:noWrap/>
            <w:vAlign w:val="bottom"/>
            <w:hideMark/>
          </w:tcPr>
          <w:p w14:paraId="2C44DD6E" w14:textId="77777777" w:rsidR="00EF099D" w:rsidRPr="00CA4E35" w:rsidRDefault="00EF099D" w:rsidP="00CA4E35">
            <w:r w:rsidRPr="00CA4E35">
              <w:t xml:space="preserve">300,000 </w:t>
            </w:r>
          </w:p>
        </w:tc>
        <w:tc>
          <w:tcPr>
            <w:tcW w:w="1000" w:type="dxa"/>
            <w:tcBorders>
              <w:top w:val="nil"/>
              <w:left w:val="nil"/>
              <w:bottom w:val="nil"/>
              <w:right w:val="nil"/>
            </w:tcBorders>
            <w:shd w:val="clear" w:color="auto" w:fill="auto"/>
            <w:noWrap/>
            <w:vAlign w:val="bottom"/>
            <w:hideMark/>
          </w:tcPr>
          <w:p w14:paraId="68EF9E59" w14:textId="77777777" w:rsidR="00EF099D" w:rsidRPr="00CA4E35" w:rsidRDefault="00EF099D" w:rsidP="00CA4E35">
            <w:r w:rsidRPr="00CA4E35">
              <w:t xml:space="preserve">300,000 </w:t>
            </w:r>
          </w:p>
        </w:tc>
        <w:tc>
          <w:tcPr>
            <w:tcW w:w="1000" w:type="dxa"/>
            <w:tcBorders>
              <w:top w:val="nil"/>
              <w:left w:val="nil"/>
              <w:bottom w:val="nil"/>
              <w:right w:val="single" w:sz="4" w:space="0" w:color="auto"/>
            </w:tcBorders>
            <w:shd w:val="clear" w:color="auto" w:fill="auto"/>
            <w:noWrap/>
            <w:vAlign w:val="bottom"/>
            <w:hideMark/>
          </w:tcPr>
          <w:p w14:paraId="4B9AB0EC" w14:textId="77777777" w:rsidR="00EF099D" w:rsidRPr="00CA4E35" w:rsidRDefault="00EF099D" w:rsidP="00CA4E35">
            <w:r w:rsidRPr="00CA4E35">
              <w:t xml:space="preserve">300,000 </w:t>
            </w:r>
          </w:p>
        </w:tc>
      </w:tr>
      <w:tr w:rsidR="00EF099D" w:rsidRPr="00EF099D" w14:paraId="6B6AE939" w14:textId="77777777" w:rsidTr="00EF099D">
        <w:trPr>
          <w:trHeight w:val="300"/>
        </w:trPr>
        <w:tc>
          <w:tcPr>
            <w:tcW w:w="1180" w:type="dxa"/>
            <w:tcBorders>
              <w:top w:val="nil"/>
              <w:left w:val="single" w:sz="4" w:space="0" w:color="auto"/>
              <w:bottom w:val="nil"/>
              <w:right w:val="single" w:sz="4" w:space="0" w:color="auto"/>
            </w:tcBorders>
            <w:shd w:val="clear" w:color="000000" w:fill="E2EFDA"/>
            <w:noWrap/>
            <w:vAlign w:val="bottom"/>
            <w:hideMark/>
          </w:tcPr>
          <w:p w14:paraId="02189C64" w14:textId="77777777" w:rsidR="00EF099D" w:rsidRPr="00CA4E35" w:rsidRDefault="00EF099D" w:rsidP="00CA4E35">
            <w:r w:rsidRPr="00CA4E35">
              <w:t>SA</w:t>
            </w:r>
          </w:p>
        </w:tc>
        <w:tc>
          <w:tcPr>
            <w:tcW w:w="1000" w:type="dxa"/>
            <w:tcBorders>
              <w:top w:val="nil"/>
              <w:left w:val="nil"/>
              <w:bottom w:val="nil"/>
              <w:right w:val="nil"/>
            </w:tcBorders>
            <w:shd w:val="clear" w:color="auto" w:fill="auto"/>
            <w:noWrap/>
            <w:vAlign w:val="bottom"/>
            <w:hideMark/>
          </w:tcPr>
          <w:p w14:paraId="053462DA" w14:textId="77777777" w:rsidR="00EF099D" w:rsidRPr="00CA4E35" w:rsidRDefault="00EF099D" w:rsidP="00CA4E35">
            <w:r w:rsidRPr="00CA4E35">
              <w:t xml:space="preserve">150,000 </w:t>
            </w:r>
          </w:p>
        </w:tc>
        <w:tc>
          <w:tcPr>
            <w:tcW w:w="1000" w:type="dxa"/>
            <w:tcBorders>
              <w:top w:val="nil"/>
              <w:left w:val="nil"/>
              <w:bottom w:val="nil"/>
              <w:right w:val="nil"/>
            </w:tcBorders>
            <w:shd w:val="clear" w:color="auto" w:fill="auto"/>
            <w:noWrap/>
            <w:vAlign w:val="bottom"/>
            <w:hideMark/>
          </w:tcPr>
          <w:p w14:paraId="45C0F35A" w14:textId="77777777" w:rsidR="00EF099D" w:rsidRPr="00CA4E35" w:rsidRDefault="00EF099D" w:rsidP="00CA4E35">
            <w:r w:rsidRPr="00CA4E35">
              <w:t xml:space="preserve">300,000 </w:t>
            </w:r>
          </w:p>
        </w:tc>
        <w:tc>
          <w:tcPr>
            <w:tcW w:w="1000" w:type="dxa"/>
            <w:tcBorders>
              <w:top w:val="nil"/>
              <w:left w:val="nil"/>
              <w:bottom w:val="nil"/>
              <w:right w:val="nil"/>
            </w:tcBorders>
            <w:shd w:val="clear" w:color="auto" w:fill="auto"/>
            <w:noWrap/>
            <w:vAlign w:val="bottom"/>
            <w:hideMark/>
          </w:tcPr>
          <w:p w14:paraId="1644B056" w14:textId="77777777" w:rsidR="00EF099D" w:rsidRPr="00CA4E35" w:rsidRDefault="00EF099D" w:rsidP="00CA4E35">
            <w:r w:rsidRPr="00CA4E35">
              <w:t xml:space="preserve">300,000 </w:t>
            </w:r>
          </w:p>
        </w:tc>
        <w:tc>
          <w:tcPr>
            <w:tcW w:w="1000" w:type="dxa"/>
            <w:tcBorders>
              <w:top w:val="nil"/>
              <w:left w:val="nil"/>
              <w:bottom w:val="nil"/>
              <w:right w:val="single" w:sz="4" w:space="0" w:color="auto"/>
            </w:tcBorders>
            <w:shd w:val="clear" w:color="auto" w:fill="auto"/>
            <w:noWrap/>
            <w:vAlign w:val="bottom"/>
            <w:hideMark/>
          </w:tcPr>
          <w:p w14:paraId="642D85F7" w14:textId="77777777" w:rsidR="00EF099D" w:rsidRPr="00CA4E35" w:rsidRDefault="00EF099D" w:rsidP="00CA4E35">
            <w:r w:rsidRPr="00CA4E35">
              <w:t xml:space="preserve">150,000 </w:t>
            </w:r>
          </w:p>
        </w:tc>
        <w:tc>
          <w:tcPr>
            <w:tcW w:w="1000" w:type="dxa"/>
            <w:tcBorders>
              <w:top w:val="nil"/>
              <w:left w:val="nil"/>
              <w:bottom w:val="nil"/>
              <w:right w:val="nil"/>
            </w:tcBorders>
            <w:shd w:val="clear" w:color="auto" w:fill="auto"/>
            <w:noWrap/>
            <w:vAlign w:val="bottom"/>
            <w:hideMark/>
          </w:tcPr>
          <w:p w14:paraId="417953CF" w14:textId="77777777" w:rsidR="00EF099D" w:rsidRPr="00CA4E35" w:rsidRDefault="00EF099D" w:rsidP="00CA4E35">
            <w:r w:rsidRPr="00CA4E35">
              <w:t xml:space="preserve">300,000 </w:t>
            </w:r>
          </w:p>
        </w:tc>
        <w:tc>
          <w:tcPr>
            <w:tcW w:w="1000" w:type="dxa"/>
            <w:tcBorders>
              <w:top w:val="nil"/>
              <w:left w:val="nil"/>
              <w:bottom w:val="nil"/>
              <w:right w:val="nil"/>
            </w:tcBorders>
            <w:shd w:val="clear" w:color="auto" w:fill="auto"/>
            <w:noWrap/>
            <w:vAlign w:val="bottom"/>
            <w:hideMark/>
          </w:tcPr>
          <w:p w14:paraId="6691086F" w14:textId="77777777" w:rsidR="00EF099D" w:rsidRPr="00CA4E35" w:rsidRDefault="00EF099D" w:rsidP="00CA4E35">
            <w:r w:rsidRPr="00CA4E35">
              <w:t xml:space="preserve">300,000 </w:t>
            </w:r>
          </w:p>
        </w:tc>
        <w:tc>
          <w:tcPr>
            <w:tcW w:w="1000" w:type="dxa"/>
            <w:tcBorders>
              <w:top w:val="nil"/>
              <w:left w:val="nil"/>
              <w:bottom w:val="nil"/>
              <w:right w:val="single" w:sz="4" w:space="0" w:color="auto"/>
            </w:tcBorders>
            <w:shd w:val="clear" w:color="auto" w:fill="auto"/>
            <w:noWrap/>
            <w:vAlign w:val="bottom"/>
            <w:hideMark/>
          </w:tcPr>
          <w:p w14:paraId="64FD7B2A" w14:textId="77777777" w:rsidR="00EF099D" w:rsidRPr="00CA4E35" w:rsidRDefault="00EF099D" w:rsidP="00CA4E35">
            <w:r w:rsidRPr="00CA4E35">
              <w:t xml:space="preserve">300,000 </w:t>
            </w:r>
          </w:p>
        </w:tc>
      </w:tr>
      <w:tr w:rsidR="00EF099D" w:rsidRPr="00EF099D" w14:paraId="77F5216D" w14:textId="77777777" w:rsidTr="00EF099D">
        <w:trPr>
          <w:trHeight w:val="300"/>
        </w:trPr>
        <w:tc>
          <w:tcPr>
            <w:tcW w:w="1180" w:type="dxa"/>
            <w:tcBorders>
              <w:top w:val="nil"/>
              <w:left w:val="single" w:sz="4" w:space="0" w:color="auto"/>
              <w:bottom w:val="nil"/>
              <w:right w:val="single" w:sz="4" w:space="0" w:color="auto"/>
            </w:tcBorders>
            <w:shd w:val="clear" w:color="000000" w:fill="E2EFDA"/>
            <w:noWrap/>
            <w:vAlign w:val="bottom"/>
            <w:hideMark/>
          </w:tcPr>
          <w:p w14:paraId="7F823048" w14:textId="77777777" w:rsidR="00EF099D" w:rsidRPr="00CA4E35" w:rsidRDefault="00EF099D" w:rsidP="00CA4E35">
            <w:r w:rsidRPr="00CA4E35">
              <w:t>WA</w:t>
            </w:r>
          </w:p>
        </w:tc>
        <w:tc>
          <w:tcPr>
            <w:tcW w:w="1000" w:type="dxa"/>
            <w:tcBorders>
              <w:top w:val="nil"/>
              <w:left w:val="nil"/>
              <w:bottom w:val="nil"/>
              <w:right w:val="nil"/>
            </w:tcBorders>
            <w:shd w:val="clear" w:color="auto" w:fill="auto"/>
            <w:noWrap/>
            <w:vAlign w:val="bottom"/>
            <w:hideMark/>
          </w:tcPr>
          <w:p w14:paraId="40832EAC" w14:textId="77777777" w:rsidR="00EF099D" w:rsidRPr="00CA4E35" w:rsidRDefault="00EF099D" w:rsidP="00CA4E35">
            <w:r w:rsidRPr="00CA4E35">
              <w:t xml:space="preserve">150,000 </w:t>
            </w:r>
          </w:p>
        </w:tc>
        <w:tc>
          <w:tcPr>
            <w:tcW w:w="1000" w:type="dxa"/>
            <w:tcBorders>
              <w:top w:val="nil"/>
              <w:left w:val="nil"/>
              <w:bottom w:val="nil"/>
              <w:right w:val="nil"/>
            </w:tcBorders>
            <w:shd w:val="clear" w:color="auto" w:fill="auto"/>
            <w:noWrap/>
            <w:vAlign w:val="bottom"/>
            <w:hideMark/>
          </w:tcPr>
          <w:p w14:paraId="03A24159" w14:textId="77777777" w:rsidR="00EF099D" w:rsidRPr="00CA4E35" w:rsidRDefault="00EF099D" w:rsidP="00CA4E35">
            <w:r w:rsidRPr="00CA4E35">
              <w:t xml:space="preserve">300,000 </w:t>
            </w:r>
          </w:p>
        </w:tc>
        <w:tc>
          <w:tcPr>
            <w:tcW w:w="1000" w:type="dxa"/>
            <w:tcBorders>
              <w:top w:val="nil"/>
              <w:left w:val="nil"/>
              <w:bottom w:val="nil"/>
              <w:right w:val="nil"/>
            </w:tcBorders>
            <w:shd w:val="clear" w:color="auto" w:fill="auto"/>
            <w:noWrap/>
            <w:vAlign w:val="bottom"/>
            <w:hideMark/>
          </w:tcPr>
          <w:p w14:paraId="02B1A40A" w14:textId="77777777" w:rsidR="00EF099D" w:rsidRPr="00CA4E35" w:rsidRDefault="00EF099D" w:rsidP="00CA4E35">
            <w:r w:rsidRPr="00CA4E35">
              <w:t xml:space="preserve">300,000 </w:t>
            </w:r>
          </w:p>
        </w:tc>
        <w:tc>
          <w:tcPr>
            <w:tcW w:w="1000" w:type="dxa"/>
            <w:tcBorders>
              <w:top w:val="nil"/>
              <w:left w:val="nil"/>
              <w:bottom w:val="nil"/>
              <w:right w:val="single" w:sz="4" w:space="0" w:color="auto"/>
            </w:tcBorders>
            <w:shd w:val="clear" w:color="auto" w:fill="auto"/>
            <w:noWrap/>
            <w:vAlign w:val="bottom"/>
            <w:hideMark/>
          </w:tcPr>
          <w:p w14:paraId="73EEC9A7" w14:textId="77777777" w:rsidR="00EF099D" w:rsidRPr="00CA4E35" w:rsidRDefault="00EF099D" w:rsidP="00CA4E35">
            <w:r w:rsidRPr="00CA4E35">
              <w:t xml:space="preserve">150,000 </w:t>
            </w:r>
          </w:p>
        </w:tc>
        <w:tc>
          <w:tcPr>
            <w:tcW w:w="1000" w:type="dxa"/>
            <w:tcBorders>
              <w:top w:val="nil"/>
              <w:left w:val="nil"/>
              <w:bottom w:val="nil"/>
              <w:right w:val="nil"/>
            </w:tcBorders>
            <w:shd w:val="clear" w:color="auto" w:fill="auto"/>
            <w:noWrap/>
            <w:vAlign w:val="bottom"/>
            <w:hideMark/>
          </w:tcPr>
          <w:p w14:paraId="2ABB0A73" w14:textId="77777777" w:rsidR="00EF099D" w:rsidRPr="00CA4E35" w:rsidRDefault="00EF099D" w:rsidP="00CA4E35">
            <w:r w:rsidRPr="00CA4E35">
              <w:t xml:space="preserve">300,000 </w:t>
            </w:r>
          </w:p>
        </w:tc>
        <w:tc>
          <w:tcPr>
            <w:tcW w:w="1000" w:type="dxa"/>
            <w:tcBorders>
              <w:top w:val="nil"/>
              <w:left w:val="nil"/>
              <w:bottom w:val="nil"/>
              <w:right w:val="nil"/>
            </w:tcBorders>
            <w:shd w:val="clear" w:color="auto" w:fill="auto"/>
            <w:noWrap/>
            <w:vAlign w:val="bottom"/>
            <w:hideMark/>
          </w:tcPr>
          <w:p w14:paraId="648CB537" w14:textId="77777777" w:rsidR="00EF099D" w:rsidRPr="00CA4E35" w:rsidRDefault="00EF099D" w:rsidP="00CA4E35">
            <w:r w:rsidRPr="00CA4E35">
              <w:t xml:space="preserve">300,000 </w:t>
            </w:r>
          </w:p>
        </w:tc>
        <w:tc>
          <w:tcPr>
            <w:tcW w:w="1000" w:type="dxa"/>
            <w:tcBorders>
              <w:top w:val="nil"/>
              <w:left w:val="nil"/>
              <w:bottom w:val="nil"/>
              <w:right w:val="single" w:sz="4" w:space="0" w:color="auto"/>
            </w:tcBorders>
            <w:shd w:val="clear" w:color="auto" w:fill="auto"/>
            <w:noWrap/>
            <w:vAlign w:val="bottom"/>
            <w:hideMark/>
          </w:tcPr>
          <w:p w14:paraId="0510FE36" w14:textId="77777777" w:rsidR="00EF099D" w:rsidRPr="00CA4E35" w:rsidRDefault="00EF099D" w:rsidP="00CA4E35">
            <w:r w:rsidRPr="00CA4E35">
              <w:t xml:space="preserve">300,000 </w:t>
            </w:r>
          </w:p>
        </w:tc>
      </w:tr>
      <w:tr w:rsidR="00EF099D" w:rsidRPr="00EF099D" w14:paraId="32220D09" w14:textId="77777777" w:rsidTr="00EF099D">
        <w:trPr>
          <w:trHeight w:val="300"/>
        </w:trPr>
        <w:tc>
          <w:tcPr>
            <w:tcW w:w="1180" w:type="dxa"/>
            <w:tcBorders>
              <w:top w:val="nil"/>
              <w:left w:val="single" w:sz="4" w:space="0" w:color="auto"/>
              <w:bottom w:val="nil"/>
              <w:right w:val="single" w:sz="4" w:space="0" w:color="auto"/>
            </w:tcBorders>
            <w:shd w:val="clear" w:color="000000" w:fill="E2EFDA"/>
            <w:noWrap/>
            <w:vAlign w:val="bottom"/>
            <w:hideMark/>
          </w:tcPr>
          <w:p w14:paraId="12103B33" w14:textId="77777777" w:rsidR="00EF099D" w:rsidRPr="00CA4E35" w:rsidRDefault="00EF099D" w:rsidP="00CA4E35">
            <w:r w:rsidRPr="00CA4E35">
              <w:t>Tas</w:t>
            </w:r>
          </w:p>
        </w:tc>
        <w:tc>
          <w:tcPr>
            <w:tcW w:w="1000" w:type="dxa"/>
            <w:tcBorders>
              <w:top w:val="nil"/>
              <w:left w:val="nil"/>
              <w:bottom w:val="nil"/>
              <w:right w:val="nil"/>
            </w:tcBorders>
            <w:shd w:val="clear" w:color="auto" w:fill="auto"/>
            <w:noWrap/>
            <w:vAlign w:val="bottom"/>
            <w:hideMark/>
          </w:tcPr>
          <w:p w14:paraId="13BBDCE3" w14:textId="77777777" w:rsidR="00EF099D" w:rsidRPr="00CA4E35" w:rsidRDefault="00EF099D" w:rsidP="00CA4E35">
            <w:r w:rsidRPr="00CA4E35">
              <w:t xml:space="preserve">150,000 </w:t>
            </w:r>
          </w:p>
        </w:tc>
        <w:tc>
          <w:tcPr>
            <w:tcW w:w="1000" w:type="dxa"/>
            <w:tcBorders>
              <w:top w:val="nil"/>
              <w:left w:val="nil"/>
              <w:bottom w:val="nil"/>
              <w:right w:val="nil"/>
            </w:tcBorders>
            <w:shd w:val="clear" w:color="auto" w:fill="auto"/>
            <w:noWrap/>
            <w:vAlign w:val="bottom"/>
            <w:hideMark/>
          </w:tcPr>
          <w:p w14:paraId="29159D46" w14:textId="77777777" w:rsidR="00EF099D" w:rsidRPr="00CA4E35" w:rsidRDefault="00EF099D" w:rsidP="00CA4E35">
            <w:r w:rsidRPr="00CA4E35">
              <w:t xml:space="preserve">300,000 </w:t>
            </w:r>
          </w:p>
        </w:tc>
        <w:tc>
          <w:tcPr>
            <w:tcW w:w="1000" w:type="dxa"/>
            <w:tcBorders>
              <w:top w:val="nil"/>
              <w:left w:val="nil"/>
              <w:bottom w:val="nil"/>
              <w:right w:val="nil"/>
            </w:tcBorders>
            <w:shd w:val="clear" w:color="auto" w:fill="auto"/>
            <w:noWrap/>
            <w:vAlign w:val="bottom"/>
            <w:hideMark/>
          </w:tcPr>
          <w:p w14:paraId="3D3F51BC" w14:textId="77777777" w:rsidR="00EF099D" w:rsidRPr="00CA4E35" w:rsidRDefault="00EF099D" w:rsidP="00CA4E35">
            <w:r w:rsidRPr="00CA4E35">
              <w:t xml:space="preserve">300,000 </w:t>
            </w:r>
          </w:p>
        </w:tc>
        <w:tc>
          <w:tcPr>
            <w:tcW w:w="1000" w:type="dxa"/>
            <w:tcBorders>
              <w:top w:val="nil"/>
              <w:left w:val="nil"/>
              <w:bottom w:val="nil"/>
              <w:right w:val="single" w:sz="4" w:space="0" w:color="auto"/>
            </w:tcBorders>
            <w:shd w:val="clear" w:color="auto" w:fill="auto"/>
            <w:noWrap/>
            <w:vAlign w:val="bottom"/>
            <w:hideMark/>
          </w:tcPr>
          <w:p w14:paraId="412F61D4" w14:textId="77777777" w:rsidR="00EF099D" w:rsidRPr="00CA4E35" w:rsidRDefault="00EF099D" w:rsidP="00CA4E35">
            <w:r w:rsidRPr="00CA4E35">
              <w:t xml:space="preserve">150,000 </w:t>
            </w:r>
          </w:p>
        </w:tc>
        <w:tc>
          <w:tcPr>
            <w:tcW w:w="1000" w:type="dxa"/>
            <w:tcBorders>
              <w:top w:val="nil"/>
              <w:left w:val="nil"/>
              <w:bottom w:val="nil"/>
              <w:right w:val="nil"/>
            </w:tcBorders>
            <w:shd w:val="clear" w:color="auto" w:fill="auto"/>
            <w:noWrap/>
            <w:vAlign w:val="bottom"/>
            <w:hideMark/>
          </w:tcPr>
          <w:p w14:paraId="51C8D543" w14:textId="77777777" w:rsidR="00EF099D" w:rsidRPr="00CA4E35" w:rsidRDefault="00EF099D" w:rsidP="00CA4E35">
            <w:r w:rsidRPr="00CA4E35">
              <w:t xml:space="preserve">300,000 </w:t>
            </w:r>
          </w:p>
        </w:tc>
        <w:tc>
          <w:tcPr>
            <w:tcW w:w="1000" w:type="dxa"/>
            <w:tcBorders>
              <w:top w:val="nil"/>
              <w:left w:val="nil"/>
              <w:bottom w:val="nil"/>
              <w:right w:val="nil"/>
            </w:tcBorders>
            <w:shd w:val="clear" w:color="auto" w:fill="auto"/>
            <w:noWrap/>
            <w:vAlign w:val="bottom"/>
            <w:hideMark/>
          </w:tcPr>
          <w:p w14:paraId="20AA3D9D" w14:textId="77777777" w:rsidR="00EF099D" w:rsidRPr="00CA4E35" w:rsidRDefault="00EF099D" w:rsidP="00CA4E35">
            <w:r w:rsidRPr="00CA4E35">
              <w:t xml:space="preserve">300,000 </w:t>
            </w:r>
          </w:p>
        </w:tc>
        <w:tc>
          <w:tcPr>
            <w:tcW w:w="1000" w:type="dxa"/>
            <w:tcBorders>
              <w:top w:val="nil"/>
              <w:left w:val="nil"/>
              <w:bottom w:val="nil"/>
              <w:right w:val="single" w:sz="4" w:space="0" w:color="auto"/>
            </w:tcBorders>
            <w:shd w:val="clear" w:color="auto" w:fill="auto"/>
            <w:noWrap/>
            <w:vAlign w:val="bottom"/>
            <w:hideMark/>
          </w:tcPr>
          <w:p w14:paraId="3E0A7472" w14:textId="77777777" w:rsidR="00EF099D" w:rsidRPr="00CA4E35" w:rsidRDefault="00EF099D" w:rsidP="00CA4E35">
            <w:r w:rsidRPr="00CA4E35">
              <w:t xml:space="preserve">300,000 </w:t>
            </w:r>
          </w:p>
        </w:tc>
      </w:tr>
      <w:tr w:rsidR="00EF099D" w:rsidRPr="00EF099D" w14:paraId="5E04DBBC" w14:textId="77777777" w:rsidTr="00EF099D">
        <w:trPr>
          <w:trHeight w:val="300"/>
        </w:trPr>
        <w:tc>
          <w:tcPr>
            <w:tcW w:w="1180" w:type="dxa"/>
            <w:tcBorders>
              <w:top w:val="nil"/>
              <w:left w:val="single" w:sz="4" w:space="0" w:color="auto"/>
              <w:bottom w:val="nil"/>
              <w:right w:val="single" w:sz="4" w:space="0" w:color="auto"/>
            </w:tcBorders>
            <w:shd w:val="clear" w:color="000000" w:fill="E2EFDA"/>
            <w:noWrap/>
            <w:vAlign w:val="bottom"/>
            <w:hideMark/>
          </w:tcPr>
          <w:p w14:paraId="5F5AE105" w14:textId="77777777" w:rsidR="00EF099D" w:rsidRPr="00CA4E35" w:rsidRDefault="00EF099D" w:rsidP="00CA4E35">
            <w:r w:rsidRPr="00CA4E35">
              <w:t>NT</w:t>
            </w:r>
          </w:p>
        </w:tc>
        <w:tc>
          <w:tcPr>
            <w:tcW w:w="1000" w:type="dxa"/>
            <w:tcBorders>
              <w:top w:val="nil"/>
              <w:left w:val="nil"/>
              <w:bottom w:val="nil"/>
              <w:right w:val="nil"/>
            </w:tcBorders>
            <w:shd w:val="clear" w:color="auto" w:fill="auto"/>
            <w:noWrap/>
            <w:vAlign w:val="bottom"/>
            <w:hideMark/>
          </w:tcPr>
          <w:p w14:paraId="3C7752FC" w14:textId="77777777" w:rsidR="00EF099D" w:rsidRPr="00CA4E35" w:rsidRDefault="00EF099D" w:rsidP="00CA4E35">
            <w:r w:rsidRPr="00CA4E35">
              <w:t xml:space="preserve">225,000 </w:t>
            </w:r>
          </w:p>
        </w:tc>
        <w:tc>
          <w:tcPr>
            <w:tcW w:w="1000" w:type="dxa"/>
            <w:tcBorders>
              <w:top w:val="nil"/>
              <w:left w:val="nil"/>
              <w:bottom w:val="nil"/>
              <w:right w:val="nil"/>
            </w:tcBorders>
            <w:shd w:val="clear" w:color="auto" w:fill="auto"/>
            <w:noWrap/>
            <w:vAlign w:val="bottom"/>
            <w:hideMark/>
          </w:tcPr>
          <w:p w14:paraId="48B7630A" w14:textId="77777777" w:rsidR="00EF099D" w:rsidRPr="00CA4E35" w:rsidRDefault="00EF099D" w:rsidP="00CA4E35">
            <w:r w:rsidRPr="00CA4E35">
              <w:t xml:space="preserve">450,000 </w:t>
            </w:r>
          </w:p>
        </w:tc>
        <w:tc>
          <w:tcPr>
            <w:tcW w:w="1000" w:type="dxa"/>
            <w:tcBorders>
              <w:top w:val="nil"/>
              <w:left w:val="nil"/>
              <w:bottom w:val="nil"/>
              <w:right w:val="nil"/>
            </w:tcBorders>
            <w:shd w:val="clear" w:color="auto" w:fill="auto"/>
            <w:noWrap/>
            <w:vAlign w:val="bottom"/>
            <w:hideMark/>
          </w:tcPr>
          <w:p w14:paraId="3E5F5A23" w14:textId="77777777" w:rsidR="00EF099D" w:rsidRPr="00CA4E35" w:rsidRDefault="00EF099D" w:rsidP="00CA4E35">
            <w:r w:rsidRPr="00CA4E35">
              <w:t xml:space="preserve">450,000 </w:t>
            </w:r>
          </w:p>
        </w:tc>
        <w:tc>
          <w:tcPr>
            <w:tcW w:w="1000" w:type="dxa"/>
            <w:tcBorders>
              <w:top w:val="nil"/>
              <w:left w:val="nil"/>
              <w:bottom w:val="nil"/>
              <w:right w:val="single" w:sz="4" w:space="0" w:color="auto"/>
            </w:tcBorders>
            <w:shd w:val="clear" w:color="auto" w:fill="auto"/>
            <w:noWrap/>
            <w:vAlign w:val="bottom"/>
            <w:hideMark/>
          </w:tcPr>
          <w:p w14:paraId="6B11D2F2" w14:textId="77777777" w:rsidR="00EF099D" w:rsidRPr="00CA4E35" w:rsidRDefault="00EF099D" w:rsidP="00CA4E35">
            <w:r w:rsidRPr="00CA4E35">
              <w:t xml:space="preserve">225,000 </w:t>
            </w:r>
          </w:p>
        </w:tc>
        <w:tc>
          <w:tcPr>
            <w:tcW w:w="1000" w:type="dxa"/>
            <w:tcBorders>
              <w:top w:val="nil"/>
              <w:left w:val="nil"/>
              <w:bottom w:val="nil"/>
              <w:right w:val="nil"/>
            </w:tcBorders>
            <w:shd w:val="clear" w:color="auto" w:fill="auto"/>
            <w:noWrap/>
            <w:vAlign w:val="bottom"/>
            <w:hideMark/>
          </w:tcPr>
          <w:p w14:paraId="25D66CC6" w14:textId="77777777" w:rsidR="00EF099D" w:rsidRPr="00CA4E35" w:rsidRDefault="00EF099D" w:rsidP="00CA4E35">
            <w:r w:rsidRPr="00CA4E35">
              <w:t xml:space="preserve">450,000 </w:t>
            </w:r>
          </w:p>
        </w:tc>
        <w:tc>
          <w:tcPr>
            <w:tcW w:w="1000" w:type="dxa"/>
            <w:tcBorders>
              <w:top w:val="nil"/>
              <w:left w:val="nil"/>
              <w:bottom w:val="nil"/>
              <w:right w:val="nil"/>
            </w:tcBorders>
            <w:shd w:val="clear" w:color="auto" w:fill="auto"/>
            <w:noWrap/>
            <w:vAlign w:val="bottom"/>
            <w:hideMark/>
          </w:tcPr>
          <w:p w14:paraId="2E17C046" w14:textId="77777777" w:rsidR="00EF099D" w:rsidRPr="00CA4E35" w:rsidRDefault="00EF099D" w:rsidP="00CA4E35">
            <w:r w:rsidRPr="00CA4E35">
              <w:t xml:space="preserve">450,000 </w:t>
            </w:r>
          </w:p>
        </w:tc>
        <w:tc>
          <w:tcPr>
            <w:tcW w:w="1000" w:type="dxa"/>
            <w:tcBorders>
              <w:top w:val="nil"/>
              <w:left w:val="nil"/>
              <w:bottom w:val="nil"/>
              <w:right w:val="single" w:sz="4" w:space="0" w:color="auto"/>
            </w:tcBorders>
            <w:shd w:val="clear" w:color="auto" w:fill="auto"/>
            <w:noWrap/>
            <w:vAlign w:val="bottom"/>
            <w:hideMark/>
          </w:tcPr>
          <w:p w14:paraId="6037F6D3" w14:textId="77777777" w:rsidR="00EF099D" w:rsidRPr="00CA4E35" w:rsidRDefault="00EF099D" w:rsidP="00CA4E35">
            <w:r w:rsidRPr="00CA4E35">
              <w:t xml:space="preserve">450,000 </w:t>
            </w:r>
          </w:p>
        </w:tc>
      </w:tr>
      <w:tr w:rsidR="00EF099D" w:rsidRPr="00EF099D" w14:paraId="0FA5EFF6" w14:textId="77777777" w:rsidTr="00EF099D">
        <w:trPr>
          <w:trHeight w:val="300"/>
        </w:trPr>
        <w:tc>
          <w:tcPr>
            <w:tcW w:w="11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B6EA864" w14:textId="77777777" w:rsidR="00EF099D" w:rsidRPr="00CA4E35" w:rsidRDefault="00EF099D" w:rsidP="00CA4E35">
            <w:r w:rsidRPr="00CA4E35">
              <w:t>Total</w:t>
            </w:r>
          </w:p>
        </w:tc>
        <w:tc>
          <w:tcPr>
            <w:tcW w:w="1000" w:type="dxa"/>
            <w:tcBorders>
              <w:top w:val="single" w:sz="4" w:space="0" w:color="auto"/>
              <w:left w:val="nil"/>
              <w:bottom w:val="single" w:sz="4" w:space="0" w:color="auto"/>
              <w:right w:val="nil"/>
            </w:tcBorders>
            <w:shd w:val="clear" w:color="000000" w:fill="E2EFDA"/>
            <w:noWrap/>
            <w:vAlign w:val="bottom"/>
            <w:hideMark/>
          </w:tcPr>
          <w:p w14:paraId="5F3EF026" w14:textId="77777777" w:rsidR="00EF099D" w:rsidRPr="00CA4E35" w:rsidRDefault="00EF099D" w:rsidP="00CA4E35">
            <w:r w:rsidRPr="00CA4E35">
              <w:t xml:space="preserve">1,125,000 </w:t>
            </w:r>
          </w:p>
        </w:tc>
        <w:tc>
          <w:tcPr>
            <w:tcW w:w="1000" w:type="dxa"/>
            <w:tcBorders>
              <w:top w:val="single" w:sz="4" w:space="0" w:color="auto"/>
              <w:left w:val="nil"/>
              <w:bottom w:val="single" w:sz="4" w:space="0" w:color="auto"/>
              <w:right w:val="nil"/>
            </w:tcBorders>
            <w:shd w:val="clear" w:color="000000" w:fill="E2EFDA"/>
            <w:noWrap/>
            <w:vAlign w:val="bottom"/>
            <w:hideMark/>
          </w:tcPr>
          <w:p w14:paraId="0C8FCA55" w14:textId="77777777" w:rsidR="00EF099D" w:rsidRPr="00CA4E35" w:rsidRDefault="00EF099D" w:rsidP="00CA4E35">
            <w:r w:rsidRPr="00CA4E35">
              <w:t xml:space="preserve">2,250,000 </w:t>
            </w:r>
          </w:p>
        </w:tc>
        <w:tc>
          <w:tcPr>
            <w:tcW w:w="1000" w:type="dxa"/>
            <w:tcBorders>
              <w:top w:val="single" w:sz="4" w:space="0" w:color="auto"/>
              <w:left w:val="nil"/>
              <w:bottom w:val="single" w:sz="4" w:space="0" w:color="auto"/>
              <w:right w:val="nil"/>
            </w:tcBorders>
            <w:shd w:val="clear" w:color="000000" w:fill="E2EFDA"/>
            <w:noWrap/>
            <w:vAlign w:val="bottom"/>
            <w:hideMark/>
          </w:tcPr>
          <w:p w14:paraId="0351E145" w14:textId="77777777" w:rsidR="00EF099D" w:rsidRPr="00CA4E35" w:rsidRDefault="00EF099D" w:rsidP="00CA4E35">
            <w:r w:rsidRPr="00CA4E35">
              <w:t xml:space="preserve">2,250,000 </w:t>
            </w:r>
          </w:p>
        </w:tc>
        <w:tc>
          <w:tcPr>
            <w:tcW w:w="1000" w:type="dxa"/>
            <w:tcBorders>
              <w:top w:val="single" w:sz="4" w:space="0" w:color="auto"/>
              <w:left w:val="nil"/>
              <w:bottom w:val="single" w:sz="4" w:space="0" w:color="auto"/>
              <w:right w:val="single" w:sz="4" w:space="0" w:color="auto"/>
            </w:tcBorders>
            <w:shd w:val="clear" w:color="000000" w:fill="E2EFDA"/>
            <w:noWrap/>
            <w:vAlign w:val="bottom"/>
            <w:hideMark/>
          </w:tcPr>
          <w:p w14:paraId="773BC4FE" w14:textId="77777777" w:rsidR="00EF099D" w:rsidRPr="00CA4E35" w:rsidRDefault="00EF099D" w:rsidP="00CA4E35">
            <w:r w:rsidRPr="00CA4E35">
              <w:t xml:space="preserve">1,125,000 </w:t>
            </w:r>
          </w:p>
        </w:tc>
        <w:tc>
          <w:tcPr>
            <w:tcW w:w="1000" w:type="dxa"/>
            <w:tcBorders>
              <w:top w:val="single" w:sz="4" w:space="0" w:color="auto"/>
              <w:left w:val="nil"/>
              <w:bottom w:val="single" w:sz="4" w:space="0" w:color="auto"/>
              <w:right w:val="nil"/>
            </w:tcBorders>
            <w:shd w:val="clear" w:color="000000" w:fill="E2EFDA"/>
            <w:noWrap/>
            <w:vAlign w:val="bottom"/>
            <w:hideMark/>
          </w:tcPr>
          <w:p w14:paraId="4B013591" w14:textId="77777777" w:rsidR="00EF099D" w:rsidRPr="00CA4E35" w:rsidRDefault="00EF099D" w:rsidP="00CA4E35">
            <w:r w:rsidRPr="00CA4E35">
              <w:t xml:space="preserve">2,250,000 </w:t>
            </w:r>
          </w:p>
        </w:tc>
        <w:tc>
          <w:tcPr>
            <w:tcW w:w="1000" w:type="dxa"/>
            <w:tcBorders>
              <w:top w:val="single" w:sz="4" w:space="0" w:color="auto"/>
              <w:left w:val="nil"/>
              <w:bottom w:val="single" w:sz="4" w:space="0" w:color="auto"/>
              <w:right w:val="nil"/>
            </w:tcBorders>
            <w:shd w:val="clear" w:color="000000" w:fill="E2EFDA"/>
            <w:noWrap/>
            <w:vAlign w:val="bottom"/>
            <w:hideMark/>
          </w:tcPr>
          <w:p w14:paraId="0870DECF" w14:textId="77777777" w:rsidR="00EF099D" w:rsidRPr="00CA4E35" w:rsidRDefault="00EF099D" w:rsidP="00CA4E35">
            <w:r w:rsidRPr="00CA4E35">
              <w:t xml:space="preserve">2,250,000 </w:t>
            </w:r>
          </w:p>
        </w:tc>
        <w:tc>
          <w:tcPr>
            <w:tcW w:w="1000" w:type="dxa"/>
            <w:tcBorders>
              <w:top w:val="single" w:sz="4" w:space="0" w:color="auto"/>
              <w:left w:val="nil"/>
              <w:bottom w:val="single" w:sz="4" w:space="0" w:color="auto"/>
              <w:right w:val="single" w:sz="4" w:space="0" w:color="auto"/>
            </w:tcBorders>
            <w:shd w:val="clear" w:color="000000" w:fill="E2EFDA"/>
            <w:noWrap/>
            <w:vAlign w:val="bottom"/>
            <w:hideMark/>
          </w:tcPr>
          <w:p w14:paraId="6D206A96" w14:textId="77777777" w:rsidR="00EF099D" w:rsidRPr="00CA4E35" w:rsidRDefault="00EF099D" w:rsidP="00CA4E35">
            <w:r w:rsidRPr="00CA4E35">
              <w:t xml:space="preserve">2,250,000 </w:t>
            </w:r>
          </w:p>
        </w:tc>
      </w:tr>
    </w:tbl>
    <w:p w14:paraId="3D08D594" w14:textId="37E5097F" w:rsidR="0067660B" w:rsidRPr="00CA4E35" w:rsidRDefault="006937FC" w:rsidP="00CA4E35">
      <w:pPr>
        <w:pStyle w:val="Heading2"/>
      </w:pPr>
      <w:bookmarkStart w:id="25" w:name="_Toc193295056"/>
      <w:r w:rsidRPr="00CA4E35">
        <w:lastRenderedPageBreak/>
        <w:t>Payments</w:t>
      </w:r>
      <w:r w:rsidR="007562DB" w:rsidRPr="00CA4E35">
        <w:t xml:space="preserve"> of Program Support Funding</w:t>
      </w:r>
      <w:bookmarkEnd w:id="25"/>
    </w:p>
    <w:p w14:paraId="57B548F9" w14:textId="7B7ADEFD" w:rsidR="0067660B" w:rsidRPr="00CA4E35" w:rsidRDefault="0067660B" w:rsidP="00CA4E35">
      <w:r w:rsidRPr="00CA4E35">
        <w:t xml:space="preserve">The Administrator will work with the </w:t>
      </w:r>
      <w:r w:rsidR="0021106F" w:rsidRPr="00CA4E35">
        <w:t>d</w:t>
      </w:r>
      <w:r w:rsidRPr="00CA4E35">
        <w:t xml:space="preserve">epartment, GP </w:t>
      </w:r>
      <w:r w:rsidR="0021106F" w:rsidRPr="00CA4E35">
        <w:t>c</w:t>
      </w:r>
      <w:r w:rsidRPr="00CA4E35">
        <w:t xml:space="preserve">olleges, jurisdictions and health settings to put appropriate funding arrangements in place to support </w:t>
      </w:r>
      <w:r w:rsidR="0021106F" w:rsidRPr="00CA4E35">
        <w:t xml:space="preserve">approved AST </w:t>
      </w:r>
      <w:r w:rsidRPr="00CA4E35">
        <w:t>posts</w:t>
      </w:r>
      <w:r w:rsidR="0021106F" w:rsidRPr="00CA4E35">
        <w:t>, including establishing</w:t>
      </w:r>
      <w:r w:rsidRPr="00CA4E35">
        <w:t xml:space="preserve"> </w:t>
      </w:r>
      <w:r w:rsidR="000A270A" w:rsidRPr="00CA4E35">
        <w:t xml:space="preserve">an </w:t>
      </w:r>
      <w:r w:rsidRPr="00CA4E35">
        <w:t>appropriate funding mechanism.</w:t>
      </w:r>
    </w:p>
    <w:p w14:paraId="10500F77" w14:textId="74F3DDDB" w:rsidR="0067660B" w:rsidRPr="00CA4E35" w:rsidRDefault="00EA5362" w:rsidP="00CA4E35">
      <w:r w:rsidRPr="00CA4E35">
        <w:t xml:space="preserve">The Administrator will ensure only accredited training posts are funded </w:t>
      </w:r>
      <w:r w:rsidR="009A1B31" w:rsidRPr="00CA4E35">
        <w:t>through their established funding mechanism</w:t>
      </w:r>
      <w:r w:rsidRPr="00CA4E35">
        <w:t>.</w:t>
      </w:r>
      <w:r w:rsidR="0021106F" w:rsidRPr="00CA4E35">
        <w:t xml:space="preserve"> </w:t>
      </w:r>
      <w:bookmarkStart w:id="26" w:name="_Hlk189832754"/>
      <w:r w:rsidR="00DA6EFC" w:rsidRPr="00CA4E35">
        <w:t>Should a training post not be completed</w:t>
      </w:r>
      <w:r w:rsidR="009A1B31" w:rsidRPr="00CA4E35">
        <w:t>,</w:t>
      </w:r>
      <w:r w:rsidR="000B0164" w:rsidRPr="00CA4E35">
        <w:t xml:space="preserve"> the recipient will </w:t>
      </w:r>
      <w:r w:rsidR="009A1B31" w:rsidRPr="00CA4E35">
        <w:t xml:space="preserve">be required to </w:t>
      </w:r>
      <w:r w:rsidR="000B0164" w:rsidRPr="00CA4E35">
        <w:t>return unexpended funds to the Administrator. These funds will remain eligible for allocat</w:t>
      </w:r>
      <w:r w:rsidR="003565A3" w:rsidRPr="00CA4E35">
        <w:t>ion to the original jurisdiction</w:t>
      </w:r>
      <w:r w:rsidR="00AE13AF" w:rsidRPr="00CA4E35">
        <w:t xml:space="preserve"> or another jurisdiction</w:t>
      </w:r>
      <w:r w:rsidR="0021106F" w:rsidRPr="00CA4E35">
        <w:t>, with the approval of department</w:t>
      </w:r>
      <w:r w:rsidR="003565A3" w:rsidRPr="00CA4E35">
        <w:t>.</w:t>
      </w:r>
    </w:p>
    <w:p w14:paraId="1FB33C59" w14:textId="2614BDF1" w:rsidR="008532FB" w:rsidRPr="00CA4E35" w:rsidRDefault="008532FB" w:rsidP="00CA4E35">
      <w:r w:rsidRPr="00CA4E35">
        <w:t>Where jurisdiction</w:t>
      </w:r>
      <w:r w:rsidR="009A1B31" w:rsidRPr="00CA4E35">
        <w:t>s</w:t>
      </w:r>
      <w:r w:rsidRPr="00CA4E35">
        <w:t xml:space="preserve"> </w:t>
      </w:r>
      <w:r w:rsidR="005D279B" w:rsidRPr="00CA4E35">
        <w:t>are</w:t>
      </w:r>
      <w:r w:rsidRPr="00CA4E35">
        <w:t xml:space="preserve"> unable to identify </w:t>
      </w:r>
      <w:r w:rsidR="009A1B31" w:rsidRPr="00CA4E35">
        <w:t xml:space="preserve">eligible </w:t>
      </w:r>
      <w:r w:rsidRPr="00CA4E35">
        <w:t>posts</w:t>
      </w:r>
      <w:r w:rsidR="00AE13AF" w:rsidRPr="00CA4E35">
        <w:t xml:space="preserve"> or secure participants for approved posts</w:t>
      </w:r>
      <w:r w:rsidRPr="00CA4E35">
        <w:t xml:space="preserve">, the Administrator </w:t>
      </w:r>
      <w:r w:rsidR="009A1B31" w:rsidRPr="00CA4E35">
        <w:t xml:space="preserve">will </w:t>
      </w:r>
      <w:r w:rsidR="0016133B" w:rsidRPr="00CA4E35">
        <w:t>hold over th</w:t>
      </w:r>
      <w:r w:rsidR="009A1B31" w:rsidRPr="00CA4E35">
        <w:t>e</w:t>
      </w:r>
      <w:r w:rsidR="0016133B" w:rsidRPr="00CA4E35">
        <w:t xml:space="preserve"> </w:t>
      </w:r>
      <w:r w:rsidR="00371FD1" w:rsidRPr="00CA4E35">
        <w:t>jurisdictions</w:t>
      </w:r>
      <w:r w:rsidR="009A1B31" w:rsidRPr="00CA4E35">
        <w:t>’</w:t>
      </w:r>
      <w:r w:rsidR="0016133B" w:rsidRPr="00CA4E35">
        <w:t xml:space="preserve"> allocation </w:t>
      </w:r>
      <w:r w:rsidR="0021106F" w:rsidRPr="00CA4E35">
        <w:t xml:space="preserve">and funding </w:t>
      </w:r>
      <w:r w:rsidR="000F36A7" w:rsidRPr="00CA4E35">
        <w:t xml:space="preserve">to be used for </w:t>
      </w:r>
      <w:r w:rsidR="0016133B" w:rsidRPr="00CA4E35">
        <w:t xml:space="preserve">future </w:t>
      </w:r>
      <w:r w:rsidR="0021106F" w:rsidRPr="00CA4E35">
        <w:t>training years</w:t>
      </w:r>
      <w:r w:rsidR="00AE13AF" w:rsidRPr="00CA4E35">
        <w:t>, alternative post</w:t>
      </w:r>
      <w:r w:rsidR="0021106F" w:rsidRPr="00CA4E35">
        <w:t xml:space="preserve"> </w:t>
      </w:r>
      <w:r w:rsidR="0016133B" w:rsidRPr="00CA4E35">
        <w:t xml:space="preserve">or </w:t>
      </w:r>
      <w:r w:rsidR="000F36A7" w:rsidRPr="00CA4E35">
        <w:t>reallocated</w:t>
      </w:r>
      <w:r w:rsidRPr="00CA4E35">
        <w:t xml:space="preserve"> </w:t>
      </w:r>
      <w:r w:rsidR="000F36A7" w:rsidRPr="00CA4E35">
        <w:t xml:space="preserve">for use </w:t>
      </w:r>
      <w:r w:rsidR="00AE13AF" w:rsidRPr="00CA4E35">
        <w:t>by</w:t>
      </w:r>
      <w:r w:rsidRPr="00CA4E35">
        <w:t xml:space="preserve"> another jurisdiction</w:t>
      </w:r>
      <w:r w:rsidR="0016133B" w:rsidRPr="00CA4E35">
        <w:t>,</w:t>
      </w:r>
      <w:r w:rsidRPr="00CA4E35">
        <w:t xml:space="preserve"> with the </w:t>
      </w:r>
      <w:r w:rsidR="0021106F" w:rsidRPr="00CA4E35">
        <w:t xml:space="preserve">approval </w:t>
      </w:r>
      <w:r w:rsidRPr="00CA4E35">
        <w:t xml:space="preserve">of the </w:t>
      </w:r>
      <w:r w:rsidR="0021106F" w:rsidRPr="00CA4E35">
        <w:t>d</w:t>
      </w:r>
      <w:r w:rsidRPr="00CA4E35">
        <w:t>epartment.</w:t>
      </w:r>
    </w:p>
    <w:p w14:paraId="790D8BC5" w14:textId="18C67E5F" w:rsidR="00727365" w:rsidRPr="00CA4E35" w:rsidRDefault="00244ACE" w:rsidP="00CA4E35">
      <w:pPr>
        <w:pStyle w:val="Heading1"/>
      </w:pPr>
      <w:bookmarkStart w:id="27" w:name="_Toc193295057"/>
      <w:bookmarkEnd w:id="26"/>
      <w:r w:rsidRPr="00CA4E35">
        <w:t>Dispute Resolution</w:t>
      </w:r>
      <w:bookmarkEnd w:id="27"/>
    </w:p>
    <w:p w14:paraId="78D4D46D" w14:textId="41964D4B" w:rsidR="00AE13AF" w:rsidRPr="00CA4E35" w:rsidRDefault="008C55A6" w:rsidP="00CA4E35">
      <w:r w:rsidRPr="00CA4E35">
        <w:t>Where there is divergence in views between the jurisdiction</w:t>
      </w:r>
      <w:r w:rsidR="00822278" w:rsidRPr="00CA4E35">
        <w:t>s</w:t>
      </w:r>
      <w:r w:rsidR="009A1B31" w:rsidRPr="00CA4E35">
        <w:t xml:space="preserve"> </w:t>
      </w:r>
      <w:r w:rsidRPr="00CA4E35">
        <w:t xml:space="preserve">and GP </w:t>
      </w:r>
      <w:r w:rsidR="007355B7" w:rsidRPr="00CA4E35">
        <w:t>c</w:t>
      </w:r>
      <w:r w:rsidRPr="00CA4E35">
        <w:t>olleges in relation to posts recommended for support</w:t>
      </w:r>
      <w:r w:rsidR="00907FA3" w:rsidRPr="00CA4E35">
        <w:t xml:space="preserve"> or other operational matters</w:t>
      </w:r>
      <w:r w:rsidRPr="00CA4E35">
        <w:t xml:space="preserve">, the Administrator will seek to resolve and reach agreement between the </w:t>
      </w:r>
      <w:r w:rsidR="00553F21" w:rsidRPr="00CA4E35">
        <w:t>parties</w:t>
      </w:r>
      <w:r w:rsidRPr="00CA4E35">
        <w:t xml:space="preserve"> in the first instance. </w:t>
      </w:r>
      <w:r w:rsidR="00FF337B" w:rsidRPr="00CA4E35">
        <w:t xml:space="preserve">The parties will use </w:t>
      </w:r>
      <w:r w:rsidR="00822278" w:rsidRPr="00CA4E35">
        <w:t xml:space="preserve">all </w:t>
      </w:r>
      <w:r w:rsidR="00FF337B" w:rsidRPr="00CA4E35">
        <w:t xml:space="preserve">reasonable efforts to </w:t>
      </w:r>
      <w:r w:rsidR="00822278" w:rsidRPr="00CA4E35">
        <w:t xml:space="preserve">negotiate and </w:t>
      </w:r>
      <w:r w:rsidR="00FF337B" w:rsidRPr="00CA4E35">
        <w:t>resolve the dispute as soon as possible.</w:t>
      </w:r>
      <w:r w:rsidR="00822278" w:rsidRPr="00CA4E35">
        <w:t xml:space="preserve"> </w:t>
      </w:r>
    </w:p>
    <w:p w14:paraId="702B3117" w14:textId="30BDB4FB" w:rsidR="00876B96" w:rsidRPr="00CA4E35" w:rsidRDefault="008C55A6" w:rsidP="00CA4E35">
      <w:r w:rsidRPr="00CA4E35">
        <w:t xml:space="preserve">If </w:t>
      </w:r>
      <w:r w:rsidR="00822278" w:rsidRPr="00CA4E35">
        <w:t xml:space="preserve">parties are </w:t>
      </w:r>
      <w:r w:rsidRPr="00CA4E35">
        <w:t>unable to resolve</w:t>
      </w:r>
      <w:r w:rsidR="00822278" w:rsidRPr="00CA4E35">
        <w:t xml:space="preserve"> the dispute</w:t>
      </w:r>
      <w:r w:rsidRPr="00CA4E35">
        <w:t xml:space="preserve">, the Administrator </w:t>
      </w:r>
      <w:r w:rsidR="00FF337B" w:rsidRPr="00CA4E35">
        <w:t>will</w:t>
      </w:r>
      <w:r w:rsidRPr="00CA4E35">
        <w:t xml:space="preserve"> refer </w:t>
      </w:r>
      <w:r w:rsidR="00FF337B" w:rsidRPr="00CA4E35">
        <w:t xml:space="preserve">the </w:t>
      </w:r>
      <w:r w:rsidRPr="00CA4E35">
        <w:t xml:space="preserve">issue to the </w:t>
      </w:r>
      <w:r w:rsidR="007355B7" w:rsidRPr="00CA4E35">
        <w:t>d</w:t>
      </w:r>
      <w:r w:rsidRPr="00CA4E35">
        <w:t xml:space="preserve">epartment for </w:t>
      </w:r>
      <w:r w:rsidR="00822278" w:rsidRPr="00CA4E35">
        <w:t xml:space="preserve">consideration and a </w:t>
      </w:r>
      <w:r w:rsidRPr="00CA4E35">
        <w:t>final decision.</w:t>
      </w:r>
      <w:r w:rsidR="00876B96" w:rsidRPr="00CA4E35">
        <w:t xml:space="preserve"> </w:t>
      </w:r>
    </w:p>
    <w:p w14:paraId="34BCFE9F" w14:textId="5E7EE34B" w:rsidR="008C55A6" w:rsidRPr="00CA4E35" w:rsidRDefault="00822278" w:rsidP="00CA4E35">
      <w:r w:rsidRPr="00CA4E35">
        <w:t xml:space="preserve">The </w:t>
      </w:r>
      <w:r w:rsidR="00876B96" w:rsidRPr="00CA4E35">
        <w:t xml:space="preserve">GP </w:t>
      </w:r>
      <w:r w:rsidR="007355B7" w:rsidRPr="00CA4E35">
        <w:t>c</w:t>
      </w:r>
      <w:r w:rsidR="00876B96" w:rsidRPr="00CA4E35">
        <w:t>olleges are responsible for decisions relating to accreditation of training posts.</w:t>
      </w:r>
    </w:p>
    <w:p w14:paraId="21DE948F" w14:textId="08949BBE" w:rsidR="00FC11A0" w:rsidRPr="00CA4E35" w:rsidRDefault="0039665A" w:rsidP="00CA4E35">
      <w:pPr>
        <w:pStyle w:val="Heading1"/>
      </w:pPr>
      <w:bookmarkStart w:id="28" w:name="_Toc193295058"/>
      <w:r w:rsidRPr="00CA4E35">
        <w:t xml:space="preserve">Program </w:t>
      </w:r>
      <w:r w:rsidR="00FC11A0" w:rsidRPr="00CA4E35">
        <w:t>Evaluation</w:t>
      </w:r>
      <w:bookmarkEnd w:id="28"/>
    </w:p>
    <w:p w14:paraId="76F1A242" w14:textId="2BD547F8" w:rsidR="00D309B0" w:rsidRPr="00CA4E35" w:rsidRDefault="002D2C58" w:rsidP="00CA4E35">
      <w:r w:rsidRPr="00CA4E35">
        <w:t>A</w:t>
      </w:r>
      <w:r w:rsidR="00FC11A0" w:rsidRPr="00CA4E35">
        <w:t xml:space="preserve">n evaluation of the </w:t>
      </w:r>
      <w:r w:rsidR="008317A3" w:rsidRPr="00CA4E35">
        <w:t xml:space="preserve">Program </w:t>
      </w:r>
      <w:r w:rsidR="00FC11A0" w:rsidRPr="00CA4E35">
        <w:t>pilot</w:t>
      </w:r>
      <w:r w:rsidR="008F3D8F" w:rsidRPr="00CA4E35">
        <w:t xml:space="preserve"> </w:t>
      </w:r>
      <w:r w:rsidRPr="00CA4E35">
        <w:t xml:space="preserve">will </w:t>
      </w:r>
      <w:r w:rsidR="009A1B31" w:rsidRPr="00CA4E35">
        <w:t>run</w:t>
      </w:r>
      <w:r w:rsidRPr="00CA4E35">
        <w:t xml:space="preserve"> </w:t>
      </w:r>
      <w:r w:rsidR="008F3D8F" w:rsidRPr="00CA4E35">
        <w:t xml:space="preserve">alongside the implementation and </w:t>
      </w:r>
      <w:r w:rsidR="009A1B31" w:rsidRPr="00CA4E35">
        <w:t xml:space="preserve">delivery </w:t>
      </w:r>
      <w:r w:rsidR="008F3D8F" w:rsidRPr="00CA4E35">
        <w:t>of the Program</w:t>
      </w:r>
      <w:r w:rsidR="000F36A7" w:rsidRPr="00CA4E35">
        <w:t xml:space="preserve"> pilot</w:t>
      </w:r>
      <w:r w:rsidR="008F3D8F" w:rsidRPr="00CA4E35">
        <w:t xml:space="preserve">. The evaluation </w:t>
      </w:r>
      <w:r w:rsidR="00FC11A0" w:rsidRPr="00CA4E35">
        <w:t>commenc</w:t>
      </w:r>
      <w:r w:rsidR="008F3D8F" w:rsidRPr="00CA4E35">
        <w:t>ed</w:t>
      </w:r>
      <w:r w:rsidR="00FC11A0" w:rsidRPr="00CA4E35">
        <w:t xml:space="preserve"> with the engagement of an external </w:t>
      </w:r>
      <w:r w:rsidR="004D1691" w:rsidRPr="00CA4E35">
        <w:t xml:space="preserve">independent </w:t>
      </w:r>
      <w:r w:rsidR="00FC11A0" w:rsidRPr="00CA4E35">
        <w:t>evaluator</w:t>
      </w:r>
      <w:r w:rsidR="008F3D8F" w:rsidRPr="00CA4E35">
        <w:t>, Healthcare Management Advisors (HMA) and KBC Australia,</w:t>
      </w:r>
      <w:r w:rsidR="00FC11A0" w:rsidRPr="00CA4E35">
        <w:t xml:space="preserve"> </w:t>
      </w:r>
      <w:r w:rsidR="00E73653" w:rsidRPr="00CA4E35">
        <w:t xml:space="preserve">in </w:t>
      </w:r>
      <w:r w:rsidR="008F3D8F" w:rsidRPr="00CA4E35">
        <w:t xml:space="preserve">June </w:t>
      </w:r>
      <w:r w:rsidR="00E73653" w:rsidRPr="00CA4E35">
        <w:t>2024</w:t>
      </w:r>
      <w:r w:rsidRPr="00CA4E35">
        <w:t xml:space="preserve"> by the department.</w:t>
      </w:r>
      <w:r w:rsidR="008F3D8F" w:rsidRPr="00CA4E35">
        <w:t xml:space="preserve"> </w:t>
      </w:r>
      <w:r w:rsidR="0039665A" w:rsidRPr="00CA4E35">
        <w:t xml:space="preserve">Program </w:t>
      </w:r>
      <w:r w:rsidRPr="00CA4E35">
        <w:t>p</w:t>
      </w:r>
      <w:r w:rsidR="0039665A" w:rsidRPr="00CA4E35">
        <w:t>artners</w:t>
      </w:r>
      <w:r w:rsidR="00AD60E6" w:rsidRPr="00CA4E35">
        <w:t xml:space="preserve"> </w:t>
      </w:r>
      <w:r w:rsidR="009A1B31" w:rsidRPr="00CA4E35">
        <w:t>are</w:t>
      </w:r>
      <w:r w:rsidR="00E5658F" w:rsidRPr="00CA4E35">
        <w:t xml:space="preserve"> required to contribute to the evaluation.</w:t>
      </w:r>
      <w:bookmarkEnd w:id="9"/>
    </w:p>
    <w:p w14:paraId="31A5F187" w14:textId="1EEF4BE3" w:rsidR="008F3D8F" w:rsidRPr="00CA4E35" w:rsidRDefault="008F3D8F" w:rsidP="00CA4E35">
      <w:r w:rsidRPr="00CA4E35">
        <w:t>The objectives of the evaluation are to:</w:t>
      </w:r>
    </w:p>
    <w:p w14:paraId="7D375617" w14:textId="2AED5428" w:rsidR="008F3D8F" w:rsidRPr="00CA4E35" w:rsidRDefault="00822278" w:rsidP="00CA4E35">
      <w:pPr>
        <w:pStyle w:val="ListBullet"/>
      </w:pPr>
      <w:r w:rsidRPr="00CA4E35">
        <w:t>E</w:t>
      </w:r>
      <w:r w:rsidR="008F3D8F" w:rsidRPr="00CA4E35">
        <w:t>valuate the implementation, appropriateness, efficiency, and effectiveness of the Program in meeting the intended outcomes</w:t>
      </w:r>
      <w:r w:rsidRPr="00CA4E35">
        <w:t>.</w:t>
      </w:r>
      <w:r w:rsidR="008F3D8F" w:rsidRPr="00CA4E35">
        <w:t xml:space="preserve"> </w:t>
      </w:r>
    </w:p>
    <w:p w14:paraId="4EEEA3BF" w14:textId="16A16242" w:rsidR="008F3D8F" w:rsidRPr="00CA4E35" w:rsidRDefault="00822278" w:rsidP="00CA4E35">
      <w:pPr>
        <w:pStyle w:val="ListBullet"/>
      </w:pPr>
      <w:r w:rsidRPr="00CA4E35">
        <w:t>E</w:t>
      </w:r>
      <w:r w:rsidR="008F3D8F" w:rsidRPr="00CA4E35">
        <w:t>valuate the Program structure and governance arrangements</w:t>
      </w:r>
      <w:r w:rsidRPr="00CA4E35">
        <w:t>.</w:t>
      </w:r>
      <w:r w:rsidR="008F3D8F" w:rsidRPr="00CA4E35">
        <w:t xml:space="preserve"> </w:t>
      </w:r>
    </w:p>
    <w:p w14:paraId="340CA5BD" w14:textId="18AEC5A8" w:rsidR="008F3D8F" w:rsidRPr="00CA4E35" w:rsidRDefault="00822278" w:rsidP="00CA4E35">
      <w:pPr>
        <w:pStyle w:val="ListBullet"/>
      </w:pPr>
      <w:r w:rsidRPr="00CA4E35">
        <w:t>A</w:t>
      </w:r>
      <w:r w:rsidR="008F3D8F" w:rsidRPr="00CA4E35">
        <w:t>ssess participant satisfaction and identify issues and impacts, such as financial or administrative</w:t>
      </w:r>
      <w:r w:rsidRPr="00CA4E35">
        <w:t>.</w:t>
      </w:r>
      <w:r w:rsidR="008F3D8F" w:rsidRPr="00CA4E35">
        <w:t xml:space="preserve"> </w:t>
      </w:r>
    </w:p>
    <w:p w14:paraId="643F04D9" w14:textId="4D0F143B" w:rsidR="008F3D8F" w:rsidRPr="00CA4E35" w:rsidRDefault="00822278" w:rsidP="00CA4E35">
      <w:pPr>
        <w:pStyle w:val="ListBullet"/>
      </w:pPr>
      <w:r w:rsidRPr="00CA4E35">
        <w:t>P</w:t>
      </w:r>
      <w:r w:rsidR="008F3D8F" w:rsidRPr="00CA4E35">
        <w:t>rovide advice on the feasibility of continuing or expanding the Program, including barriers and enablers to broader sector and/or permanent rollout</w:t>
      </w:r>
      <w:r w:rsidRPr="00CA4E35">
        <w:t>.</w:t>
      </w:r>
      <w:r w:rsidR="008F3D8F" w:rsidRPr="00CA4E35">
        <w:t xml:space="preserve"> </w:t>
      </w:r>
    </w:p>
    <w:p w14:paraId="60A9D3B8" w14:textId="29DD4937" w:rsidR="008F3D8F" w:rsidRPr="00CA4E35" w:rsidRDefault="00822278" w:rsidP="00CA4E35">
      <w:pPr>
        <w:pStyle w:val="ListBullet"/>
      </w:pPr>
      <w:r w:rsidRPr="00CA4E35">
        <w:t>I</w:t>
      </w:r>
      <w:r w:rsidR="008F3D8F" w:rsidRPr="00CA4E35">
        <w:t>dentify aspects of the Program that are working well and areas for improvement</w:t>
      </w:r>
      <w:r w:rsidRPr="00CA4E35">
        <w:t>.</w:t>
      </w:r>
      <w:r w:rsidR="008F3D8F" w:rsidRPr="00CA4E35">
        <w:t xml:space="preserve"> </w:t>
      </w:r>
    </w:p>
    <w:p w14:paraId="691DCF43" w14:textId="77777777" w:rsidR="00822278" w:rsidRPr="00CA4E35" w:rsidRDefault="00822278" w:rsidP="00CA4E35">
      <w:pPr>
        <w:pStyle w:val="ListBullet"/>
      </w:pPr>
      <w:r w:rsidRPr="00CA4E35">
        <w:t>S</w:t>
      </w:r>
      <w:r w:rsidR="008F3D8F" w:rsidRPr="00CA4E35">
        <w:t xml:space="preserve">upport the Program to adapt its approach according to lessons learnt. </w:t>
      </w:r>
    </w:p>
    <w:p w14:paraId="6A64CFC4" w14:textId="669CB35D" w:rsidR="00F620BA" w:rsidRPr="00CA4E35" w:rsidRDefault="008F3D8F" w:rsidP="00CA4E35">
      <w:pPr>
        <w:pStyle w:val="ListBullet"/>
      </w:pPr>
      <w:r w:rsidRPr="00CA4E35">
        <w:t>The evaluation findings will be used to inform continuous improvement of the Program and future policy decisions.</w:t>
      </w:r>
    </w:p>
    <w:p w14:paraId="41834C6E" w14:textId="2499E947" w:rsidR="00D309B0" w:rsidRPr="00CA4E35" w:rsidRDefault="00F620BA" w:rsidP="00CA4E35">
      <w:pPr>
        <w:pStyle w:val="ListBullet"/>
        <w:rPr>
          <w:lang w:val="en-GB"/>
        </w:rPr>
      </w:pPr>
      <w:r w:rsidRPr="00CA4E35">
        <w:t>Program partners, participants and host employers agree to partake in the Program evaluation.</w:t>
      </w:r>
    </w:p>
    <w:sectPr w:rsidR="00D309B0" w:rsidRPr="00CA4E35" w:rsidSect="00C8585E">
      <w:footerReference w:type="default" r:id="rId12"/>
      <w:footerReference w:type="first" r:id="rId13"/>
      <w:pgSz w:w="11906" w:h="16838" w:code="9"/>
      <w:pgMar w:top="567" w:right="1418" w:bottom="993" w:left="1418" w:header="39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1BDF" w14:textId="77777777" w:rsidR="008B02E9" w:rsidRDefault="008B02E9" w:rsidP="00CA4E35">
      <w:r>
        <w:separator/>
      </w:r>
    </w:p>
  </w:endnote>
  <w:endnote w:type="continuationSeparator" w:id="0">
    <w:p w14:paraId="683383F0" w14:textId="77777777" w:rsidR="008B02E9" w:rsidRDefault="008B02E9" w:rsidP="00CA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194454"/>
      <w:docPartObj>
        <w:docPartGallery w:val="Page Numbers (Bottom of Page)"/>
        <w:docPartUnique/>
      </w:docPartObj>
    </w:sdtPr>
    <w:sdtEndPr>
      <w:rPr>
        <w:noProof/>
      </w:rPr>
    </w:sdtEndPr>
    <w:sdtContent>
      <w:p w14:paraId="7CED5ECD" w14:textId="1E1A9809" w:rsidR="00D34443" w:rsidRPr="00F856FA" w:rsidRDefault="005A56BC" w:rsidP="00D626C2">
        <w:pPr>
          <w:pStyle w:val="Footer"/>
        </w:pPr>
        <w:r w:rsidRPr="009C26E1">
          <w:fldChar w:fldCharType="begin"/>
        </w:r>
        <w:r w:rsidRPr="008B3105">
          <w:instrText xml:space="preserve"> PAGE   \* MERGEFORMAT </w:instrText>
        </w:r>
        <w:r w:rsidRPr="009C26E1">
          <w:fldChar w:fldCharType="separate"/>
        </w:r>
        <w:r w:rsidRPr="008B3105">
          <w:rPr>
            <w:noProof/>
          </w:rPr>
          <w:t>2</w:t>
        </w:r>
        <w:r w:rsidRPr="009C26E1">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7A57" w14:textId="759D8C5D" w:rsidR="00D912DB" w:rsidRDefault="00D34443" w:rsidP="00CA4E35">
    <w:pPr>
      <w:pStyle w:val="Footer"/>
    </w:pPr>
    <w:r>
      <w:t>Advanced</w:t>
    </w:r>
    <w:r w:rsidR="006D5522">
      <w:t xml:space="preserve"> Skills</w:t>
    </w:r>
    <w:r>
      <w:t xml:space="preserve"> Training</w:t>
    </w:r>
    <w:r w:rsidR="000650FB">
      <w:t xml:space="preserve"> Posts RG and GP</w:t>
    </w:r>
    <w:r w:rsidR="006D5522">
      <w:t xml:space="preserve"> </w:t>
    </w:r>
    <w:r w:rsidR="00D7553D">
      <w:t>Program</w:t>
    </w:r>
    <w:r w:rsidR="006D5522">
      <w:t xml:space="preserve"> Guidelines</w:t>
    </w:r>
  </w:p>
  <w:p w14:paraId="7BC22CD7" w14:textId="56E62B84" w:rsidR="00265574" w:rsidRPr="00CF3477" w:rsidRDefault="00265574" w:rsidP="00CA4E35">
    <w:pPr>
      <w:pStyle w:val="Footer"/>
    </w:pPr>
    <w:r>
      <w:t>Updated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95A58" w14:textId="77777777" w:rsidR="008B02E9" w:rsidRDefault="008B02E9" w:rsidP="00CA4E35">
      <w:r>
        <w:separator/>
      </w:r>
    </w:p>
  </w:footnote>
  <w:footnote w:type="continuationSeparator" w:id="0">
    <w:p w14:paraId="20C94693" w14:textId="77777777" w:rsidR="008B02E9" w:rsidRDefault="008B02E9" w:rsidP="00CA4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082DEF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2B4E06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152D09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FC0C40"/>
    <w:multiLevelType w:val="hybridMultilevel"/>
    <w:tmpl w:val="2BB2AB4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020125"/>
    <w:multiLevelType w:val="hybridMultilevel"/>
    <w:tmpl w:val="0F544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CE10DD"/>
    <w:multiLevelType w:val="hybridMultilevel"/>
    <w:tmpl w:val="3F2043FC"/>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9201EA"/>
    <w:multiLevelType w:val="hybridMultilevel"/>
    <w:tmpl w:val="4A02AF3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DB342D"/>
    <w:multiLevelType w:val="hybridMultilevel"/>
    <w:tmpl w:val="A7BEB73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928"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BA44F1"/>
    <w:multiLevelType w:val="hybridMultilevel"/>
    <w:tmpl w:val="A3522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4D2808"/>
    <w:multiLevelType w:val="hybridMultilevel"/>
    <w:tmpl w:val="FAAAF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3F6154"/>
    <w:multiLevelType w:val="hybridMultilevel"/>
    <w:tmpl w:val="FDA69262"/>
    <w:lvl w:ilvl="0" w:tplc="45927D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764D2"/>
    <w:multiLevelType w:val="hybridMultilevel"/>
    <w:tmpl w:val="2E90C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777A21"/>
    <w:multiLevelType w:val="hybridMultilevel"/>
    <w:tmpl w:val="41441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DA7B7D"/>
    <w:multiLevelType w:val="hybridMultilevel"/>
    <w:tmpl w:val="8F18FF66"/>
    <w:lvl w:ilvl="0" w:tplc="296438B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572746"/>
    <w:multiLevelType w:val="hybridMultilevel"/>
    <w:tmpl w:val="5212D99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360" w:hanging="360"/>
      </w:pPr>
      <w:rPr>
        <w:rFonts w:ascii="Courier New" w:hAnsi="Courier New" w:cs="Courier New" w:hint="default"/>
      </w:rPr>
    </w:lvl>
    <w:lvl w:ilvl="2" w:tplc="0C090003">
      <w:start w:val="1"/>
      <w:numFmt w:val="bullet"/>
      <w:lvlText w:val="o"/>
      <w:lvlJc w:val="left"/>
      <w:pPr>
        <w:ind w:left="360" w:hanging="360"/>
      </w:pPr>
      <w:rPr>
        <w:rFonts w:ascii="Courier New" w:hAnsi="Courier New" w:cs="Courier New" w:hint="default"/>
      </w:rPr>
    </w:lvl>
    <w:lvl w:ilvl="3" w:tplc="4CFE32E2">
      <w:start w:val="1"/>
      <w:numFmt w:val="bullet"/>
      <w:pStyle w:val="ListBullet3"/>
      <w:lvlText w:val=""/>
      <w:lvlJc w:val="left"/>
      <w:pPr>
        <w:ind w:left="851" w:hanging="360"/>
      </w:pPr>
      <w:rPr>
        <w:rFonts w:ascii="Wingdings" w:hAnsi="Wingding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46B2B24"/>
    <w:multiLevelType w:val="hybridMultilevel"/>
    <w:tmpl w:val="7B500DD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o"/>
      <w:lvlJc w:val="left"/>
      <w:pPr>
        <w:ind w:left="360" w:hanging="360"/>
      </w:pPr>
      <w:rPr>
        <w:rFonts w:ascii="Courier New" w:hAnsi="Courier New" w:cs="Courier New" w:hint="default"/>
      </w:rPr>
    </w:lvl>
    <w:lvl w:ilvl="3" w:tplc="FFFFFFFF">
      <w:start w:val="1"/>
      <w:numFmt w:val="bullet"/>
      <w:lvlText w:val=""/>
      <w:lvlJc w:val="left"/>
      <w:pPr>
        <w:ind w:left="851" w:hanging="360"/>
      </w:pPr>
      <w:rPr>
        <w:rFonts w:ascii="Wingdings" w:hAnsi="Wingding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A7967DD"/>
    <w:multiLevelType w:val="hybridMultilevel"/>
    <w:tmpl w:val="4E1A8DBA"/>
    <w:lvl w:ilvl="0" w:tplc="0C090001">
      <w:start w:val="1"/>
      <w:numFmt w:val="bullet"/>
      <w:lvlText w:val=""/>
      <w:lvlJc w:val="left"/>
      <w:pPr>
        <w:ind w:left="720" w:hanging="360"/>
      </w:pPr>
      <w:rPr>
        <w:rFonts w:ascii="Symbol" w:hAnsi="Symbol" w:hint="default"/>
      </w:rPr>
    </w:lvl>
    <w:lvl w:ilvl="1" w:tplc="B130FFD4">
      <w:start w:val="1"/>
      <w:numFmt w:val="bullet"/>
      <w:pStyle w:val="ListBullet2"/>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AC65D6"/>
    <w:multiLevelType w:val="hybridMultilevel"/>
    <w:tmpl w:val="FDA41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5744C5"/>
    <w:multiLevelType w:val="hybridMultilevel"/>
    <w:tmpl w:val="D2EC5D5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438645D"/>
    <w:multiLevelType w:val="hybridMultilevel"/>
    <w:tmpl w:val="128A812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7D7F1F"/>
    <w:multiLevelType w:val="hybridMultilevel"/>
    <w:tmpl w:val="FB5ED2BA"/>
    <w:lvl w:ilvl="0" w:tplc="D7C8CE8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786B32"/>
    <w:multiLevelType w:val="hybridMultilevel"/>
    <w:tmpl w:val="044E7166"/>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E306014"/>
    <w:multiLevelType w:val="hybridMultilevel"/>
    <w:tmpl w:val="82382554"/>
    <w:lvl w:ilvl="0" w:tplc="0C090003">
      <w:start w:val="1"/>
      <w:numFmt w:val="bullet"/>
      <w:lvlText w:val="o"/>
      <w:lvlJc w:val="left"/>
      <w:pPr>
        <w:ind w:left="1287" w:hanging="360"/>
      </w:pPr>
      <w:rPr>
        <w:rFonts w:ascii="Courier New" w:hAnsi="Courier New" w:cs="Courier New"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4E461C76"/>
    <w:multiLevelType w:val="hybridMultilevel"/>
    <w:tmpl w:val="8404FCA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875554B"/>
    <w:multiLevelType w:val="hybridMultilevel"/>
    <w:tmpl w:val="C5409D0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647FA3"/>
    <w:multiLevelType w:val="multilevel"/>
    <w:tmpl w:val="B2AE400E"/>
    <w:lvl w:ilvl="0">
      <w:start w:val="1"/>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6" w15:restartNumberingAfterBreak="0">
    <w:nsid w:val="64142640"/>
    <w:multiLevelType w:val="hybridMultilevel"/>
    <w:tmpl w:val="20166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95280"/>
    <w:multiLevelType w:val="hybridMultilevel"/>
    <w:tmpl w:val="63F8955C"/>
    <w:lvl w:ilvl="0" w:tplc="0C090003">
      <w:start w:val="1"/>
      <w:numFmt w:val="bullet"/>
      <w:lvlText w:val="o"/>
      <w:lvlJc w:val="left"/>
      <w:pPr>
        <w:ind w:left="1287" w:hanging="360"/>
      </w:pPr>
      <w:rPr>
        <w:rFonts w:ascii="Courier New" w:hAnsi="Courier New" w:cs="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65151118"/>
    <w:multiLevelType w:val="hybridMultilevel"/>
    <w:tmpl w:val="FA229DE8"/>
    <w:lvl w:ilvl="0" w:tplc="545CE414">
      <w:start w:val="1"/>
      <w:numFmt w:val="bullet"/>
      <w:lvlText w:val=""/>
      <w:lvlJc w:val="left"/>
      <w:pPr>
        <w:ind w:left="1440" w:hanging="360"/>
      </w:pPr>
      <w:rPr>
        <w:rFonts w:ascii="Symbol" w:hAnsi="Symbol"/>
      </w:rPr>
    </w:lvl>
    <w:lvl w:ilvl="1" w:tplc="7C624420">
      <w:start w:val="1"/>
      <w:numFmt w:val="bullet"/>
      <w:lvlText w:val=""/>
      <w:lvlJc w:val="left"/>
      <w:pPr>
        <w:ind w:left="1440" w:hanging="360"/>
      </w:pPr>
      <w:rPr>
        <w:rFonts w:ascii="Symbol" w:hAnsi="Symbol"/>
      </w:rPr>
    </w:lvl>
    <w:lvl w:ilvl="2" w:tplc="D4DEC4B0">
      <w:start w:val="1"/>
      <w:numFmt w:val="bullet"/>
      <w:lvlText w:val=""/>
      <w:lvlJc w:val="left"/>
      <w:pPr>
        <w:ind w:left="1440" w:hanging="360"/>
      </w:pPr>
      <w:rPr>
        <w:rFonts w:ascii="Symbol" w:hAnsi="Symbol"/>
      </w:rPr>
    </w:lvl>
    <w:lvl w:ilvl="3" w:tplc="1E366274">
      <w:start w:val="1"/>
      <w:numFmt w:val="bullet"/>
      <w:lvlText w:val=""/>
      <w:lvlJc w:val="left"/>
      <w:pPr>
        <w:ind w:left="1440" w:hanging="360"/>
      </w:pPr>
      <w:rPr>
        <w:rFonts w:ascii="Symbol" w:hAnsi="Symbol"/>
      </w:rPr>
    </w:lvl>
    <w:lvl w:ilvl="4" w:tplc="96F6ECFE">
      <w:start w:val="1"/>
      <w:numFmt w:val="bullet"/>
      <w:lvlText w:val=""/>
      <w:lvlJc w:val="left"/>
      <w:pPr>
        <w:ind w:left="1440" w:hanging="360"/>
      </w:pPr>
      <w:rPr>
        <w:rFonts w:ascii="Symbol" w:hAnsi="Symbol"/>
      </w:rPr>
    </w:lvl>
    <w:lvl w:ilvl="5" w:tplc="6D92E340">
      <w:start w:val="1"/>
      <w:numFmt w:val="bullet"/>
      <w:lvlText w:val=""/>
      <w:lvlJc w:val="left"/>
      <w:pPr>
        <w:ind w:left="1440" w:hanging="360"/>
      </w:pPr>
      <w:rPr>
        <w:rFonts w:ascii="Symbol" w:hAnsi="Symbol"/>
      </w:rPr>
    </w:lvl>
    <w:lvl w:ilvl="6" w:tplc="A0F09F46">
      <w:start w:val="1"/>
      <w:numFmt w:val="bullet"/>
      <w:lvlText w:val=""/>
      <w:lvlJc w:val="left"/>
      <w:pPr>
        <w:ind w:left="1440" w:hanging="360"/>
      </w:pPr>
      <w:rPr>
        <w:rFonts w:ascii="Symbol" w:hAnsi="Symbol"/>
      </w:rPr>
    </w:lvl>
    <w:lvl w:ilvl="7" w:tplc="A65E08DC">
      <w:start w:val="1"/>
      <w:numFmt w:val="bullet"/>
      <w:lvlText w:val=""/>
      <w:lvlJc w:val="left"/>
      <w:pPr>
        <w:ind w:left="1440" w:hanging="360"/>
      </w:pPr>
      <w:rPr>
        <w:rFonts w:ascii="Symbol" w:hAnsi="Symbol"/>
      </w:rPr>
    </w:lvl>
    <w:lvl w:ilvl="8" w:tplc="613A4CC8">
      <w:start w:val="1"/>
      <w:numFmt w:val="bullet"/>
      <w:lvlText w:val=""/>
      <w:lvlJc w:val="left"/>
      <w:pPr>
        <w:ind w:left="1440" w:hanging="360"/>
      </w:pPr>
      <w:rPr>
        <w:rFonts w:ascii="Symbol" w:hAnsi="Symbol"/>
      </w:rPr>
    </w:lvl>
  </w:abstractNum>
  <w:abstractNum w:abstractNumId="29" w15:restartNumberingAfterBreak="0">
    <w:nsid w:val="65AF2578"/>
    <w:multiLevelType w:val="hybridMultilevel"/>
    <w:tmpl w:val="5D8AD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FE0AC1"/>
    <w:multiLevelType w:val="hybridMultilevel"/>
    <w:tmpl w:val="80EA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E040B7"/>
    <w:multiLevelType w:val="hybridMultilevel"/>
    <w:tmpl w:val="F27649A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DC0B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0083654"/>
    <w:multiLevelType w:val="hybridMultilevel"/>
    <w:tmpl w:val="CD0034CE"/>
    <w:lvl w:ilvl="0" w:tplc="0C09000D">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6404F78"/>
    <w:multiLevelType w:val="hybridMultilevel"/>
    <w:tmpl w:val="67E6583A"/>
    <w:lvl w:ilvl="0" w:tplc="0C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67A7FF7"/>
    <w:multiLevelType w:val="hybridMultilevel"/>
    <w:tmpl w:val="C06ECC20"/>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1D0C74"/>
    <w:multiLevelType w:val="hybridMultilevel"/>
    <w:tmpl w:val="FAFA0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B3150A3"/>
    <w:multiLevelType w:val="hybridMultilevel"/>
    <w:tmpl w:val="7DFCA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CA3C11"/>
    <w:multiLevelType w:val="hybridMultilevel"/>
    <w:tmpl w:val="486E0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A83772"/>
    <w:multiLevelType w:val="hybridMultilevel"/>
    <w:tmpl w:val="788858C0"/>
    <w:lvl w:ilvl="0" w:tplc="0C09001B">
      <w:start w:val="1"/>
      <w:numFmt w:val="lowerRoman"/>
      <w:lvlText w:val="%1."/>
      <w:lvlJc w:val="right"/>
      <w:pPr>
        <w:ind w:left="306" w:hanging="360"/>
      </w:pPr>
    </w:lvl>
    <w:lvl w:ilvl="1" w:tplc="FFFFFFFF" w:tentative="1">
      <w:start w:val="1"/>
      <w:numFmt w:val="lowerLetter"/>
      <w:lvlText w:val="%2."/>
      <w:lvlJc w:val="left"/>
      <w:pPr>
        <w:ind w:left="1026" w:hanging="360"/>
      </w:pPr>
    </w:lvl>
    <w:lvl w:ilvl="2" w:tplc="FFFFFFFF" w:tentative="1">
      <w:start w:val="1"/>
      <w:numFmt w:val="lowerRoman"/>
      <w:lvlText w:val="%3."/>
      <w:lvlJc w:val="right"/>
      <w:pPr>
        <w:ind w:left="1746" w:hanging="180"/>
      </w:pPr>
    </w:lvl>
    <w:lvl w:ilvl="3" w:tplc="FFFFFFFF" w:tentative="1">
      <w:start w:val="1"/>
      <w:numFmt w:val="decimal"/>
      <w:lvlText w:val="%4."/>
      <w:lvlJc w:val="left"/>
      <w:pPr>
        <w:ind w:left="2466" w:hanging="360"/>
      </w:pPr>
    </w:lvl>
    <w:lvl w:ilvl="4" w:tplc="FFFFFFFF" w:tentative="1">
      <w:start w:val="1"/>
      <w:numFmt w:val="lowerLetter"/>
      <w:lvlText w:val="%5."/>
      <w:lvlJc w:val="left"/>
      <w:pPr>
        <w:ind w:left="3186" w:hanging="360"/>
      </w:pPr>
    </w:lvl>
    <w:lvl w:ilvl="5" w:tplc="FFFFFFFF" w:tentative="1">
      <w:start w:val="1"/>
      <w:numFmt w:val="lowerRoman"/>
      <w:lvlText w:val="%6."/>
      <w:lvlJc w:val="right"/>
      <w:pPr>
        <w:ind w:left="3906" w:hanging="180"/>
      </w:pPr>
    </w:lvl>
    <w:lvl w:ilvl="6" w:tplc="FFFFFFFF" w:tentative="1">
      <w:start w:val="1"/>
      <w:numFmt w:val="decimal"/>
      <w:lvlText w:val="%7."/>
      <w:lvlJc w:val="left"/>
      <w:pPr>
        <w:ind w:left="4626" w:hanging="360"/>
      </w:pPr>
    </w:lvl>
    <w:lvl w:ilvl="7" w:tplc="FFFFFFFF" w:tentative="1">
      <w:start w:val="1"/>
      <w:numFmt w:val="lowerLetter"/>
      <w:lvlText w:val="%8."/>
      <w:lvlJc w:val="left"/>
      <w:pPr>
        <w:ind w:left="5346" w:hanging="360"/>
      </w:pPr>
    </w:lvl>
    <w:lvl w:ilvl="8" w:tplc="FFFFFFFF" w:tentative="1">
      <w:start w:val="1"/>
      <w:numFmt w:val="lowerRoman"/>
      <w:lvlText w:val="%9."/>
      <w:lvlJc w:val="right"/>
      <w:pPr>
        <w:ind w:left="6066" w:hanging="180"/>
      </w:pPr>
    </w:lvl>
  </w:abstractNum>
  <w:num w:numId="1" w16cid:durableId="109865350">
    <w:abstractNumId w:val="26"/>
  </w:num>
  <w:num w:numId="2" w16cid:durableId="642395769">
    <w:abstractNumId w:val="17"/>
  </w:num>
  <w:num w:numId="3" w16cid:durableId="457071489">
    <w:abstractNumId w:val="11"/>
  </w:num>
  <w:num w:numId="4" w16cid:durableId="1527598515">
    <w:abstractNumId w:val="37"/>
  </w:num>
  <w:num w:numId="5" w16cid:durableId="302345647">
    <w:abstractNumId w:val="36"/>
  </w:num>
  <w:num w:numId="6" w16cid:durableId="247541348">
    <w:abstractNumId w:val="10"/>
  </w:num>
  <w:num w:numId="7" w16cid:durableId="1794245667">
    <w:abstractNumId w:val="20"/>
  </w:num>
  <w:num w:numId="8" w16cid:durableId="1509827211">
    <w:abstractNumId w:val="38"/>
  </w:num>
  <w:num w:numId="9" w16cid:durableId="1824078468">
    <w:abstractNumId w:val="12"/>
  </w:num>
  <w:num w:numId="10" w16cid:durableId="415520329">
    <w:abstractNumId w:val="9"/>
  </w:num>
  <w:num w:numId="11" w16cid:durableId="479811706">
    <w:abstractNumId w:val="16"/>
  </w:num>
  <w:num w:numId="12" w16cid:durableId="1473329790">
    <w:abstractNumId w:val="30"/>
  </w:num>
  <w:num w:numId="13" w16cid:durableId="227694417">
    <w:abstractNumId w:val="5"/>
  </w:num>
  <w:num w:numId="14" w16cid:durableId="1874460728">
    <w:abstractNumId w:val="31"/>
  </w:num>
  <w:num w:numId="15" w16cid:durableId="1668828684">
    <w:abstractNumId w:val="7"/>
  </w:num>
  <w:num w:numId="16" w16cid:durableId="464398932">
    <w:abstractNumId w:val="35"/>
  </w:num>
  <w:num w:numId="17" w16cid:durableId="1369380558">
    <w:abstractNumId w:val="19"/>
  </w:num>
  <w:num w:numId="18" w16cid:durableId="761494902">
    <w:abstractNumId w:val="8"/>
  </w:num>
  <w:num w:numId="19" w16cid:durableId="1739788502">
    <w:abstractNumId w:val="34"/>
  </w:num>
  <w:num w:numId="20" w16cid:durableId="1174953194">
    <w:abstractNumId w:val="21"/>
  </w:num>
  <w:num w:numId="21" w16cid:durableId="1803423000">
    <w:abstractNumId w:val="18"/>
  </w:num>
  <w:num w:numId="22" w16cid:durableId="1176531181">
    <w:abstractNumId w:val="33"/>
  </w:num>
  <w:num w:numId="23" w16cid:durableId="192959354">
    <w:abstractNumId w:val="4"/>
  </w:num>
  <w:num w:numId="24" w16cid:durableId="1526864965">
    <w:abstractNumId w:val="22"/>
  </w:num>
  <w:num w:numId="25" w16cid:durableId="333652726">
    <w:abstractNumId w:val="24"/>
  </w:num>
  <w:num w:numId="26" w16cid:durableId="1691839185">
    <w:abstractNumId w:val="39"/>
  </w:num>
  <w:num w:numId="27" w16cid:durableId="967587389">
    <w:abstractNumId w:val="3"/>
  </w:num>
  <w:num w:numId="28" w16cid:durableId="625890015">
    <w:abstractNumId w:val="6"/>
  </w:num>
  <w:num w:numId="29" w16cid:durableId="1868441275">
    <w:abstractNumId w:val="23"/>
  </w:num>
  <w:num w:numId="30" w16cid:durableId="1093085099">
    <w:abstractNumId w:val="27"/>
  </w:num>
  <w:num w:numId="31" w16cid:durableId="1352878572">
    <w:abstractNumId w:val="14"/>
  </w:num>
  <w:num w:numId="32" w16cid:durableId="289171708">
    <w:abstractNumId w:val="28"/>
  </w:num>
  <w:num w:numId="33" w16cid:durableId="1674138257">
    <w:abstractNumId w:val="25"/>
  </w:num>
  <w:num w:numId="34" w16cid:durableId="915167669">
    <w:abstractNumId w:val="15"/>
  </w:num>
  <w:num w:numId="35" w16cid:durableId="1933392015">
    <w:abstractNumId w:val="32"/>
  </w:num>
  <w:num w:numId="36" w16cid:durableId="696153178">
    <w:abstractNumId w:val="29"/>
  </w:num>
  <w:num w:numId="37" w16cid:durableId="2137022040">
    <w:abstractNumId w:val="13"/>
  </w:num>
  <w:num w:numId="38" w16cid:durableId="1856577918">
    <w:abstractNumId w:val="2"/>
  </w:num>
  <w:num w:numId="39" w16cid:durableId="1157112248">
    <w:abstractNumId w:val="1"/>
  </w:num>
  <w:num w:numId="40" w16cid:durableId="180534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E9"/>
    <w:rsid w:val="0000021D"/>
    <w:rsid w:val="000003DA"/>
    <w:rsid w:val="000030D3"/>
    <w:rsid w:val="00003108"/>
    <w:rsid w:val="00003FF9"/>
    <w:rsid w:val="0000555A"/>
    <w:rsid w:val="000056CD"/>
    <w:rsid w:val="00006CC7"/>
    <w:rsid w:val="00010341"/>
    <w:rsid w:val="00011712"/>
    <w:rsid w:val="00014B5F"/>
    <w:rsid w:val="00014BF7"/>
    <w:rsid w:val="00016D85"/>
    <w:rsid w:val="00020BE9"/>
    <w:rsid w:val="00025432"/>
    <w:rsid w:val="0002556F"/>
    <w:rsid w:val="000262BC"/>
    <w:rsid w:val="00027B65"/>
    <w:rsid w:val="00032FBC"/>
    <w:rsid w:val="00041E2E"/>
    <w:rsid w:val="00043E09"/>
    <w:rsid w:val="00045236"/>
    <w:rsid w:val="000460C4"/>
    <w:rsid w:val="000465D7"/>
    <w:rsid w:val="00046BFD"/>
    <w:rsid w:val="00047105"/>
    <w:rsid w:val="00047E35"/>
    <w:rsid w:val="00055944"/>
    <w:rsid w:val="00055CE2"/>
    <w:rsid w:val="00057667"/>
    <w:rsid w:val="00062471"/>
    <w:rsid w:val="000625F2"/>
    <w:rsid w:val="00063FB6"/>
    <w:rsid w:val="0006493E"/>
    <w:rsid w:val="000650FB"/>
    <w:rsid w:val="00065280"/>
    <w:rsid w:val="00070054"/>
    <w:rsid w:val="00070D89"/>
    <w:rsid w:val="000717AA"/>
    <w:rsid w:val="00072F0C"/>
    <w:rsid w:val="0007391E"/>
    <w:rsid w:val="00073D8C"/>
    <w:rsid w:val="00075622"/>
    <w:rsid w:val="00081CC8"/>
    <w:rsid w:val="0008491D"/>
    <w:rsid w:val="00084A6A"/>
    <w:rsid w:val="00085A00"/>
    <w:rsid w:val="000906BD"/>
    <w:rsid w:val="00093B91"/>
    <w:rsid w:val="00093F16"/>
    <w:rsid w:val="00095427"/>
    <w:rsid w:val="0009674B"/>
    <w:rsid w:val="000A163A"/>
    <w:rsid w:val="000A270A"/>
    <w:rsid w:val="000A6429"/>
    <w:rsid w:val="000A67B8"/>
    <w:rsid w:val="000B0164"/>
    <w:rsid w:val="000B21F3"/>
    <w:rsid w:val="000B478D"/>
    <w:rsid w:val="000C129F"/>
    <w:rsid w:val="000C31BA"/>
    <w:rsid w:val="000C3D52"/>
    <w:rsid w:val="000D1C80"/>
    <w:rsid w:val="000D224F"/>
    <w:rsid w:val="000D6999"/>
    <w:rsid w:val="000E116F"/>
    <w:rsid w:val="000E3E40"/>
    <w:rsid w:val="000E4D22"/>
    <w:rsid w:val="000E7850"/>
    <w:rsid w:val="000F2591"/>
    <w:rsid w:val="000F36A7"/>
    <w:rsid w:val="000F645B"/>
    <w:rsid w:val="000F6A15"/>
    <w:rsid w:val="000F6A76"/>
    <w:rsid w:val="000F7802"/>
    <w:rsid w:val="00100DA8"/>
    <w:rsid w:val="001011AC"/>
    <w:rsid w:val="001014B8"/>
    <w:rsid w:val="00112C73"/>
    <w:rsid w:val="00114917"/>
    <w:rsid w:val="001162DE"/>
    <w:rsid w:val="00116AE8"/>
    <w:rsid w:val="00123398"/>
    <w:rsid w:val="00125291"/>
    <w:rsid w:val="00126E82"/>
    <w:rsid w:val="001305E2"/>
    <w:rsid w:val="00132A4D"/>
    <w:rsid w:val="001360C1"/>
    <w:rsid w:val="00141D8A"/>
    <w:rsid w:val="00143AC0"/>
    <w:rsid w:val="001446E1"/>
    <w:rsid w:val="00145480"/>
    <w:rsid w:val="0014663F"/>
    <w:rsid w:val="00150B8F"/>
    <w:rsid w:val="00153703"/>
    <w:rsid w:val="001544FA"/>
    <w:rsid w:val="001572D2"/>
    <w:rsid w:val="00160564"/>
    <w:rsid w:val="0016133B"/>
    <w:rsid w:val="00173593"/>
    <w:rsid w:val="0017558F"/>
    <w:rsid w:val="0017608F"/>
    <w:rsid w:val="00177B96"/>
    <w:rsid w:val="0018089B"/>
    <w:rsid w:val="00182C46"/>
    <w:rsid w:val="00183515"/>
    <w:rsid w:val="00183EA1"/>
    <w:rsid w:val="001868A9"/>
    <w:rsid w:val="00190EE6"/>
    <w:rsid w:val="0019136C"/>
    <w:rsid w:val="00192157"/>
    <w:rsid w:val="001A0F8D"/>
    <w:rsid w:val="001A1728"/>
    <w:rsid w:val="001A2C9A"/>
    <w:rsid w:val="001A3108"/>
    <w:rsid w:val="001A3C14"/>
    <w:rsid w:val="001A5617"/>
    <w:rsid w:val="001A6681"/>
    <w:rsid w:val="001A6A96"/>
    <w:rsid w:val="001B07DC"/>
    <w:rsid w:val="001B2558"/>
    <w:rsid w:val="001B4972"/>
    <w:rsid w:val="001B5690"/>
    <w:rsid w:val="001B6D0C"/>
    <w:rsid w:val="001C2C18"/>
    <w:rsid w:val="001C44BA"/>
    <w:rsid w:val="001C5C05"/>
    <w:rsid w:val="001D164B"/>
    <w:rsid w:val="001D1B9B"/>
    <w:rsid w:val="001D372F"/>
    <w:rsid w:val="001D3F53"/>
    <w:rsid w:val="001D61D4"/>
    <w:rsid w:val="001D75A2"/>
    <w:rsid w:val="001E142C"/>
    <w:rsid w:val="001E1F08"/>
    <w:rsid w:val="001E4026"/>
    <w:rsid w:val="001E4D66"/>
    <w:rsid w:val="001E4F10"/>
    <w:rsid w:val="001E5C2C"/>
    <w:rsid w:val="001E5F65"/>
    <w:rsid w:val="001E7BCA"/>
    <w:rsid w:val="001F0D48"/>
    <w:rsid w:val="001F49E7"/>
    <w:rsid w:val="001F634D"/>
    <w:rsid w:val="001F6BDA"/>
    <w:rsid w:val="001F73B5"/>
    <w:rsid w:val="001F7E02"/>
    <w:rsid w:val="00202C7B"/>
    <w:rsid w:val="0020327A"/>
    <w:rsid w:val="0021106F"/>
    <w:rsid w:val="002143A8"/>
    <w:rsid w:val="002167A5"/>
    <w:rsid w:val="00221D32"/>
    <w:rsid w:val="0022227C"/>
    <w:rsid w:val="0022227D"/>
    <w:rsid w:val="00223146"/>
    <w:rsid w:val="0022406F"/>
    <w:rsid w:val="00225F6A"/>
    <w:rsid w:val="00230683"/>
    <w:rsid w:val="00235498"/>
    <w:rsid w:val="00235958"/>
    <w:rsid w:val="0023634C"/>
    <w:rsid w:val="002374E2"/>
    <w:rsid w:val="002409EF"/>
    <w:rsid w:val="002426B3"/>
    <w:rsid w:val="0024276B"/>
    <w:rsid w:val="00244ACE"/>
    <w:rsid w:val="00245388"/>
    <w:rsid w:val="00246430"/>
    <w:rsid w:val="00250594"/>
    <w:rsid w:val="00251E49"/>
    <w:rsid w:val="0025742A"/>
    <w:rsid w:val="0026397D"/>
    <w:rsid w:val="002640FC"/>
    <w:rsid w:val="00264FF3"/>
    <w:rsid w:val="00265574"/>
    <w:rsid w:val="00265C1C"/>
    <w:rsid w:val="00267696"/>
    <w:rsid w:val="002704ED"/>
    <w:rsid w:val="00270E40"/>
    <w:rsid w:val="002723C6"/>
    <w:rsid w:val="00273053"/>
    <w:rsid w:val="00273754"/>
    <w:rsid w:val="002747CA"/>
    <w:rsid w:val="00274C55"/>
    <w:rsid w:val="00280870"/>
    <w:rsid w:val="00281CF7"/>
    <w:rsid w:val="002855C4"/>
    <w:rsid w:val="002922F1"/>
    <w:rsid w:val="002A2707"/>
    <w:rsid w:val="002A34C4"/>
    <w:rsid w:val="002A3BBB"/>
    <w:rsid w:val="002A4D09"/>
    <w:rsid w:val="002A7384"/>
    <w:rsid w:val="002A73EC"/>
    <w:rsid w:val="002A7BC6"/>
    <w:rsid w:val="002B007A"/>
    <w:rsid w:val="002B1511"/>
    <w:rsid w:val="002B5951"/>
    <w:rsid w:val="002B6FD3"/>
    <w:rsid w:val="002B745F"/>
    <w:rsid w:val="002C7A70"/>
    <w:rsid w:val="002D1A4C"/>
    <w:rsid w:val="002D2C58"/>
    <w:rsid w:val="002D3041"/>
    <w:rsid w:val="002D4128"/>
    <w:rsid w:val="002D482A"/>
    <w:rsid w:val="002E2CBF"/>
    <w:rsid w:val="002E2E20"/>
    <w:rsid w:val="002E3747"/>
    <w:rsid w:val="002E4312"/>
    <w:rsid w:val="002E45FF"/>
    <w:rsid w:val="002E4A39"/>
    <w:rsid w:val="002F0657"/>
    <w:rsid w:val="002F10F5"/>
    <w:rsid w:val="002F2C19"/>
    <w:rsid w:val="002F3611"/>
    <w:rsid w:val="002F5750"/>
    <w:rsid w:val="002F69B1"/>
    <w:rsid w:val="00300F73"/>
    <w:rsid w:val="00304FAE"/>
    <w:rsid w:val="00305883"/>
    <w:rsid w:val="003060D2"/>
    <w:rsid w:val="0030702A"/>
    <w:rsid w:val="00310CDA"/>
    <w:rsid w:val="003112F2"/>
    <w:rsid w:val="00316FC1"/>
    <w:rsid w:val="003218BD"/>
    <w:rsid w:val="00322704"/>
    <w:rsid w:val="00326E18"/>
    <w:rsid w:val="003270FC"/>
    <w:rsid w:val="00332B12"/>
    <w:rsid w:val="0033365A"/>
    <w:rsid w:val="00333699"/>
    <w:rsid w:val="0034426A"/>
    <w:rsid w:val="00347C0E"/>
    <w:rsid w:val="003505F5"/>
    <w:rsid w:val="00350660"/>
    <w:rsid w:val="00352121"/>
    <w:rsid w:val="00352219"/>
    <w:rsid w:val="003557E8"/>
    <w:rsid w:val="003565A3"/>
    <w:rsid w:val="00363CE4"/>
    <w:rsid w:val="00363CF2"/>
    <w:rsid w:val="0037070A"/>
    <w:rsid w:val="003709E7"/>
    <w:rsid w:val="00371965"/>
    <w:rsid w:val="00371FD1"/>
    <w:rsid w:val="00372506"/>
    <w:rsid w:val="00374C13"/>
    <w:rsid w:val="00375F57"/>
    <w:rsid w:val="00380163"/>
    <w:rsid w:val="003804D2"/>
    <w:rsid w:val="003812FD"/>
    <w:rsid w:val="00385578"/>
    <w:rsid w:val="00385B60"/>
    <w:rsid w:val="00386093"/>
    <w:rsid w:val="0039148B"/>
    <w:rsid w:val="00392963"/>
    <w:rsid w:val="00392FBC"/>
    <w:rsid w:val="0039665A"/>
    <w:rsid w:val="00397E47"/>
    <w:rsid w:val="003A2C1C"/>
    <w:rsid w:val="003B0043"/>
    <w:rsid w:val="003B2343"/>
    <w:rsid w:val="003B3437"/>
    <w:rsid w:val="003B72F7"/>
    <w:rsid w:val="003B7F1C"/>
    <w:rsid w:val="003C1944"/>
    <w:rsid w:val="003C29D1"/>
    <w:rsid w:val="003C4357"/>
    <w:rsid w:val="003C464D"/>
    <w:rsid w:val="003C7C3D"/>
    <w:rsid w:val="003D0C19"/>
    <w:rsid w:val="003D3336"/>
    <w:rsid w:val="003D518F"/>
    <w:rsid w:val="003D6241"/>
    <w:rsid w:val="003D7EFC"/>
    <w:rsid w:val="003E0304"/>
    <w:rsid w:val="003E25D9"/>
    <w:rsid w:val="003E613F"/>
    <w:rsid w:val="003F2359"/>
    <w:rsid w:val="003F3600"/>
    <w:rsid w:val="003F3752"/>
    <w:rsid w:val="003F3B98"/>
    <w:rsid w:val="003F4089"/>
    <w:rsid w:val="003F550C"/>
    <w:rsid w:val="003F6048"/>
    <w:rsid w:val="003F6BAC"/>
    <w:rsid w:val="004000F7"/>
    <w:rsid w:val="00400A98"/>
    <w:rsid w:val="004061E0"/>
    <w:rsid w:val="004124E0"/>
    <w:rsid w:val="00413130"/>
    <w:rsid w:val="00413CC9"/>
    <w:rsid w:val="00415EC7"/>
    <w:rsid w:val="004164F4"/>
    <w:rsid w:val="00420B2C"/>
    <w:rsid w:val="004227ED"/>
    <w:rsid w:val="00423297"/>
    <w:rsid w:val="00430932"/>
    <w:rsid w:val="004352E6"/>
    <w:rsid w:val="004352FF"/>
    <w:rsid w:val="00435751"/>
    <w:rsid w:val="00436F75"/>
    <w:rsid w:val="00443C81"/>
    <w:rsid w:val="0044416F"/>
    <w:rsid w:val="0044779A"/>
    <w:rsid w:val="00450CA6"/>
    <w:rsid w:val="00453852"/>
    <w:rsid w:val="004557B9"/>
    <w:rsid w:val="00455A9D"/>
    <w:rsid w:val="00456B36"/>
    <w:rsid w:val="00457CFB"/>
    <w:rsid w:val="004601B5"/>
    <w:rsid w:val="00461016"/>
    <w:rsid w:val="00462639"/>
    <w:rsid w:val="004649D8"/>
    <w:rsid w:val="00465451"/>
    <w:rsid w:val="004654A2"/>
    <w:rsid w:val="00465509"/>
    <w:rsid w:val="004658A7"/>
    <w:rsid w:val="0046689D"/>
    <w:rsid w:val="0046732F"/>
    <w:rsid w:val="004701C4"/>
    <w:rsid w:val="00472581"/>
    <w:rsid w:val="004735A2"/>
    <w:rsid w:val="00475D4B"/>
    <w:rsid w:val="004776E8"/>
    <w:rsid w:val="00477C08"/>
    <w:rsid w:val="0048137D"/>
    <w:rsid w:val="004864D9"/>
    <w:rsid w:val="00493A45"/>
    <w:rsid w:val="0049451F"/>
    <w:rsid w:val="004972B9"/>
    <w:rsid w:val="004A0474"/>
    <w:rsid w:val="004A0E0D"/>
    <w:rsid w:val="004A2AB9"/>
    <w:rsid w:val="004A32E9"/>
    <w:rsid w:val="004A7774"/>
    <w:rsid w:val="004A7E49"/>
    <w:rsid w:val="004B0961"/>
    <w:rsid w:val="004B0CF3"/>
    <w:rsid w:val="004B3606"/>
    <w:rsid w:val="004B646A"/>
    <w:rsid w:val="004B75C5"/>
    <w:rsid w:val="004C0B1F"/>
    <w:rsid w:val="004C0E82"/>
    <w:rsid w:val="004C1738"/>
    <w:rsid w:val="004C6788"/>
    <w:rsid w:val="004C68B3"/>
    <w:rsid w:val="004C72BB"/>
    <w:rsid w:val="004C7B6B"/>
    <w:rsid w:val="004D1691"/>
    <w:rsid w:val="004D1A93"/>
    <w:rsid w:val="004D1C61"/>
    <w:rsid w:val="004E0370"/>
    <w:rsid w:val="004E225B"/>
    <w:rsid w:val="004E33D9"/>
    <w:rsid w:val="004E3C25"/>
    <w:rsid w:val="004F1423"/>
    <w:rsid w:val="004F3200"/>
    <w:rsid w:val="004F3512"/>
    <w:rsid w:val="004F3C16"/>
    <w:rsid w:val="004F4224"/>
    <w:rsid w:val="004F5790"/>
    <w:rsid w:val="004F5B40"/>
    <w:rsid w:val="00501337"/>
    <w:rsid w:val="0050174E"/>
    <w:rsid w:val="005025B0"/>
    <w:rsid w:val="0050409E"/>
    <w:rsid w:val="005041DA"/>
    <w:rsid w:val="0050688E"/>
    <w:rsid w:val="00514BB9"/>
    <w:rsid w:val="00516154"/>
    <w:rsid w:val="00516621"/>
    <w:rsid w:val="00516EEA"/>
    <w:rsid w:val="00517694"/>
    <w:rsid w:val="00523A45"/>
    <w:rsid w:val="005244B7"/>
    <w:rsid w:val="00531B2D"/>
    <w:rsid w:val="00533737"/>
    <w:rsid w:val="00536627"/>
    <w:rsid w:val="00536A03"/>
    <w:rsid w:val="00537E6F"/>
    <w:rsid w:val="0054002A"/>
    <w:rsid w:val="00543B8E"/>
    <w:rsid w:val="00545565"/>
    <w:rsid w:val="00550D17"/>
    <w:rsid w:val="005514DD"/>
    <w:rsid w:val="005527BE"/>
    <w:rsid w:val="00552927"/>
    <w:rsid w:val="00552FCD"/>
    <w:rsid w:val="00553F21"/>
    <w:rsid w:val="00555B49"/>
    <w:rsid w:val="00556242"/>
    <w:rsid w:val="00556C32"/>
    <w:rsid w:val="0056171F"/>
    <w:rsid w:val="00562816"/>
    <w:rsid w:val="0056560C"/>
    <w:rsid w:val="0057026E"/>
    <w:rsid w:val="00570827"/>
    <w:rsid w:val="0057330E"/>
    <w:rsid w:val="0057442F"/>
    <w:rsid w:val="005773ED"/>
    <w:rsid w:val="00580CA5"/>
    <w:rsid w:val="0058135B"/>
    <w:rsid w:val="00582710"/>
    <w:rsid w:val="00583151"/>
    <w:rsid w:val="00583351"/>
    <w:rsid w:val="005838CD"/>
    <w:rsid w:val="005868F3"/>
    <w:rsid w:val="005876D8"/>
    <w:rsid w:val="005904AB"/>
    <w:rsid w:val="005906DF"/>
    <w:rsid w:val="00592221"/>
    <w:rsid w:val="00593F56"/>
    <w:rsid w:val="00595B6E"/>
    <w:rsid w:val="00597869"/>
    <w:rsid w:val="005A17B5"/>
    <w:rsid w:val="005A1B94"/>
    <w:rsid w:val="005A46A3"/>
    <w:rsid w:val="005A56BC"/>
    <w:rsid w:val="005A64CD"/>
    <w:rsid w:val="005B30B1"/>
    <w:rsid w:val="005B403F"/>
    <w:rsid w:val="005B51D9"/>
    <w:rsid w:val="005C26BD"/>
    <w:rsid w:val="005C4DBE"/>
    <w:rsid w:val="005C52F0"/>
    <w:rsid w:val="005D279B"/>
    <w:rsid w:val="005D2DB1"/>
    <w:rsid w:val="005E3018"/>
    <w:rsid w:val="005E57FD"/>
    <w:rsid w:val="005E6657"/>
    <w:rsid w:val="005E7926"/>
    <w:rsid w:val="005F028C"/>
    <w:rsid w:val="005F1C08"/>
    <w:rsid w:val="005F2882"/>
    <w:rsid w:val="005F32C3"/>
    <w:rsid w:val="005F42FE"/>
    <w:rsid w:val="005F584F"/>
    <w:rsid w:val="005F7DD0"/>
    <w:rsid w:val="00604523"/>
    <w:rsid w:val="0060513C"/>
    <w:rsid w:val="006063C7"/>
    <w:rsid w:val="00607C78"/>
    <w:rsid w:val="00614133"/>
    <w:rsid w:val="00616792"/>
    <w:rsid w:val="0062277E"/>
    <w:rsid w:val="00622A8E"/>
    <w:rsid w:val="0062606D"/>
    <w:rsid w:val="00626FB9"/>
    <w:rsid w:val="00627CFE"/>
    <w:rsid w:val="00631ADC"/>
    <w:rsid w:val="00631E59"/>
    <w:rsid w:val="00633EF6"/>
    <w:rsid w:val="0063409D"/>
    <w:rsid w:val="006344A2"/>
    <w:rsid w:val="0063526B"/>
    <w:rsid w:val="006353C6"/>
    <w:rsid w:val="00635412"/>
    <w:rsid w:val="006402FD"/>
    <w:rsid w:val="006414CD"/>
    <w:rsid w:val="00641F00"/>
    <w:rsid w:val="00642588"/>
    <w:rsid w:val="00643843"/>
    <w:rsid w:val="00643E6D"/>
    <w:rsid w:val="006460AD"/>
    <w:rsid w:val="00650E1D"/>
    <w:rsid w:val="00654CE5"/>
    <w:rsid w:val="006562C2"/>
    <w:rsid w:val="00662951"/>
    <w:rsid w:val="00664B5B"/>
    <w:rsid w:val="00665474"/>
    <w:rsid w:val="006654FD"/>
    <w:rsid w:val="00665F0E"/>
    <w:rsid w:val="00666597"/>
    <w:rsid w:val="00667674"/>
    <w:rsid w:val="00672269"/>
    <w:rsid w:val="00675AF1"/>
    <w:rsid w:val="0067660B"/>
    <w:rsid w:val="00676983"/>
    <w:rsid w:val="00676D40"/>
    <w:rsid w:val="00677B54"/>
    <w:rsid w:val="0068129F"/>
    <w:rsid w:val="00683E2E"/>
    <w:rsid w:val="00685C00"/>
    <w:rsid w:val="00687163"/>
    <w:rsid w:val="00687392"/>
    <w:rsid w:val="00691B7D"/>
    <w:rsid w:val="006937FC"/>
    <w:rsid w:val="0069496B"/>
    <w:rsid w:val="00695009"/>
    <w:rsid w:val="00695054"/>
    <w:rsid w:val="00695E98"/>
    <w:rsid w:val="00696FAF"/>
    <w:rsid w:val="006A037F"/>
    <w:rsid w:val="006A167E"/>
    <w:rsid w:val="006A2119"/>
    <w:rsid w:val="006A3B8F"/>
    <w:rsid w:val="006B03FA"/>
    <w:rsid w:val="006B0946"/>
    <w:rsid w:val="006B4D31"/>
    <w:rsid w:val="006C3522"/>
    <w:rsid w:val="006C66FB"/>
    <w:rsid w:val="006D4EE3"/>
    <w:rsid w:val="006D50DA"/>
    <w:rsid w:val="006D5522"/>
    <w:rsid w:val="006E2DEC"/>
    <w:rsid w:val="006E5756"/>
    <w:rsid w:val="006E7429"/>
    <w:rsid w:val="006E7D7A"/>
    <w:rsid w:val="006F025E"/>
    <w:rsid w:val="006F389C"/>
    <w:rsid w:val="006F3DF8"/>
    <w:rsid w:val="006F5D79"/>
    <w:rsid w:val="006F638B"/>
    <w:rsid w:val="007004A3"/>
    <w:rsid w:val="00701E4C"/>
    <w:rsid w:val="007041A8"/>
    <w:rsid w:val="00706A24"/>
    <w:rsid w:val="00706FFB"/>
    <w:rsid w:val="00707C93"/>
    <w:rsid w:val="0071079D"/>
    <w:rsid w:val="0071325B"/>
    <w:rsid w:val="00715D1D"/>
    <w:rsid w:val="00717FAF"/>
    <w:rsid w:val="007211BC"/>
    <w:rsid w:val="007214FB"/>
    <w:rsid w:val="0072484B"/>
    <w:rsid w:val="0072493B"/>
    <w:rsid w:val="0072510E"/>
    <w:rsid w:val="00727308"/>
    <w:rsid w:val="00727365"/>
    <w:rsid w:val="00730354"/>
    <w:rsid w:val="007314F0"/>
    <w:rsid w:val="00731FCD"/>
    <w:rsid w:val="00732D82"/>
    <w:rsid w:val="00735554"/>
    <w:rsid w:val="007355B7"/>
    <w:rsid w:val="00735F39"/>
    <w:rsid w:val="007402E8"/>
    <w:rsid w:val="00742528"/>
    <w:rsid w:val="0074259F"/>
    <w:rsid w:val="00745685"/>
    <w:rsid w:val="00746631"/>
    <w:rsid w:val="00747E1E"/>
    <w:rsid w:val="007535D6"/>
    <w:rsid w:val="00754752"/>
    <w:rsid w:val="007562DB"/>
    <w:rsid w:val="0076418B"/>
    <w:rsid w:val="00765861"/>
    <w:rsid w:val="00766F14"/>
    <w:rsid w:val="007675A1"/>
    <w:rsid w:val="007744F2"/>
    <w:rsid w:val="00775FE4"/>
    <w:rsid w:val="00781448"/>
    <w:rsid w:val="00782FCB"/>
    <w:rsid w:val="00786621"/>
    <w:rsid w:val="00790372"/>
    <w:rsid w:val="00794834"/>
    <w:rsid w:val="00795C7F"/>
    <w:rsid w:val="007A3D38"/>
    <w:rsid w:val="007A6745"/>
    <w:rsid w:val="007A6F2F"/>
    <w:rsid w:val="007A714F"/>
    <w:rsid w:val="007B097B"/>
    <w:rsid w:val="007C025D"/>
    <w:rsid w:val="007C0506"/>
    <w:rsid w:val="007C1A03"/>
    <w:rsid w:val="007C27A7"/>
    <w:rsid w:val="007C6F81"/>
    <w:rsid w:val="007C7AFD"/>
    <w:rsid w:val="007C7FEA"/>
    <w:rsid w:val="007D2489"/>
    <w:rsid w:val="007E09FA"/>
    <w:rsid w:val="007E5EC2"/>
    <w:rsid w:val="007E7386"/>
    <w:rsid w:val="007F18EA"/>
    <w:rsid w:val="007F19EE"/>
    <w:rsid w:val="007F215B"/>
    <w:rsid w:val="007F3346"/>
    <w:rsid w:val="007F355F"/>
    <w:rsid w:val="007F3885"/>
    <w:rsid w:val="007F3B01"/>
    <w:rsid w:val="007F3DF8"/>
    <w:rsid w:val="00800652"/>
    <w:rsid w:val="00802F4D"/>
    <w:rsid w:val="00803C0A"/>
    <w:rsid w:val="008056E5"/>
    <w:rsid w:val="0080630D"/>
    <w:rsid w:val="00810B92"/>
    <w:rsid w:val="008164EE"/>
    <w:rsid w:val="00817658"/>
    <w:rsid w:val="00820DF9"/>
    <w:rsid w:val="00822278"/>
    <w:rsid w:val="00822C1A"/>
    <w:rsid w:val="008231D8"/>
    <w:rsid w:val="00823B2E"/>
    <w:rsid w:val="00830708"/>
    <w:rsid w:val="008317A3"/>
    <w:rsid w:val="008336C9"/>
    <w:rsid w:val="00834CB4"/>
    <w:rsid w:val="00836236"/>
    <w:rsid w:val="00836648"/>
    <w:rsid w:val="008368BF"/>
    <w:rsid w:val="00845233"/>
    <w:rsid w:val="00847AA2"/>
    <w:rsid w:val="00850DD6"/>
    <w:rsid w:val="008532FB"/>
    <w:rsid w:val="00853A80"/>
    <w:rsid w:val="00855778"/>
    <w:rsid w:val="008621C3"/>
    <w:rsid w:val="00864803"/>
    <w:rsid w:val="00864F69"/>
    <w:rsid w:val="0086559D"/>
    <w:rsid w:val="008737D7"/>
    <w:rsid w:val="00876B96"/>
    <w:rsid w:val="008771D1"/>
    <w:rsid w:val="00877552"/>
    <w:rsid w:val="008814F5"/>
    <w:rsid w:val="00882FF7"/>
    <w:rsid w:val="00887D01"/>
    <w:rsid w:val="0089148A"/>
    <w:rsid w:val="0089317D"/>
    <w:rsid w:val="00893978"/>
    <w:rsid w:val="0089439E"/>
    <w:rsid w:val="00894F47"/>
    <w:rsid w:val="008958F0"/>
    <w:rsid w:val="00895BFF"/>
    <w:rsid w:val="008A4ACD"/>
    <w:rsid w:val="008A5514"/>
    <w:rsid w:val="008A623D"/>
    <w:rsid w:val="008A7394"/>
    <w:rsid w:val="008A79A4"/>
    <w:rsid w:val="008B02E9"/>
    <w:rsid w:val="008B0D7D"/>
    <w:rsid w:val="008B2881"/>
    <w:rsid w:val="008B30AC"/>
    <w:rsid w:val="008B3105"/>
    <w:rsid w:val="008C23A0"/>
    <w:rsid w:val="008C299C"/>
    <w:rsid w:val="008C4899"/>
    <w:rsid w:val="008C4FB8"/>
    <w:rsid w:val="008C55A6"/>
    <w:rsid w:val="008C7C1C"/>
    <w:rsid w:val="008D2873"/>
    <w:rsid w:val="008D7C17"/>
    <w:rsid w:val="008E5136"/>
    <w:rsid w:val="008E6B69"/>
    <w:rsid w:val="008E72AA"/>
    <w:rsid w:val="008F1A53"/>
    <w:rsid w:val="008F3D8F"/>
    <w:rsid w:val="008F57D1"/>
    <w:rsid w:val="008F5919"/>
    <w:rsid w:val="008F7C44"/>
    <w:rsid w:val="0090001A"/>
    <w:rsid w:val="00900443"/>
    <w:rsid w:val="00901DB6"/>
    <w:rsid w:val="00902030"/>
    <w:rsid w:val="0090257C"/>
    <w:rsid w:val="00902BBD"/>
    <w:rsid w:val="00902F76"/>
    <w:rsid w:val="00907FA3"/>
    <w:rsid w:val="009109BA"/>
    <w:rsid w:val="00910A2C"/>
    <w:rsid w:val="00910FFC"/>
    <w:rsid w:val="00911F6E"/>
    <w:rsid w:val="00912F75"/>
    <w:rsid w:val="00914F4C"/>
    <w:rsid w:val="00915116"/>
    <w:rsid w:val="009159D7"/>
    <w:rsid w:val="00924AC4"/>
    <w:rsid w:val="00927F5F"/>
    <w:rsid w:val="0093183E"/>
    <w:rsid w:val="0093202A"/>
    <w:rsid w:val="00934421"/>
    <w:rsid w:val="0093466D"/>
    <w:rsid w:val="00935E4C"/>
    <w:rsid w:val="00937489"/>
    <w:rsid w:val="00937BA6"/>
    <w:rsid w:val="0094224D"/>
    <w:rsid w:val="00946A14"/>
    <w:rsid w:val="00947A8D"/>
    <w:rsid w:val="009508AF"/>
    <w:rsid w:val="00952627"/>
    <w:rsid w:val="009537B3"/>
    <w:rsid w:val="009539F4"/>
    <w:rsid w:val="00953A46"/>
    <w:rsid w:val="00954826"/>
    <w:rsid w:val="00957CEC"/>
    <w:rsid w:val="00960916"/>
    <w:rsid w:val="00961377"/>
    <w:rsid w:val="0096146C"/>
    <w:rsid w:val="009629A2"/>
    <w:rsid w:val="009642C0"/>
    <w:rsid w:val="00964461"/>
    <w:rsid w:val="0096565D"/>
    <w:rsid w:val="0096629A"/>
    <w:rsid w:val="00970D43"/>
    <w:rsid w:val="00971CFF"/>
    <w:rsid w:val="00973293"/>
    <w:rsid w:val="00973568"/>
    <w:rsid w:val="009749DD"/>
    <w:rsid w:val="00974DBB"/>
    <w:rsid w:val="00974F64"/>
    <w:rsid w:val="009757A7"/>
    <w:rsid w:val="009800E4"/>
    <w:rsid w:val="00980AF9"/>
    <w:rsid w:val="009815E9"/>
    <w:rsid w:val="00983D13"/>
    <w:rsid w:val="00987BA3"/>
    <w:rsid w:val="00990196"/>
    <w:rsid w:val="0099167C"/>
    <w:rsid w:val="00991E6B"/>
    <w:rsid w:val="0099503A"/>
    <w:rsid w:val="009976DC"/>
    <w:rsid w:val="009A0802"/>
    <w:rsid w:val="009A174C"/>
    <w:rsid w:val="009A1B31"/>
    <w:rsid w:val="009A1D64"/>
    <w:rsid w:val="009A2031"/>
    <w:rsid w:val="009A2AD9"/>
    <w:rsid w:val="009A2CD9"/>
    <w:rsid w:val="009A2FC8"/>
    <w:rsid w:val="009A3E86"/>
    <w:rsid w:val="009A4655"/>
    <w:rsid w:val="009A751C"/>
    <w:rsid w:val="009A7761"/>
    <w:rsid w:val="009A7D77"/>
    <w:rsid w:val="009B622C"/>
    <w:rsid w:val="009C13A1"/>
    <w:rsid w:val="009C26E1"/>
    <w:rsid w:val="009C3F3F"/>
    <w:rsid w:val="009C631E"/>
    <w:rsid w:val="009C7C27"/>
    <w:rsid w:val="009D2AD8"/>
    <w:rsid w:val="009E2DA2"/>
    <w:rsid w:val="009E30B0"/>
    <w:rsid w:val="009E3D9F"/>
    <w:rsid w:val="009E6A65"/>
    <w:rsid w:val="009E6E1B"/>
    <w:rsid w:val="009F2C8F"/>
    <w:rsid w:val="009F4DAC"/>
    <w:rsid w:val="009F5453"/>
    <w:rsid w:val="00A04FA3"/>
    <w:rsid w:val="00A07D4C"/>
    <w:rsid w:val="00A114A1"/>
    <w:rsid w:val="00A153EF"/>
    <w:rsid w:val="00A1798E"/>
    <w:rsid w:val="00A20BC6"/>
    <w:rsid w:val="00A2317C"/>
    <w:rsid w:val="00A2359D"/>
    <w:rsid w:val="00A235B4"/>
    <w:rsid w:val="00A241EB"/>
    <w:rsid w:val="00A265AC"/>
    <w:rsid w:val="00A279B2"/>
    <w:rsid w:val="00A309A6"/>
    <w:rsid w:val="00A31469"/>
    <w:rsid w:val="00A36907"/>
    <w:rsid w:val="00A37365"/>
    <w:rsid w:val="00A40B3E"/>
    <w:rsid w:val="00A46028"/>
    <w:rsid w:val="00A46860"/>
    <w:rsid w:val="00A509D7"/>
    <w:rsid w:val="00A51405"/>
    <w:rsid w:val="00A53488"/>
    <w:rsid w:val="00A67149"/>
    <w:rsid w:val="00A74587"/>
    <w:rsid w:val="00A74AC4"/>
    <w:rsid w:val="00A7590B"/>
    <w:rsid w:val="00A80F6D"/>
    <w:rsid w:val="00A832DF"/>
    <w:rsid w:val="00A840BF"/>
    <w:rsid w:val="00A84ACC"/>
    <w:rsid w:val="00A932D3"/>
    <w:rsid w:val="00A93409"/>
    <w:rsid w:val="00A93D79"/>
    <w:rsid w:val="00A95211"/>
    <w:rsid w:val="00A967EE"/>
    <w:rsid w:val="00AA443F"/>
    <w:rsid w:val="00AA75DD"/>
    <w:rsid w:val="00AB034D"/>
    <w:rsid w:val="00AB2279"/>
    <w:rsid w:val="00AB4798"/>
    <w:rsid w:val="00AB670A"/>
    <w:rsid w:val="00AB6C8B"/>
    <w:rsid w:val="00AB7D80"/>
    <w:rsid w:val="00AC2FBF"/>
    <w:rsid w:val="00AC3650"/>
    <w:rsid w:val="00AC6330"/>
    <w:rsid w:val="00AC6FB7"/>
    <w:rsid w:val="00AC7598"/>
    <w:rsid w:val="00AD2650"/>
    <w:rsid w:val="00AD3532"/>
    <w:rsid w:val="00AD398E"/>
    <w:rsid w:val="00AD5262"/>
    <w:rsid w:val="00AD60E6"/>
    <w:rsid w:val="00AD718D"/>
    <w:rsid w:val="00AE0EE2"/>
    <w:rsid w:val="00AE13AF"/>
    <w:rsid w:val="00AE2684"/>
    <w:rsid w:val="00AE39FF"/>
    <w:rsid w:val="00AE4491"/>
    <w:rsid w:val="00AF01ED"/>
    <w:rsid w:val="00AF08B4"/>
    <w:rsid w:val="00AF21B8"/>
    <w:rsid w:val="00AF2F2E"/>
    <w:rsid w:val="00AF43B2"/>
    <w:rsid w:val="00AF4F67"/>
    <w:rsid w:val="00AF6904"/>
    <w:rsid w:val="00AF7AF9"/>
    <w:rsid w:val="00B00C11"/>
    <w:rsid w:val="00B047E4"/>
    <w:rsid w:val="00B05502"/>
    <w:rsid w:val="00B05859"/>
    <w:rsid w:val="00B067DD"/>
    <w:rsid w:val="00B07384"/>
    <w:rsid w:val="00B074CB"/>
    <w:rsid w:val="00B07DEA"/>
    <w:rsid w:val="00B14849"/>
    <w:rsid w:val="00B20688"/>
    <w:rsid w:val="00B21ED6"/>
    <w:rsid w:val="00B22189"/>
    <w:rsid w:val="00B24867"/>
    <w:rsid w:val="00B27045"/>
    <w:rsid w:val="00B33270"/>
    <w:rsid w:val="00B33F57"/>
    <w:rsid w:val="00B372F0"/>
    <w:rsid w:val="00B403BB"/>
    <w:rsid w:val="00B41B45"/>
    <w:rsid w:val="00B41DE1"/>
    <w:rsid w:val="00B466B5"/>
    <w:rsid w:val="00B51A40"/>
    <w:rsid w:val="00B53800"/>
    <w:rsid w:val="00B543DE"/>
    <w:rsid w:val="00B5725E"/>
    <w:rsid w:val="00B60BFA"/>
    <w:rsid w:val="00B6108C"/>
    <w:rsid w:val="00B61C58"/>
    <w:rsid w:val="00B644E6"/>
    <w:rsid w:val="00B67D02"/>
    <w:rsid w:val="00B72792"/>
    <w:rsid w:val="00B7391A"/>
    <w:rsid w:val="00B74452"/>
    <w:rsid w:val="00B75ECE"/>
    <w:rsid w:val="00B81874"/>
    <w:rsid w:val="00B86970"/>
    <w:rsid w:val="00B8717A"/>
    <w:rsid w:val="00B8737D"/>
    <w:rsid w:val="00B9153F"/>
    <w:rsid w:val="00B91EB8"/>
    <w:rsid w:val="00B93DB9"/>
    <w:rsid w:val="00B94955"/>
    <w:rsid w:val="00B95824"/>
    <w:rsid w:val="00B95FCA"/>
    <w:rsid w:val="00BA0F01"/>
    <w:rsid w:val="00BA2FE3"/>
    <w:rsid w:val="00BA358D"/>
    <w:rsid w:val="00BA4F8C"/>
    <w:rsid w:val="00BB2232"/>
    <w:rsid w:val="00BB4D82"/>
    <w:rsid w:val="00BB7470"/>
    <w:rsid w:val="00BC1E88"/>
    <w:rsid w:val="00BC67AE"/>
    <w:rsid w:val="00BC6843"/>
    <w:rsid w:val="00BD17F9"/>
    <w:rsid w:val="00BD2EA4"/>
    <w:rsid w:val="00BD34AE"/>
    <w:rsid w:val="00BD5256"/>
    <w:rsid w:val="00BD52D8"/>
    <w:rsid w:val="00BD5E3A"/>
    <w:rsid w:val="00BE1E92"/>
    <w:rsid w:val="00BE388C"/>
    <w:rsid w:val="00BE6119"/>
    <w:rsid w:val="00BF0C4C"/>
    <w:rsid w:val="00BF140C"/>
    <w:rsid w:val="00BF495D"/>
    <w:rsid w:val="00BF7719"/>
    <w:rsid w:val="00BF7CB2"/>
    <w:rsid w:val="00C003FF"/>
    <w:rsid w:val="00C016F3"/>
    <w:rsid w:val="00C02190"/>
    <w:rsid w:val="00C02AAA"/>
    <w:rsid w:val="00C03924"/>
    <w:rsid w:val="00C061DA"/>
    <w:rsid w:val="00C0733A"/>
    <w:rsid w:val="00C106F0"/>
    <w:rsid w:val="00C12EEB"/>
    <w:rsid w:val="00C153B7"/>
    <w:rsid w:val="00C2002E"/>
    <w:rsid w:val="00C21670"/>
    <w:rsid w:val="00C21FDA"/>
    <w:rsid w:val="00C23A31"/>
    <w:rsid w:val="00C3098B"/>
    <w:rsid w:val="00C31394"/>
    <w:rsid w:val="00C317EF"/>
    <w:rsid w:val="00C32A88"/>
    <w:rsid w:val="00C333FB"/>
    <w:rsid w:val="00C33D52"/>
    <w:rsid w:val="00C34E03"/>
    <w:rsid w:val="00C3529E"/>
    <w:rsid w:val="00C3644E"/>
    <w:rsid w:val="00C37118"/>
    <w:rsid w:val="00C42657"/>
    <w:rsid w:val="00C42F4E"/>
    <w:rsid w:val="00C431EC"/>
    <w:rsid w:val="00C45D29"/>
    <w:rsid w:val="00C5502F"/>
    <w:rsid w:val="00C55886"/>
    <w:rsid w:val="00C61B5E"/>
    <w:rsid w:val="00C62383"/>
    <w:rsid w:val="00C62F85"/>
    <w:rsid w:val="00C63FF6"/>
    <w:rsid w:val="00C67E28"/>
    <w:rsid w:val="00C70452"/>
    <w:rsid w:val="00C7062E"/>
    <w:rsid w:val="00C717E3"/>
    <w:rsid w:val="00C72C0C"/>
    <w:rsid w:val="00C8019D"/>
    <w:rsid w:val="00C80975"/>
    <w:rsid w:val="00C8444B"/>
    <w:rsid w:val="00C853DD"/>
    <w:rsid w:val="00C8585E"/>
    <w:rsid w:val="00C85A7A"/>
    <w:rsid w:val="00C91ACF"/>
    <w:rsid w:val="00C95A0D"/>
    <w:rsid w:val="00CA4E35"/>
    <w:rsid w:val="00CA58E5"/>
    <w:rsid w:val="00CA627A"/>
    <w:rsid w:val="00CB2AA3"/>
    <w:rsid w:val="00CB3BC0"/>
    <w:rsid w:val="00CB42C3"/>
    <w:rsid w:val="00CB6189"/>
    <w:rsid w:val="00CC0246"/>
    <w:rsid w:val="00CC377D"/>
    <w:rsid w:val="00CD5206"/>
    <w:rsid w:val="00CE06A5"/>
    <w:rsid w:val="00CE0801"/>
    <w:rsid w:val="00CE0B81"/>
    <w:rsid w:val="00CE4691"/>
    <w:rsid w:val="00CE4823"/>
    <w:rsid w:val="00CE4EED"/>
    <w:rsid w:val="00CF09BF"/>
    <w:rsid w:val="00CF0E24"/>
    <w:rsid w:val="00CF3477"/>
    <w:rsid w:val="00CF4861"/>
    <w:rsid w:val="00CF6D18"/>
    <w:rsid w:val="00CF7081"/>
    <w:rsid w:val="00CF7171"/>
    <w:rsid w:val="00D00055"/>
    <w:rsid w:val="00D00F21"/>
    <w:rsid w:val="00D05BD7"/>
    <w:rsid w:val="00D20365"/>
    <w:rsid w:val="00D235A6"/>
    <w:rsid w:val="00D23FF4"/>
    <w:rsid w:val="00D309B0"/>
    <w:rsid w:val="00D34443"/>
    <w:rsid w:val="00D35F5D"/>
    <w:rsid w:val="00D37F43"/>
    <w:rsid w:val="00D4402F"/>
    <w:rsid w:val="00D451B8"/>
    <w:rsid w:val="00D52443"/>
    <w:rsid w:val="00D52874"/>
    <w:rsid w:val="00D5362E"/>
    <w:rsid w:val="00D53C2A"/>
    <w:rsid w:val="00D54401"/>
    <w:rsid w:val="00D55E74"/>
    <w:rsid w:val="00D56812"/>
    <w:rsid w:val="00D626C2"/>
    <w:rsid w:val="00D64DF1"/>
    <w:rsid w:val="00D64F96"/>
    <w:rsid w:val="00D65992"/>
    <w:rsid w:val="00D67CDE"/>
    <w:rsid w:val="00D72232"/>
    <w:rsid w:val="00D73387"/>
    <w:rsid w:val="00D7553D"/>
    <w:rsid w:val="00D76E95"/>
    <w:rsid w:val="00D77D07"/>
    <w:rsid w:val="00D83F4C"/>
    <w:rsid w:val="00D841BD"/>
    <w:rsid w:val="00D8450A"/>
    <w:rsid w:val="00D867CC"/>
    <w:rsid w:val="00D8683C"/>
    <w:rsid w:val="00D870D6"/>
    <w:rsid w:val="00D87179"/>
    <w:rsid w:val="00D901CC"/>
    <w:rsid w:val="00D912DB"/>
    <w:rsid w:val="00D91587"/>
    <w:rsid w:val="00D93888"/>
    <w:rsid w:val="00DA0569"/>
    <w:rsid w:val="00DA1D6B"/>
    <w:rsid w:val="00DA6A04"/>
    <w:rsid w:val="00DA6EFC"/>
    <w:rsid w:val="00DB0AD2"/>
    <w:rsid w:val="00DB1418"/>
    <w:rsid w:val="00DB65A9"/>
    <w:rsid w:val="00DC1E46"/>
    <w:rsid w:val="00DC23B1"/>
    <w:rsid w:val="00DC5A9E"/>
    <w:rsid w:val="00DC5BCD"/>
    <w:rsid w:val="00DC6418"/>
    <w:rsid w:val="00DD294C"/>
    <w:rsid w:val="00DD2E4A"/>
    <w:rsid w:val="00DD33A4"/>
    <w:rsid w:val="00DD39DD"/>
    <w:rsid w:val="00DD3B2A"/>
    <w:rsid w:val="00DD4982"/>
    <w:rsid w:val="00DD5414"/>
    <w:rsid w:val="00DD72E9"/>
    <w:rsid w:val="00DE2CEC"/>
    <w:rsid w:val="00DE3710"/>
    <w:rsid w:val="00DE5503"/>
    <w:rsid w:val="00DF0DB8"/>
    <w:rsid w:val="00DF116F"/>
    <w:rsid w:val="00DF55C3"/>
    <w:rsid w:val="00DF6A40"/>
    <w:rsid w:val="00E00DC3"/>
    <w:rsid w:val="00E0240D"/>
    <w:rsid w:val="00E0242A"/>
    <w:rsid w:val="00E02C59"/>
    <w:rsid w:val="00E02F93"/>
    <w:rsid w:val="00E067A8"/>
    <w:rsid w:val="00E14162"/>
    <w:rsid w:val="00E156C0"/>
    <w:rsid w:val="00E158E1"/>
    <w:rsid w:val="00E22D33"/>
    <w:rsid w:val="00E22F2F"/>
    <w:rsid w:val="00E24AFB"/>
    <w:rsid w:val="00E25AED"/>
    <w:rsid w:val="00E276D8"/>
    <w:rsid w:val="00E3014D"/>
    <w:rsid w:val="00E327CE"/>
    <w:rsid w:val="00E3311A"/>
    <w:rsid w:val="00E3544F"/>
    <w:rsid w:val="00E3665A"/>
    <w:rsid w:val="00E4017E"/>
    <w:rsid w:val="00E427FE"/>
    <w:rsid w:val="00E50657"/>
    <w:rsid w:val="00E52324"/>
    <w:rsid w:val="00E5369D"/>
    <w:rsid w:val="00E54FF7"/>
    <w:rsid w:val="00E5582E"/>
    <w:rsid w:val="00E5658F"/>
    <w:rsid w:val="00E56D94"/>
    <w:rsid w:val="00E574F5"/>
    <w:rsid w:val="00E579D8"/>
    <w:rsid w:val="00E57E11"/>
    <w:rsid w:val="00E608BD"/>
    <w:rsid w:val="00E61440"/>
    <w:rsid w:val="00E645C6"/>
    <w:rsid w:val="00E66094"/>
    <w:rsid w:val="00E6675A"/>
    <w:rsid w:val="00E667AC"/>
    <w:rsid w:val="00E709F9"/>
    <w:rsid w:val="00E71D9E"/>
    <w:rsid w:val="00E721E6"/>
    <w:rsid w:val="00E725D2"/>
    <w:rsid w:val="00E73653"/>
    <w:rsid w:val="00E73CCC"/>
    <w:rsid w:val="00E744A3"/>
    <w:rsid w:val="00E744E8"/>
    <w:rsid w:val="00E74E7C"/>
    <w:rsid w:val="00E77188"/>
    <w:rsid w:val="00E7739C"/>
    <w:rsid w:val="00E778FD"/>
    <w:rsid w:val="00E77FCC"/>
    <w:rsid w:val="00E81295"/>
    <w:rsid w:val="00E836BB"/>
    <w:rsid w:val="00E84173"/>
    <w:rsid w:val="00E851C2"/>
    <w:rsid w:val="00E873F1"/>
    <w:rsid w:val="00E90961"/>
    <w:rsid w:val="00E96718"/>
    <w:rsid w:val="00EA31E0"/>
    <w:rsid w:val="00EA3213"/>
    <w:rsid w:val="00EA5362"/>
    <w:rsid w:val="00EA5AE2"/>
    <w:rsid w:val="00EA6E72"/>
    <w:rsid w:val="00EB0ED3"/>
    <w:rsid w:val="00EB13A7"/>
    <w:rsid w:val="00EB1FF1"/>
    <w:rsid w:val="00EB2EED"/>
    <w:rsid w:val="00EB3D75"/>
    <w:rsid w:val="00EB7620"/>
    <w:rsid w:val="00EC012E"/>
    <w:rsid w:val="00EC0276"/>
    <w:rsid w:val="00EC1AFF"/>
    <w:rsid w:val="00EC415E"/>
    <w:rsid w:val="00EC4A7B"/>
    <w:rsid w:val="00ED081D"/>
    <w:rsid w:val="00ED08F7"/>
    <w:rsid w:val="00ED1400"/>
    <w:rsid w:val="00ED29F2"/>
    <w:rsid w:val="00ED339B"/>
    <w:rsid w:val="00ED48A2"/>
    <w:rsid w:val="00ED7514"/>
    <w:rsid w:val="00ED76E7"/>
    <w:rsid w:val="00EE05E1"/>
    <w:rsid w:val="00EE0971"/>
    <w:rsid w:val="00EE36C3"/>
    <w:rsid w:val="00EE3970"/>
    <w:rsid w:val="00EE3D70"/>
    <w:rsid w:val="00EE607F"/>
    <w:rsid w:val="00EF01EA"/>
    <w:rsid w:val="00EF099D"/>
    <w:rsid w:val="00EF14F5"/>
    <w:rsid w:val="00EF3D89"/>
    <w:rsid w:val="00EF407D"/>
    <w:rsid w:val="00F00237"/>
    <w:rsid w:val="00F011DF"/>
    <w:rsid w:val="00F016A4"/>
    <w:rsid w:val="00F054E3"/>
    <w:rsid w:val="00F073FC"/>
    <w:rsid w:val="00F1155B"/>
    <w:rsid w:val="00F141C6"/>
    <w:rsid w:val="00F2066F"/>
    <w:rsid w:val="00F21C64"/>
    <w:rsid w:val="00F21E8A"/>
    <w:rsid w:val="00F21ECD"/>
    <w:rsid w:val="00F25F93"/>
    <w:rsid w:val="00F269A0"/>
    <w:rsid w:val="00F31779"/>
    <w:rsid w:val="00F32733"/>
    <w:rsid w:val="00F3425A"/>
    <w:rsid w:val="00F35708"/>
    <w:rsid w:val="00F35CF7"/>
    <w:rsid w:val="00F3671B"/>
    <w:rsid w:val="00F371A1"/>
    <w:rsid w:val="00F40763"/>
    <w:rsid w:val="00F41061"/>
    <w:rsid w:val="00F42237"/>
    <w:rsid w:val="00F4242A"/>
    <w:rsid w:val="00F4321F"/>
    <w:rsid w:val="00F43D40"/>
    <w:rsid w:val="00F45B73"/>
    <w:rsid w:val="00F52803"/>
    <w:rsid w:val="00F52884"/>
    <w:rsid w:val="00F53351"/>
    <w:rsid w:val="00F54657"/>
    <w:rsid w:val="00F54B4A"/>
    <w:rsid w:val="00F56F0D"/>
    <w:rsid w:val="00F57083"/>
    <w:rsid w:val="00F61854"/>
    <w:rsid w:val="00F620BA"/>
    <w:rsid w:val="00F63337"/>
    <w:rsid w:val="00F637D6"/>
    <w:rsid w:val="00F664C5"/>
    <w:rsid w:val="00F67F67"/>
    <w:rsid w:val="00F72B1B"/>
    <w:rsid w:val="00F73703"/>
    <w:rsid w:val="00F762FC"/>
    <w:rsid w:val="00F76F16"/>
    <w:rsid w:val="00F82C47"/>
    <w:rsid w:val="00F83941"/>
    <w:rsid w:val="00F856AB"/>
    <w:rsid w:val="00F856FA"/>
    <w:rsid w:val="00F8576A"/>
    <w:rsid w:val="00F87433"/>
    <w:rsid w:val="00F87E5C"/>
    <w:rsid w:val="00F942D4"/>
    <w:rsid w:val="00F97EC2"/>
    <w:rsid w:val="00FA28F8"/>
    <w:rsid w:val="00FB04B1"/>
    <w:rsid w:val="00FB3F3C"/>
    <w:rsid w:val="00FC0222"/>
    <w:rsid w:val="00FC0DB3"/>
    <w:rsid w:val="00FC11A0"/>
    <w:rsid w:val="00FC11BD"/>
    <w:rsid w:val="00FC24FE"/>
    <w:rsid w:val="00FC3AE8"/>
    <w:rsid w:val="00FC3B9C"/>
    <w:rsid w:val="00FC511C"/>
    <w:rsid w:val="00FC639D"/>
    <w:rsid w:val="00FC6644"/>
    <w:rsid w:val="00FC7F7E"/>
    <w:rsid w:val="00FD0E46"/>
    <w:rsid w:val="00FD13F0"/>
    <w:rsid w:val="00FD18EA"/>
    <w:rsid w:val="00FD207F"/>
    <w:rsid w:val="00FD27C5"/>
    <w:rsid w:val="00FD5E03"/>
    <w:rsid w:val="00FE08FF"/>
    <w:rsid w:val="00FE1E4D"/>
    <w:rsid w:val="00FE1EE4"/>
    <w:rsid w:val="00FE41DE"/>
    <w:rsid w:val="00FE4D22"/>
    <w:rsid w:val="00FE534D"/>
    <w:rsid w:val="00FE58DD"/>
    <w:rsid w:val="00FE6C06"/>
    <w:rsid w:val="00FE77D5"/>
    <w:rsid w:val="00FF337B"/>
    <w:rsid w:val="00FF371B"/>
    <w:rsid w:val="00FF4CC6"/>
    <w:rsid w:val="00FF7A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FB754"/>
  <w15:docId w15:val="{CBBC7BE6-1CEC-40FD-BAC0-B31B7581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C2"/>
    <w:pPr>
      <w:spacing w:before="120" w:after="120"/>
    </w:pPr>
    <w:rPr>
      <w:rFonts w:ascii="Calibri" w:eastAsiaTheme="minorHAnsi" w:hAnsi="Calibri"/>
      <w:sz w:val="22"/>
      <w:szCs w:val="24"/>
    </w:rPr>
  </w:style>
  <w:style w:type="paragraph" w:styleId="Heading1">
    <w:name w:val="heading 1"/>
    <w:basedOn w:val="Normal"/>
    <w:next w:val="Normal"/>
    <w:link w:val="Heading1Char"/>
    <w:uiPriority w:val="9"/>
    <w:qFormat/>
    <w:rsid w:val="00CA4E35"/>
    <w:pPr>
      <w:keepNext/>
      <w:keepLines/>
      <w:outlineLvl w:val="0"/>
    </w:pPr>
    <w:rPr>
      <w:rFonts w:ascii="Cambria" w:eastAsiaTheme="majorEastAsia" w:hAnsi="Cambria" w:cstheme="majorBidi"/>
      <w:b/>
      <w:bCs/>
      <w:color w:val="31849B" w:themeColor="accent5" w:themeShade="BF"/>
      <w:sz w:val="28"/>
      <w:szCs w:val="28"/>
    </w:rPr>
  </w:style>
  <w:style w:type="paragraph" w:styleId="Heading2">
    <w:name w:val="heading 2"/>
    <w:basedOn w:val="Normal"/>
    <w:next w:val="Normal"/>
    <w:link w:val="Heading2Char"/>
    <w:uiPriority w:val="9"/>
    <w:qFormat/>
    <w:rsid w:val="00635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uiPriority w:val="99"/>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styleId="ListBullet">
    <w:name w:val="List Bullet"/>
    <w:basedOn w:val="Normal"/>
    <w:uiPriority w:val="99"/>
    <w:unhideWhenUsed/>
    <w:rsid w:val="00CA4E35"/>
    <w:pPr>
      <w:numPr>
        <w:numId w:val="38"/>
      </w:numPr>
      <w:contextualSpacing/>
    </w:p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CA4E35"/>
    <w:rPr>
      <w:rFonts w:ascii="Cambria" w:eastAsiaTheme="majorEastAsia" w:hAnsi="Cambria" w:cstheme="majorBidi"/>
      <w:b/>
      <w:bCs/>
      <w:color w:val="31849B" w:themeColor="accent5" w:themeShade="BF"/>
      <w:sz w:val="28"/>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uiPriority w:val="99"/>
    <w:rsid w:val="000906BD"/>
    <w:rPr>
      <w:sz w:val="24"/>
      <w:szCs w:val="24"/>
    </w:rPr>
  </w:style>
  <w:style w:type="paragraph" w:styleId="Title">
    <w:name w:val="Title"/>
    <w:basedOn w:val="Subtitle"/>
    <w:next w:val="Normal"/>
    <w:link w:val="TitleChar"/>
    <w:qFormat/>
    <w:rsid w:val="008E72AA"/>
    <w:pPr>
      <w:spacing w:before="3000" w:after="0"/>
    </w:pPr>
    <w:rPr>
      <w:rFonts w:ascii="Cambria" w:hAnsi="Cambria"/>
      <w:bCs/>
      <w:iCs w:val="0"/>
      <w:spacing w:val="0"/>
      <w:sz w:val="52"/>
      <w:szCs w:val="52"/>
      <w:lang w:eastAsia="en-AU"/>
    </w:rPr>
  </w:style>
  <w:style w:type="character" w:customStyle="1" w:styleId="TitleChar">
    <w:name w:val="Title Char"/>
    <w:basedOn w:val="DefaultParagraphFont"/>
    <w:link w:val="Title"/>
    <w:rsid w:val="008E72AA"/>
    <w:rPr>
      <w:rFonts w:ascii="Cambria" w:eastAsiaTheme="majorEastAsia" w:hAnsi="Cambria" w:cstheme="majorBidi"/>
      <w:b/>
      <w:bCs/>
      <w:color w:val="31849B" w:themeColor="accent5" w:themeShade="BF"/>
      <w:sz w:val="52"/>
      <w:szCs w:val="52"/>
    </w:rPr>
  </w:style>
  <w:style w:type="character" w:customStyle="1" w:styleId="Heading2Char">
    <w:name w:val="Heading 2 Char"/>
    <w:basedOn w:val="DefaultParagraphFont"/>
    <w:link w:val="Heading2"/>
    <w:uiPriority w:val="9"/>
    <w:rsid w:val="006353C6"/>
    <w:rPr>
      <w:rFonts w:asciiTheme="majorHAnsi" w:eastAsiaTheme="majorEastAsia" w:hAnsiTheme="majorHAnsi" w:cstheme="majorBidi"/>
      <w:b/>
      <w:bCs/>
      <w:color w:val="4F81BD" w:themeColor="accent1"/>
      <w:sz w:val="26"/>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character" w:customStyle="1" w:styleId="normaltextrun">
    <w:name w:val="normaltextrun"/>
    <w:basedOn w:val="DefaultParagraphFont"/>
    <w:rsid w:val="00FC11A0"/>
  </w:style>
  <w:style w:type="paragraph" w:styleId="ListParagraph">
    <w:name w:val="List Paragraph"/>
    <w:aliases w:val="1 heading,Bullet 1,Bullet Points,Bullet point,CV text,Colorful List - Accent 11,Dot pt,F5 List Paragraph,Indicator Text,L,List Paragraph Char Char Char,List Paragraph1,List Paragraph11,No Spacing1,Numbered Para 1,Recommendation,Table text"/>
    <w:basedOn w:val="Normal"/>
    <w:link w:val="ListParagraphChar"/>
    <w:uiPriority w:val="34"/>
    <w:qFormat/>
    <w:rsid w:val="00FC11A0"/>
    <w:pPr>
      <w:spacing w:after="160" w:line="259" w:lineRule="auto"/>
      <w:ind w:left="720"/>
      <w:contextualSpacing/>
    </w:pPr>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FC11A0"/>
    <w:rPr>
      <w:sz w:val="16"/>
      <w:szCs w:val="16"/>
    </w:rPr>
  </w:style>
  <w:style w:type="paragraph" w:styleId="CommentText">
    <w:name w:val="annotation text"/>
    <w:basedOn w:val="Normal"/>
    <w:link w:val="CommentTextChar"/>
    <w:uiPriority w:val="99"/>
    <w:unhideWhenUsed/>
    <w:rsid w:val="00FC11A0"/>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C11A0"/>
    <w:rPr>
      <w:rFonts w:asciiTheme="minorHAnsi" w:eastAsiaTheme="minorHAnsi" w:hAnsiTheme="minorHAnsi" w:cstheme="minorBidi"/>
      <w:lang w:eastAsia="en-US"/>
    </w:rPr>
  </w:style>
  <w:style w:type="paragraph" w:styleId="TOCHeading">
    <w:name w:val="TOC Heading"/>
    <w:basedOn w:val="Heading1"/>
    <w:next w:val="Normal"/>
    <w:uiPriority w:val="39"/>
    <w:unhideWhenUsed/>
    <w:qFormat/>
    <w:rsid w:val="00B27045"/>
    <w:pPr>
      <w:spacing w:before="240" w:after="0" w:line="259" w:lineRule="auto"/>
      <w:outlineLvl w:val="9"/>
    </w:pPr>
    <w:rPr>
      <w:rFonts w:asciiTheme="majorHAnsi" w:hAnsiTheme="majorHAnsi"/>
      <w:b w:val="0"/>
      <w:bCs w:val="0"/>
      <w:color w:val="365F91" w:themeColor="accent1" w:themeShade="BF"/>
      <w:sz w:val="32"/>
      <w:szCs w:val="32"/>
      <w:lang w:val="en-US" w:eastAsia="en-US"/>
    </w:rPr>
  </w:style>
  <w:style w:type="paragraph" w:styleId="TOC2">
    <w:name w:val="toc 2"/>
    <w:basedOn w:val="Normal"/>
    <w:next w:val="Normal"/>
    <w:autoRedefine/>
    <w:uiPriority w:val="39"/>
    <w:unhideWhenUsed/>
    <w:rsid w:val="00E81295"/>
    <w:pPr>
      <w:tabs>
        <w:tab w:val="right" w:leader="dot" w:pos="9060"/>
      </w:tabs>
      <w:spacing w:after="100"/>
      <w:ind w:left="240"/>
    </w:pPr>
  </w:style>
  <w:style w:type="character" w:styleId="Hyperlink">
    <w:name w:val="Hyperlink"/>
    <w:basedOn w:val="DefaultParagraphFont"/>
    <w:uiPriority w:val="99"/>
    <w:unhideWhenUsed/>
    <w:rsid w:val="00B27045"/>
    <w:rPr>
      <w:color w:val="0000FF" w:themeColor="hyperlink"/>
      <w:u w:val="single"/>
    </w:rPr>
  </w:style>
  <w:style w:type="paragraph" w:styleId="Subtitle">
    <w:name w:val="Subtitle"/>
    <w:basedOn w:val="Normal"/>
    <w:next w:val="Normal"/>
    <w:link w:val="SubtitleChar"/>
    <w:qFormat/>
    <w:rsid w:val="008E72AA"/>
    <w:pPr>
      <w:numPr>
        <w:ilvl w:val="1"/>
      </w:numPr>
      <w:spacing w:before="840" w:after="480"/>
    </w:pPr>
    <w:rPr>
      <w:rFonts w:asciiTheme="majorHAnsi" w:eastAsiaTheme="majorEastAsia" w:hAnsiTheme="majorHAnsi" w:cstheme="majorBidi"/>
      <w:b/>
      <w:iCs/>
      <w:color w:val="31849B" w:themeColor="accent5" w:themeShade="BF"/>
      <w:spacing w:val="15"/>
      <w:sz w:val="40"/>
      <w:lang w:eastAsia="en-US"/>
    </w:rPr>
  </w:style>
  <w:style w:type="character" w:customStyle="1" w:styleId="SubtitleChar">
    <w:name w:val="Subtitle Char"/>
    <w:basedOn w:val="DefaultParagraphFont"/>
    <w:link w:val="Subtitle"/>
    <w:rsid w:val="008E72AA"/>
    <w:rPr>
      <w:rFonts w:asciiTheme="majorHAnsi" w:eastAsiaTheme="majorEastAsia" w:hAnsiTheme="majorHAnsi" w:cstheme="majorBidi"/>
      <w:b/>
      <w:iCs/>
      <w:color w:val="31849B" w:themeColor="accent5" w:themeShade="BF"/>
      <w:spacing w:val="15"/>
      <w:sz w:val="40"/>
      <w:szCs w:val="24"/>
      <w:lang w:eastAsia="en-US"/>
    </w:rPr>
  </w:style>
  <w:style w:type="paragraph" w:styleId="CommentSubject">
    <w:name w:val="annotation subject"/>
    <w:basedOn w:val="CommentText"/>
    <w:next w:val="CommentText"/>
    <w:link w:val="CommentSubjectChar"/>
    <w:uiPriority w:val="99"/>
    <w:semiHidden/>
    <w:unhideWhenUsed/>
    <w:rsid w:val="009A7D77"/>
    <w:pPr>
      <w:spacing w:after="0"/>
    </w:pPr>
    <w:rPr>
      <w:rFonts w:ascii="Book Antiqua" w:eastAsia="Times New Roman" w:hAnsi="Book Antiqua" w:cs="Times New Roman"/>
      <w:b/>
      <w:bCs/>
      <w:lang w:eastAsia="en-AU"/>
    </w:rPr>
  </w:style>
  <w:style w:type="character" w:customStyle="1" w:styleId="CommentSubjectChar">
    <w:name w:val="Comment Subject Char"/>
    <w:basedOn w:val="CommentTextChar"/>
    <w:link w:val="CommentSubject"/>
    <w:uiPriority w:val="99"/>
    <w:semiHidden/>
    <w:rsid w:val="009A7D77"/>
    <w:rPr>
      <w:rFonts w:ascii="Book Antiqua" w:eastAsiaTheme="minorHAnsi" w:hAnsi="Book Antiqua" w:cstheme="minorBidi"/>
      <w:b/>
      <w:bCs/>
      <w:lang w:eastAsia="en-US"/>
    </w:rPr>
  </w:style>
  <w:style w:type="paragraph" w:styleId="Revision">
    <w:name w:val="Revision"/>
    <w:hidden/>
    <w:uiPriority w:val="99"/>
    <w:semiHidden/>
    <w:rsid w:val="00D65992"/>
    <w:rPr>
      <w:rFonts w:ascii="Book Antiqua" w:hAnsi="Book Antiqua"/>
      <w:sz w:val="24"/>
      <w:szCs w:val="24"/>
    </w:rPr>
  </w:style>
  <w:style w:type="paragraph" w:customStyle="1" w:styleId="List-Numbered">
    <w:name w:val="List-Numbered"/>
    <w:basedOn w:val="Normal"/>
    <w:rsid w:val="003F6BAC"/>
    <w:pPr>
      <w:jc w:val="both"/>
    </w:pPr>
    <w:rPr>
      <w:rFonts w:ascii="Arial" w:hAnsi="Arial"/>
      <w:sz w:val="20"/>
    </w:rPr>
  </w:style>
  <w:style w:type="character" w:customStyle="1" w:styleId="ListParagraphChar">
    <w:name w:val="List Paragraph Char"/>
    <w:aliases w:val="1 heading Char,Bullet 1 Char,Bullet Points Char,Bullet point Char,CV text Char,Colorful List - Accent 11 Char,Dot pt Char,F5 List Paragraph Char,Indicator Text Char,L Char,List Paragraph Char Char Char Char,List Paragraph1 Char"/>
    <w:basedOn w:val="DefaultParagraphFont"/>
    <w:link w:val="ListParagraph"/>
    <w:uiPriority w:val="34"/>
    <w:qFormat/>
    <w:locked/>
    <w:rsid w:val="00265C1C"/>
    <w:rPr>
      <w:rFonts w:asciiTheme="minorHAnsi" w:eastAsiaTheme="minorHAnsi" w:hAnsiTheme="minorHAnsi" w:cstheme="minorBidi"/>
      <w:sz w:val="22"/>
      <w:szCs w:val="22"/>
      <w:lang w:eastAsia="en-US"/>
    </w:rPr>
  </w:style>
  <w:style w:type="paragraph" w:styleId="TOC1">
    <w:name w:val="toc 1"/>
    <w:basedOn w:val="Normal"/>
    <w:next w:val="Normal"/>
    <w:autoRedefine/>
    <w:uiPriority w:val="39"/>
    <w:unhideWhenUsed/>
    <w:rsid w:val="00766F14"/>
    <w:pPr>
      <w:spacing w:after="100"/>
    </w:pPr>
  </w:style>
  <w:style w:type="table" w:styleId="TableGrid">
    <w:name w:val="Table Grid"/>
    <w:basedOn w:val="TableNormal"/>
    <w:uiPriority w:val="59"/>
    <w:rsid w:val="00350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Paragraph"/>
    <w:uiPriority w:val="99"/>
    <w:unhideWhenUsed/>
    <w:rsid w:val="00CA4E35"/>
    <w:pPr>
      <w:numPr>
        <w:ilvl w:val="1"/>
        <w:numId w:val="11"/>
      </w:numPr>
      <w:ind w:left="927"/>
    </w:pPr>
    <w:rPr>
      <w:rFonts w:cs="Calibri"/>
      <w:color w:val="000000"/>
      <w:bdr w:val="none" w:sz="0" w:space="0" w:color="auto" w:frame="1"/>
      <w:lang w:val="en-GB"/>
    </w:rPr>
  </w:style>
  <w:style w:type="paragraph" w:styleId="ListBullet3">
    <w:name w:val="List Bullet 3"/>
    <w:basedOn w:val="ListParagraph"/>
    <w:uiPriority w:val="99"/>
    <w:unhideWhenUsed/>
    <w:rsid w:val="00CA4E35"/>
    <w:pPr>
      <w:numPr>
        <w:ilvl w:val="3"/>
        <w:numId w:val="31"/>
      </w:numPr>
      <w:spacing w:line="240" w:lineRule="auto"/>
      <w:ind w:left="1418"/>
    </w:pPr>
    <w:rPr>
      <w:rFonts w:ascii="Calibri" w:hAnsi="Calibri" w:cs="Calibri"/>
      <w:color w:val="000000"/>
      <w:bdr w:val="none" w:sz="0" w:space="0" w:color="auto" w:frame="1"/>
      <w:lang w:val="en-GB"/>
    </w:rPr>
  </w:style>
  <w:style w:type="character" w:styleId="Emphasis">
    <w:name w:val="Emphasis"/>
    <w:basedOn w:val="DefaultParagraphFont"/>
    <w:uiPriority w:val="20"/>
    <w:qFormat/>
    <w:rsid w:val="00CA4E35"/>
    <w:rPr>
      <w:i/>
      <w:iCs/>
    </w:rPr>
  </w:style>
  <w:style w:type="paragraph" w:customStyle="1" w:styleId="TableHeaderWhite">
    <w:name w:val="Table Header (White)"/>
    <w:basedOn w:val="Normal"/>
    <w:link w:val="TableHeaderWhiteChar"/>
    <w:qFormat/>
    <w:rsid w:val="00D626C2"/>
    <w:rPr>
      <w:b/>
      <w:color w:val="FFFFFF" w:themeColor="background1"/>
    </w:rPr>
  </w:style>
  <w:style w:type="character" w:customStyle="1" w:styleId="TableHeaderWhiteChar">
    <w:name w:val="Table Header (White) Char"/>
    <w:basedOn w:val="DefaultParagraphFont"/>
    <w:link w:val="TableHeaderWhite"/>
    <w:rsid w:val="00D626C2"/>
    <w:rPr>
      <w:rFonts w:ascii="Calibri" w:eastAsiaTheme="minorHAnsi" w:hAnsi="Calibri"/>
      <w:b/>
      <w:color w:val="FFFFFF" w:themeColor="background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342676">
      <w:bodyDiv w:val="1"/>
      <w:marLeft w:val="0"/>
      <w:marRight w:val="0"/>
      <w:marTop w:val="0"/>
      <w:marBottom w:val="0"/>
      <w:divBdr>
        <w:top w:val="none" w:sz="0" w:space="0" w:color="auto"/>
        <w:left w:val="none" w:sz="0" w:space="0" w:color="auto"/>
        <w:bottom w:val="none" w:sz="0" w:space="0" w:color="auto"/>
        <w:right w:val="none" w:sz="0" w:space="0" w:color="auto"/>
      </w:divBdr>
    </w:div>
    <w:div w:id="1020545205">
      <w:bodyDiv w:val="1"/>
      <w:marLeft w:val="0"/>
      <w:marRight w:val="0"/>
      <w:marTop w:val="0"/>
      <w:marBottom w:val="0"/>
      <w:divBdr>
        <w:top w:val="none" w:sz="0" w:space="0" w:color="auto"/>
        <w:left w:val="none" w:sz="0" w:space="0" w:color="auto"/>
        <w:bottom w:val="none" w:sz="0" w:space="0" w:color="auto"/>
        <w:right w:val="none" w:sz="0" w:space="0" w:color="auto"/>
      </w:divBdr>
    </w:div>
    <w:div w:id="1794594246">
      <w:bodyDiv w:val="1"/>
      <w:marLeft w:val="0"/>
      <w:marRight w:val="0"/>
      <w:marTop w:val="0"/>
      <w:marBottom w:val="0"/>
      <w:divBdr>
        <w:top w:val="none" w:sz="0" w:space="0" w:color="auto"/>
        <w:left w:val="none" w:sz="0" w:space="0" w:color="auto"/>
        <w:bottom w:val="none" w:sz="0" w:space="0" w:color="auto"/>
        <w:right w:val="none" w:sz="0" w:space="0" w:color="auto"/>
      </w:divBdr>
    </w:div>
    <w:div w:id="197633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2FD3A-CB9A-419D-BD74-E50BDBBD72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9354D0-8C97-42C4-A487-AD36CF04BF24}">
  <ds:schemaRefs>
    <ds:schemaRef ds:uri="http://schemas.microsoft.com/sharepoint/v3/contenttype/forms"/>
  </ds:schemaRefs>
</ds:datastoreItem>
</file>

<file path=customXml/itemProps3.xml><?xml version="1.0" encoding="utf-8"?>
<ds:datastoreItem xmlns:ds="http://schemas.openxmlformats.org/officeDocument/2006/customXml" ds:itemID="{8A27C1B7-557E-43DC-A250-30C7D796D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9BE188-1A60-4B12-80B7-FCA11D09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2221</TotalTime>
  <Pages>11</Pages>
  <Words>4419</Words>
  <Characters>25193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Advanced Skills Training Posts Rural Generalists and General Practitioners – Program Guidelines</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Skills Training Posts Rural Generalists and General Practitioners – Program Guidelines</dc:title>
  <dc:subject>Health workforce</dc:subject>
  <dc:creator>Australian Government, Department of Health and Aged Care</dc:creator>
  <cp:keywords>Medical doctors and specialists; Advanced Skills Training Posts Rural Generalists and General Practitioners Program (AST Program)</cp:keywords>
  <dc:description/>
  <cp:lastModifiedBy>MASCHKE, Elvia</cp:lastModifiedBy>
  <cp:revision>30</cp:revision>
  <dcterms:created xsi:type="dcterms:W3CDTF">2024-06-26T01:30:00Z</dcterms:created>
  <dcterms:modified xsi:type="dcterms:W3CDTF">2025-03-19T05:45:00Z</dcterms:modified>
</cp:coreProperties>
</file>