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F3048" w14:textId="30A41BA1" w:rsidR="00B500CA" w:rsidRDefault="00A31437" w:rsidP="00122CB5">
      <w:pPr>
        <w:jc w:val="right"/>
      </w:pPr>
      <w:r>
        <w:t>2</w:t>
      </w:r>
      <w:r w:rsidR="00211563">
        <w:t>8</w:t>
      </w:r>
      <w:r>
        <w:t xml:space="preserve"> February</w:t>
      </w:r>
      <w:r w:rsidR="00400BB0" w:rsidRPr="0059612E">
        <w:t xml:space="preserve"> 202</w:t>
      </w:r>
      <w:r>
        <w:t>5</w:t>
      </w:r>
    </w:p>
    <w:p w14:paraId="565D0697" w14:textId="0DFCC6FC" w:rsidR="008652A2" w:rsidRPr="00A55365" w:rsidRDefault="00A64F78" w:rsidP="00A55365">
      <w:pPr>
        <w:pStyle w:val="Heading1"/>
      </w:pPr>
      <w:bookmarkStart w:id="0" w:name="_Hlk183600565"/>
      <w:r w:rsidRPr="00A55365">
        <w:t xml:space="preserve">UPDATE </w:t>
      </w:r>
      <w:r w:rsidR="00A55365" w:rsidRPr="00A55365">
        <w:t>–</w:t>
      </w:r>
      <w:r w:rsidRPr="00A55365">
        <w:t xml:space="preserve"> EXTENDED TIMEFRAME FOR RELEASE OF</w:t>
      </w:r>
      <w:r w:rsidR="00A31437" w:rsidRPr="00A55365">
        <w:t xml:space="preserve"> CONSULTATION PAPER 2</w:t>
      </w:r>
    </w:p>
    <w:bookmarkEnd w:id="0"/>
    <w:p w14:paraId="7599B811" w14:textId="731F8D9D" w:rsidR="00211563" w:rsidRPr="00211563" w:rsidRDefault="00211563" w:rsidP="00E31647">
      <w:pPr>
        <w:rPr>
          <w:rFonts w:cs="Arial"/>
        </w:rPr>
      </w:pPr>
      <w:r w:rsidRPr="00211563">
        <w:rPr>
          <w:rFonts w:cs="Arial"/>
        </w:rPr>
        <w:t>The Review team has analysed all the submissions and input received from our engagements with you following the release of Consultation Paper 1. This is informing the development of Consultation Paper 2. This second Consultation Paper is refining the proposed reform directions and presenting detailed actions in support of those directions.</w:t>
      </w:r>
    </w:p>
    <w:p w14:paraId="5749A379" w14:textId="4307AF91" w:rsidR="00211563" w:rsidRPr="00211563" w:rsidRDefault="00211563" w:rsidP="00E31647">
      <w:pPr>
        <w:rPr>
          <w:rFonts w:cs="Arial"/>
        </w:rPr>
      </w:pPr>
      <w:r w:rsidRPr="00211563">
        <w:rPr>
          <w:rFonts w:cs="Arial"/>
        </w:rPr>
        <w:t>While it had been envisaged that the second Consultation Paper would be released in late February to support consultation in March 2025, the Review now intends to spend additional time to further examine recently emerging issues that are relevant to the Consultation Paper.</w:t>
      </w:r>
    </w:p>
    <w:p w14:paraId="123B2942" w14:textId="61D28B03" w:rsidR="00211563" w:rsidRPr="00A55365" w:rsidRDefault="00211563" w:rsidP="00A55365">
      <w:pPr>
        <w:rPr>
          <w:rStyle w:val="Strong"/>
        </w:rPr>
      </w:pPr>
      <w:r w:rsidRPr="00A55365">
        <w:rPr>
          <w:rStyle w:val="Strong"/>
        </w:rPr>
        <w:t>As a result, the public release of Consultation Paper 2 has been deferred.</w:t>
      </w:r>
    </w:p>
    <w:p w14:paraId="02AA8539" w14:textId="78FD4C70" w:rsidR="00211563" w:rsidRPr="00211563" w:rsidRDefault="00211563" w:rsidP="00211563">
      <w:pPr>
        <w:rPr>
          <w:rFonts w:cs="Arial"/>
        </w:rPr>
      </w:pPr>
      <w:r w:rsidRPr="00211563">
        <w:rPr>
          <w:rFonts w:cs="Arial"/>
        </w:rPr>
        <w:t xml:space="preserve">The </w:t>
      </w:r>
      <w:r w:rsidRPr="00A55365">
        <w:rPr>
          <w:rStyle w:val="Strong"/>
        </w:rPr>
        <w:t>revised timeframes</w:t>
      </w:r>
      <w:r w:rsidRPr="00211563">
        <w:rPr>
          <w:rFonts w:cs="Arial"/>
        </w:rPr>
        <w:t xml:space="preserve"> for Phase 4 of the Review are now as follows:</w:t>
      </w:r>
    </w:p>
    <w:p w14:paraId="62C590AE" w14:textId="141AB719" w:rsidR="00211563" w:rsidRPr="00A55365" w:rsidRDefault="00211563" w:rsidP="00A55365">
      <w:pPr>
        <w:pStyle w:val="ListBullet"/>
      </w:pPr>
      <w:r w:rsidRPr="00A55365">
        <w:t>May 2025: Release of Consultation Paper 2.</w:t>
      </w:r>
    </w:p>
    <w:p w14:paraId="504C4D29" w14:textId="286A6112" w:rsidR="00211563" w:rsidRPr="00A55365" w:rsidRDefault="00211563" w:rsidP="00A55365">
      <w:pPr>
        <w:pStyle w:val="ListBullet"/>
      </w:pPr>
      <w:r w:rsidRPr="00A55365">
        <w:t>May-June 2025: Targeted Consultation.</w:t>
      </w:r>
    </w:p>
    <w:p w14:paraId="190B7BE0" w14:textId="037D7C81" w:rsidR="00211563" w:rsidRPr="00A55365" w:rsidRDefault="00211563" w:rsidP="00A55365">
      <w:pPr>
        <w:pStyle w:val="ListBullet"/>
      </w:pPr>
      <w:r w:rsidRPr="00A55365">
        <w:t>July 2025: Final Report to health ministers.</w:t>
      </w:r>
    </w:p>
    <w:p w14:paraId="40DB6FE5" w14:textId="001E1505" w:rsidR="00211563" w:rsidRPr="00A55365" w:rsidRDefault="00211563" w:rsidP="00A55365">
      <w:pPr>
        <w:rPr>
          <w:rStyle w:val="Strong"/>
        </w:rPr>
      </w:pPr>
      <w:r w:rsidRPr="00A55365">
        <w:rPr>
          <w:rStyle w:val="Strong"/>
        </w:rPr>
        <w:t xml:space="preserve">For stakeholders involved in the targeted consultation process who have had sessions with the Reviewer already scheduled, we sincerely apologise for the inconvenience and disruption arising from the changed timeframe. </w:t>
      </w:r>
    </w:p>
    <w:p w14:paraId="6A8ECB0C" w14:textId="5FEEFF77" w:rsidR="00D33A74" w:rsidRPr="00E31647" w:rsidRDefault="00211563" w:rsidP="00E31647">
      <w:pPr>
        <w:rPr>
          <w:rFonts w:cs="Arial"/>
        </w:rPr>
      </w:pPr>
      <w:r w:rsidRPr="00211563">
        <w:rPr>
          <w:rFonts w:cs="Arial"/>
        </w:rPr>
        <w:t xml:space="preserve">Any questions about the changes to Phase 4 can be put through </w:t>
      </w:r>
      <w:hyperlink r:id="rId7" w:history="1">
        <w:r w:rsidRPr="00211563">
          <w:rPr>
            <w:rStyle w:val="Hyperlink"/>
            <w:rFonts w:cs="Arial"/>
          </w:rPr>
          <w:t>NRASComplexityReview@health.gov.au</w:t>
        </w:r>
      </w:hyperlink>
      <w:r w:rsidRPr="00211563">
        <w:rPr>
          <w:rFonts w:cs="Arial"/>
        </w:rPr>
        <w:t>.</w:t>
      </w:r>
    </w:p>
    <w:sectPr w:rsidR="00D33A74" w:rsidRPr="00E31647" w:rsidSect="00D33A74">
      <w:footerReference w:type="default" r:id="rId8"/>
      <w:headerReference w:type="first" r:id="rId9"/>
      <w:footerReference w:type="first" r:id="rId10"/>
      <w:pgSz w:w="11906" w:h="16838" w:code="9"/>
      <w:pgMar w:top="2269" w:right="720" w:bottom="720" w:left="720"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4BA38" w14:textId="77777777" w:rsidR="00500AC2" w:rsidRDefault="00500AC2" w:rsidP="00B500CA">
      <w:pPr>
        <w:spacing w:before="0" w:after="0"/>
      </w:pPr>
      <w:r>
        <w:separator/>
      </w:r>
    </w:p>
  </w:endnote>
  <w:endnote w:type="continuationSeparator" w:id="0">
    <w:p w14:paraId="7614E84B" w14:textId="77777777" w:rsidR="00500AC2" w:rsidRDefault="00500AC2" w:rsidP="00B500CA">
      <w:pPr>
        <w:spacing w:before="0" w:after="0"/>
      </w:pPr>
      <w:r>
        <w:continuationSeparator/>
      </w:r>
    </w:p>
  </w:endnote>
  <w:endnote w:type="continuationNotice" w:id="1">
    <w:p w14:paraId="496481D5" w14:textId="77777777" w:rsidR="00500AC2" w:rsidRDefault="00500A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7D98" w14:textId="035EE860" w:rsidR="008F3D7B" w:rsidRPr="00B500CA" w:rsidRDefault="008F3D7B">
    <w:pPr>
      <w:pStyle w:val="Footer"/>
      <w:rPr>
        <w:rFonts w:cs="Arial"/>
      </w:rPr>
    </w:pPr>
    <w:r>
      <w:rPr>
        <w:noProof/>
      </w:rPr>
      <w:drawing>
        <wp:anchor distT="0" distB="0" distL="114300" distR="114300" simplePos="0" relativeHeight="251658240" behindDoc="1" locked="0" layoutInCell="1" allowOverlap="1" wp14:anchorId="08F73521" wp14:editId="26B3D7AC">
          <wp:simplePos x="0" y="0"/>
          <wp:positionH relativeFrom="page">
            <wp:posOffset>12065</wp:posOffset>
          </wp:positionH>
          <wp:positionV relativeFrom="page">
            <wp:posOffset>9839325</wp:posOffset>
          </wp:positionV>
          <wp:extent cx="7540625" cy="876905"/>
          <wp:effectExtent l="0" t="0" r="0" b="0"/>
          <wp:wrapNone/>
          <wp:docPr id="17508927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575725"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1773"/>
                  <a:stretch/>
                </pic:blipFill>
                <pic:spPr bwMode="auto">
                  <a:xfrm>
                    <a:off x="0" y="0"/>
                    <a:ext cx="7540625" cy="876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2" w:history="1">
      <w:r w:rsidRPr="00B500CA">
        <w:rPr>
          <w:rStyle w:val="Hyperlink"/>
          <w:rFonts w:cs="Arial"/>
          <w:bdr w:val="none" w:sz="0" w:space="0" w:color="auto" w:frame="1"/>
          <w:shd w:val="clear" w:color="auto" w:fill="FFFFFF"/>
        </w:rPr>
        <w:t>nrascomplexityreview@health.gov.au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502E" w14:textId="33517D98" w:rsidR="008F3D7B" w:rsidRPr="00B500CA" w:rsidRDefault="001608E5">
    <w:pPr>
      <w:pStyle w:val="Footer"/>
      <w:rPr>
        <w:rFonts w:cs="Arial"/>
      </w:rPr>
    </w:pPr>
    <w:hyperlink r:id="rId1" w:history="1">
      <w:r w:rsidRPr="00B500CA">
        <w:rPr>
          <w:rStyle w:val="Hyperlink"/>
          <w:rFonts w:cs="Arial"/>
          <w:bdr w:val="none" w:sz="0" w:space="0" w:color="auto" w:frame="1"/>
          <w:shd w:val="clear" w:color="auto" w:fill="FFFFFF"/>
        </w:rPr>
        <w:t>nrascomplexityreview@health.gov.au</w:t>
      </w:r>
    </w:hyperlink>
    <w:r w:rsidR="008F3D7B">
      <w:rPr>
        <w:noProof/>
      </w:rPr>
      <w:drawing>
        <wp:anchor distT="0" distB="0" distL="114300" distR="114300" simplePos="0" relativeHeight="251658241" behindDoc="1" locked="0" layoutInCell="1" allowOverlap="1" wp14:anchorId="6638F98F" wp14:editId="3DA5B221">
          <wp:simplePos x="0" y="0"/>
          <wp:positionH relativeFrom="page">
            <wp:posOffset>3157855</wp:posOffset>
          </wp:positionH>
          <wp:positionV relativeFrom="page">
            <wp:posOffset>6697980</wp:posOffset>
          </wp:positionV>
          <wp:extent cx="7540625" cy="865505"/>
          <wp:effectExtent l="0" t="0" r="3175" b="0"/>
          <wp:wrapNone/>
          <wp:docPr id="7100002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59049" name="Picture 1">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t="91875"/>
                  <a:stretch/>
                </pic:blipFill>
                <pic:spPr bwMode="auto">
                  <a:xfrm>
                    <a:off x="0" y="0"/>
                    <a:ext cx="7540625" cy="86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887A9" w14:textId="77777777" w:rsidR="00500AC2" w:rsidRDefault="00500AC2" w:rsidP="00B500CA">
      <w:pPr>
        <w:spacing w:before="0" w:after="0"/>
      </w:pPr>
      <w:r>
        <w:separator/>
      </w:r>
    </w:p>
  </w:footnote>
  <w:footnote w:type="continuationSeparator" w:id="0">
    <w:p w14:paraId="419118FC" w14:textId="77777777" w:rsidR="00500AC2" w:rsidRDefault="00500AC2" w:rsidP="00B500CA">
      <w:pPr>
        <w:spacing w:before="0" w:after="0"/>
      </w:pPr>
      <w:r>
        <w:continuationSeparator/>
      </w:r>
    </w:p>
  </w:footnote>
  <w:footnote w:type="continuationNotice" w:id="1">
    <w:p w14:paraId="01370B3A" w14:textId="77777777" w:rsidR="00500AC2" w:rsidRDefault="00500AC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00CF" w14:textId="2115C950" w:rsidR="00D101DE" w:rsidRDefault="00D101DE">
    <w:pPr>
      <w:pStyle w:val="Header"/>
    </w:pPr>
    <w:r>
      <w:rPr>
        <w:noProof/>
      </w:rPr>
      <w:drawing>
        <wp:anchor distT="0" distB="0" distL="114300" distR="114300" simplePos="0" relativeHeight="251658242" behindDoc="1" locked="0" layoutInCell="1" allowOverlap="1" wp14:anchorId="5BD8B9CF" wp14:editId="5C65AAD6">
          <wp:simplePos x="0" y="0"/>
          <wp:positionH relativeFrom="page">
            <wp:posOffset>9525</wp:posOffset>
          </wp:positionH>
          <wp:positionV relativeFrom="page">
            <wp:posOffset>1905</wp:posOffset>
          </wp:positionV>
          <wp:extent cx="7556400" cy="10681200"/>
          <wp:effectExtent l="0" t="0" r="635" b="0"/>
          <wp:wrapNone/>
          <wp:docPr id="87467143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320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98A871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D1C40A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9373D0"/>
    <w:multiLevelType w:val="hybridMultilevel"/>
    <w:tmpl w:val="85C4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6226F"/>
    <w:multiLevelType w:val="multilevel"/>
    <w:tmpl w:val="46EC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7692A"/>
    <w:multiLevelType w:val="multilevel"/>
    <w:tmpl w:val="8FA6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D80267"/>
    <w:multiLevelType w:val="hybridMultilevel"/>
    <w:tmpl w:val="E3165C38"/>
    <w:lvl w:ilvl="0" w:tplc="65C23386">
      <w:start w:val="1"/>
      <w:numFmt w:val="decimal"/>
      <w:lvlText w:val="%1."/>
      <w:lvlJc w:val="left"/>
      <w:pPr>
        <w:ind w:left="1080" w:hanging="360"/>
      </w:pPr>
      <w:rPr>
        <w:rFonts w:asciiTheme="minorHAnsi" w:eastAsia="Times New Roman" w:hAnsiTheme="minorHAnsi" w:cstheme="minorHAnsi"/>
        <w:b w:val="0"/>
        <w:bCs w:val="0"/>
        <w:color w:val="auto"/>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11E5CA4"/>
    <w:multiLevelType w:val="multilevel"/>
    <w:tmpl w:val="7FF6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97A7B"/>
    <w:multiLevelType w:val="multilevel"/>
    <w:tmpl w:val="0F62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542D21"/>
    <w:multiLevelType w:val="multilevel"/>
    <w:tmpl w:val="29D2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F02F9A"/>
    <w:multiLevelType w:val="hybridMultilevel"/>
    <w:tmpl w:val="BBCC38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5A5402"/>
    <w:multiLevelType w:val="multilevel"/>
    <w:tmpl w:val="499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C0024"/>
    <w:multiLevelType w:val="multilevel"/>
    <w:tmpl w:val="3148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282DEA"/>
    <w:multiLevelType w:val="multilevel"/>
    <w:tmpl w:val="54F4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5E2CD5"/>
    <w:multiLevelType w:val="multilevel"/>
    <w:tmpl w:val="4044D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E79DD"/>
    <w:multiLevelType w:val="hybridMultilevel"/>
    <w:tmpl w:val="C6E854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A7E2280"/>
    <w:multiLevelType w:val="multilevel"/>
    <w:tmpl w:val="6B18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565856"/>
    <w:multiLevelType w:val="hybridMultilevel"/>
    <w:tmpl w:val="2D3EEA9E"/>
    <w:lvl w:ilvl="0" w:tplc="9DEA9E9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A5373"/>
    <w:multiLevelType w:val="hybridMultilevel"/>
    <w:tmpl w:val="405C8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7932B5"/>
    <w:multiLevelType w:val="multilevel"/>
    <w:tmpl w:val="090A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3B34AC"/>
    <w:multiLevelType w:val="hybridMultilevel"/>
    <w:tmpl w:val="D682E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DCB7B38"/>
    <w:multiLevelType w:val="multilevel"/>
    <w:tmpl w:val="EA42A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EC2C86"/>
    <w:multiLevelType w:val="hybridMultilevel"/>
    <w:tmpl w:val="46B87EE8"/>
    <w:lvl w:ilvl="0" w:tplc="2C1A6E9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233241"/>
    <w:multiLevelType w:val="multilevel"/>
    <w:tmpl w:val="2C2A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EB692D"/>
    <w:multiLevelType w:val="multilevel"/>
    <w:tmpl w:val="64DC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702BB4"/>
    <w:multiLevelType w:val="hybridMultilevel"/>
    <w:tmpl w:val="B92E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9B0855"/>
    <w:multiLevelType w:val="multilevel"/>
    <w:tmpl w:val="95E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8459651">
    <w:abstractNumId w:val="8"/>
  </w:num>
  <w:num w:numId="2" w16cid:durableId="1093940903">
    <w:abstractNumId w:val="22"/>
  </w:num>
  <w:num w:numId="3" w16cid:durableId="827331889">
    <w:abstractNumId w:val="23"/>
  </w:num>
  <w:num w:numId="4" w16cid:durableId="1825078462">
    <w:abstractNumId w:val="4"/>
  </w:num>
  <w:num w:numId="5" w16cid:durableId="1158033731">
    <w:abstractNumId w:val="18"/>
  </w:num>
  <w:num w:numId="6" w16cid:durableId="1273318211">
    <w:abstractNumId w:val="25"/>
  </w:num>
  <w:num w:numId="7" w16cid:durableId="217978594">
    <w:abstractNumId w:val="15"/>
  </w:num>
  <w:num w:numId="8" w16cid:durableId="1034161771">
    <w:abstractNumId w:val="10"/>
  </w:num>
  <w:num w:numId="9" w16cid:durableId="1964076503">
    <w:abstractNumId w:val="6"/>
  </w:num>
  <w:num w:numId="10" w16cid:durableId="679627488">
    <w:abstractNumId w:val="11"/>
  </w:num>
  <w:num w:numId="11" w16cid:durableId="309676642">
    <w:abstractNumId w:val="7"/>
  </w:num>
  <w:num w:numId="12" w16cid:durableId="1407412915">
    <w:abstractNumId w:val="12"/>
  </w:num>
  <w:num w:numId="13" w16cid:durableId="397018965">
    <w:abstractNumId w:val="20"/>
  </w:num>
  <w:num w:numId="14" w16cid:durableId="117073850">
    <w:abstractNumId w:val="13"/>
  </w:num>
  <w:num w:numId="15" w16cid:durableId="2077507974">
    <w:abstractNumId w:val="24"/>
  </w:num>
  <w:num w:numId="16" w16cid:durableId="1370258727">
    <w:abstractNumId w:val="2"/>
  </w:num>
  <w:num w:numId="17" w16cid:durableId="446311969">
    <w:abstractNumId w:val="17"/>
  </w:num>
  <w:num w:numId="18" w16cid:durableId="983781503">
    <w:abstractNumId w:val="14"/>
  </w:num>
  <w:num w:numId="19" w16cid:durableId="2071995070">
    <w:abstractNumId w:val="16"/>
  </w:num>
  <w:num w:numId="20" w16cid:durableId="1994869702">
    <w:abstractNumId w:val="9"/>
  </w:num>
  <w:num w:numId="21" w16cid:durableId="1207527562">
    <w:abstractNumId w:val="5"/>
  </w:num>
  <w:num w:numId="22" w16cid:durableId="492835310">
    <w:abstractNumId w:val="21"/>
  </w:num>
  <w:num w:numId="23" w16cid:durableId="2061512647">
    <w:abstractNumId w:val="0"/>
  </w:num>
  <w:num w:numId="24" w16cid:durableId="232471182">
    <w:abstractNumId w:val="1"/>
  </w:num>
  <w:num w:numId="25" w16cid:durableId="453138647">
    <w:abstractNumId w:val="3"/>
  </w:num>
  <w:num w:numId="26" w16cid:durableId="119735545">
    <w:abstractNumId w:val="19"/>
  </w:num>
  <w:num w:numId="27" w16cid:durableId="4593742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CA"/>
    <w:rsid w:val="0001191D"/>
    <w:rsid w:val="00011A22"/>
    <w:rsid w:val="0004312E"/>
    <w:rsid w:val="0006042D"/>
    <w:rsid w:val="00074503"/>
    <w:rsid w:val="00080C29"/>
    <w:rsid w:val="00084D8E"/>
    <w:rsid w:val="0008518C"/>
    <w:rsid w:val="00097785"/>
    <w:rsid w:val="000C0E81"/>
    <w:rsid w:val="000F145B"/>
    <w:rsid w:val="000F6323"/>
    <w:rsid w:val="001150F0"/>
    <w:rsid w:val="00122CB5"/>
    <w:rsid w:val="001608E5"/>
    <w:rsid w:val="001805FB"/>
    <w:rsid w:val="001812F5"/>
    <w:rsid w:val="00184F72"/>
    <w:rsid w:val="001A11A2"/>
    <w:rsid w:val="001A1564"/>
    <w:rsid w:val="001B0104"/>
    <w:rsid w:val="001B7401"/>
    <w:rsid w:val="001C3B3B"/>
    <w:rsid w:val="001F2A7A"/>
    <w:rsid w:val="001F36F3"/>
    <w:rsid w:val="00204F0B"/>
    <w:rsid w:val="00211563"/>
    <w:rsid w:val="00223E64"/>
    <w:rsid w:val="00234978"/>
    <w:rsid w:val="00240B96"/>
    <w:rsid w:val="00270E9A"/>
    <w:rsid w:val="002A024C"/>
    <w:rsid w:val="002D21A8"/>
    <w:rsid w:val="002D7089"/>
    <w:rsid w:val="002F577B"/>
    <w:rsid w:val="003007A6"/>
    <w:rsid w:val="00303239"/>
    <w:rsid w:val="0031452A"/>
    <w:rsid w:val="00315239"/>
    <w:rsid w:val="003464AD"/>
    <w:rsid w:val="003666A4"/>
    <w:rsid w:val="0038736F"/>
    <w:rsid w:val="00392AD1"/>
    <w:rsid w:val="003949EE"/>
    <w:rsid w:val="0039716A"/>
    <w:rsid w:val="003A2A45"/>
    <w:rsid w:val="003D3117"/>
    <w:rsid w:val="003D4037"/>
    <w:rsid w:val="003D599E"/>
    <w:rsid w:val="003D5BBF"/>
    <w:rsid w:val="003D7A60"/>
    <w:rsid w:val="003E54FE"/>
    <w:rsid w:val="003F5D04"/>
    <w:rsid w:val="00400BB0"/>
    <w:rsid w:val="0040318D"/>
    <w:rsid w:val="00407E51"/>
    <w:rsid w:val="00430F31"/>
    <w:rsid w:val="00432C3A"/>
    <w:rsid w:val="00447ABE"/>
    <w:rsid w:val="004529B1"/>
    <w:rsid w:val="00455D46"/>
    <w:rsid w:val="00462CB9"/>
    <w:rsid w:val="00462DF1"/>
    <w:rsid w:val="00476721"/>
    <w:rsid w:val="00486DA4"/>
    <w:rsid w:val="00487535"/>
    <w:rsid w:val="00494C33"/>
    <w:rsid w:val="00495031"/>
    <w:rsid w:val="004B34C6"/>
    <w:rsid w:val="004B431B"/>
    <w:rsid w:val="004F7885"/>
    <w:rsid w:val="00500AC2"/>
    <w:rsid w:val="005035B6"/>
    <w:rsid w:val="00527C60"/>
    <w:rsid w:val="00535F8B"/>
    <w:rsid w:val="00544540"/>
    <w:rsid w:val="00545497"/>
    <w:rsid w:val="0055404F"/>
    <w:rsid w:val="00562248"/>
    <w:rsid w:val="00566CE2"/>
    <w:rsid w:val="00585BC2"/>
    <w:rsid w:val="0059612E"/>
    <w:rsid w:val="005B3CA8"/>
    <w:rsid w:val="005B636C"/>
    <w:rsid w:val="005C714C"/>
    <w:rsid w:val="005C7C18"/>
    <w:rsid w:val="00600517"/>
    <w:rsid w:val="006104DF"/>
    <w:rsid w:val="00611181"/>
    <w:rsid w:val="00656E00"/>
    <w:rsid w:val="00664084"/>
    <w:rsid w:val="00677D12"/>
    <w:rsid w:val="006874B9"/>
    <w:rsid w:val="00690B49"/>
    <w:rsid w:val="00691E13"/>
    <w:rsid w:val="006A79B5"/>
    <w:rsid w:val="006B1F7B"/>
    <w:rsid w:val="006B4641"/>
    <w:rsid w:val="006D0563"/>
    <w:rsid w:val="006E05B6"/>
    <w:rsid w:val="006E790B"/>
    <w:rsid w:val="007175F0"/>
    <w:rsid w:val="00720380"/>
    <w:rsid w:val="007265C0"/>
    <w:rsid w:val="00731E44"/>
    <w:rsid w:val="00732029"/>
    <w:rsid w:val="00757678"/>
    <w:rsid w:val="007614BF"/>
    <w:rsid w:val="007651D6"/>
    <w:rsid w:val="007818D4"/>
    <w:rsid w:val="00791B48"/>
    <w:rsid w:val="007C14E4"/>
    <w:rsid w:val="007D08A5"/>
    <w:rsid w:val="007D348B"/>
    <w:rsid w:val="007E19CE"/>
    <w:rsid w:val="007F2BA2"/>
    <w:rsid w:val="007F7457"/>
    <w:rsid w:val="008358EE"/>
    <w:rsid w:val="00836260"/>
    <w:rsid w:val="00836B36"/>
    <w:rsid w:val="00856BAC"/>
    <w:rsid w:val="008652A2"/>
    <w:rsid w:val="008753BF"/>
    <w:rsid w:val="00896FFB"/>
    <w:rsid w:val="008A2945"/>
    <w:rsid w:val="008A367D"/>
    <w:rsid w:val="008D2180"/>
    <w:rsid w:val="008E4E6B"/>
    <w:rsid w:val="008E761A"/>
    <w:rsid w:val="008F3D7B"/>
    <w:rsid w:val="00914C8A"/>
    <w:rsid w:val="00922EFF"/>
    <w:rsid w:val="00926C46"/>
    <w:rsid w:val="00930D43"/>
    <w:rsid w:val="00935DC6"/>
    <w:rsid w:val="00970461"/>
    <w:rsid w:val="00977700"/>
    <w:rsid w:val="009A3EC0"/>
    <w:rsid w:val="009B1E1B"/>
    <w:rsid w:val="009D277E"/>
    <w:rsid w:val="009D3027"/>
    <w:rsid w:val="009D782C"/>
    <w:rsid w:val="009E63C3"/>
    <w:rsid w:val="009F0AB1"/>
    <w:rsid w:val="009F5318"/>
    <w:rsid w:val="00A04E66"/>
    <w:rsid w:val="00A16A0F"/>
    <w:rsid w:val="00A31437"/>
    <w:rsid w:val="00A3377C"/>
    <w:rsid w:val="00A3596F"/>
    <w:rsid w:val="00A35B01"/>
    <w:rsid w:val="00A43BF9"/>
    <w:rsid w:val="00A46325"/>
    <w:rsid w:val="00A55365"/>
    <w:rsid w:val="00A64F78"/>
    <w:rsid w:val="00A67ACB"/>
    <w:rsid w:val="00A70FB6"/>
    <w:rsid w:val="00A77825"/>
    <w:rsid w:val="00A85A25"/>
    <w:rsid w:val="00A977D2"/>
    <w:rsid w:val="00AA1E47"/>
    <w:rsid w:val="00AA28B6"/>
    <w:rsid w:val="00AC2EB2"/>
    <w:rsid w:val="00AF2061"/>
    <w:rsid w:val="00B027A2"/>
    <w:rsid w:val="00B04513"/>
    <w:rsid w:val="00B07967"/>
    <w:rsid w:val="00B33944"/>
    <w:rsid w:val="00B500CA"/>
    <w:rsid w:val="00B64B06"/>
    <w:rsid w:val="00B77858"/>
    <w:rsid w:val="00B91915"/>
    <w:rsid w:val="00BC6D29"/>
    <w:rsid w:val="00BE1C21"/>
    <w:rsid w:val="00C0195E"/>
    <w:rsid w:val="00C02DD6"/>
    <w:rsid w:val="00C33581"/>
    <w:rsid w:val="00C423B9"/>
    <w:rsid w:val="00C80922"/>
    <w:rsid w:val="00C81E6A"/>
    <w:rsid w:val="00CA162C"/>
    <w:rsid w:val="00CB6951"/>
    <w:rsid w:val="00CD0377"/>
    <w:rsid w:val="00CD18F6"/>
    <w:rsid w:val="00CD3071"/>
    <w:rsid w:val="00CE0845"/>
    <w:rsid w:val="00CE3094"/>
    <w:rsid w:val="00CE33EE"/>
    <w:rsid w:val="00CE7182"/>
    <w:rsid w:val="00CE7974"/>
    <w:rsid w:val="00D101DE"/>
    <w:rsid w:val="00D15DB9"/>
    <w:rsid w:val="00D17BFE"/>
    <w:rsid w:val="00D2060E"/>
    <w:rsid w:val="00D33A74"/>
    <w:rsid w:val="00D34883"/>
    <w:rsid w:val="00D52998"/>
    <w:rsid w:val="00D72CB6"/>
    <w:rsid w:val="00D7680D"/>
    <w:rsid w:val="00D96A35"/>
    <w:rsid w:val="00DB7A3C"/>
    <w:rsid w:val="00DC04E8"/>
    <w:rsid w:val="00DC5886"/>
    <w:rsid w:val="00DC61FA"/>
    <w:rsid w:val="00DE4B99"/>
    <w:rsid w:val="00DF168B"/>
    <w:rsid w:val="00E23639"/>
    <w:rsid w:val="00E30D47"/>
    <w:rsid w:val="00E31647"/>
    <w:rsid w:val="00E4221F"/>
    <w:rsid w:val="00E43D11"/>
    <w:rsid w:val="00E55176"/>
    <w:rsid w:val="00E63F53"/>
    <w:rsid w:val="00E72440"/>
    <w:rsid w:val="00EB458D"/>
    <w:rsid w:val="00EC2EE4"/>
    <w:rsid w:val="00EC6456"/>
    <w:rsid w:val="00ED2139"/>
    <w:rsid w:val="00ED7696"/>
    <w:rsid w:val="00EF37F6"/>
    <w:rsid w:val="00EF41E1"/>
    <w:rsid w:val="00F201F8"/>
    <w:rsid w:val="00F3578F"/>
    <w:rsid w:val="00F36196"/>
    <w:rsid w:val="00F520D3"/>
    <w:rsid w:val="00F943EA"/>
    <w:rsid w:val="00FA3A7A"/>
    <w:rsid w:val="00FB4260"/>
    <w:rsid w:val="00FB4A1B"/>
    <w:rsid w:val="00FB6FEE"/>
    <w:rsid w:val="00FE2224"/>
    <w:rsid w:val="00FE5D39"/>
    <w:rsid w:val="00FF3CD7"/>
    <w:rsid w:val="00FF6213"/>
    <w:rsid w:val="2D793654"/>
    <w:rsid w:val="393B7301"/>
    <w:rsid w:val="625003E7"/>
    <w:rsid w:val="6A6554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A882A"/>
  <w15:chartTrackingRefBased/>
  <w15:docId w15:val="{EC79EB25-8F57-438C-AC16-7B2D3C34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456"/>
    <w:pPr>
      <w:spacing w:before="120" w:after="120"/>
    </w:pPr>
    <w:rPr>
      <w:rFonts w:ascii="Arial" w:hAnsi="Arial"/>
    </w:rPr>
  </w:style>
  <w:style w:type="paragraph" w:styleId="Heading1">
    <w:name w:val="heading 1"/>
    <w:basedOn w:val="Heading2"/>
    <w:next w:val="Normal"/>
    <w:link w:val="Heading1Char"/>
    <w:uiPriority w:val="9"/>
    <w:qFormat/>
    <w:rsid w:val="00FE2224"/>
    <w:pPr>
      <w:outlineLvl w:val="0"/>
    </w:pPr>
  </w:style>
  <w:style w:type="paragraph" w:styleId="Heading2">
    <w:name w:val="heading 2"/>
    <w:basedOn w:val="Normal"/>
    <w:next w:val="Normal"/>
    <w:link w:val="Heading2Char"/>
    <w:uiPriority w:val="9"/>
    <w:unhideWhenUsed/>
    <w:qFormat/>
    <w:rsid w:val="00B500CA"/>
    <w:pPr>
      <w:keepNext/>
      <w:keepLines/>
      <w:spacing w:before="40" w:after="0"/>
      <w:outlineLvl w:val="1"/>
    </w:pPr>
    <w:rPr>
      <w:rFonts w:eastAsiaTheme="majorEastAsia" w:cstheme="majorBidi"/>
      <w:b/>
      <w:color w:val="1F4379"/>
      <w:sz w:val="26"/>
      <w:szCs w:val="26"/>
    </w:rPr>
  </w:style>
  <w:style w:type="paragraph" w:styleId="Heading3">
    <w:name w:val="heading 3"/>
    <w:basedOn w:val="Heading2"/>
    <w:next w:val="Normal"/>
    <w:link w:val="Heading3Char"/>
    <w:uiPriority w:val="9"/>
    <w:unhideWhenUsed/>
    <w:qFormat/>
    <w:rsid w:val="00B500CA"/>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224"/>
    <w:rPr>
      <w:rFonts w:ascii="Arial" w:eastAsiaTheme="majorEastAsia" w:hAnsi="Arial" w:cstheme="majorBidi"/>
      <w:b/>
      <w:color w:val="1F4379"/>
      <w:sz w:val="26"/>
      <w:szCs w:val="26"/>
    </w:rPr>
  </w:style>
  <w:style w:type="paragraph" w:styleId="Header">
    <w:name w:val="header"/>
    <w:basedOn w:val="Normal"/>
    <w:link w:val="HeaderChar"/>
    <w:uiPriority w:val="99"/>
    <w:unhideWhenUsed/>
    <w:rsid w:val="00B500CA"/>
    <w:pPr>
      <w:tabs>
        <w:tab w:val="center" w:pos="4513"/>
        <w:tab w:val="right" w:pos="9026"/>
      </w:tabs>
    </w:pPr>
  </w:style>
  <w:style w:type="character" w:customStyle="1" w:styleId="HeaderChar">
    <w:name w:val="Header Char"/>
    <w:basedOn w:val="DefaultParagraphFont"/>
    <w:link w:val="Header"/>
    <w:uiPriority w:val="99"/>
    <w:rsid w:val="00B500CA"/>
  </w:style>
  <w:style w:type="paragraph" w:styleId="Footer">
    <w:name w:val="footer"/>
    <w:basedOn w:val="Normal"/>
    <w:link w:val="FooterChar"/>
    <w:uiPriority w:val="99"/>
    <w:unhideWhenUsed/>
    <w:rsid w:val="00B500CA"/>
    <w:pPr>
      <w:tabs>
        <w:tab w:val="center" w:pos="4513"/>
        <w:tab w:val="right" w:pos="9026"/>
      </w:tabs>
    </w:pPr>
  </w:style>
  <w:style w:type="character" w:customStyle="1" w:styleId="FooterChar">
    <w:name w:val="Footer Char"/>
    <w:basedOn w:val="DefaultParagraphFont"/>
    <w:link w:val="Footer"/>
    <w:uiPriority w:val="99"/>
    <w:rsid w:val="00B500CA"/>
  </w:style>
  <w:style w:type="character" w:styleId="Hyperlink">
    <w:name w:val="Hyperlink"/>
    <w:basedOn w:val="DefaultParagraphFont"/>
    <w:uiPriority w:val="99"/>
    <w:unhideWhenUsed/>
    <w:rsid w:val="00B500CA"/>
    <w:rPr>
      <w:color w:val="0000FF"/>
      <w:u w:val="single"/>
    </w:rPr>
  </w:style>
  <w:style w:type="paragraph" w:styleId="NormalWeb">
    <w:name w:val="Normal (Web)"/>
    <w:basedOn w:val="Normal"/>
    <w:uiPriority w:val="99"/>
    <w:semiHidden/>
    <w:unhideWhenUsed/>
    <w:rsid w:val="00B500C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2Char">
    <w:name w:val="Heading 2 Char"/>
    <w:basedOn w:val="DefaultParagraphFont"/>
    <w:link w:val="Heading2"/>
    <w:uiPriority w:val="9"/>
    <w:rsid w:val="00B500CA"/>
    <w:rPr>
      <w:rFonts w:ascii="Arial" w:eastAsiaTheme="majorEastAsia" w:hAnsi="Arial" w:cstheme="majorBidi"/>
      <w:b/>
      <w:color w:val="1F4379"/>
      <w:sz w:val="26"/>
      <w:szCs w:val="26"/>
    </w:rPr>
  </w:style>
  <w:style w:type="character" w:styleId="FollowedHyperlink">
    <w:name w:val="FollowedHyperlink"/>
    <w:basedOn w:val="DefaultParagraphFont"/>
    <w:uiPriority w:val="99"/>
    <w:semiHidden/>
    <w:unhideWhenUsed/>
    <w:rsid w:val="00B500CA"/>
    <w:rPr>
      <w:color w:val="954F72" w:themeColor="followedHyperlink"/>
      <w:u w:val="single"/>
    </w:rPr>
  </w:style>
  <w:style w:type="paragraph" w:customStyle="1" w:styleId="paragraph">
    <w:name w:val="paragraph"/>
    <w:basedOn w:val="Normal"/>
    <w:rsid w:val="00B500C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3Char">
    <w:name w:val="Heading 3 Char"/>
    <w:basedOn w:val="DefaultParagraphFont"/>
    <w:link w:val="Heading3"/>
    <w:uiPriority w:val="9"/>
    <w:rsid w:val="00B500CA"/>
    <w:rPr>
      <w:rFonts w:ascii="Arial" w:eastAsiaTheme="majorEastAsia" w:hAnsi="Arial" w:cstheme="majorBidi"/>
      <w:b/>
      <w:color w:val="1F4379"/>
    </w:rPr>
  </w:style>
  <w:style w:type="character" w:styleId="UnresolvedMention">
    <w:name w:val="Unresolved Mention"/>
    <w:basedOn w:val="DefaultParagraphFont"/>
    <w:uiPriority w:val="99"/>
    <w:semiHidden/>
    <w:unhideWhenUsed/>
    <w:rsid w:val="00B500CA"/>
    <w:rPr>
      <w:color w:val="605E5C"/>
      <w:shd w:val="clear" w:color="auto" w:fill="E1DFDD"/>
    </w:rPr>
  </w:style>
  <w:style w:type="paragraph" w:styleId="IntenseQuote">
    <w:name w:val="Intense Quote"/>
    <w:basedOn w:val="Normal"/>
    <w:next w:val="Normal"/>
    <w:link w:val="IntenseQuoteChar"/>
    <w:uiPriority w:val="30"/>
    <w:qFormat/>
    <w:rsid w:val="00B500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00CA"/>
    <w:rPr>
      <w:rFonts w:ascii="Arial" w:hAnsi="Arial"/>
      <w:i/>
      <w:iCs/>
      <w:color w:val="4472C4" w:themeColor="accent1"/>
    </w:rPr>
  </w:style>
  <w:style w:type="character" w:styleId="Strong">
    <w:name w:val="Strong"/>
    <w:basedOn w:val="DefaultParagraphFont"/>
    <w:uiPriority w:val="22"/>
    <w:qFormat/>
    <w:rsid w:val="00977700"/>
    <w:rPr>
      <w:b/>
      <w:bCs/>
    </w:rPr>
  </w:style>
  <w:style w:type="character" w:styleId="Emphasis">
    <w:name w:val="Emphasis"/>
    <w:basedOn w:val="DefaultParagraphFont"/>
    <w:uiPriority w:val="20"/>
    <w:qFormat/>
    <w:rsid w:val="00CD3071"/>
    <w:rPr>
      <w:i/>
      <w:iCs/>
    </w:rPr>
  </w:style>
  <w:style w:type="paragraph" w:styleId="ListNumber">
    <w:name w:val="List Number"/>
    <w:basedOn w:val="Normal"/>
    <w:uiPriority w:val="99"/>
    <w:unhideWhenUsed/>
    <w:rsid w:val="00D33A74"/>
    <w:pPr>
      <w:numPr>
        <w:numId w:val="23"/>
      </w:numPr>
      <w:spacing w:line="276" w:lineRule="auto"/>
      <w:ind w:left="357" w:hanging="357"/>
    </w:pPr>
  </w:style>
  <w:style w:type="paragraph" w:styleId="ListBullet">
    <w:name w:val="List Bullet"/>
    <w:basedOn w:val="Normal"/>
    <w:uiPriority w:val="99"/>
    <w:unhideWhenUsed/>
    <w:rsid w:val="00D33A74"/>
    <w:pPr>
      <w:numPr>
        <w:numId w:val="24"/>
      </w:numPr>
      <w:ind w:left="641" w:hanging="357"/>
    </w:pPr>
  </w:style>
  <w:style w:type="character" w:styleId="CommentReference">
    <w:name w:val="annotation reference"/>
    <w:basedOn w:val="DefaultParagraphFont"/>
    <w:uiPriority w:val="99"/>
    <w:semiHidden/>
    <w:unhideWhenUsed/>
    <w:rsid w:val="00DC61FA"/>
    <w:rPr>
      <w:sz w:val="16"/>
      <w:szCs w:val="16"/>
    </w:rPr>
  </w:style>
  <w:style w:type="paragraph" w:styleId="CommentText">
    <w:name w:val="annotation text"/>
    <w:basedOn w:val="Normal"/>
    <w:link w:val="CommentTextChar"/>
    <w:uiPriority w:val="99"/>
    <w:unhideWhenUsed/>
    <w:rsid w:val="00DC61FA"/>
    <w:rPr>
      <w:sz w:val="20"/>
      <w:szCs w:val="20"/>
    </w:rPr>
  </w:style>
  <w:style w:type="character" w:customStyle="1" w:styleId="CommentTextChar">
    <w:name w:val="Comment Text Char"/>
    <w:basedOn w:val="DefaultParagraphFont"/>
    <w:link w:val="CommentText"/>
    <w:uiPriority w:val="99"/>
    <w:rsid w:val="00DC6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C61FA"/>
    <w:rPr>
      <w:b/>
      <w:bCs/>
    </w:rPr>
  </w:style>
  <w:style w:type="character" w:customStyle="1" w:styleId="CommentSubjectChar">
    <w:name w:val="Comment Subject Char"/>
    <w:basedOn w:val="CommentTextChar"/>
    <w:link w:val="CommentSubject"/>
    <w:uiPriority w:val="99"/>
    <w:semiHidden/>
    <w:rsid w:val="00DC61FA"/>
    <w:rPr>
      <w:rFonts w:ascii="Arial" w:hAnsi="Arial"/>
      <w:b/>
      <w:bCs/>
      <w:sz w:val="20"/>
      <w:szCs w:val="20"/>
    </w:rPr>
  </w:style>
  <w:style w:type="character" w:styleId="PlaceholderText">
    <w:name w:val="Placeholder Text"/>
    <w:basedOn w:val="DefaultParagraphFont"/>
    <w:uiPriority w:val="99"/>
    <w:semiHidden/>
    <w:rsid w:val="00F201F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8603">
      <w:bodyDiv w:val="1"/>
      <w:marLeft w:val="0"/>
      <w:marRight w:val="0"/>
      <w:marTop w:val="0"/>
      <w:marBottom w:val="0"/>
      <w:divBdr>
        <w:top w:val="none" w:sz="0" w:space="0" w:color="auto"/>
        <w:left w:val="none" w:sz="0" w:space="0" w:color="auto"/>
        <w:bottom w:val="none" w:sz="0" w:space="0" w:color="auto"/>
        <w:right w:val="none" w:sz="0" w:space="0" w:color="auto"/>
      </w:divBdr>
    </w:div>
    <w:div w:id="148837799">
      <w:bodyDiv w:val="1"/>
      <w:marLeft w:val="0"/>
      <w:marRight w:val="0"/>
      <w:marTop w:val="0"/>
      <w:marBottom w:val="0"/>
      <w:divBdr>
        <w:top w:val="none" w:sz="0" w:space="0" w:color="auto"/>
        <w:left w:val="none" w:sz="0" w:space="0" w:color="auto"/>
        <w:bottom w:val="none" w:sz="0" w:space="0" w:color="auto"/>
        <w:right w:val="none" w:sz="0" w:space="0" w:color="auto"/>
      </w:divBdr>
    </w:div>
    <w:div w:id="440801552">
      <w:bodyDiv w:val="1"/>
      <w:marLeft w:val="0"/>
      <w:marRight w:val="0"/>
      <w:marTop w:val="0"/>
      <w:marBottom w:val="0"/>
      <w:divBdr>
        <w:top w:val="none" w:sz="0" w:space="0" w:color="auto"/>
        <w:left w:val="none" w:sz="0" w:space="0" w:color="auto"/>
        <w:bottom w:val="none" w:sz="0" w:space="0" w:color="auto"/>
        <w:right w:val="none" w:sz="0" w:space="0" w:color="auto"/>
      </w:divBdr>
      <w:divsChild>
        <w:div w:id="450054079">
          <w:marLeft w:val="0"/>
          <w:marRight w:val="0"/>
          <w:marTop w:val="0"/>
          <w:marBottom w:val="0"/>
          <w:divBdr>
            <w:top w:val="none" w:sz="0" w:space="0" w:color="auto"/>
            <w:left w:val="none" w:sz="0" w:space="0" w:color="auto"/>
            <w:bottom w:val="none" w:sz="0" w:space="0" w:color="auto"/>
            <w:right w:val="none" w:sz="0" w:space="0" w:color="auto"/>
          </w:divBdr>
        </w:div>
      </w:divsChild>
    </w:div>
    <w:div w:id="748814969">
      <w:bodyDiv w:val="1"/>
      <w:marLeft w:val="0"/>
      <w:marRight w:val="0"/>
      <w:marTop w:val="0"/>
      <w:marBottom w:val="0"/>
      <w:divBdr>
        <w:top w:val="none" w:sz="0" w:space="0" w:color="auto"/>
        <w:left w:val="none" w:sz="0" w:space="0" w:color="auto"/>
        <w:bottom w:val="none" w:sz="0" w:space="0" w:color="auto"/>
        <w:right w:val="none" w:sz="0" w:space="0" w:color="auto"/>
      </w:divBdr>
    </w:div>
    <w:div w:id="1096560358">
      <w:bodyDiv w:val="1"/>
      <w:marLeft w:val="0"/>
      <w:marRight w:val="0"/>
      <w:marTop w:val="0"/>
      <w:marBottom w:val="0"/>
      <w:divBdr>
        <w:top w:val="none" w:sz="0" w:space="0" w:color="auto"/>
        <w:left w:val="none" w:sz="0" w:space="0" w:color="auto"/>
        <w:bottom w:val="none" w:sz="0" w:space="0" w:color="auto"/>
        <w:right w:val="none" w:sz="0" w:space="0" w:color="auto"/>
      </w:divBdr>
    </w:div>
    <w:div w:id="1136416636">
      <w:bodyDiv w:val="1"/>
      <w:marLeft w:val="0"/>
      <w:marRight w:val="0"/>
      <w:marTop w:val="0"/>
      <w:marBottom w:val="0"/>
      <w:divBdr>
        <w:top w:val="none" w:sz="0" w:space="0" w:color="auto"/>
        <w:left w:val="none" w:sz="0" w:space="0" w:color="auto"/>
        <w:bottom w:val="none" w:sz="0" w:space="0" w:color="auto"/>
        <w:right w:val="none" w:sz="0" w:space="0" w:color="auto"/>
      </w:divBdr>
      <w:divsChild>
        <w:div w:id="227035287">
          <w:marLeft w:val="0"/>
          <w:marRight w:val="0"/>
          <w:marTop w:val="0"/>
          <w:marBottom w:val="0"/>
          <w:divBdr>
            <w:top w:val="none" w:sz="0" w:space="0" w:color="auto"/>
            <w:left w:val="none" w:sz="0" w:space="0" w:color="auto"/>
            <w:bottom w:val="none" w:sz="0" w:space="0" w:color="auto"/>
            <w:right w:val="none" w:sz="0" w:space="0" w:color="auto"/>
          </w:divBdr>
          <w:divsChild>
            <w:div w:id="11493575">
              <w:marLeft w:val="0"/>
              <w:marRight w:val="0"/>
              <w:marTop w:val="0"/>
              <w:marBottom w:val="0"/>
              <w:divBdr>
                <w:top w:val="none" w:sz="0" w:space="0" w:color="auto"/>
                <w:left w:val="none" w:sz="0" w:space="0" w:color="auto"/>
                <w:bottom w:val="none" w:sz="0" w:space="0" w:color="auto"/>
                <w:right w:val="none" w:sz="0" w:space="0" w:color="auto"/>
              </w:divBdr>
            </w:div>
            <w:div w:id="247733499">
              <w:marLeft w:val="0"/>
              <w:marRight w:val="0"/>
              <w:marTop w:val="0"/>
              <w:marBottom w:val="0"/>
              <w:divBdr>
                <w:top w:val="none" w:sz="0" w:space="0" w:color="auto"/>
                <w:left w:val="none" w:sz="0" w:space="0" w:color="auto"/>
                <w:bottom w:val="none" w:sz="0" w:space="0" w:color="auto"/>
                <w:right w:val="none" w:sz="0" w:space="0" w:color="auto"/>
              </w:divBdr>
            </w:div>
            <w:div w:id="279454081">
              <w:marLeft w:val="0"/>
              <w:marRight w:val="0"/>
              <w:marTop w:val="0"/>
              <w:marBottom w:val="0"/>
              <w:divBdr>
                <w:top w:val="none" w:sz="0" w:space="0" w:color="auto"/>
                <w:left w:val="none" w:sz="0" w:space="0" w:color="auto"/>
                <w:bottom w:val="none" w:sz="0" w:space="0" w:color="auto"/>
                <w:right w:val="none" w:sz="0" w:space="0" w:color="auto"/>
              </w:divBdr>
            </w:div>
            <w:div w:id="384648304">
              <w:marLeft w:val="0"/>
              <w:marRight w:val="0"/>
              <w:marTop w:val="0"/>
              <w:marBottom w:val="0"/>
              <w:divBdr>
                <w:top w:val="none" w:sz="0" w:space="0" w:color="auto"/>
                <w:left w:val="none" w:sz="0" w:space="0" w:color="auto"/>
                <w:bottom w:val="none" w:sz="0" w:space="0" w:color="auto"/>
                <w:right w:val="none" w:sz="0" w:space="0" w:color="auto"/>
              </w:divBdr>
            </w:div>
            <w:div w:id="385908520">
              <w:marLeft w:val="0"/>
              <w:marRight w:val="0"/>
              <w:marTop w:val="0"/>
              <w:marBottom w:val="0"/>
              <w:divBdr>
                <w:top w:val="none" w:sz="0" w:space="0" w:color="auto"/>
                <w:left w:val="none" w:sz="0" w:space="0" w:color="auto"/>
                <w:bottom w:val="none" w:sz="0" w:space="0" w:color="auto"/>
                <w:right w:val="none" w:sz="0" w:space="0" w:color="auto"/>
              </w:divBdr>
            </w:div>
            <w:div w:id="501356953">
              <w:marLeft w:val="0"/>
              <w:marRight w:val="0"/>
              <w:marTop w:val="0"/>
              <w:marBottom w:val="0"/>
              <w:divBdr>
                <w:top w:val="none" w:sz="0" w:space="0" w:color="auto"/>
                <w:left w:val="none" w:sz="0" w:space="0" w:color="auto"/>
                <w:bottom w:val="none" w:sz="0" w:space="0" w:color="auto"/>
                <w:right w:val="none" w:sz="0" w:space="0" w:color="auto"/>
              </w:divBdr>
            </w:div>
            <w:div w:id="550117969">
              <w:marLeft w:val="0"/>
              <w:marRight w:val="0"/>
              <w:marTop w:val="0"/>
              <w:marBottom w:val="0"/>
              <w:divBdr>
                <w:top w:val="none" w:sz="0" w:space="0" w:color="auto"/>
                <w:left w:val="none" w:sz="0" w:space="0" w:color="auto"/>
                <w:bottom w:val="none" w:sz="0" w:space="0" w:color="auto"/>
                <w:right w:val="none" w:sz="0" w:space="0" w:color="auto"/>
              </w:divBdr>
            </w:div>
            <w:div w:id="571818999">
              <w:marLeft w:val="0"/>
              <w:marRight w:val="0"/>
              <w:marTop w:val="0"/>
              <w:marBottom w:val="0"/>
              <w:divBdr>
                <w:top w:val="none" w:sz="0" w:space="0" w:color="auto"/>
                <w:left w:val="none" w:sz="0" w:space="0" w:color="auto"/>
                <w:bottom w:val="none" w:sz="0" w:space="0" w:color="auto"/>
                <w:right w:val="none" w:sz="0" w:space="0" w:color="auto"/>
              </w:divBdr>
            </w:div>
            <w:div w:id="799109498">
              <w:marLeft w:val="0"/>
              <w:marRight w:val="0"/>
              <w:marTop w:val="0"/>
              <w:marBottom w:val="0"/>
              <w:divBdr>
                <w:top w:val="none" w:sz="0" w:space="0" w:color="auto"/>
                <w:left w:val="none" w:sz="0" w:space="0" w:color="auto"/>
                <w:bottom w:val="none" w:sz="0" w:space="0" w:color="auto"/>
                <w:right w:val="none" w:sz="0" w:space="0" w:color="auto"/>
              </w:divBdr>
            </w:div>
            <w:div w:id="1221137085">
              <w:marLeft w:val="0"/>
              <w:marRight w:val="0"/>
              <w:marTop w:val="0"/>
              <w:marBottom w:val="0"/>
              <w:divBdr>
                <w:top w:val="none" w:sz="0" w:space="0" w:color="auto"/>
                <w:left w:val="none" w:sz="0" w:space="0" w:color="auto"/>
                <w:bottom w:val="none" w:sz="0" w:space="0" w:color="auto"/>
                <w:right w:val="none" w:sz="0" w:space="0" w:color="auto"/>
              </w:divBdr>
            </w:div>
            <w:div w:id="1236864064">
              <w:marLeft w:val="0"/>
              <w:marRight w:val="0"/>
              <w:marTop w:val="0"/>
              <w:marBottom w:val="0"/>
              <w:divBdr>
                <w:top w:val="none" w:sz="0" w:space="0" w:color="auto"/>
                <w:left w:val="none" w:sz="0" w:space="0" w:color="auto"/>
                <w:bottom w:val="none" w:sz="0" w:space="0" w:color="auto"/>
                <w:right w:val="none" w:sz="0" w:space="0" w:color="auto"/>
              </w:divBdr>
            </w:div>
            <w:div w:id="1639993806">
              <w:marLeft w:val="0"/>
              <w:marRight w:val="0"/>
              <w:marTop w:val="0"/>
              <w:marBottom w:val="0"/>
              <w:divBdr>
                <w:top w:val="none" w:sz="0" w:space="0" w:color="auto"/>
                <w:left w:val="none" w:sz="0" w:space="0" w:color="auto"/>
                <w:bottom w:val="none" w:sz="0" w:space="0" w:color="auto"/>
                <w:right w:val="none" w:sz="0" w:space="0" w:color="auto"/>
              </w:divBdr>
            </w:div>
            <w:div w:id="1712029262">
              <w:marLeft w:val="0"/>
              <w:marRight w:val="0"/>
              <w:marTop w:val="0"/>
              <w:marBottom w:val="0"/>
              <w:divBdr>
                <w:top w:val="none" w:sz="0" w:space="0" w:color="auto"/>
                <w:left w:val="none" w:sz="0" w:space="0" w:color="auto"/>
                <w:bottom w:val="none" w:sz="0" w:space="0" w:color="auto"/>
                <w:right w:val="none" w:sz="0" w:space="0" w:color="auto"/>
              </w:divBdr>
            </w:div>
            <w:div w:id="1774746857">
              <w:marLeft w:val="0"/>
              <w:marRight w:val="0"/>
              <w:marTop w:val="0"/>
              <w:marBottom w:val="0"/>
              <w:divBdr>
                <w:top w:val="none" w:sz="0" w:space="0" w:color="auto"/>
                <w:left w:val="none" w:sz="0" w:space="0" w:color="auto"/>
                <w:bottom w:val="none" w:sz="0" w:space="0" w:color="auto"/>
                <w:right w:val="none" w:sz="0" w:space="0" w:color="auto"/>
              </w:divBdr>
            </w:div>
            <w:div w:id="1964384412">
              <w:marLeft w:val="0"/>
              <w:marRight w:val="0"/>
              <w:marTop w:val="0"/>
              <w:marBottom w:val="0"/>
              <w:divBdr>
                <w:top w:val="none" w:sz="0" w:space="0" w:color="auto"/>
                <w:left w:val="none" w:sz="0" w:space="0" w:color="auto"/>
                <w:bottom w:val="none" w:sz="0" w:space="0" w:color="auto"/>
                <w:right w:val="none" w:sz="0" w:space="0" w:color="auto"/>
              </w:divBdr>
            </w:div>
            <w:div w:id="1997226336">
              <w:marLeft w:val="0"/>
              <w:marRight w:val="0"/>
              <w:marTop w:val="0"/>
              <w:marBottom w:val="0"/>
              <w:divBdr>
                <w:top w:val="none" w:sz="0" w:space="0" w:color="auto"/>
                <w:left w:val="none" w:sz="0" w:space="0" w:color="auto"/>
                <w:bottom w:val="none" w:sz="0" w:space="0" w:color="auto"/>
                <w:right w:val="none" w:sz="0" w:space="0" w:color="auto"/>
              </w:divBdr>
            </w:div>
            <w:div w:id="2137067478">
              <w:marLeft w:val="0"/>
              <w:marRight w:val="0"/>
              <w:marTop w:val="0"/>
              <w:marBottom w:val="0"/>
              <w:divBdr>
                <w:top w:val="none" w:sz="0" w:space="0" w:color="auto"/>
                <w:left w:val="none" w:sz="0" w:space="0" w:color="auto"/>
                <w:bottom w:val="none" w:sz="0" w:space="0" w:color="auto"/>
                <w:right w:val="none" w:sz="0" w:space="0" w:color="auto"/>
              </w:divBdr>
            </w:div>
          </w:divsChild>
        </w:div>
        <w:div w:id="776602909">
          <w:marLeft w:val="0"/>
          <w:marRight w:val="0"/>
          <w:marTop w:val="0"/>
          <w:marBottom w:val="0"/>
          <w:divBdr>
            <w:top w:val="none" w:sz="0" w:space="0" w:color="auto"/>
            <w:left w:val="none" w:sz="0" w:space="0" w:color="auto"/>
            <w:bottom w:val="none" w:sz="0" w:space="0" w:color="auto"/>
            <w:right w:val="none" w:sz="0" w:space="0" w:color="auto"/>
          </w:divBdr>
          <w:divsChild>
            <w:div w:id="55670923">
              <w:marLeft w:val="0"/>
              <w:marRight w:val="0"/>
              <w:marTop w:val="0"/>
              <w:marBottom w:val="0"/>
              <w:divBdr>
                <w:top w:val="none" w:sz="0" w:space="0" w:color="auto"/>
                <w:left w:val="none" w:sz="0" w:space="0" w:color="auto"/>
                <w:bottom w:val="none" w:sz="0" w:space="0" w:color="auto"/>
                <w:right w:val="none" w:sz="0" w:space="0" w:color="auto"/>
              </w:divBdr>
            </w:div>
            <w:div w:id="221255012">
              <w:marLeft w:val="0"/>
              <w:marRight w:val="0"/>
              <w:marTop w:val="0"/>
              <w:marBottom w:val="0"/>
              <w:divBdr>
                <w:top w:val="none" w:sz="0" w:space="0" w:color="auto"/>
                <w:left w:val="none" w:sz="0" w:space="0" w:color="auto"/>
                <w:bottom w:val="none" w:sz="0" w:space="0" w:color="auto"/>
                <w:right w:val="none" w:sz="0" w:space="0" w:color="auto"/>
              </w:divBdr>
            </w:div>
            <w:div w:id="360476472">
              <w:marLeft w:val="0"/>
              <w:marRight w:val="0"/>
              <w:marTop w:val="0"/>
              <w:marBottom w:val="0"/>
              <w:divBdr>
                <w:top w:val="none" w:sz="0" w:space="0" w:color="auto"/>
                <w:left w:val="none" w:sz="0" w:space="0" w:color="auto"/>
                <w:bottom w:val="none" w:sz="0" w:space="0" w:color="auto"/>
                <w:right w:val="none" w:sz="0" w:space="0" w:color="auto"/>
              </w:divBdr>
            </w:div>
            <w:div w:id="578561530">
              <w:marLeft w:val="0"/>
              <w:marRight w:val="0"/>
              <w:marTop w:val="0"/>
              <w:marBottom w:val="0"/>
              <w:divBdr>
                <w:top w:val="none" w:sz="0" w:space="0" w:color="auto"/>
                <w:left w:val="none" w:sz="0" w:space="0" w:color="auto"/>
                <w:bottom w:val="none" w:sz="0" w:space="0" w:color="auto"/>
                <w:right w:val="none" w:sz="0" w:space="0" w:color="auto"/>
              </w:divBdr>
            </w:div>
            <w:div w:id="1002008281">
              <w:marLeft w:val="0"/>
              <w:marRight w:val="0"/>
              <w:marTop w:val="0"/>
              <w:marBottom w:val="0"/>
              <w:divBdr>
                <w:top w:val="none" w:sz="0" w:space="0" w:color="auto"/>
                <w:left w:val="none" w:sz="0" w:space="0" w:color="auto"/>
                <w:bottom w:val="none" w:sz="0" w:space="0" w:color="auto"/>
                <w:right w:val="none" w:sz="0" w:space="0" w:color="auto"/>
              </w:divBdr>
            </w:div>
            <w:div w:id="1215894928">
              <w:marLeft w:val="0"/>
              <w:marRight w:val="0"/>
              <w:marTop w:val="0"/>
              <w:marBottom w:val="0"/>
              <w:divBdr>
                <w:top w:val="none" w:sz="0" w:space="0" w:color="auto"/>
                <w:left w:val="none" w:sz="0" w:space="0" w:color="auto"/>
                <w:bottom w:val="none" w:sz="0" w:space="0" w:color="auto"/>
                <w:right w:val="none" w:sz="0" w:space="0" w:color="auto"/>
              </w:divBdr>
            </w:div>
            <w:div w:id="1569268595">
              <w:marLeft w:val="0"/>
              <w:marRight w:val="0"/>
              <w:marTop w:val="0"/>
              <w:marBottom w:val="0"/>
              <w:divBdr>
                <w:top w:val="none" w:sz="0" w:space="0" w:color="auto"/>
                <w:left w:val="none" w:sz="0" w:space="0" w:color="auto"/>
                <w:bottom w:val="none" w:sz="0" w:space="0" w:color="auto"/>
                <w:right w:val="none" w:sz="0" w:space="0" w:color="auto"/>
              </w:divBdr>
            </w:div>
            <w:div w:id="1705055908">
              <w:marLeft w:val="0"/>
              <w:marRight w:val="0"/>
              <w:marTop w:val="0"/>
              <w:marBottom w:val="0"/>
              <w:divBdr>
                <w:top w:val="none" w:sz="0" w:space="0" w:color="auto"/>
                <w:left w:val="none" w:sz="0" w:space="0" w:color="auto"/>
                <w:bottom w:val="none" w:sz="0" w:space="0" w:color="auto"/>
                <w:right w:val="none" w:sz="0" w:space="0" w:color="auto"/>
              </w:divBdr>
            </w:div>
          </w:divsChild>
        </w:div>
        <w:div w:id="801465021">
          <w:marLeft w:val="0"/>
          <w:marRight w:val="0"/>
          <w:marTop w:val="0"/>
          <w:marBottom w:val="0"/>
          <w:divBdr>
            <w:top w:val="none" w:sz="0" w:space="0" w:color="auto"/>
            <w:left w:val="none" w:sz="0" w:space="0" w:color="auto"/>
            <w:bottom w:val="none" w:sz="0" w:space="0" w:color="auto"/>
            <w:right w:val="none" w:sz="0" w:space="0" w:color="auto"/>
          </w:divBdr>
          <w:divsChild>
            <w:div w:id="9308289">
              <w:marLeft w:val="0"/>
              <w:marRight w:val="0"/>
              <w:marTop w:val="0"/>
              <w:marBottom w:val="0"/>
              <w:divBdr>
                <w:top w:val="none" w:sz="0" w:space="0" w:color="auto"/>
                <w:left w:val="none" w:sz="0" w:space="0" w:color="auto"/>
                <w:bottom w:val="none" w:sz="0" w:space="0" w:color="auto"/>
                <w:right w:val="none" w:sz="0" w:space="0" w:color="auto"/>
              </w:divBdr>
            </w:div>
            <w:div w:id="271518986">
              <w:marLeft w:val="0"/>
              <w:marRight w:val="0"/>
              <w:marTop w:val="0"/>
              <w:marBottom w:val="0"/>
              <w:divBdr>
                <w:top w:val="none" w:sz="0" w:space="0" w:color="auto"/>
                <w:left w:val="none" w:sz="0" w:space="0" w:color="auto"/>
                <w:bottom w:val="none" w:sz="0" w:space="0" w:color="auto"/>
                <w:right w:val="none" w:sz="0" w:space="0" w:color="auto"/>
              </w:divBdr>
            </w:div>
            <w:div w:id="534119274">
              <w:marLeft w:val="0"/>
              <w:marRight w:val="0"/>
              <w:marTop w:val="0"/>
              <w:marBottom w:val="0"/>
              <w:divBdr>
                <w:top w:val="none" w:sz="0" w:space="0" w:color="auto"/>
                <w:left w:val="none" w:sz="0" w:space="0" w:color="auto"/>
                <w:bottom w:val="none" w:sz="0" w:space="0" w:color="auto"/>
                <w:right w:val="none" w:sz="0" w:space="0" w:color="auto"/>
              </w:divBdr>
            </w:div>
            <w:div w:id="1261716442">
              <w:marLeft w:val="0"/>
              <w:marRight w:val="0"/>
              <w:marTop w:val="0"/>
              <w:marBottom w:val="0"/>
              <w:divBdr>
                <w:top w:val="none" w:sz="0" w:space="0" w:color="auto"/>
                <w:left w:val="none" w:sz="0" w:space="0" w:color="auto"/>
                <w:bottom w:val="none" w:sz="0" w:space="0" w:color="auto"/>
                <w:right w:val="none" w:sz="0" w:space="0" w:color="auto"/>
              </w:divBdr>
            </w:div>
            <w:div w:id="1312366266">
              <w:marLeft w:val="0"/>
              <w:marRight w:val="0"/>
              <w:marTop w:val="0"/>
              <w:marBottom w:val="0"/>
              <w:divBdr>
                <w:top w:val="none" w:sz="0" w:space="0" w:color="auto"/>
                <w:left w:val="none" w:sz="0" w:space="0" w:color="auto"/>
                <w:bottom w:val="none" w:sz="0" w:space="0" w:color="auto"/>
                <w:right w:val="none" w:sz="0" w:space="0" w:color="auto"/>
              </w:divBdr>
            </w:div>
            <w:div w:id="1883707964">
              <w:marLeft w:val="0"/>
              <w:marRight w:val="0"/>
              <w:marTop w:val="0"/>
              <w:marBottom w:val="0"/>
              <w:divBdr>
                <w:top w:val="none" w:sz="0" w:space="0" w:color="auto"/>
                <w:left w:val="none" w:sz="0" w:space="0" w:color="auto"/>
                <w:bottom w:val="none" w:sz="0" w:space="0" w:color="auto"/>
                <w:right w:val="none" w:sz="0" w:space="0" w:color="auto"/>
              </w:divBdr>
            </w:div>
          </w:divsChild>
        </w:div>
        <w:div w:id="939482961">
          <w:marLeft w:val="0"/>
          <w:marRight w:val="0"/>
          <w:marTop w:val="0"/>
          <w:marBottom w:val="0"/>
          <w:divBdr>
            <w:top w:val="none" w:sz="0" w:space="0" w:color="auto"/>
            <w:left w:val="none" w:sz="0" w:space="0" w:color="auto"/>
            <w:bottom w:val="none" w:sz="0" w:space="0" w:color="auto"/>
            <w:right w:val="none" w:sz="0" w:space="0" w:color="auto"/>
          </w:divBdr>
          <w:divsChild>
            <w:div w:id="314989214">
              <w:marLeft w:val="0"/>
              <w:marRight w:val="0"/>
              <w:marTop w:val="0"/>
              <w:marBottom w:val="0"/>
              <w:divBdr>
                <w:top w:val="none" w:sz="0" w:space="0" w:color="auto"/>
                <w:left w:val="none" w:sz="0" w:space="0" w:color="auto"/>
                <w:bottom w:val="none" w:sz="0" w:space="0" w:color="auto"/>
                <w:right w:val="none" w:sz="0" w:space="0" w:color="auto"/>
              </w:divBdr>
            </w:div>
            <w:div w:id="749741838">
              <w:marLeft w:val="0"/>
              <w:marRight w:val="0"/>
              <w:marTop w:val="0"/>
              <w:marBottom w:val="0"/>
              <w:divBdr>
                <w:top w:val="none" w:sz="0" w:space="0" w:color="auto"/>
                <w:left w:val="none" w:sz="0" w:space="0" w:color="auto"/>
                <w:bottom w:val="none" w:sz="0" w:space="0" w:color="auto"/>
                <w:right w:val="none" w:sz="0" w:space="0" w:color="auto"/>
              </w:divBdr>
            </w:div>
            <w:div w:id="929239588">
              <w:marLeft w:val="0"/>
              <w:marRight w:val="0"/>
              <w:marTop w:val="0"/>
              <w:marBottom w:val="0"/>
              <w:divBdr>
                <w:top w:val="none" w:sz="0" w:space="0" w:color="auto"/>
                <w:left w:val="none" w:sz="0" w:space="0" w:color="auto"/>
                <w:bottom w:val="none" w:sz="0" w:space="0" w:color="auto"/>
                <w:right w:val="none" w:sz="0" w:space="0" w:color="auto"/>
              </w:divBdr>
            </w:div>
            <w:div w:id="941766965">
              <w:marLeft w:val="0"/>
              <w:marRight w:val="0"/>
              <w:marTop w:val="0"/>
              <w:marBottom w:val="0"/>
              <w:divBdr>
                <w:top w:val="none" w:sz="0" w:space="0" w:color="auto"/>
                <w:left w:val="none" w:sz="0" w:space="0" w:color="auto"/>
                <w:bottom w:val="none" w:sz="0" w:space="0" w:color="auto"/>
                <w:right w:val="none" w:sz="0" w:space="0" w:color="auto"/>
              </w:divBdr>
            </w:div>
            <w:div w:id="1251617403">
              <w:marLeft w:val="0"/>
              <w:marRight w:val="0"/>
              <w:marTop w:val="0"/>
              <w:marBottom w:val="0"/>
              <w:divBdr>
                <w:top w:val="none" w:sz="0" w:space="0" w:color="auto"/>
                <w:left w:val="none" w:sz="0" w:space="0" w:color="auto"/>
                <w:bottom w:val="none" w:sz="0" w:space="0" w:color="auto"/>
                <w:right w:val="none" w:sz="0" w:space="0" w:color="auto"/>
              </w:divBdr>
            </w:div>
            <w:div w:id="1343314639">
              <w:marLeft w:val="0"/>
              <w:marRight w:val="0"/>
              <w:marTop w:val="0"/>
              <w:marBottom w:val="0"/>
              <w:divBdr>
                <w:top w:val="none" w:sz="0" w:space="0" w:color="auto"/>
                <w:left w:val="none" w:sz="0" w:space="0" w:color="auto"/>
                <w:bottom w:val="none" w:sz="0" w:space="0" w:color="auto"/>
                <w:right w:val="none" w:sz="0" w:space="0" w:color="auto"/>
              </w:divBdr>
            </w:div>
            <w:div w:id="1366251751">
              <w:marLeft w:val="0"/>
              <w:marRight w:val="0"/>
              <w:marTop w:val="0"/>
              <w:marBottom w:val="0"/>
              <w:divBdr>
                <w:top w:val="none" w:sz="0" w:space="0" w:color="auto"/>
                <w:left w:val="none" w:sz="0" w:space="0" w:color="auto"/>
                <w:bottom w:val="none" w:sz="0" w:space="0" w:color="auto"/>
                <w:right w:val="none" w:sz="0" w:space="0" w:color="auto"/>
              </w:divBdr>
            </w:div>
            <w:div w:id="1444689238">
              <w:marLeft w:val="0"/>
              <w:marRight w:val="0"/>
              <w:marTop w:val="0"/>
              <w:marBottom w:val="0"/>
              <w:divBdr>
                <w:top w:val="none" w:sz="0" w:space="0" w:color="auto"/>
                <w:left w:val="none" w:sz="0" w:space="0" w:color="auto"/>
                <w:bottom w:val="none" w:sz="0" w:space="0" w:color="auto"/>
                <w:right w:val="none" w:sz="0" w:space="0" w:color="auto"/>
              </w:divBdr>
            </w:div>
            <w:div w:id="1969123204">
              <w:marLeft w:val="0"/>
              <w:marRight w:val="0"/>
              <w:marTop w:val="0"/>
              <w:marBottom w:val="0"/>
              <w:divBdr>
                <w:top w:val="none" w:sz="0" w:space="0" w:color="auto"/>
                <w:left w:val="none" w:sz="0" w:space="0" w:color="auto"/>
                <w:bottom w:val="none" w:sz="0" w:space="0" w:color="auto"/>
                <w:right w:val="none" w:sz="0" w:space="0" w:color="auto"/>
              </w:divBdr>
            </w:div>
            <w:div w:id="2070031142">
              <w:marLeft w:val="0"/>
              <w:marRight w:val="0"/>
              <w:marTop w:val="0"/>
              <w:marBottom w:val="0"/>
              <w:divBdr>
                <w:top w:val="none" w:sz="0" w:space="0" w:color="auto"/>
                <w:left w:val="none" w:sz="0" w:space="0" w:color="auto"/>
                <w:bottom w:val="none" w:sz="0" w:space="0" w:color="auto"/>
                <w:right w:val="none" w:sz="0" w:space="0" w:color="auto"/>
              </w:divBdr>
            </w:div>
            <w:div w:id="2092240661">
              <w:marLeft w:val="0"/>
              <w:marRight w:val="0"/>
              <w:marTop w:val="0"/>
              <w:marBottom w:val="0"/>
              <w:divBdr>
                <w:top w:val="none" w:sz="0" w:space="0" w:color="auto"/>
                <w:left w:val="none" w:sz="0" w:space="0" w:color="auto"/>
                <w:bottom w:val="none" w:sz="0" w:space="0" w:color="auto"/>
                <w:right w:val="none" w:sz="0" w:space="0" w:color="auto"/>
              </w:divBdr>
            </w:div>
            <w:div w:id="21322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0379">
      <w:bodyDiv w:val="1"/>
      <w:marLeft w:val="0"/>
      <w:marRight w:val="0"/>
      <w:marTop w:val="0"/>
      <w:marBottom w:val="0"/>
      <w:divBdr>
        <w:top w:val="none" w:sz="0" w:space="0" w:color="auto"/>
        <w:left w:val="none" w:sz="0" w:space="0" w:color="auto"/>
        <w:bottom w:val="none" w:sz="0" w:space="0" w:color="auto"/>
        <w:right w:val="none" w:sz="0" w:space="0" w:color="auto"/>
      </w:divBdr>
    </w:div>
    <w:div w:id="1362434531">
      <w:bodyDiv w:val="1"/>
      <w:marLeft w:val="0"/>
      <w:marRight w:val="0"/>
      <w:marTop w:val="0"/>
      <w:marBottom w:val="0"/>
      <w:divBdr>
        <w:top w:val="none" w:sz="0" w:space="0" w:color="auto"/>
        <w:left w:val="none" w:sz="0" w:space="0" w:color="auto"/>
        <w:bottom w:val="none" w:sz="0" w:space="0" w:color="auto"/>
        <w:right w:val="none" w:sz="0" w:space="0" w:color="auto"/>
      </w:divBdr>
    </w:div>
    <w:div w:id="1719159010">
      <w:bodyDiv w:val="1"/>
      <w:marLeft w:val="0"/>
      <w:marRight w:val="0"/>
      <w:marTop w:val="0"/>
      <w:marBottom w:val="0"/>
      <w:divBdr>
        <w:top w:val="none" w:sz="0" w:space="0" w:color="auto"/>
        <w:left w:val="none" w:sz="0" w:space="0" w:color="auto"/>
        <w:bottom w:val="none" w:sz="0" w:space="0" w:color="auto"/>
        <w:right w:val="none" w:sz="0" w:space="0" w:color="auto"/>
      </w:divBdr>
    </w:div>
    <w:div w:id="1776901061">
      <w:bodyDiv w:val="1"/>
      <w:marLeft w:val="0"/>
      <w:marRight w:val="0"/>
      <w:marTop w:val="0"/>
      <w:marBottom w:val="0"/>
      <w:divBdr>
        <w:top w:val="none" w:sz="0" w:space="0" w:color="auto"/>
        <w:left w:val="none" w:sz="0" w:space="0" w:color="auto"/>
        <w:bottom w:val="none" w:sz="0" w:space="0" w:color="auto"/>
        <w:right w:val="none" w:sz="0" w:space="0" w:color="auto"/>
      </w:divBdr>
    </w:div>
    <w:div w:id="1998679484">
      <w:bodyDiv w:val="1"/>
      <w:marLeft w:val="0"/>
      <w:marRight w:val="0"/>
      <w:marTop w:val="0"/>
      <w:marBottom w:val="0"/>
      <w:divBdr>
        <w:top w:val="none" w:sz="0" w:space="0" w:color="auto"/>
        <w:left w:val="none" w:sz="0" w:space="0" w:color="auto"/>
        <w:bottom w:val="none" w:sz="0" w:space="0" w:color="auto"/>
        <w:right w:val="none" w:sz="0" w:space="0" w:color="auto"/>
      </w:divBdr>
      <w:divsChild>
        <w:div w:id="32644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RASComplexityReview@health.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nrascomplexityreview@health.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nrascomplexityreview@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1092</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Update - Extended timeframe for release of Consultation Paper 2</vt:lpstr>
    </vt:vector>
  </TitlesOfParts>
  <Company/>
  <LinksUpToDate>false</LinksUpToDate>
  <CharactersWithSpaces>1279</CharactersWithSpaces>
  <SharedDoc>false</SharedDoc>
  <HLinks>
    <vt:vector size="24" baseType="variant">
      <vt:variant>
        <vt:i4>4587606</vt:i4>
      </vt:variant>
      <vt:variant>
        <vt:i4>0</vt:i4>
      </vt:variant>
      <vt:variant>
        <vt:i4>0</vt:i4>
      </vt:variant>
      <vt:variant>
        <vt:i4>5</vt:i4>
      </vt:variant>
      <vt:variant>
        <vt:lpwstr>https://www.health.gov.au/resources/publications/consultation-paper-1-review-of-complexity-in-the-national-registration-and-accreditation-scheme?language=en</vt:lpwstr>
      </vt:variant>
      <vt:variant>
        <vt:lpwstr/>
      </vt:variant>
      <vt:variant>
        <vt:i4>3342408</vt:i4>
      </vt:variant>
      <vt:variant>
        <vt:i4>3</vt:i4>
      </vt:variant>
      <vt:variant>
        <vt:i4>0</vt:i4>
      </vt:variant>
      <vt:variant>
        <vt:i4>5</vt:i4>
      </vt:variant>
      <vt:variant>
        <vt:lpwstr>mailto:nrascomplexityreview@health.gov.au</vt:lpwstr>
      </vt:variant>
      <vt:variant>
        <vt:lpwstr/>
      </vt:variant>
      <vt:variant>
        <vt:i4>3342408</vt:i4>
      </vt:variant>
      <vt:variant>
        <vt:i4>0</vt:i4>
      </vt:variant>
      <vt:variant>
        <vt:i4>0</vt:i4>
      </vt:variant>
      <vt:variant>
        <vt:i4>5</vt:i4>
      </vt:variant>
      <vt:variant>
        <vt:lpwstr>mailto:nrascomplexityreview@health.gov.au</vt:lpwstr>
      </vt:variant>
      <vt:variant>
        <vt:lpwstr/>
      </vt:variant>
      <vt:variant>
        <vt:i4>327694</vt:i4>
      </vt:variant>
      <vt:variant>
        <vt:i4>0</vt:i4>
      </vt:variant>
      <vt:variant>
        <vt:i4>0</vt:i4>
      </vt:variant>
      <vt:variant>
        <vt:i4>5</vt:i4>
      </vt:variant>
      <vt:variant>
        <vt:lpwstr>https://www.health.gov.au/resources/publications/consultation-paper-1-review-of-complexity-in-the-national-registration-and-accreditation-scheme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 Extended timeframe for release of Consultation Paper 2</dc:title>
  <dc:subject>Health Workforce</dc:subject>
  <dc:creator>Australian Government Department of Health and Aged Care</dc:creator>
  <cp:keywords>Health Workforce Regulation, NRAS</cp:keywords>
  <dc:description/>
  <cp:lastModifiedBy>MASCHKE, Elvia</cp:lastModifiedBy>
  <cp:revision>5</cp:revision>
  <dcterms:created xsi:type="dcterms:W3CDTF">2025-02-27T22:45:00Z</dcterms:created>
  <dcterms:modified xsi:type="dcterms:W3CDTF">2025-02-27T22:49:00Z</dcterms:modified>
</cp:coreProperties>
</file>