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3A22" w14:textId="1FC56C9C" w:rsidR="008F1495" w:rsidRPr="004314EA" w:rsidRDefault="00A6738B" w:rsidP="00A6738B">
      <w:pPr>
        <w:pStyle w:val="Heading1"/>
      </w:pPr>
      <w:bookmarkStart w:id="0" w:name="_Hlk163461184"/>
      <w:r w:rsidRPr="004314EA">
        <w:t xml:space="preserve">Support at Home </w:t>
      </w:r>
      <w:r w:rsidR="0051362F">
        <w:t xml:space="preserve">program </w:t>
      </w:r>
      <w:r w:rsidRPr="004314EA">
        <w:t>provider transition guide</w:t>
      </w:r>
    </w:p>
    <w:p w14:paraId="03F24285" w14:textId="2F4B4F1E" w:rsidR="005E3DED" w:rsidRDefault="00A6738B" w:rsidP="005E3DED">
      <w:pPr>
        <w:pStyle w:val="Introduction"/>
        <w:rPr>
          <w:bCs/>
          <w:sz w:val="28"/>
          <w:szCs w:val="28"/>
        </w:rPr>
      </w:pPr>
      <w:bookmarkStart w:id="1" w:name="_Hlk163461203"/>
      <w:bookmarkEnd w:id="0"/>
      <w:r w:rsidRPr="004314EA">
        <w:t xml:space="preserve">From 1 July 2025, Support at Home will replace the Home Care Packages (HCP) Program and the Short-Term Restorative Care (STRC) Programme. </w:t>
      </w:r>
      <w:r w:rsidR="005E3DED" w:rsidRPr="001B0BB9">
        <w:rPr>
          <w:bCs/>
        </w:rPr>
        <w:t xml:space="preserve">Support at Home will </w:t>
      </w:r>
      <w:r w:rsidR="0031422D" w:rsidRPr="001B0BB9">
        <w:rPr>
          <w:bCs/>
        </w:rPr>
        <w:t xml:space="preserve">ensure </w:t>
      </w:r>
      <w:r w:rsidR="005E3DED" w:rsidRPr="001B0BB9">
        <w:rPr>
          <w:bCs/>
        </w:rPr>
        <w:t>a simpler and more equitable system for older people that helps them to stay at home for longer.</w:t>
      </w:r>
      <w:r w:rsidR="007948E9" w:rsidRPr="001B0BB9">
        <w:rPr>
          <w:bCs/>
        </w:rPr>
        <w:t xml:space="preserve"> </w:t>
      </w:r>
    </w:p>
    <w:p w14:paraId="08957F3D" w14:textId="4C6CEFDD" w:rsidR="006F05C1" w:rsidRDefault="00C80397" w:rsidP="005E3DED">
      <w:pPr>
        <w:pStyle w:val="Introduction"/>
        <w:rPr>
          <w:bCs/>
          <w:sz w:val="28"/>
          <w:szCs w:val="28"/>
        </w:rPr>
      </w:pPr>
      <w:r>
        <w:rPr>
          <w:bCs/>
          <w:sz w:val="28"/>
          <w:szCs w:val="28"/>
        </w:rPr>
        <w:t xml:space="preserve">The new Aged Care Act </w:t>
      </w:r>
      <w:r w:rsidR="008F1475">
        <w:rPr>
          <w:bCs/>
          <w:sz w:val="28"/>
          <w:szCs w:val="28"/>
        </w:rPr>
        <w:t>also commences on 1 July 2025</w:t>
      </w:r>
      <w:r w:rsidR="00F3783F">
        <w:rPr>
          <w:bCs/>
          <w:sz w:val="28"/>
          <w:szCs w:val="28"/>
        </w:rPr>
        <w:t xml:space="preserve">. </w:t>
      </w:r>
      <w:r w:rsidR="00F3783F" w:rsidRPr="00F3783F">
        <w:rPr>
          <w:bCs/>
          <w:sz w:val="28"/>
          <w:szCs w:val="28"/>
        </w:rPr>
        <w:t xml:space="preserve">The new Act responds to 58 recommendations from the Royal Commission. </w:t>
      </w:r>
      <w:r w:rsidR="00183416">
        <w:rPr>
          <w:bCs/>
          <w:sz w:val="28"/>
          <w:szCs w:val="28"/>
        </w:rPr>
        <w:t>In addition to Support at Home, i</w:t>
      </w:r>
      <w:r w:rsidR="00F3783F" w:rsidRPr="00F3783F">
        <w:rPr>
          <w:bCs/>
          <w:sz w:val="28"/>
          <w:szCs w:val="28"/>
        </w:rPr>
        <w:t xml:space="preserve">t also makes laws about: </w:t>
      </w:r>
    </w:p>
    <w:p w14:paraId="7394CD31" w14:textId="47475E63" w:rsidR="006F05C1" w:rsidRDefault="00F3783F" w:rsidP="003A6F15">
      <w:pPr>
        <w:pStyle w:val="Introduction"/>
        <w:numPr>
          <w:ilvl w:val="0"/>
          <w:numId w:val="37"/>
        </w:numPr>
        <w:rPr>
          <w:bCs/>
          <w:sz w:val="28"/>
          <w:szCs w:val="28"/>
        </w:rPr>
      </w:pPr>
      <w:r w:rsidRPr="00F3783F">
        <w:rPr>
          <w:bCs/>
          <w:sz w:val="28"/>
          <w:szCs w:val="28"/>
        </w:rPr>
        <w:t xml:space="preserve">a Statement of Rights for older people </w:t>
      </w:r>
    </w:p>
    <w:p w14:paraId="691EDAB1" w14:textId="0C87C219" w:rsidR="006F05C1" w:rsidRDefault="00F3783F" w:rsidP="003A6F15">
      <w:pPr>
        <w:pStyle w:val="Introduction"/>
        <w:numPr>
          <w:ilvl w:val="0"/>
          <w:numId w:val="37"/>
        </w:numPr>
        <w:rPr>
          <w:bCs/>
          <w:sz w:val="28"/>
          <w:szCs w:val="28"/>
        </w:rPr>
      </w:pPr>
      <w:r w:rsidRPr="00F3783F">
        <w:rPr>
          <w:bCs/>
          <w:sz w:val="28"/>
          <w:szCs w:val="28"/>
        </w:rPr>
        <w:t xml:space="preserve">who can access aged care services </w:t>
      </w:r>
    </w:p>
    <w:p w14:paraId="61A97E7D" w14:textId="4F2DEC2F" w:rsidR="006F05C1" w:rsidRDefault="00F3783F" w:rsidP="003A6F15">
      <w:pPr>
        <w:pStyle w:val="Introduction"/>
        <w:numPr>
          <w:ilvl w:val="0"/>
          <w:numId w:val="37"/>
        </w:numPr>
        <w:rPr>
          <w:bCs/>
          <w:sz w:val="28"/>
          <w:szCs w:val="28"/>
        </w:rPr>
      </w:pPr>
      <w:r w:rsidRPr="00F3783F">
        <w:rPr>
          <w:bCs/>
          <w:sz w:val="28"/>
          <w:szCs w:val="28"/>
        </w:rPr>
        <w:t xml:space="preserve">funding of aged care services delivered under the new Act, including what the government will pay and what an older person can be asked to pay </w:t>
      </w:r>
    </w:p>
    <w:p w14:paraId="65F966C0" w14:textId="0AD9CAB4" w:rsidR="006F05C1" w:rsidRDefault="00F3783F" w:rsidP="003A6F15">
      <w:pPr>
        <w:pStyle w:val="Introduction"/>
        <w:numPr>
          <w:ilvl w:val="0"/>
          <w:numId w:val="37"/>
        </w:numPr>
        <w:rPr>
          <w:bCs/>
          <w:sz w:val="28"/>
          <w:szCs w:val="28"/>
        </w:rPr>
      </w:pPr>
      <w:r w:rsidRPr="00F3783F">
        <w:rPr>
          <w:bCs/>
          <w:sz w:val="28"/>
          <w:szCs w:val="28"/>
        </w:rPr>
        <w:t xml:space="preserve">strengthened Aged Care Quality Standards – these outline what quality and safe aged care services look like </w:t>
      </w:r>
    </w:p>
    <w:p w14:paraId="51A6B6C7" w14:textId="60420161" w:rsidR="00C80397" w:rsidRDefault="00F3783F" w:rsidP="003A6F15">
      <w:pPr>
        <w:pStyle w:val="Introduction"/>
        <w:numPr>
          <w:ilvl w:val="0"/>
          <w:numId w:val="37"/>
        </w:numPr>
        <w:rPr>
          <w:sz w:val="28"/>
          <w:szCs w:val="28"/>
        </w:rPr>
      </w:pPr>
      <w:r w:rsidRPr="00F3783F">
        <w:rPr>
          <w:bCs/>
          <w:sz w:val="28"/>
          <w:szCs w:val="28"/>
        </w:rPr>
        <w:t>stronger powers for the regulator, the Aged Care Quality and Safety Commission.</w:t>
      </w:r>
    </w:p>
    <w:p w14:paraId="76E759CC" w14:textId="3939D1E1" w:rsidR="006B4583" w:rsidRDefault="006B4583">
      <w:pPr>
        <w:spacing w:before="0" w:after="0" w:line="240" w:lineRule="auto"/>
        <w:rPr>
          <w:bCs/>
          <w:color w:val="1E1544" w:themeColor="text1"/>
          <w:sz w:val="28"/>
          <w:szCs w:val="28"/>
        </w:rPr>
      </w:pPr>
      <w:r>
        <w:rPr>
          <w:bCs/>
          <w:sz w:val="28"/>
          <w:szCs w:val="28"/>
        </w:rPr>
        <w:br w:type="page"/>
      </w:r>
    </w:p>
    <w:p w14:paraId="56B183EA" w14:textId="77777777" w:rsidR="00A6738B" w:rsidRPr="004314EA" w:rsidRDefault="00A6738B" w:rsidP="00A6738B">
      <w:pPr>
        <w:pStyle w:val="Heading2"/>
      </w:pPr>
      <w:bookmarkStart w:id="2" w:name="_Hlk163461211"/>
      <w:bookmarkEnd w:id="1"/>
      <w:r w:rsidRPr="004314EA">
        <w:lastRenderedPageBreak/>
        <w:t>About this guide</w:t>
      </w:r>
    </w:p>
    <w:bookmarkEnd w:id="2"/>
    <w:p w14:paraId="138546B6" w14:textId="77777777" w:rsidR="00A6738B" w:rsidRPr="004314EA" w:rsidRDefault="00A6738B" w:rsidP="00A6738B">
      <w:pPr>
        <w:rPr>
          <w:color w:val="1E1544" w:themeColor="text1"/>
        </w:rPr>
      </w:pPr>
      <w:r w:rsidRPr="004314EA">
        <w:rPr>
          <w:color w:val="1E1544" w:themeColor="text1"/>
        </w:rPr>
        <w:t xml:space="preserve">This guide provides guidance on the actions existing HCP and STRC providers should take to be operationally ready to transition to the Support at Home program. </w:t>
      </w:r>
    </w:p>
    <w:p w14:paraId="7AF66A36" w14:textId="77777777" w:rsidR="00A6738B" w:rsidRPr="004314EA" w:rsidRDefault="00A6738B" w:rsidP="00A6738B">
      <w:pPr>
        <w:rPr>
          <w:color w:val="1E1544" w:themeColor="text1"/>
        </w:rPr>
      </w:pPr>
      <w:r w:rsidRPr="004314EA">
        <w:rPr>
          <w:color w:val="1E1544" w:themeColor="text1"/>
        </w:rPr>
        <w:t xml:space="preserve">The guide is divided into 5 key transition stages. </w:t>
      </w:r>
    </w:p>
    <w:p w14:paraId="5A559F5D" w14:textId="7127F1A7" w:rsidR="00A6738B" w:rsidRPr="004314EA" w:rsidRDefault="00A6738B" w:rsidP="003A6F15">
      <w:pPr>
        <w:pStyle w:val="ListParagraph"/>
        <w:numPr>
          <w:ilvl w:val="0"/>
          <w:numId w:val="26"/>
        </w:numPr>
        <w:spacing w:before="120" w:after="120"/>
        <w:rPr>
          <w:color w:val="1E1544" w:themeColor="text1"/>
        </w:rPr>
      </w:pPr>
      <w:r w:rsidRPr="004314EA">
        <w:rPr>
          <w:color w:val="1E1544" w:themeColor="text1"/>
        </w:rPr>
        <w:t>Understand the impact of the Support at Home program</w:t>
      </w:r>
    </w:p>
    <w:p w14:paraId="21CF9578" w14:textId="312255C2" w:rsidR="00A6738B" w:rsidRPr="004314EA" w:rsidRDefault="00A6738B" w:rsidP="003A6F15">
      <w:pPr>
        <w:pStyle w:val="ListParagraph"/>
        <w:numPr>
          <w:ilvl w:val="0"/>
          <w:numId w:val="26"/>
        </w:numPr>
        <w:spacing w:before="120" w:after="120"/>
        <w:rPr>
          <w:color w:val="1E1544" w:themeColor="text1"/>
        </w:rPr>
      </w:pPr>
      <w:r w:rsidRPr="004314EA">
        <w:rPr>
          <w:color w:val="1E1544" w:themeColor="text1"/>
        </w:rPr>
        <w:t>Prepare for transition</w:t>
      </w:r>
    </w:p>
    <w:p w14:paraId="33A5D88A" w14:textId="05D0538D" w:rsidR="00A6738B" w:rsidRPr="004314EA" w:rsidRDefault="00A6738B" w:rsidP="003A6F15">
      <w:pPr>
        <w:pStyle w:val="ListParagraph"/>
        <w:numPr>
          <w:ilvl w:val="0"/>
          <w:numId w:val="26"/>
        </w:numPr>
        <w:spacing w:before="120" w:after="120"/>
        <w:rPr>
          <w:color w:val="1E1544" w:themeColor="text1"/>
        </w:rPr>
      </w:pPr>
      <w:r w:rsidRPr="004314EA">
        <w:rPr>
          <w:color w:val="1E1544" w:themeColor="text1"/>
        </w:rPr>
        <w:t>Deliver services</w:t>
      </w:r>
    </w:p>
    <w:p w14:paraId="7C70E598" w14:textId="66119795" w:rsidR="00A6738B" w:rsidRPr="004314EA" w:rsidRDefault="00A6738B" w:rsidP="003A6F15">
      <w:pPr>
        <w:pStyle w:val="ListParagraph"/>
        <w:numPr>
          <w:ilvl w:val="0"/>
          <w:numId w:val="26"/>
        </w:numPr>
        <w:spacing w:before="120" w:after="120"/>
        <w:rPr>
          <w:color w:val="1E1544" w:themeColor="text1"/>
        </w:rPr>
      </w:pPr>
      <w:r w:rsidRPr="004314EA">
        <w:rPr>
          <w:color w:val="1E1544" w:themeColor="text1"/>
        </w:rPr>
        <w:t>Receive payments</w:t>
      </w:r>
    </w:p>
    <w:p w14:paraId="1224F2A8" w14:textId="33BB6685" w:rsidR="00A6738B" w:rsidRPr="004314EA" w:rsidRDefault="00A6738B" w:rsidP="003A6F15">
      <w:pPr>
        <w:pStyle w:val="ListParagraph"/>
        <w:numPr>
          <w:ilvl w:val="0"/>
          <w:numId w:val="26"/>
        </w:numPr>
        <w:spacing w:before="120" w:after="120"/>
        <w:rPr>
          <w:color w:val="1E1544" w:themeColor="text1"/>
        </w:rPr>
      </w:pPr>
      <w:r w:rsidRPr="004314EA">
        <w:rPr>
          <w:color w:val="1E1544" w:themeColor="text1"/>
        </w:rPr>
        <w:t>Facilitate change in service</w:t>
      </w:r>
    </w:p>
    <w:p w14:paraId="1DDCF641" w14:textId="5D8F09B7" w:rsidR="005D5A54" w:rsidRPr="004314EA" w:rsidRDefault="00A6738B" w:rsidP="003A6F15">
      <w:pPr>
        <w:rPr>
          <w:rFonts w:eastAsiaTheme="majorEastAsia" w:cstheme="majorBidi"/>
          <w:b/>
          <w:color w:val="1E1544" w:themeColor="text1"/>
          <w:sz w:val="32"/>
          <w:szCs w:val="26"/>
        </w:rPr>
      </w:pPr>
      <w:r w:rsidRPr="004314EA">
        <w:rPr>
          <w:color w:val="1E1544" w:themeColor="text1"/>
        </w:rPr>
        <w:t xml:space="preserve">We will update this guide as additional support tools and resources are released. Providers are recommended to regularly check the department’s website for further information. </w:t>
      </w:r>
    </w:p>
    <w:p w14:paraId="4A3EF095" w14:textId="3533C36D" w:rsidR="003A22DB" w:rsidRPr="004314EA" w:rsidRDefault="00A6738B" w:rsidP="00A6738B">
      <w:pPr>
        <w:pStyle w:val="Heading2"/>
      </w:pPr>
      <w:r w:rsidRPr="004314EA">
        <w:t>Transition Support Model</w:t>
      </w:r>
    </w:p>
    <w:p w14:paraId="19EE0769" w14:textId="77777777" w:rsidR="00A6738B" w:rsidRPr="004314EA" w:rsidRDefault="00A6738B" w:rsidP="008F1495">
      <w:pPr>
        <w:rPr>
          <w:color w:val="1E1544" w:themeColor="text1"/>
        </w:rPr>
      </w:pPr>
      <w:bookmarkStart w:id="3" w:name="_Hlk163458641"/>
      <w:r w:rsidRPr="004314EA">
        <w:rPr>
          <w:color w:val="1E1544" w:themeColor="text1"/>
        </w:rPr>
        <w:t xml:space="preserve">We have developed a Transition Support Model (Figure 1), which outlines the mechanisms that will be put in place to assist you to transition to Support at Home. </w:t>
      </w:r>
    </w:p>
    <w:p w14:paraId="2F827EBB" w14:textId="77777777" w:rsidR="007456D1" w:rsidRPr="004314EA" w:rsidRDefault="00A6738B" w:rsidP="007456D1">
      <w:pPr>
        <w:keepNext/>
        <w:rPr>
          <w:color w:val="1E1544" w:themeColor="text1"/>
        </w:rPr>
      </w:pPr>
      <w:r w:rsidRPr="004314EA">
        <w:rPr>
          <w:noProof/>
          <w:color w:val="1E1544" w:themeColor="text1"/>
        </w:rPr>
        <w:drawing>
          <wp:inline distT="0" distB="0" distL="0" distR="0" wp14:anchorId="6B3E3637" wp14:editId="69FC1113">
            <wp:extent cx="6347361" cy="2302194"/>
            <wp:effectExtent l="0" t="0" r="0" b="3175"/>
            <wp:docPr id="735907569" name="Picture 1" descr="This graphic outlines the mechanisms in place to support providers to transition to Support at Home, and the role of peak bodies. The mechanisms include the local network, transition resources and tools, Community of Practice, and the SAH.Implementation@health.gov.au email address for questions or suppo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07569" name="Picture 1" descr="This graphic outlines the mechanisms in place to support providers to transition to Support at Home, and the role of peak bodies. The mechanisms include the local network, transition resources and tools, Community of Practice, and the SAH.Implementation@health.gov.au email address for questions or support.">
                      <a:extLst>
                        <a:ext uri="{C183D7F6-B498-43B3-948B-1728B52AA6E4}">
                          <adec:decorative xmlns:adec="http://schemas.microsoft.com/office/drawing/2017/decorative" val="0"/>
                        </a:ext>
                      </a:extLst>
                    </pic:cNvPr>
                    <pic:cNvPicPr/>
                  </pic:nvPicPr>
                  <pic:blipFill>
                    <a:blip r:embed="rId8"/>
                    <a:stretch>
                      <a:fillRect/>
                    </a:stretch>
                  </pic:blipFill>
                  <pic:spPr>
                    <a:xfrm>
                      <a:off x="0" y="0"/>
                      <a:ext cx="6353165" cy="2304299"/>
                    </a:xfrm>
                    <a:prstGeom prst="rect">
                      <a:avLst/>
                    </a:prstGeom>
                  </pic:spPr>
                </pic:pic>
              </a:graphicData>
            </a:graphic>
          </wp:inline>
        </w:drawing>
      </w:r>
    </w:p>
    <w:p w14:paraId="7C8B9CBC" w14:textId="542AFD4D" w:rsidR="00A6738B" w:rsidRPr="004314EA" w:rsidRDefault="007456D1" w:rsidP="007456D1">
      <w:pPr>
        <w:pStyle w:val="Caption"/>
        <w:rPr>
          <w:color w:val="1E1544" w:themeColor="text1"/>
        </w:rPr>
      </w:pPr>
      <w:r w:rsidRPr="004314EA">
        <w:rPr>
          <w:color w:val="1E1544" w:themeColor="text1"/>
        </w:rPr>
        <w:t xml:space="preserve">Figure </w:t>
      </w:r>
      <w:r w:rsidRPr="004314EA">
        <w:rPr>
          <w:color w:val="1E1544" w:themeColor="text1"/>
        </w:rPr>
        <w:fldChar w:fldCharType="begin"/>
      </w:r>
      <w:r w:rsidRPr="004314EA">
        <w:rPr>
          <w:color w:val="1E1544" w:themeColor="text1"/>
        </w:rPr>
        <w:instrText xml:space="preserve"> SEQ Figure \* ARABIC </w:instrText>
      </w:r>
      <w:r w:rsidRPr="004314EA">
        <w:rPr>
          <w:color w:val="1E1544" w:themeColor="text1"/>
        </w:rPr>
        <w:fldChar w:fldCharType="separate"/>
      </w:r>
      <w:r w:rsidR="002468EA">
        <w:rPr>
          <w:noProof/>
          <w:color w:val="1E1544" w:themeColor="text1"/>
        </w:rPr>
        <w:t>1</w:t>
      </w:r>
      <w:r w:rsidRPr="004314EA">
        <w:rPr>
          <w:color w:val="1E1544" w:themeColor="text1"/>
        </w:rPr>
        <w:fldChar w:fldCharType="end"/>
      </w:r>
      <w:r w:rsidRPr="004314EA">
        <w:rPr>
          <w:color w:val="1E1544" w:themeColor="text1"/>
        </w:rPr>
        <w:t>: Transition Support Model</w:t>
      </w:r>
    </w:p>
    <w:p w14:paraId="0E48070B" w14:textId="69F38797" w:rsidR="00A6738B" w:rsidRPr="004314EA" w:rsidRDefault="00A6738B" w:rsidP="00A6738B">
      <w:pPr>
        <w:pStyle w:val="Heading2"/>
      </w:pPr>
      <w:r w:rsidRPr="004314EA">
        <w:t>Resources</w:t>
      </w:r>
    </w:p>
    <w:p w14:paraId="2E4F1B9A" w14:textId="32215278" w:rsidR="00A6738B" w:rsidRPr="004314EA" w:rsidRDefault="00A6738B" w:rsidP="00A6738B">
      <w:pPr>
        <w:rPr>
          <w:color w:val="1E1544" w:themeColor="text1"/>
        </w:rPr>
      </w:pPr>
      <w:r w:rsidRPr="004314EA">
        <w:rPr>
          <w:color w:val="1E1544" w:themeColor="text1"/>
        </w:rPr>
        <w:t xml:space="preserve">Below is a list of resources and tools to assist you to complete the actions in this guide.  </w:t>
      </w:r>
    </w:p>
    <w:p w14:paraId="584A2C4F" w14:textId="01CA7DF7" w:rsidR="00A6738B" w:rsidRPr="004314EA" w:rsidRDefault="00A6738B" w:rsidP="00A6738B">
      <w:pPr>
        <w:pStyle w:val="Headingtable"/>
      </w:pPr>
      <w:bookmarkStart w:id="4" w:name="_Hlk163458731"/>
      <w:r w:rsidRPr="004314EA">
        <w:t>Information about the Support at Home program</w:t>
      </w:r>
    </w:p>
    <w:tbl>
      <w:tblPr>
        <w:tblStyle w:val="TableGrid"/>
        <w:tblW w:w="5000" w:type="pct"/>
        <w:tblLook w:val="04A0" w:firstRow="1" w:lastRow="0" w:firstColumn="1" w:lastColumn="0" w:noHBand="0" w:noVBand="1"/>
      </w:tblPr>
      <w:tblGrid>
        <w:gridCol w:w="4235"/>
        <w:gridCol w:w="5969"/>
      </w:tblGrid>
      <w:tr w:rsidR="004314EA" w:rsidRPr="004314EA" w14:paraId="53BA44AB" w14:textId="77777777" w:rsidTr="007456D1">
        <w:trPr>
          <w:trHeight w:val="559"/>
        </w:trPr>
        <w:tc>
          <w:tcPr>
            <w:tcW w:w="2075" w:type="pct"/>
          </w:tcPr>
          <w:bookmarkEnd w:id="4"/>
          <w:p w14:paraId="3092C019" w14:textId="3734ED46" w:rsidR="00A6738B" w:rsidRPr="004314EA" w:rsidRDefault="00A6738B">
            <w:pPr>
              <w:rPr>
                <w:b/>
                <w:color w:val="1E1544" w:themeColor="text1"/>
              </w:rPr>
            </w:pPr>
            <w:r w:rsidRPr="004314EA">
              <w:rPr>
                <w:b/>
                <w:color w:val="1E1544" w:themeColor="text1"/>
              </w:rPr>
              <w:t>Transition resources and tools</w:t>
            </w:r>
            <w:r w:rsidRPr="004314EA">
              <w:rPr>
                <w:b/>
                <w:color w:val="1E1544" w:themeColor="text1"/>
              </w:rPr>
              <w:tab/>
            </w:r>
          </w:p>
        </w:tc>
        <w:tc>
          <w:tcPr>
            <w:tcW w:w="2925" w:type="pct"/>
          </w:tcPr>
          <w:p w14:paraId="08E03A0E" w14:textId="0558524E" w:rsidR="00A6738B" w:rsidRPr="004314EA" w:rsidRDefault="00A6738B">
            <w:pPr>
              <w:rPr>
                <w:b/>
                <w:color w:val="1E1544" w:themeColor="text1"/>
              </w:rPr>
            </w:pPr>
            <w:r w:rsidRPr="004314EA">
              <w:rPr>
                <w:b/>
                <w:color w:val="1E1544" w:themeColor="text1"/>
              </w:rPr>
              <w:t>Link and anticipated release timeframe</w:t>
            </w:r>
          </w:p>
        </w:tc>
      </w:tr>
      <w:tr w:rsidR="004314EA" w:rsidRPr="004314EA" w14:paraId="16B3FC25" w14:textId="77777777" w:rsidTr="00D43868">
        <w:trPr>
          <w:trHeight w:val="559"/>
        </w:trPr>
        <w:tc>
          <w:tcPr>
            <w:tcW w:w="2075" w:type="pct"/>
          </w:tcPr>
          <w:p w14:paraId="2BE93F58" w14:textId="2CE445ED" w:rsidR="00A6738B" w:rsidRPr="004314EA" w:rsidRDefault="00A6738B" w:rsidP="00A6738B">
            <w:pPr>
              <w:rPr>
                <w:color w:val="1E1544" w:themeColor="text1"/>
              </w:rPr>
            </w:pPr>
            <w:r w:rsidRPr="004314EA">
              <w:rPr>
                <w:color w:val="1E1544" w:themeColor="text1"/>
              </w:rPr>
              <w:lastRenderedPageBreak/>
              <w:t xml:space="preserve">Support at Home </w:t>
            </w:r>
            <w:r w:rsidRPr="001B0BB9">
              <w:rPr>
                <w:color w:val="1E1544"/>
              </w:rPr>
              <w:t>program handbook</w:t>
            </w:r>
          </w:p>
        </w:tc>
        <w:tc>
          <w:tcPr>
            <w:tcW w:w="2925" w:type="pct"/>
          </w:tcPr>
          <w:p w14:paraId="2E2FEA09" w14:textId="54990FBB" w:rsidR="00A6738B" w:rsidRPr="004314EA" w:rsidRDefault="00A6738B" w:rsidP="004314EA">
            <w:r w:rsidRPr="001B0BB9">
              <w:rPr>
                <w:color w:val="1E1544"/>
              </w:rPr>
              <w:t xml:space="preserve">Available now on the department’s website - </w:t>
            </w:r>
            <w:hyperlink r:id="rId9" w:history="1">
              <w:r w:rsidRPr="004314EA">
                <w:rPr>
                  <w:rStyle w:val="Hyperlink"/>
                  <w:rFonts w:cs="Arial"/>
                  <w:color w:val="1E1544" w:themeColor="text1"/>
                </w:rPr>
                <w:t>Support at Home program handbook</w:t>
              </w:r>
            </w:hyperlink>
          </w:p>
        </w:tc>
      </w:tr>
      <w:tr w:rsidR="004314EA" w:rsidRPr="004314EA" w14:paraId="7E5B55ED" w14:textId="77777777" w:rsidTr="00D43868">
        <w:trPr>
          <w:trHeight w:val="559"/>
        </w:trPr>
        <w:tc>
          <w:tcPr>
            <w:tcW w:w="2075" w:type="pct"/>
          </w:tcPr>
          <w:p w14:paraId="68EB1587" w14:textId="028E26AB" w:rsidR="00A6738B" w:rsidRPr="004314EA" w:rsidRDefault="00A6738B" w:rsidP="00A6738B">
            <w:pPr>
              <w:rPr>
                <w:color w:val="1E1544" w:themeColor="text1"/>
              </w:rPr>
            </w:pPr>
            <w:r w:rsidRPr="004314EA">
              <w:rPr>
                <w:color w:val="1E1544" w:themeColor="text1"/>
              </w:rPr>
              <w:t>Support at Home service list</w:t>
            </w:r>
          </w:p>
        </w:tc>
        <w:tc>
          <w:tcPr>
            <w:tcW w:w="2925" w:type="pct"/>
          </w:tcPr>
          <w:p w14:paraId="1DA5D7FA" w14:textId="0EFD698E" w:rsidR="00A6738B" w:rsidRPr="004314EA" w:rsidRDefault="00A6738B" w:rsidP="004314EA">
            <w:r w:rsidRPr="001B0BB9">
              <w:rPr>
                <w:color w:val="1E1544"/>
              </w:rPr>
              <w:t xml:space="preserve">Available now on the department’s website - </w:t>
            </w:r>
            <w:hyperlink r:id="rId10" w:history="1">
              <w:r w:rsidRPr="004314EA">
                <w:rPr>
                  <w:rStyle w:val="FollowedHyperlink"/>
                  <w:rFonts w:cs="Arial"/>
                  <w:color w:val="1E1544" w:themeColor="text1"/>
                </w:rPr>
                <w:t>Support at Home service list</w:t>
              </w:r>
            </w:hyperlink>
          </w:p>
        </w:tc>
      </w:tr>
      <w:tr w:rsidR="004314EA" w:rsidRPr="004314EA" w14:paraId="0D14F199" w14:textId="77777777" w:rsidTr="00D43868">
        <w:trPr>
          <w:trHeight w:val="559"/>
        </w:trPr>
        <w:tc>
          <w:tcPr>
            <w:tcW w:w="2075" w:type="pct"/>
          </w:tcPr>
          <w:p w14:paraId="25EA831A" w14:textId="11B44856" w:rsidR="00A6738B" w:rsidRPr="004314EA" w:rsidRDefault="00A6738B" w:rsidP="00A6738B">
            <w:pPr>
              <w:rPr>
                <w:color w:val="1E1544" w:themeColor="text1"/>
              </w:rPr>
            </w:pPr>
            <w:r w:rsidRPr="004314EA">
              <w:rPr>
                <w:color w:val="1E1544" w:themeColor="text1"/>
              </w:rPr>
              <w:t>Assistive Technology and Home Modifications List (AT-HM List)</w:t>
            </w:r>
          </w:p>
        </w:tc>
        <w:tc>
          <w:tcPr>
            <w:tcW w:w="2925" w:type="pct"/>
          </w:tcPr>
          <w:p w14:paraId="30B439AA" w14:textId="2AC7204A" w:rsidR="00A6738B" w:rsidRPr="004314EA" w:rsidRDefault="00A6738B" w:rsidP="004314EA">
            <w:r w:rsidRPr="001B0BB9">
              <w:rPr>
                <w:color w:val="1E1544"/>
              </w:rPr>
              <w:t xml:space="preserve">Available now on the department’s website - </w:t>
            </w:r>
            <w:hyperlink r:id="rId11" w:history="1">
              <w:r w:rsidRPr="004314EA">
                <w:rPr>
                  <w:rStyle w:val="Hyperlink"/>
                  <w:rFonts w:cs="Arial"/>
                  <w:color w:val="1E1544" w:themeColor="text1"/>
                </w:rPr>
                <w:t xml:space="preserve">Assistive Technology and Home Modifications List (AT-HM List) </w:t>
              </w:r>
            </w:hyperlink>
          </w:p>
        </w:tc>
      </w:tr>
      <w:tr w:rsidR="004314EA" w:rsidRPr="004314EA" w14:paraId="49872417" w14:textId="77777777" w:rsidTr="00D43868">
        <w:trPr>
          <w:trHeight w:val="544"/>
        </w:trPr>
        <w:tc>
          <w:tcPr>
            <w:tcW w:w="2075" w:type="pct"/>
          </w:tcPr>
          <w:p w14:paraId="11DCCC0B" w14:textId="5B33D897" w:rsidR="00A6738B" w:rsidRPr="004314EA" w:rsidRDefault="00A6738B" w:rsidP="00A6738B">
            <w:pPr>
              <w:rPr>
                <w:color w:val="1E1544" w:themeColor="text1"/>
              </w:rPr>
            </w:pPr>
            <w:r w:rsidRPr="004314EA">
              <w:rPr>
                <w:color w:val="1E1544" w:themeColor="text1"/>
              </w:rPr>
              <w:t>Support at Home program manual</w:t>
            </w:r>
          </w:p>
        </w:tc>
        <w:tc>
          <w:tcPr>
            <w:tcW w:w="2925" w:type="pct"/>
          </w:tcPr>
          <w:p w14:paraId="7DCE7BB2" w14:textId="0E9D37DA" w:rsidR="0037413E" w:rsidRDefault="00AB38F5" w:rsidP="004314EA">
            <w:pPr>
              <w:rPr>
                <w:color w:val="1E1544"/>
              </w:rPr>
            </w:pPr>
            <w:r w:rsidRPr="00716425">
              <w:rPr>
                <w:color w:val="1E1544" w:themeColor="text1"/>
              </w:rPr>
              <w:t>The</w:t>
            </w:r>
            <w:r w:rsidR="00F36286" w:rsidRPr="00716425">
              <w:rPr>
                <w:color w:val="1E1544" w:themeColor="text1"/>
              </w:rPr>
              <w:t xml:space="preserve"> department </w:t>
            </w:r>
            <w:r w:rsidR="0086627E" w:rsidRPr="00716425">
              <w:rPr>
                <w:color w:val="1E1544" w:themeColor="text1"/>
              </w:rPr>
              <w:t xml:space="preserve">will finalise </w:t>
            </w:r>
            <w:r w:rsidR="00B7311F" w:rsidRPr="00716425">
              <w:rPr>
                <w:color w:val="1E1544" w:themeColor="text1"/>
              </w:rPr>
              <w:t xml:space="preserve">consultation on </w:t>
            </w:r>
            <w:r w:rsidR="00F36286" w:rsidRPr="00716425">
              <w:rPr>
                <w:color w:val="1E1544" w:themeColor="text1"/>
              </w:rPr>
              <w:t xml:space="preserve">the program manual </w:t>
            </w:r>
            <w:r w:rsidR="00356092" w:rsidRPr="00716425">
              <w:rPr>
                <w:color w:val="1E1544" w:themeColor="text1"/>
              </w:rPr>
              <w:t>in stages</w:t>
            </w:r>
            <w:r w:rsidR="00D02B50" w:rsidRPr="00716425">
              <w:rPr>
                <w:color w:val="1E1544" w:themeColor="text1"/>
              </w:rPr>
              <w:t xml:space="preserve"> </w:t>
            </w:r>
            <w:r w:rsidR="00C12C40" w:rsidRPr="00716425">
              <w:rPr>
                <w:color w:val="1E1544" w:themeColor="text1"/>
              </w:rPr>
              <w:t>until</w:t>
            </w:r>
            <w:r w:rsidR="00841B52" w:rsidRPr="00716425">
              <w:rPr>
                <w:color w:val="1E1544" w:themeColor="text1"/>
              </w:rPr>
              <w:t xml:space="preserve"> </w:t>
            </w:r>
            <w:r w:rsidR="00243704" w:rsidRPr="00716425">
              <w:rPr>
                <w:color w:val="1E1544" w:themeColor="text1"/>
              </w:rPr>
              <w:t>m</w:t>
            </w:r>
            <w:r w:rsidR="00841B52" w:rsidRPr="00716425">
              <w:rPr>
                <w:color w:val="1E1544" w:themeColor="text1"/>
              </w:rPr>
              <w:t>id-</w:t>
            </w:r>
            <w:r w:rsidR="00243704" w:rsidRPr="00716425">
              <w:rPr>
                <w:color w:val="1E1544" w:themeColor="text1"/>
              </w:rPr>
              <w:t>February</w:t>
            </w:r>
            <w:r w:rsidR="00045862" w:rsidRPr="00716425">
              <w:rPr>
                <w:color w:val="1E1544" w:themeColor="text1"/>
              </w:rPr>
              <w:t xml:space="preserve"> and will publish the fi</w:t>
            </w:r>
            <w:r w:rsidR="00403F75" w:rsidRPr="00716425">
              <w:rPr>
                <w:color w:val="1E1544" w:themeColor="text1"/>
              </w:rPr>
              <w:t xml:space="preserve">rst tranche in </w:t>
            </w:r>
            <w:r w:rsidRPr="00716425">
              <w:rPr>
                <w:color w:val="1E1544" w:themeColor="text1"/>
              </w:rPr>
              <w:t>March</w:t>
            </w:r>
            <w:r w:rsidR="00243704" w:rsidRPr="00716425">
              <w:rPr>
                <w:color w:val="1E1544" w:themeColor="text1"/>
              </w:rPr>
              <w:t xml:space="preserve"> 2025</w:t>
            </w:r>
            <w:r w:rsidR="00E74CCD" w:rsidRPr="00716425">
              <w:rPr>
                <w:color w:val="1E1544" w:themeColor="text1"/>
              </w:rPr>
              <w:t>.</w:t>
            </w:r>
            <w:r w:rsidR="00352570" w:rsidRPr="6DAD1193">
              <w:rPr>
                <w:color w:val="1E1544" w:themeColor="text1"/>
              </w:rPr>
              <w:t xml:space="preserve"> </w:t>
            </w:r>
          </w:p>
          <w:p w14:paraId="5E8C891A" w14:textId="73DB1E81" w:rsidR="00A6738B" w:rsidRPr="004314EA" w:rsidRDefault="0037413E" w:rsidP="004314EA">
            <w:r>
              <w:rPr>
                <w:color w:val="1E1544"/>
              </w:rPr>
              <w:t>Some</w:t>
            </w:r>
            <w:r w:rsidR="00AE3587">
              <w:rPr>
                <w:color w:val="1E1544"/>
              </w:rPr>
              <w:t xml:space="preserve"> sections of the manual are dependen</w:t>
            </w:r>
            <w:r w:rsidR="007A1A0D">
              <w:rPr>
                <w:color w:val="1E1544"/>
              </w:rPr>
              <w:t>t</w:t>
            </w:r>
            <w:r w:rsidR="00AE3587">
              <w:rPr>
                <w:color w:val="1E1544"/>
              </w:rPr>
              <w:t xml:space="preserve"> on consult</w:t>
            </w:r>
            <w:r w:rsidR="007A1A0D">
              <w:rPr>
                <w:color w:val="1E1544"/>
              </w:rPr>
              <w:t>a</w:t>
            </w:r>
            <w:r w:rsidR="00AE3587">
              <w:rPr>
                <w:color w:val="1E1544"/>
              </w:rPr>
              <w:t>tion of the new Aged Care Act Rules</w:t>
            </w:r>
            <w:r>
              <w:rPr>
                <w:color w:val="1E1544"/>
              </w:rPr>
              <w:t>. These sections contain placeholders and further</w:t>
            </w:r>
            <w:r w:rsidR="00AE3587">
              <w:rPr>
                <w:color w:val="1E1544"/>
              </w:rPr>
              <w:t xml:space="preserve"> </w:t>
            </w:r>
            <w:r w:rsidR="007A1A0D">
              <w:rPr>
                <w:color w:val="1E1544"/>
              </w:rPr>
              <w:t>updates to the manual will be available from May.</w:t>
            </w:r>
            <w:r w:rsidR="00AE3587">
              <w:rPr>
                <w:color w:val="1E1544"/>
              </w:rPr>
              <w:t xml:space="preserve"> </w:t>
            </w:r>
          </w:p>
        </w:tc>
      </w:tr>
      <w:tr w:rsidR="00D437DB" w:rsidRPr="004314EA" w14:paraId="1A2CA017" w14:textId="77777777" w:rsidTr="00D43868">
        <w:trPr>
          <w:trHeight w:val="544"/>
        </w:trPr>
        <w:tc>
          <w:tcPr>
            <w:tcW w:w="2075" w:type="pct"/>
          </w:tcPr>
          <w:p w14:paraId="4FB5E7F6" w14:textId="5ACA8388" w:rsidR="00D437DB" w:rsidRPr="004314EA" w:rsidRDefault="00040D2C" w:rsidP="00A6738B">
            <w:pPr>
              <w:rPr>
                <w:color w:val="1E1544" w:themeColor="text1"/>
              </w:rPr>
            </w:pPr>
            <w:r>
              <w:rPr>
                <w:color w:val="1E1544" w:themeColor="text1"/>
              </w:rPr>
              <w:t>The new Aged Care Act and associated rules</w:t>
            </w:r>
          </w:p>
        </w:tc>
        <w:tc>
          <w:tcPr>
            <w:tcW w:w="2925" w:type="pct"/>
          </w:tcPr>
          <w:p w14:paraId="10D291CB" w14:textId="370B01C3" w:rsidR="00F74D21" w:rsidRDefault="44EE333E" w:rsidP="004314EA">
            <w:r w:rsidRPr="6D9521D0">
              <w:rPr>
                <w:color w:val="1E1544" w:themeColor="text1"/>
              </w:rPr>
              <w:t xml:space="preserve">Information on the new Aged Care Act </w:t>
            </w:r>
            <w:r w:rsidR="77CF3E96" w:rsidRPr="6D9521D0">
              <w:rPr>
                <w:color w:val="1E1544" w:themeColor="text1"/>
              </w:rPr>
              <w:t>is available on the department’s website -</w:t>
            </w:r>
            <w:r w:rsidR="77CF3E96">
              <w:t xml:space="preserve"> </w:t>
            </w:r>
            <w:hyperlink r:id="rId12" w:history="1">
              <w:hyperlink r:id="rId13" w:history="1">
                <w:r w:rsidR="341413BA" w:rsidRPr="6D9521D0">
                  <w:rPr>
                    <w:rStyle w:val="Hyperlink"/>
                  </w:rPr>
                  <w:t>New Aged Care Act</w:t>
                </w:r>
              </w:hyperlink>
            </w:hyperlink>
            <w:r w:rsidR="1FF38DF2">
              <w:t>.</w:t>
            </w:r>
          </w:p>
          <w:p w14:paraId="1090B2EB" w14:textId="3C4F5AB3" w:rsidR="00D437DB" w:rsidRPr="00790272" w:rsidRDefault="1FF38DF2" w:rsidP="004314EA">
            <w:r w:rsidRPr="2BC7F72F">
              <w:rPr>
                <w:color w:val="1E1544" w:themeColor="text1"/>
              </w:rPr>
              <w:t xml:space="preserve">Refer to the </w:t>
            </w:r>
            <w:hyperlink r:id="rId14" w:history="1">
              <w:hyperlink r:id="rId15" w:history="1">
                <w:r w:rsidR="230CF44C" w:rsidRPr="2BC7F72F">
                  <w:rPr>
                    <w:rStyle w:val="Hyperlink"/>
                    <w:color w:val="1E1544" w:themeColor="text1"/>
                  </w:rPr>
                  <w:t>C</w:t>
                </w:r>
                <w:r w:rsidR="7D461DF1" w:rsidRPr="2BC7F72F">
                  <w:rPr>
                    <w:rStyle w:val="Hyperlink"/>
                    <w:color w:val="1E1544" w:themeColor="text1"/>
                  </w:rPr>
                  <w:t>onsultation</w:t>
                </w:r>
                <w:r w:rsidR="4BEB5FDD" w:rsidRPr="2BC7F72F">
                  <w:rPr>
                    <w:rStyle w:val="Hyperlink"/>
                    <w:color w:val="1E1544" w:themeColor="text1"/>
                  </w:rPr>
                  <w:t xml:space="preserve"> on the </w:t>
                </w:r>
                <w:r w:rsidR="7D461DF1" w:rsidRPr="2BC7F72F">
                  <w:rPr>
                    <w:rStyle w:val="Hyperlink"/>
                    <w:color w:val="1E1544" w:themeColor="text1"/>
                  </w:rPr>
                  <w:t>new Aged Care Act</w:t>
                </w:r>
              </w:hyperlink>
            </w:hyperlink>
            <w:r w:rsidR="7D461DF1" w:rsidRPr="2BC7F72F">
              <w:rPr>
                <w:color w:val="1E1544" w:themeColor="text1"/>
              </w:rPr>
              <w:t xml:space="preserve"> webpage for </w:t>
            </w:r>
            <w:r w:rsidR="48ADD289" w:rsidRPr="2BC7F72F">
              <w:rPr>
                <w:color w:val="1E1544" w:themeColor="text1"/>
              </w:rPr>
              <w:t xml:space="preserve">the current status of consultation, and access to rules </w:t>
            </w:r>
            <w:r w:rsidR="5A78A29A" w:rsidRPr="2BC7F72F">
              <w:rPr>
                <w:color w:val="1E1544" w:themeColor="text1"/>
              </w:rPr>
              <w:t xml:space="preserve">which have been released for </w:t>
            </w:r>
            <w:r w:rsidR="230CF44C" w:rsidRPr="2BC7F72F">
              <w:rPr>
                <w:color w:val="1E1544" w:themeColor="text1"/>
              </w:rPr>
              <w:t>consultation</w:t>
            </w:r>
            <w:r w:rsidR="5A78A29A" w:rsidRPr="2BC7F72F">
              <w:rPr>
                <w:color w:val="1E1544" w:themeColor="text1"/>
              </w:rPr>
              <w:t>.</w:t>
            </w:r>
          </w:p>
        </w:tc>
      </w:tr>
    </w:tbl>
    <w:p w14:paraId="6696A90D" w14:textId="29091A05" w:rsidR="00A6738B" w:rsidRPr="004314EA" w:rsidRDefault="00A6738B" w:rsidP="00A6738B">
      <w:pPr>
        <w:pStyle w:val="Headingtable"/>
      </w:pPr>
      <w:r w:rsidRPr="004314EA">
        <w:t>Technical resources to assist with setting up your systems</w:t>
      </w:r>
    </w:p>
    <w:tbl>
      <w:tblPr>
        <w:tblStyle w:val="TableGrid"/>
        <w:tblW w:w="5000" w:type="pct"/>
        <w:tblLook w:val="04A0" w:firstRow="1" w:lastRow="0" w:firstColumn="1" w:lastColumn="0" w:noHBand="0" w:noVBand="1"/>
      </w:tblPr>
      <w:tblGrid>
        <w:gridCol w:w="4235"/>
        <w:gridCol w:w="5969"/>
      </w:tblGrid>
      <w:tr w:rsidR="004314EA" w:rsidRPr="004314EA" w14:paraId="297FFA13" w14:textId="77777777" w:rsidTr="007456D1">
        <w:trPr>
          <w:trHeight w:val="559"/>
        </w:trPr>
        <w:tc>
          <w:tcPr>
            <w:tcW w:w="2075" w:type="pct"/>
          </w:tcPr>
          <w:p w14:paraId="3CE04558" w14:textId="77777777" w:rsidR="00A6738B" w:rsidRPr="004314EA" w:rsidRDefault="00A6738B">
            <w:pPr>
              <w:rPr>
                <w:b/>
                <w:color w:val="1E1544" w:themeColor="text1"/>
              </w:rPr>
            </w:pPr>
            <w:r w:rsidRPr="004314EA">
              <w:rPr>
                <w:b/>
                <w:color w:val="1E1544" w:themeColor="text1"/>
              </w:rPr>
              <w:t>Transition resources and tools</w:t>
            </w:r>
            <w:r w:rsidRPr="004314EA">
              <w:rPr>
                <w:b/>
                <w:color w:val="1E1544" w:themeColor="text1"/>
              </w:rPr>
              <w:tab/>
            </w:r>
          </w:p>
        </w:tc>
        <w:tc>
          <w:tcPr>
            <w:tcW w:w="2925" w:type="pct"/>
          </w:tcPr>
          <w:p w14:paraId="02D110D9" w14:textId="77777777" w:rsidR="00A6738B" w:rsidRPr="004314EA" w:rsidRDefault="00A6738B">
            <w:pPr>
              <w:rPr>
                <w:b/>
                <w:color w:val="1E1544" w:themeColor="text1"/>
              </w:rPr>
            </w:pPr>
            <w:r w:rsidRPr="004314EA">
              <w:rPr>
                <w:b/>
                <w:color w:val="1E1544" w:themeColor="text1"/>
              </w:rPr>
              <w:t>Link and anticipated release timeframe</w:t>
            </w:r>
          </w:p>
        </w:tc>
      </w:tr>
      <w:tr w:rsidR="004314EA" w:rsidRPr="004314EA" w14:paraId="4A170EEA" w14:textId="77777777" w:rsidTr="00D43868">
        <w:trPr>
          <w:trHeight w:val="559"/>
        </w:trPr>
        <w:tc>
          <w:tcPr>
            <w:tcW w:w="2075" w:type="pct"/>
          </w:tcPr>
          <w:p w14:paraId="7366711C" w14:textId="24FD33F1" w:rsidR="00A6738B" w:rsidRPr="004314EA" w:rsidRDefault="00A6738B" w:rsidP="00A6738B">
            <w:pPr>
              <w:rPr>
                <w:color w:val="1E1544" w:themeColor="text1"/>
              </w:rPr>
            </w:pPr>
            <w:r w:rsidRPr="004314EA">
              <w:rPr>
                <w:color w:val="1E1544" w:themeColor="text1"/>
              </w:rPr>
              <w:t xml:space="preserve">Support at Home </w:t>
            </w:r>
            <w:r w:rsidR="00DE5C49">
              <w:rPr>
                <w:color w:val="1E1544" w:themeColor="text1"/>
              </w:rPr>
              <w:t xml:space="preserve">Claims and Payments </w:t>
            </w:r>
            <w:r w:rsidRPr="004314EA">
              <w:rPr>
                <w:color w:val="1E1544" w:themeColor="text1"/>
              </w:rPr>
              <w:t>Business Rules</w:t>
            </w:r>
            <w:r w:rsidR="00DE5C49">
              <w:rPr>
                <w:color w:val="1E1544" w:themeColor="text1"/>
              </w:rPr>
              <w:t xml:space="preserve"> Guidance</w:t>
            </w:r>
          </w:p>
          <w:p w14:paraId="2DA968F2" w14:textId="3C0E454B" w:rsidR="00A6738B" w:rsidRPr="004314EA" w:rsidRDefault="00A6738B" w:rsidP="00A6738B">
            <w:pPr>
              <w:rPr>
                <w:color w:val="1E1544" w:themeColor="text1"/>
              </w:rPr>
            </w:pPr>
            <w:r w:rsidRPr="004314EA">
              <w:rPr>
                <w:color w:val="1E1544" w:themeColor="text1"/>
              </w:rPr>
              <w:t>(provides context for understanding the business intent detailed in the Technical Specification for claims and payment processing)</w:t>
            </w:r>
          </w:p>
        </w:tc>
        <w:tc>
          <w:tcPr>
            <w:tcW w:w="2925" w:type="pct"/>
          </w:tcPr>
          <w:p w14:paraId="572BE5AD" w14:textId="252395C4" w:rsidR="00A6738B" w:rsidRPr="003A6F15" w:rsidRDefault="00160545" w:rsidP="004314EA">
            <w:pPr>
              <w:rPr>
                <w:color w:val="1E1544"/>
              </w:rPr>
            </w:pPr>
            <w:r w:rsidRPr="00A8728E">
              <w:rPr>
                <w:color w:val="1E1544" w:themeColor="text1"/>
              </w:rPr>
              <w:t>The Support at Home Claims and Payments Business Rules Guidance will be published on the department’s website in February 2025</w:t>
            </w:r>
            <w:r w:rsidR="007D7653" w:rsidRPr="00A8728E">
              <w:rPr>
                <w:color w:val="1E1544" w:themeColor="text1"/>
              </w:rPr>
              <w:t>.</w:t>
            </w:r>
          </w:p>
        </w:tc>
      </w:tr>
      <w:tr w:rsidR="004314EA" w:rsidRPr="004314EA" w14:paraId="1E9AB0F9" w14:textId="77777777" w:rsidTr="00D43868">
        <w:trPr>
          <w:trHeight w:val="559"/>
        </w:trPr>
        <w:tc>
          <w:tcPr>
            <w:tcW w:w="2075" w:type="pct"/>
          </w:tcPr>
          <w:p w14:paraId="71A40484" w14:textId="11B0C2A2" w:rsidR="00A6738B" w:rsidRPr="004314EA" w:rsidRDefault="00A6738B" w:rsidP="00A6738B">
            <w:pPr>
              <w:rPr>
                <w:color w:val="1E1544" w:themeColor="text1"/>
              </w:rPr>
            </w:pPr>
            <w:r w:rsidRPr="004314EA">
              <w:rPr>
                <w:color w:val="1E1544" w:themeColor="text1"/>
              </w:rPr>
              <w:t>Services Australia Technical Specifications</w:t>
            </w:r>
          </w:p>
        </w:tc>
        <w:tc>
          <w:tcPr>
            <w:tcW w:w="2925" w:type="pct"/>
          </w:tcPr>
          <w:p w14:paraId="6313E682" w14:textId="5C6C6267" w:rsidR="00D8750A" w:rsidRDefault="00D8750A" w:rsidP="00D8750A">
            <w:pPr>
              <w:rPr>
                <w:color w:val="1E1544"/>
              </w:rPr>
            </w:pPr>
            <w:r w:rsidRPr="00A8728E">
              <w:rPr>
                <w:color w:val="1E1544"/>
              </w:rPr>
              <w:t xml:space="preserve">Technical specifications to support the change </w:t>
            </w:r>
            <w:r w:rsidR="00467A51" w:rsidRPr="00A8728E">
              <w:rPr>
                <w:color w:val="1E1544"/>
              </w:rPr>
              <w:t>are</w:t>
            </w:r>
            <w:r w:rsidRPr="00A8728E">
              <w:rPr>
                <w:color w:val="1E1544"/>
              </w:rPr>
              <w:t xml:space="preserve"> available on the </w:t>
            </w:r>
            <w:hyperlink r:id="rId16" w:history="1">
              <w:r w:rsidRPr="00A8728E">
                <w:rPr>
                  <w:rStyle w:val="Hyperlink"/>
                  <w:rFonts w:cs="Arial"/>
                  <w:color w:val="1E1544"/>
                </w:rPr>
                <w:t xml:space="preserve">Health </w:t>
              </w:r>
              <w:r w:rsidRPr="00A8728E">
                <w:rPr>
                  <w:rStyle w:val="Hyperlink"/>
                  <w:color w:val="1E1544"/>
                </w:rPr>
                <w:t>Systems</w:t>
              </w:r>
              <w:r w:rsidRPr="00A8728E">
                <w:rPr>
                  <w:rStyle w:val="Hyperlink"/>
                  <w:rFonts w:cs="Arial"/>
                  <w:color w:val="1E1544"/>
                </w:rPr>
                <w:t xml:space="preserve"> Developer Portal</w:t>
              </w:r>
            </w:hyperlink>
            <w:r w:rsidRPr="00A8728E">
              <w:rPr>
                <w:color w:val="1E1544"/>
              </w:rPr>
              <w:t>. The vendor test environment will be available early in 2025.</w:t>
            </w:r>
          </w:p>
          <w:p w14:paraId="3C4E302B" w14:textId="55D499CD" w:rsidR="00A6738B" w:rsidRPr="003A6F15" w:rsidRDefault="00A6738B" w:rsidP="004314EA">
            <w:pPr>
              <w:rPr>
                <w:color w:val="1E1544"/>
                <w:highlight w:val="yellow"/>
              </w:rPr>
            </w:pPr>
          </w:p>
        </w:tc>
      </w:tr>
      <w:tr w:rsidR="004314EA" w:rsidRPr="004314EA" w14:paraId="0E2D3885" w14:textId="77777777" w:rsidTr="00D43868">
        <w:trPr>
          <w:trHeight w:val="559"/>
        </w:trPr>
        <w:tc>
          <w:tcPr>
            <w:tcW w:w="2075" w:type="pct"/>
          </w:tcPr>
          <w:p w14:paraId="2F8401A5" w14:textId="7BA3E3AC" w:rsidR="00A6738B" w:rsidRPr="004314EA" w:rsidRDefault="00A6738B" w:rsidP="00A6738B">
            <w:pPr>
              <w:rPr>
                <w:color w:val="1E1544" w:themeColor="text1"/>
              </w:rPr>
            </w:pPr>
            <w:r w:rsidRPr="004314EA">
              <w:rPr>
                <w:color w:val="1E1544" w:themeColor="text1"/>
              </w:rPr>
              <w:lastRenderedPageBreak/>
              <w:t>Claiming process guides on the Aged Care Provider Portal (ACPP)</w:t>
            </w:r>
          </w:p>
        </w:tc>
        <w:tc>
          <w:tcPr>
            <w:tcW w:w="2925" w:type="pct"/>
          </w:tcPr>
          <w:p w14:paraId="763FF1D4" w14:textId="7174E11A" w:rsidR="00A6738B" w:rsidRPr="003A6F15" w:rsidRDefault="00A6738B" w:rsidP="004314EA">
            <w:pPr>
              <w:rPr>
                <w:color w:val="1E1544"/>
                <w:highlight w:val="yellow"/>
              </w:rPr>
            </w:pPr>
            <w:r w:rsidRPr="003A6F15">
              <w:rPr>
                <w:color w:val="1E1544"/>
              </w:rPr>
              <w:t xml:space="preserve">Available from </w:t>
            </w:r>
            <w:r w:rsidR="0042524E" w:rsidRPr="003A6F15">
              <w:rPr>
                <w:color w:val="1E1544"/>
              </w:rPr>
              <w:t>April 2025</w:t>
            </w:r>
            <w:r w:rsidRPr="003A6F15">
              <w:rPr>
                <w:color w:val="1E1544"/>
              </w:rPr>
              <w:t xml:space="preserve">. The guides will be updated to include the information required to submit and finalise a home care claim. </w:t>
            </w:r>
            <w:hyperlink r:id="rId17" w:history="1">
              <w:r w:rsidRPr="003A6F15">
                <w:rPr>
                  <w:rStyle w:val="Hyperlink"/>
                  <w:rFonts w:cs="Arial"/>
                  <w:color w:val="1E1544"/>
                </w:rPr>
                <w:t>Aged Care Provider Portal (ACPP) - Home Care - Health Professional Education Resources</w:t>
              </w:r>
            </w:hyperlink>
          </w:p>
        </w:tc>
      </w:tr>
    </w:tbl>
    <w:p w14:paraId="759EA18D" w14:textId="5CE80E17" w:rsidR="00A6738B" w:rsidRPr="004314EA" w:rsidRDefault="00A6738B" w:rsidP="00A6738B">
      <w:pPr>
        <w:pStyle w:val="Headingtable"/>
      </w:pPr>
      <w:r w:rsidRPr="004314EA">
        <w:t>Communication</w:t>
      </w:r>
    </w:p>
    <w:tbl>
      <w:tblPr>
        <w:tblStyle w:val="TableGrid"/>
        <w:tblW w:w="5000" w:type="pct"/>
        <w:tblLook w:val="04A0" w:firstRow="1" w:lastRow="0" w:firstColumn="1" w:lastColumn="0" w:noHBand="0" w:noVBand="1"/>
      </w:tblPr>
      <w:tblGrid>
        <w:gridCol w:w="4235"/>
        <w:gridCol w:w="5969"/>
      </w:tblGrid>
      <w:tr w:rsidR="004314EA" w:rsidRPr="004314EA" w14:paraId="7E45D366" w14:textId="77777777" w:rsidTr="007456D1">
        <w:trPr>
          <w:trHeight w:val="559"/>
        </w:trPr>
        <w:tc>
          <w:tcPr>
            <w:tcW w:w="2075" w:type="pct"/>
          </w:tcPr>
          <w:p w14:paraId="61A88E04" w14:textId="77777777" w:rsidR="00A6738B" w:rsidRPr="004314EA" w:rsidRDefault="00A6738B">
            <w:pPr>
              <w:rPr>
                <w:b/>
                <w:color w:val="1E1544" w:themeColor="text1"/>
              </w:rPr>
            </w:pPr>
            <w:r w:rsidRPr="004314EA">
              <w:rPr>
                <w:b/>
                <w:color w:val="1E1544" w:themeColor="text1"/>
              </w:rPr>
              <w:t>Transition resources and tools</w:t>
            </w:r>
            <w:r w:rsidRPr="004314EA">
              <w:rPr>
                <w:b/>
                <w:color w:val="1E1544" w:themeColor="text1"/>
              </w:rPr>
              <w:tab/>
            </w:r>
          </w:p>
        </w:tc>
        <w:tc>
          <w:tcPr>
            <w:tcW w:w="2925" w:type="pct"/>
          </w:tcPr>
          <w:p w14:paraId="1A5D0998" w14:textId="77777777" w:rsidR="00A6738B" w:rsidRPr="004314EA" w:rsidRDefault="00A6738B">
            <w:pPr>
              <w:rPr>
                <w:b/>
                <w:color w:val="1E1544" w:themeColor="text1"/>
              </w:rPr>
            </w:pPr>
            <w:r w:rsidRPr="004314EA">
              <w:rPr>
                <w:b/>
                <w:color w:val="1E1544" w:themeColor="text1"/>
              </w:rPr>
              <w:t>Link and anticipated release timeframe</w:t>
            </w:r>
          </w:p>
        </w:tc>
      </w:tr>
      <w:tr w:rsidR="004314EA" w:rsidRPr="004314EA" w14:paraId="042A18F5" w14:textId="77777777" w:rsidTr="006B3567">
        <w:trPr>
          <w:trHeight w:val="559"/>
        </w:trPr>
        <w:tc>
          <w:tcPr>
            <w:tcW w:w="2075" w:type="pct"/>
          </w:tcPr>
          <w:p w14:paraId="434342F3" w14:textId="5AB12239" w:rsidR="00A6738B" w:rsidRPr="004314EA" w:rsidRDefault="00A6738B" w:rsidP="00A6738B">
            <w:pPr>
              <w:rPr>
                <w:color w:val="1E1544" w:themeColor="text1"/>
              </w:rPr>
            </w:pPr>
            <w:r w:rsidRPr="004314EA">
              <w:rPr>
                <w:color w:val="1E1544" w:themeColor="text1"/>
              </w:rPr>
              <w:t>Support at Home program – Booklet for older people, families and carers</w:t>
            </w:r>
          </w:p>
        </w:tc>
        <w:tc>
          <w:tcPr>
            <w:tcW w:w="2925" w:type="pct"/>
          </w:tcPr>
          <w:p w14:paraId="066C4F47" w14:textId="1325E8FF" w:rsidR="00A6738B" w:rsidRPr="003A6F15" w:rsidRDefault="00A6738B" w:rsidP="004314EA">
            <w:pPr>
              <w:rPr>
                <w:color w:val="1E1544"/>
              </w:rPr>
            </w:pPr>
            <w:r w:rsidRPr="003A6F15">
              <w:rPr>
                <w:rFonts w:cs="Arial"/>
                <w:color w:val="1E1544"/>
              </w:rPr>
              <w:t xml:space="preserve">Available </w:t>
            </w:r>
            <w:r w:rsidR="0070249F" w:rsidRPr="003A6F15">
              <w:rPr>
                <w:rFonts w:cs="Arial"/>
                <w:color w:val="1E1544"/>
              </w:rPr>
              <w:t xml:space="preserve">now </w:t>
            </w:r>
            <w:r w:rsidRPr="003A6F15">
              <w:rPr>
                <w:rFonts w:cs="Arial"/>
                <w:color w:val="1E1544"/>
              </w:rPr>
              <w:t xml:space="preserve">on the department’s website - </w:t>
            </w:r>
            <w:hyperlink r:id="rId18" w:history="1">
              <w:r w:rsidRPr="003A6F15">
                <w:rPr>
                  <w:rStyle w:val="Hyperlink"/>
                  <w:rFonts w:cs="Arial"/>
                  <w:color w:val="1E1544"/>
                </w:rPr>
                <w:t>Support at Home program – Booklet for older people, families and carers</w:t>
              </w:r>
            </w:hyperlink>
          </w:p>
        </w:tc>
      </w:tr>
      <w:tr w:rsidR="004314EA" w:rsidRPr="004314EA" w14:paraId="0B60A4FA" w14:textId="77777777" w:rsidTr="006B3567">
        <w:trPr>
          <w:trHeight w:val="559"/>
        </w:trPr>
        <w:tc>
          <w:tcPr>
            <w:tcW w:w="2075" w:type="pct"/>
          </w:tcPr>
          <w:p w14:paraId="68F88B30" w14:textId="7BFA83D7" w:rsidR="00A6738B" w:rsidRPr="004314EA" w:rsidRDefault="00A6738B" w:rsidP="00A6738B">
            <w:pPr>
              <w:rPr>
                <w:color w:val="1E1544" w:themeColor="text1"/>
              </w:rPr>
            </w:pPr>
            <w:r w:rsidRPr="004314EA">
              <w:rPr>
                <w:color w:val="1E1544" w:themeColor="text1"/>
              </w:rPr>
              <w:t xml:space="preserve">Support at Home program – Booklet for older Aboriginal and Torres Strait Islander people, families and carers </w:t>
            </w:r>
          </w:p>
        </w:tc>
        <w:tc>
          <w:tcPr>
            <w:tcW w:w="2925" w:type="pct"/>
          </w:tcPr>
          <w:p w14:paraId="220094FE" w14:textId="12F3334C" w:rsidR="00A6738B" w:rsidRPr="003A6F15" w:rsidRDefault="00A6738B" w:rsidP="004314EA">
            <w:pPr>
              <w:rPr>
                <w:color w:val="1E1544"/>
              </w:rPr>
            </w:pPr>
            <w:r w:rsidRPr="003A6F15">
              <w:rPr>
                <w:rFonts w:cs="Arial"/>
                <w:color w:val="1E1544"/>
              </w:rPr>
              <w:t>Available</w:t>
            </w:r>
            <w:r w:rsidR="0070249F" w:rsidRPr="003A6F15">
              <w:rPr>
                <w:rFonts w:cs="Arial"/>
                <w:color w:val="1E1544"/>
              </w:rPr>
              <w:t xml:space="preserve"> now</w:t>
            </w:r>
            <w:r w:rsidRPr="003A6F15">
              <w:rPr>
                <w:rFonts w:cs="Arial"/>
                <w:color w:val="1E1544"/>
              </w:rPr>
              <w:t xml:space="preserve"> on the department’s website - </w:t>
            </w:r>
            <w:hyperlink r:id="rId19" w:history="1">
              <w:r w:rsidRPr="003A6F15">
                <w:rPr>
                  <w:rStyle w:val="Hyperlink"/>
                  <w:rFonts w:cs="Arial"/>
                  <w:color w:val="1E1544"/>
                </w:rPr>
                <w:t>Support at Home program – Booklet for older Aboriginal and Torres Strait Islander people, families and carers</w:t>
              </w:r>
            </w:hyperlink>
          </w:p>
        </w:tc>
      </w:tr>
      <w:tr w:rsidR="004314EA" w:rsidRPr="004314EA" w14:paraId="19B48F45" w14:textId="77777777" w:rsidTr="006B3567">
        <w:trPr>
          <w:trHeight w:val="559"/>
        </w:trPr>
        <w:tc>
          <w:tcPr>
            <w:tcW w:w="2075" w:type="pct"/>
          </w:tcPr>
          <w:p w14:paraId="62A0116D" w14:textId="39716DAF" w:rsidR="00A6738B" w:rsidRPr="004314EA" w:rsidRDefault="00A6738B" w:rsidP="00A6738B">
            <w:pPr>
              <w:rPr>
                <w:color w:val="1E1544" w:themeColor="text1"/>
              </w:rPr>
            </w:pPr>
            <w:r w:rsidRPr="004314EA">
              <w:rPr>
                <w:color w:val="1E1544" w:themeColor="text1"/>
              </w:rPr>
              <w:t xml:space="preserve">Support at Home program – Fact sheet – Changes to Support at Home pricing arrangements for in-home aged care providers </w:t>
            </w:r>
          </w:p>
        </w:tc>
        <w:tc>
          <w:tcPr>
            <w:tcW w:w="2925" w:type="pct"/>
          </w:tcPr>
          <w:p w14:paraId="31C97C5B" w14:textId="37B22356" w:rsidR="00A6738B" w:rsidRPr="003A6F15" w:rsidRDefault="00A6738B" w:rsidP="004314EA">
            <w:pPr>
              <w:rPr>
                <w:color w:val="1E1544"/>
              </w:rPr>
            </w:pPr>
            <w:r w:rsidRPr="003A6F15">
              <w:rPr>
                <w:rFonts w:cs="Arial"/>
                <w:color w:val="1E1544"/>
              </w:rPr>
              <w:t>Available</w:t>
            </w:r>
            <w:r w:rsidR="0070249F" w:rsidRPr="003A6F15">
              <w:rPr>
                <w:rFonts w:cs="Arial"/>
                <w:color w:val="1E1544"/>
              </w:rPr>
              <w:t xml:space="preserve"> now</w:t>
            </w:r>
            <w:r w:rsidRPr="003A6F15">
              <w:rPr>
                <w:rFonts w:cs="Arial"/>
                <w:color w:val="1E1544"/>
              </w:rPr>
              <w:t xml:space="preserve"> on the department’s website - </w:t>
            </w:r>
            <w:hyperlink r:id="rId20" w:history="1">
              <w:r w:rsidRPr="003A6F15">
                <w:rPr>
                  <w:rStyle w:val="Hyperlink"/>
                  <w:rFonts w:cs="Arial"/>
                  <w:color w:val="1E1544"/>
                </w:rPr>
                <w:t>Support at Home program – Fact sheet - Changes to Support at Home pricing arrangements for in-home aged care providers</w:t>
              </w:r>
            </w:hyperlink>
          </w:p>
        </w:tc>
      </w:tr>
      <w:tr w:rsidR="004314EA" w:rsidRPr="004314EA" w14:paraId="3A4FD0FC" w14:textId="77777777" w:rsidTr="006B3567">
        <w:trPr>
          <w:trHeight w:val="559"/>
        </w:trPr>
        <w:tc>
          <w:tcPr>
            <w:tcW w:w="2075" w:type="pct"/>
          </w:tcPr>
          <w:p w14:paraId="17903955" w14:textId="5F7DB576" w:rsidR="00A6738B" w:rsidRPr="004314EA" w:rsidRDefault="00A6738B" w:rsidP="00A6738B">
            <w:pPr>
              <w:rPr>
                <w:color w:val="1E1544" w:themeColor="text1"/>
              </w:rPr>
            </w:pPr>
            <w:r w:rsidRPr="004314EA">
              <w:rPr>
                <w:color w:val="1E1544" w:themeColor="text1"/>
              </w:rPr>
              <w:t>Navigating the reforms – Webpage</w:t>
            </w:r>
          </w:p>
        </w:tc>
        <w:tc>
          <w:tcPr>
            <w:tcW w:w="2925" w:type="pct"/>
          </w:tcPr>
          <w:p w14:paraId="12F41ED7" w14:textId="2BECA13A" w:rsidR="00A6738B" w:rsidRPr="003A6F15" w:rsidRDefault="00A6738B" w:rsidP="004314EA">
            <w:pPr>
              <w:rPr>
                <w:color w:val="1E1544"/>
              </w:rPr>
            </w:pPr>
            <w:r w:rsidRPr="003A6F15">
              <w:rPr>
                <w:color w:val="1E1544"/>
              </w:rPr>
              <w:t xml:space="preserve">Available </w:t>
            </w:r>
            <w:r w:rsidR="0070249F" w:rsidRPr="003A6F15">
              <w:rPr>
                <w:color w:val="1E1544"/>
              </w:rPr>
              <w:t xml:space="preserve">now </w:t>
            </w:r>
            <w:r w:rsidRPr="003A6F15">
              <w:rPr>
                <w:color w:val="1E1544"/>
              </w:rPr>
              <w:t xml:space="preserve">on the department’s website - </w:t>
            </w:r>
            <w:hyperlink r:id="rId21">
              <w:r w:rsidRPr="003A6F15">
                <w:rPr>
                  <w:rStyle w:val="Hyperlink"/>
                  <w:rFonts w:cs="Arial"/>
                  <w:color w:val="1E1544"/>
                </w:rPr>
                <w:t>Navigating the reforms</w:t>
              </w:r>
            </w:hyperlink>
          </w:p>
        </w:tc>
      </w:tr>
      <w:tr w:rsidR="004314EA" w:rsidRPr="004314EA" w14:paraId="7C3E50C4" w14:textId="77777777" w:rsidTr="006B3567">
        <w:trPr>
          <w:trHeight w:val="559"/>
        </w:trPr>
        <w:tc>
          <w:tcPr>
            <w:tcW w:w="2075" w:type="pct"/>
          </w:tcPr>
          <w:p w14:paraId="74E539E3" w14:textId="152B8ADF" w:rsidR="00A6738B" w:rsidRPr="004314EA" w:rsidRDefault="00A6738B" w:rsidP="00A6738B">
            <w:pPr>
              <w:rPr>
                <w:color w:val="1E1544" w:themeColor="text1"/>
              </w:rPr>
            </w:pPr>
            <w:r w:rsidRPr="004314EA">
              <w:rPr>
                <w:color w:val="1E1544" w:themeColor="text1"/>
              </w:rPr>
              <w:t>Information to support providers to communicate with existing HCP recipients about their transition to Support at Home</w:t>
            </w:r>
          </w:p>
        </w:tc>
        <w:tc>
          <w:tcPr>
            <w:tcW w:w="2925" w:type="pct"/>
          </w:tcPr>
          <w:p w14:paraId="18EAA165" w14:textId="2FF1EE6F" w:rsidR="00A6738B" w:rsidRPr="003A6F15" w:rsidRDefault="00A6738B" w:rsidP="004314EA">
            <w:pPr>
              <w:rPr>
                <w:color w:val="1E1544"/>
              </w:rPr>
            </w:pPr>
            <w:r w:rsidRPr="003A6F15">
              <w:rPr>
                <w:color w:val="1E1544"/>
              </w:rPr>
              <w:t xml:space="preserve">Available from February 2025. </w:t>
            </w:r>
          </w:p>
        </w:tc>
      </w:tr>
      <w:tr w:rsidR="004314EA" w:rsidRPr="004314EA" w14:paraId="7C51BEB0" w14:textId="77777777" w:rsidTr="006B3567">
        <w:trPr>
          <w:trHeight w:val="559"/>
        </w:trPr>
        <w:tc>
          <w:tcPr>
            <w:tcW w:w="2075" w:type="pct"/>
          </w:tcPr>
          <w:p w14:paraId="5E0C3164" w14:textId="0F5156F8" w:rsidR="00A6738B" w:rsidRPr="004314EA" w:rsidRDefault="00A6738B" w:rsidP="00A6738B">
            <w:pPr>
              <w:rPr>
                <w:color w:val="1E1544" w:themeColor="text1"/>
              </w:rPr>
            </w:pPr>
            <w:r w:rsidRPr="004314EA">
              <w:rPr>
                <w:color w:val="1E1544" w:themeColor="text1"/>
              </w:rPr>
              <w:t>Support at Home program - Videos for older people, providers and workforce</w:t>
            </w:r>
          </w:p>
        </w:tc>
        <w:tc>
          <w:tcPr>
            <w:tcW w:w="2925" w:type="pct"/>
          </w:tcPr>
          <w:p w14:paraId="14CFA09F" w14:textId="3E823352" w:rsidR="00A6738B" w:rsidRPr="003A6F15" w:rsidRDefault="00A6738B" w:rsidP="004314EA">
            <w:pPr>
              <w:rPr>
                <w:color w:val="1E1544"/>
              </w:rPr>
            </w:pPr>
            <w:r w:rsidRPr="003A6F15">
              <w:rPr>
                <w:color w:val="1E1544"/>
              </w:rPr>
              <w:t>Available from April 2025.</w:t>
            </w:r>
          </w:p>
        </w:tc>
      </w:tr>
      <w:tr w:rsidR="004314EA" w:rsidRPr="004314EA" w14:paraId="4A051721" w14:textId="77777777" w:rsidTr="006B3567">
        <w:trPr>
          <w:trHeight w:val="559"/>
        </w:trPr>
        <w:tc>
          <w:tcPr>
            <w:tcW w:w="2075" w:type="pct"/>
          </w:tcPr>
          <w:p w14:paraId="670D585A" w14:textId="23F7B8B7" w:rsidR="00A6738B" w:rsidRPr="004314EA" w:rsidRDefault="00A6738B" w:rsidP="00A6738B">
            <w:pPr>
              <w:rPr>
                <w:color w:val="1E1544" w:themeColor="text1"/>
              </w:rPr>
            </w:pPr>
            <w:r w:rsidRPr="004314EA">
              <w:rPr>
                <w:color w:val="1E1544" w:themeColor="text1"/>
              </w:rPr>
              <w:t>Support at Home program - Knowledge articles on participant contributions</w:t>
            </w:r>
          </w:p>
        </w:tc>
        <w:tc>
          <w:tcPr>
            <w:tcW w:w="2925" w:type="pct"/>
          </w:tcPr>
          <w:p w14:paraId="06035CA0" w14:textId="71761BD8" w:rsidR="00A6738B" w:rsidRPr="004314EA" w:rsidRDefault="00A6738B" w:rsidP="004314EA">
            <w:r w:rsidRPr="003A6F15">
              <w:rPr>
                <w:color w:val="1E1544"/>
              </w:rPr>
              <w:t xml:space="preserve">Available from April 2025. </w:t>
            </w:r>
          </w:p>
        </w:tc>
      </w:tr>
    </w:tbl>
    <w:p w14:paraId="0E7DA4BF" w14:textId="77D0B372" w:rsidR="00A6738B" w:rsidRPr="004314EA" w:rsidRDefault="007456D1" w:rsidP="00A6738B">
      <w:pPr>
        <w:pStyle w:val="Headingtable"/>
      </w:pPr>
      <w:r w:rsidRPr="004314EA">
        <w:lastRenderedPageBreak/>
        <w:t>Training</w:t>
      </w:r>
    </w:p>
    <w:tbl>
      <w:tblPr>
        <w:tblStyle w:val="TableGrid"/>
        <w:tblW w:w="5000" w:type="pct"/>
        <w:tblLook w:val="04A0" w:firstRow="1" w:lastRow="0" w:firstColumn="1" w:lastColumn="0" w:noHBand="0" w:noVBand="1"/>
      </w:tblPr>
      <w:tblGrid>
        <w:gridCol w:w="4235"/>
        <w:gridCol w:w="5969"/>
      </w:tblGrid>
      <w:tr w:rsidR="004314EA" w:rsidRPr="004314EA" w14:paraId="6FF6FBBB" w14:textId="77777777" w:rsidTr="007456D1">
        <w:trPr>
          <w:trHeight w:val="559"/>
        </w:trPr>
        <w:tc>
          <w:tcPr>
            <w:tcW w:w="2075" w:type="pct"/>
          </w:tcPr>
          <w:p w14:paraId="0525E285" w14:textId="77777777" w:rsidR="00A6738B" w:rsidRPr="004314EA" w:rsidRDefault="00A6738B">
            <w:pPr>
              <w:rPr>
                <w:b/>
                <w:color w:val="1E1544" w:themeColor="text1"/>
              </w:rPr>
            </w:pPr>
            <w:r w:rsidRPr="004314EA">
              <w:rPr>
                <w:b/>
                <w:color w:val="1E1544" w:themeColor="text1"/>
              </w:rPr>
              <w:t>Transition resources and tools</w:t>
            </w:r>
            <w:r w:rsidRPr="004314EA">
              <w:rPr>
                <w:b/>
                <w:color w:val="1E1544" w:themeColor="text1"/>
              </w:rPr>
              <w:tab/>
            </w:r>
          </w:p>
        </w:tc>
        <w:tc>
          <w:tcPr>
            <w:tcW w:w="2925" w:type="pct"/>
          </w:tcPr>
          <w:p w14:paraId="196FC576" w14:textId="77777777" w:rsidR="00A6738B" w:rsidRPr="004314EA" w:rsidRDefault="00A6738B">
            <w:pPr>
              <w:rPr>
                <w:b/>
                <w:color w:val="1E1544" w:themeColor="text1"/>
              </w:rPr>
            </w:pPr>
            <w:r w:rsidRPr="004314EA">
              <w:rPr>
                <w:b/>
                <w:color w:val="1E1544" w:themeColor="text1"/>
              </w:rPr>
              <w:t>Link and anticipated release timeframe</w:t>
            </w:r>
          </w:p>
        </w:tc>
      </w:tr>
      <w:tr w:rsidR="004314EA" w:rsidRPr="004314EA" w14:paraId="170D92D9" w14:textId="77777777" w:rsidTr="007456D1">
        <w:trPr>
          <w:trHeight w:val="559"/>
        </w:trPr>
        <w:tc>
          <w:tcPr>
            <w:tcW w:w="2075" w:type="pct"/>
          </w:tcPr>
          <w:p w14:paraId="71243A27" w14:textId="2AFAD174" w:rsidR="007456D1" w:rsidRPr="004314EA" w:rsidRDefault="007456D1" w:rsidP="007456D1">
            <w:pPr>
              <w:rPr>
                <w:color w:val="1E1544" w:themeColor="text1"/>
              </w:rPr>
            </w:pPr>
            <w:r w:rsidRPr="004314EA">
              <w:rPr>
                <w:color w:val="1E1544" w:themeColor="text1"/>
              </w:rPr>
              <w:t>Provider training packages</w:t>
            </w:r>
          </w:p>
        </w:tc>
        <w:tc>
          <w:tcPr>
            <w:tcW w:w="2925" w:type="pct"/>
          </w:tcPr>
          <w:p w14:paraId="15D7E8E0" w14:textId="479BEB5D" w:rsidR="007456D1" w:rsidRPr="004314EA" w:rsidRDefault="007456D1" w:rsidP="007456D1">
            <w:pPr>
              <w:rPr>
                <w:color w:val="1E1544" w:themeColor="text1"/>
              </w:rPr>
            </w:pPr>
            <w:r w:rsidRPr="004314EA">
              <w:rPr>
                <w:color w:val="1E1544" w:themeColor="text1"/>
              </w:rPr>
              <w:t>The department will deliver training and have training resources available from early April 2025.</w:t>
            </w:r>
          </w:p>
        </w:tc>
      </w:tr>
    </w:tbl>
    <w:p w14:paraId="36F6548B" w14:textId="3ECEC3E6" w:rsidR="007456D1" w:rsidRPr="004314EA" w:rsidRDefault="007456D1">
      <w:pPr>
        <w:spacing w:before="0" w:after="0" w:line="240" w:lineRule="auto"/>
        <w:rPr>
          <w:color w:val="1E1544" w:themeColor="text1"/>
        </w:rPr>
        <w:sectPr w:rsidR="007456D1" w:rsidRPr="004314EA" w:rsidSect="009346B6">
          <w:headerReference w:type="default" r:id="rId22"/>
          <w:footerReference w:type="default" r:id="rId23"/>
          <w:headerReference w:type="first" r:id="rId24"/>
          <w:footerReference w:type="first" r:id="rId25"/>
          <w:pgSz w:w="11906" w:h="16838"/>
          <w:pgMar w:top="1440" w:right="851" w:bottom="851" w:left="851" w:header="2211" w:footer="709" w:gutter="0"/>
          <w:cols w:space="708"/>
          <w:titlePg/>
          <w:docGrid w:linePitch="360"/>
        </w:sectPr>
      </w:pPr>
      <w:r w:rsidRPr="004314EA">
        <w:rPr>
          <w:color w:val="1E1544" w:themeColor="text1"/>
        </w:rPr>
        <w:br w:type="page"/>
      </w:r>
    </w:p>
    <w:p w14:paraId="729ACE47" w14:textId="2A3D2709" w:rsidR="007456D1" w:rsidRPr="004314EA" w:rsidRDefault="007456D1" w:rsidP="007456D1">
      <w:pPr>
        <w:pStyle w:val="Heading2"/>
      </w:pPr>
      <w:r w:rsidRPr="004314EA">
        <w:lastRenderedPageBreak/>
        <w:t>1. Understand the impact of the Support at Home program</w:t>
      </w:r>
    </w:p>
    <w:p w14:paraId="0DF64166" w14:textId="77777777" w:rsidR="007456D1" w:rsidRPr="004314EA" w:rsidRDefault="007456D1" w:rsidP="007456D1">
      <w:pPr>
        <w:pStyle w:val="Heading3"/>
      </w:pPr>
      <w:r w:rsidRPr="004314EA">
        <w:t>Understand Support at Home</w:t>
      </w:r>
    </w:p>
    <w:p w14:paraId="38B8A599" w14:textId="77777777" w:rsidR="007456D1" w:rsidRPr="004314EA" w:rsidRDefault="007456D1" w:rsidP="007456D1">
      <w:pPr>
        <w:rPr>
          <w:color w:val="1E1544" w:themeColor="text1"/>
        </w:rPr>
      </w:pPr>
      <w:r w:rsidRPr="004314EA">
        <w:rPr>
          <w:color w:val="1E1544" w:themeColor="text1"/>
        </w:rPr>
        <w:t xml:space="preserve">To prepare for the commencement of Support at Home on 1 July 2025, you will need to understand the details of the program and the impact it will have on your organisation. The following activities need to be completed by 30 June 2025 to start delivering Support at Home services from 1 July 2025. </w:t>
      </w:r>
    </w:p>
    <w:tbl>
      <w:tblPr>
        <w:tblStyle w:val="TableGrid"/>
        <w:tblW w:w="5000" w:type="pct"/>
        <w:tblLook w:val="04A0" w:firstRow="1" w:lastRow="0" w:firstColumn="1" w:lastColumn="0" w:noHBand="0" w:noVBand="1"/>
      </w:tblPr>
      <w:tblGrid>
        <w:gridCol w:w="5528"/>
        <w:gridCol w:w="2127"/>
        <w:gridCol w:w="6892"/>
      </w:tblGrid>
      <w:tr w:rsidR="004314EA" w:rsidRPr="004314EA" w14:paraId="3ED8241A" w14:textId="1D3B4491" w:rsidTr="005D5A54">
        <w:trPr>
          <w:trHeight w:val="561"/>
          <w:tblHeader/>
        </w:trPr>
        <w:tc>
          <w:tcPr>
            <w:tcW w:w="1900" w:type="pct"/>
          </w:tcPr>
          <w:p w14:paraId="08AA93F6" w14:textId="07F19592" w:rsidR="007456D1" w:rsidRPr="004314EA" w:rsidRDefault="007456D1" w:rsidP="005D5A54">
            <w:pPr>
              <w:rPr>
                <w:b/>
                <w:color w:val="1E1544" w:themeColor="text1"/>
              </w:rPr>
            </w:pPr>
            <w:r w:rsidRPr="004314EA">
              <w:rPr>
                <w:b/>
                <w:color w:val="1E1544" w:themeColor="text1"/>
              </w:rPr>
              <w:t>Actions providers should take</w:t>
            </w:r>
          </w:p>
        </w:tc>
        <w:tc>
          <w:tcPr>
            <w:tcW w:w="731" w:type="pct"/>
          </w:tcPr>
          <w:p w14:paraId="12FAE963" w14:textId="56751A23" w:rsidR="007456D1" w:rsidRPr="004314EA" w:rsidRDefault="007456D1" w:rsidP="005D5A54">
            <w:pPr>
              <w:rPr>
                <w:b/>
                <w:color w:val="1E1544" w:themeColor="text1"/>
              </w:rPr>
            </w:pPr>
            <w:r w:rsidRPr="004314EA">
              <w:rPr>
                <w:b/>
                <w:color w:val="1E1544" w:themeColor="text1"/>
              </w:rPr>
              <w:t>Timeframe</w:t>
            </w:r>
          </w:p>
        </w:tc>
        <w:tc>
          <w:tcPr>
            <w:tcW w:w="2369" w:type="pct"/>
          </w:tcPr>
          <w:p w14:paraId="05C21E8F" w14:textId="5CF6ED11" w:rsidR="007456D1" w:rsidRPr="004314EA" w:rsidRDefault="007456D1" w:rsidP="005D5A54">
            <w:pPr>
              <w:rPr>
                <w:b/>
                <w:color w:val="1E1544" w:themeColor="text1"/>
              </w:rPr>
            </w:pPr>
            <w:r w:rsidRPr="004314EA">
              <w:rPr>
                <w:b/>
                <w:color w:val="1E1544" w:themeColor="text1"/>
              </w:rPr>
              <w:t>Transition resources and tools</w:t>
            </w:r>
          </w:p>
        </w:tc>
      </w:tr>
      <w:tr w:rsidR="004314EA" w:rsidRPr="004314EA" w14:paraId="40AE2FD3" w14:textId="031B0A0D" w:rsidTr="007456D1">
        <w:trPr>
          <w:trHeight w:val="714"/>
        </w:trPr>
        <w:tc>
          <w:tcPr>
            <w:tcW w:w="1900" w:type="pct"/>
          </w:tcPr>
          <w:p w14:paraId="18A4B3C4" w14:textId="77777777" w:rsidR="007456D1" w:rsidRPr="004314EA" w:rsidRDefault="007456D1" w:rsidP="007456D1">
            <w:pPr>
              <w:rPr>
                <w:color w:val="1E1544" w:themeColor="text1"/>
              </w:rPr>
            </w:pPr>
            <w:r w:rsidRPr="004314EA">
              <w:rPr>
                <w:color w:val="1E1544" w:themeColor="text1"/>
              </w:rPr>
              <w:t>Ensure you are registered to the right home care categories and understand your obligations in the Support at Home program, including:</w:t>
            </w:r>
          </w:p>
          <w:p w14:paraId="019137F4" w14:textId="77777777" w:rsidR="007456D1" w:rsidRPr="004314EA" w:rsidRDefault="007456D1" w:rsidP="00084DC3">
            <w:pPr>
              <w:pStyle w:val="ListParagraph"/>
              <w:numPr>
                <w:ilvl w:val="0"/>
                <w:numId w:val="27"/>
              </w:numPr>
              <w:spacing w:before="120" w:after="120"/>
              <w:rPr>
                <w:color w:val="1E1544" w:themeColor="text1"/>
              </w:rPr>
            </w:pPr>
            <w:r w:rsidRPr="004314EA">
              <w:rPr>
                <w:color w:val="1E1544" w:themeColor="text1"/>
              </w:rPr>
              <w:t>provider registration categories</w:t>
            </w:r>
          </w:p>
          <w:p w14:paraId="3B1C45A3" w14:textId="77777777" w:rsidR="007456D1" w:rsidRPr="004314EA" w:rsidRDefault="007456D1" w:rsidP="00084DC3">
            <w:pPr>
              <w:pStyle w:val="ListParagraph"/>
              <w:numPr>
                <w:ilvl w:val="0"/>
                <w:numId w:val="27"/>
              </w:numPr>
              <w:spacing w:before="120" w:after="120"/>
              <w:rPr>
                <w:color w:val="1E1544" w:themeColor="text1"/>
              </w:rPr>
            </w:pPr>
            <w:r w:rsidRPr="004314EA">
              <w:rPr>
                <w:color w:val="1E1544" w:themeColor="text1"/>
              </w:rPr>
              <w:t>obligations and conditions of registration</w:t>
            </w:r>
          </w:p>
          <w:p w14:paraId="46A84852" w14:textId="77777777" w:rsidR="007456D1" w:rsidRPr="004314EA" w:rsidRDefault="007456D1" w:rsidP="00084DC3">
            <w:pPr>
              <w:pStyle w:val="ListParagraph"/>
              <w:numPr>
                <w:ilvl w:val="0"/>
                <w:numId w:val="27"/>
              </w:numPr>
              <w:spacing w:before="120" w:after="120"/>
              <w:rPr>
                <w:color w:val="1E1544" w:themeColor="text1"/>
              </w:rPr>
            </w:pPr>
            <w:r w:rsidRPr="004314EA">
              <w:rPr>
                <w:color w:val="1E1544" w:themeColor="text1"/>
              </w:rPr>
              <w:t xml:space="preserve">obligations for keeping information on associated providers (sub-contracted or third-party providers) </w:t>
            </w:r>
            <w:proofErr w:type="gramStart"/>
            <w:r w:rsidRPr="004314EA">
              <w:rPr>
                <w:color w:val="1E1544" w:themeColor="text1"/>
              </w:rPr>
              <w:t>up-to-date</w:t>
            </w:r>
            <w:proofErr w:type="gramEnd"/>
          </w:p>
          <w:p w14:paraId="021349BD" w14:textId="77777777" w:rsidR="007456D1" w:rsidRPr="004314EA" w:rsidRDefault="007456D1" w:rsidP="00084DC3">
            <w:pPr>
              <w:pStyle w:val="ListParagraph"/>
              <w:numPr>
                <w:ilvl w:val="0"/>
                <w:numId w:val="27"/>
              </w:numPr>
              <w:spacing w:before="120" w:after="120"/>
              <w:rPr>
                <w:color w:val="1E1544" w:themeColor="text1"/>
              </w:rPr>
            </w:pPr>
            <w:r w:rsidRPr="004314EA">
              <w:rPr>
                <w:color w:val="1E1544" w:themeColor="text1"/>
              </w:rPr>
              <w:t>workforce and aged care worker obligations</w:t>
            </w:r>
          </w:p>
          <w:p w14:paraId="04EDC893" w14:textId="33BA0309" w:rsidR="007456D1" w:rsidRPr="004314EA" w:rsidRDefault="007456D1" w:rsidP="00084DC3">
            <w:pPr>
              <w:pStyle w:val="ListParagraph"/>
              <w:numPr>
                <w:ilvl w:val="0"/>
                <w:numId w:val="27"/>
              </w:numPr>
              <w:spacing w:before="120" w:after="120"/>
              <w:rPr>
                <w:color w:val="1E1544" w:themeColor="text1"/>
              </w:rPr>
            </w:pPr>
            <w:r w:rsidRPr="004314EA">
              <w:rPr>
                <w:color w:val="1E1544" w:themeColor="text1"/>
              </w:rPr>
              <w:t>what actions will occur if you do not meet obligations.</w:t>
            </w:r>
          </w:p>
        </w:tc>
        <w:tc>
          <w:tcPr>
            <w:tcW w:w="731" w:type="pct"/>
          </w:tcPr>
          <w:p w14:paraId="31345BB0" w14:textId="2B476291" w:rsidR="007456D1" w:rsidRPr="004314EA" w:rsidRDefault="007456D1" w:rsidP="007456D1">
            <w:pPr>
              <w:rPr>
                <w:color w:val="1E1544" w:themeColor="text1"/>
              </w:rPr>
            </w:pPr>
            <w:r w:rsidRPr="004314EA">
              <w:rPr>
                <w:color w:val="1E1544" w:themeColor="text1"/>
              </w:rPr>
              <w:t>Now</w:t>
            </w:r>
          </w:p>
        </w:tc>
        <w:tc>
          <w:tcPr>
            <w:tcW w:w="2369" w:type="pct"/>
          </w:tcPr>
          <w:p w14:paraId="61A19711" w14:textId="645C2AE1" w:rsidR="007456D1" w:rsidRPr="003A6F15" w:rsidRDefault="007456D1" w:rsidP="004314EA">
            <w:pPr>
              <w:rPr>
                <w:color w:val="1E1544"/>
              </w:rPr>
            </w:pPr>
            <w:r w:rsidRPr="003A6F15">
              <w:rPr>
                <w:color w:val="1E1544"/>
              </w:rPr>
              <w:t xml:space="preserve">For information on the regulatory model, please visit the </w:t>
            </w:r>
            <w:hyperlink r:id="rId26" w:history="1">
              <w:r w:rsidR="002C5B55" w:rsidRPr="003A6F15">
                <w:rPr>
                  <w:rStyle w:val="Hyperlink"/>
                  <w:color w:val="1E1544"/>
                </w:rPr>
                <w:t>How the new aged care regulatory model will work</w:t>
              </w:r>
            </w:hyperlink>
            <w:r w:rsidR="002C5B55" w:rsidRPr="003A6F15">
              <w:rPr>
                <w:color w:val="1E1544"/>
              </w:rPr>
              <w:t xml:space="preserve"> </w:t>
            </w:r>
            <w:r w:rsidRPr="003A6F15">
              <w:rPr>
                <w:color w:val="1E1544"/>
              </w:rPr>
              <w:t>webpage on the department’s website.</w:t>
            </w:r>
          </w:p>
          <w:p w14:paraId="3F5D4DBE" w14:textId="77BE69F6" w:rsidR="007456D1" w:rsidRPr="00435210" w:rsidRDefault="007456D1" w:rsidP="004314EA">
            <w:r w:rsidRPr="00560F65">
              <w:rPr>
                <w:color w:val="1E1545" w:themeColor="text2"/>
              </w:rPr>
              <w:t>The Aged Care Act</w:t>
            </w:r>
            <w:r w:rsidR="00E10C86" w:rsidRPr="00560F65">
              <w:rPr>
                <w:color w:val="1E1545" w:themeColor="text2"/>
              </w:rPr>
              <w:t xml:space="preserve"> Policy Manual</w:t>
            </w:r>
            <w:r w:rsidR="009451F0" w:rsidRPr="00560F65">
              <w:rPr>
                <w:color w:val="1E1545" w:themeColor="text2"/>
              </w:rPr>
              <w:t>, available from March 2025,</w:t>
            </w:r>
            <w:r w:rsidRPr="00560F65">
              <w:rPr>
                <w:color w:val="1E1545" w:themeColor="text2"/>
              </w:rPr>
              <w:t xml:space="preserve"> and resources from the Aged Care Quality and Safety Commission </w:t>
            </w:r>
            <w:r w:rsidR="003A5BBA" w:rsidRPr="00560F65">
              <w:rPr>
                <w:color w:val="1E1545" w:themeColor="text2"/>
              </w:rPr>
              <w:t xml:space="preserve">(the Commission) </w:t>
            </w:r>
            <w:r w:rsidRPr="00560F65">
              <w:rPr>
                <w:color w:val="1E1545" w:themeColor="text2"/>
              </w:rPr>
              <w:t xml:space="preserve">will provide </w:t>
            </w:r>
            <w:r w:rsidR="00461252" w:rsidRPr="00560F65">
              <w:rPr>
                <w:color w:val="1E1545" w:themeColor="text2"/>
              </w:rPr>
              <w:t>more context</w:t>
            </w:r>
            <w:r w:rsidRPr="00560F65">
              <w:rPr>
                <w:color w:val="1E1545" w:themeColor="text2"/>
              </w:rPr>
              <w:t xml:space="preserve"> on provider registration and obligations. </w:t>
            </w:r>
          </w:p>
        </w:tc>
      </w:tr>
      <w:tr w:rsidR="004314EA" w:rsidRPr="004314EA" w14:paraId="23B65FF6" w14:textId="77777777" w:rsidTr="007456D1">
        <w:trPr>
          <w:trHeight w:val="714"/>
        </w:trPr>
        <w:tc>
          <w:tcPr>
            <w:tcW w:w="1900" w:type="pct"/>
          </w:tcPr>
          <w:p w14:paraId="5A799634" w14:textId="77777777" w:rsidR="007456D1" w:rsidRPr="004314EA" w:rsidRDefault="007456D1" w:rsidP="007456D1">
            <w:pPr>
              <w:rPr>
                <w:color w:val="1E1544" w:themeColor="text1"/>
              </w:rPr>
            </w:pPr>
            <w:r w:rsidRPr="004314EA">
              <w:rPr>
                <w:color w:val="1E1544" w:themeColor="text1"/>
              </w:rPr>
              <w:t>Understand the Support at Home program services and requirements, including:</w:t>
            </w:r>
          </w:p>
          <w:p w14:paraId="058436D0" w14:textId="77777777"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 xml:space="preserve">service list details </w:t>
            </w:r>
          </w:p>
          <w:p w14:paraId="3C378EF2" w14:textId="77777777"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 xml:space="preserve">Assistive Technology and Home Modifications (AT-HM) Scheme provisions </w:t>
            </w:r>
          </w:p>
          <w:p w14:paraId="3A73BB65" w14:textId="5EF3F6E1"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access and delivery of Restorative Care Pathway funding</w:t>
            </w:r>
            <w:r w:rsidR="003E1689">
              <w:rPr>
                <w:color w:val="1E1544" w:themeColor="text1"/>
              </w:rPr>
              <w:t xml:space="preserve">, </w:t>
            </w:r>
            <w:r w:rsidR="003E1689" w:rsidRPr="76CF7BD5">
              <w:rPr>
                <w:color w:val="1E1544" w:themeColor="text1"/>
              </w:rPr>
              <w:t xml:space="preserve">including with reference </w:t>
            </w:r>
            <w:r w:rsidR="003E1689" w:rsidRPr="76CF7BD5">
              <w:rPr>
                <w:color w:val="1E1544" w:themeColor="text1"/>
              </w:rPr>
              <w:lastRenderedPageBreak/>
              <w:t>to the Restorative Care Pathway Clinical Guidelines</w:t>
            </w:r>
          </w:p>
          <w:p w14:paraId="04E8F799" w14:textId="672F88F9"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access and delivery of End-of-Life Pathway funding</w:t>
            </w:r>
            <w:r w:rsidR="00E82E7D">
              <w:rPr>
                <w:color w:val="1E1544" w:themeColor="text1"/>
              </w:rPr>
              <w:t xml:space="preserve">, </w:t>
            </w:r>
            <w:r w:rsidR="00E82E7D" w:rsidRPr="001F4BD2">
              <w:rPr>
                <w:color w:val="1E1544" w:themeColor="text1"/>
              </w:rPr>
              <w:t xml:space="preserve">including </w:t>
            </w:r>
            <w:r w:rsidR="00E82E7D">
              <w:rPr>
                <w:color w:val="1E1544" w:themeColor="text1"/>
              </w:rPr>
              <w:t xml:space="preserve">the </w:t>
            </w:r>
            <w:r w:rsidR="00E82E7D" w:rsidRPr="001F4BD2">
              <w:rPr>
                <w:color w:val="1E1544" w:themeColor="text1"/>
              </w:rPr>
              <w:t>eligibility criteria</w:t>
            </w:r>
          </w:p>
          <w:p w14:paraId="02BB1817" w14:textId="77777777"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the assessment, reassessment and waitlist process, including the new First Nations assessment pathway</w:t>
            </w:r>
          </w:p>
          <w:p w14:paraId="78E802B2" w14:textId="4F015F8A" w:rsidR="007456D1" w:rsidRPr="004314EA" w:rsidRDefault="007456D1" w:rsidP="00084DC3">
            <w:pPr>
              <w:pStyle w:val="ListParagraph"/>
              <w:numPr>
                <w:ilvl w:val="0"/>
                <w:numId w:val="28"/>
              </w:numPr>
              <w:spacing w:before="120" w:after="120"/>
              <w:rPr>
                <w:color w:val="1E1544" w:themeColor="text1"/>
              </w:rPr>
            </w:pPr>
            <w:r w:rsidRPr="004314EA">
              <w:rPr>
                <w:color w:val="1E1544" w:themeColor="text1"/>
              </w:rPr>
              <w:t>the interface with other programs (such as the Commonwealth Home Support Programme).</w:t>
            </w:r>
          </w:p>
        </w:tc>
        <w:tc>
          <w:tcPr>
            <w:tcW w:w="731" w:type="pct"/>
          </w:tcPr>
          <w:p w14:paraId="77BC6D3B" w14:textId="350EE2B6" w:rsidR="007456D1" w:rsidRPr="004314EA" w:rsidRDefault="007456D1" w:rsidP="007456D1">
            <w:pPr>
              <w:rPr>
                <w:color w:val="1E1544" w:themeColor="text1"/>
              </w:rPr>
            </w:pPr>
            <w:r w:rsidRPr="004314EA">
              <w:rPr>
                <w:color w:val="1E1544" w:themeColor="text1"/>
              </w:rPr>
              <w:lastRenderedPageBreak/>
              <w:t>Oct</w:t>
            </w:r>
            <w:r w:rsidR="00070C54" w:rsidRPr="004314EA">
              <w:rPr>
                <w:color w:val="1E1544" w:themeColor="text1"/>
              </w:rPr>
              <w:t>ober</w:t>
            </w:r>
            <w:r w:rsidRPr="004314EA">
              <w:rPr>
                <w:color w:val="1E1544" w:themeColor="text1"/>
              </w:rPr>
              <w:t xml:space="preserve"> </w:t>
            </w:r>
            <w:r w:rsidR="00070C54" w:rsidRPr="004314EA">
              <w:rPr>
                <w:color w:val="1E1544" w:themeColor="text1"/>
              </w:rPr>
              <w:t>20</w:t>
            </w:r>
            <w:r w:rsidRPr="004314EA">
              <w:rPr>
                <w:color w:val="1E1544" w:themeColor="text1"/>
              </w:rPr>
              <w:t xml:space="preserve">24 – </w:t>
            </w:r>
            <w:r w:rsidR="00F66791">
              <w:rPr>
                <w:color w:val="1E1544" w:themeColor="text1"/>
              </w:rPr>
              <w:t>April</w:t>
            </w:r>
            <w:r w:rsidR="00F66791" w:rsidRPr="004314EA">
              <w:rPr>
                <w:color w:val="1E1544" w:themeColor="text1"/>
              </w:rPr>
              <w:t xml:space="preserve"> </w:t>
            </w:r>
            <w:r w:rsidR="00070C54" w:rsidRPr="004314EA">
              <w:rPr>
                <w:color w:val="1E1544" w:themeColor="text1"/>
              </w:rPr>
              <w:t>20</w:t>
            </w:r>
            <w:r w:rsidRPr="004314EA">
              <w:rPr>
                <w:color w:val="1E1544" w:themeColor="text1"/>
              </w:rPr>
              <w:t>25</w:t>
            </w:r>
          </w:p>
        </w:tc>
        <w:tc>
          <w:tcPr>
            <w:tcW w:w="2369" w:type="pct"/>
          </w:tcPr>
          <w:p w14:paraId="7942C9C7" w14:textId="7DCFAB8C" w:rsidR="007456D1" w:rsidRPr="003A6F15" w:rsidRDefault="007456D1" w:rsidP="004314EA">
            <w:pPr>
              <w:rPr>
                <w:rStyle w:val="Hyperlink"/>
                <w:rFonts w:cs="Arial"/>
                <w:color w:val="1E1544"/>
                <w:u w:val="none"/>
              </w:rPr>
            </w:pPr>
            <w:r w:rsidRPr="003A6F15">
              <w:rPr>
                <w:rFonts w:cs="Arial"/>
                <w:color w:val="1E1544"/>
              </w:rPr>
              <w:t xml:space="preserve">Refer to the </w:t>
            </w:r>
            <w:hyperlink r:id="rId27" w:history="1">
              <w:r w:rsidRPr="003A6F15">
                <w:rPr>
                  <w:rStyle w:val="Hyperlink"/>
                  <w:rFonts w:cs="Arial"/>
                  <w:color w:val="1E1544"/>
                </w:rPr>
                <w:t>Support at Home program handbook</w:t>
              </w:r>
            </w:hyperlink>
            <w:r w:rsidRPr="003A6F15">
              <w:rPr>
                <w:rStyle w:val="Hyperlink"/>
                <w:rFonts w:cs="Arial"/>
                <w:color w:val="1E1544"/>
                <w:u w:val="none"/>
              </w:rPr>
              <w:t xml:space="preserve"> for information about the program. </w:t>
            </w:r>
          </w:p>
          <w:p w14:paraId="4C679AA5" w14:textId="23C86981" w:rsidR="007456D1" w:rsidRPr="003A6F15" w:rsidRDefault="007456D1" w:rsidP="004314EA">
            <w:pPr>
              <w:rPr>
                <w:rStyle w:val="Hyperlink"/>
                <w:rFonts w:cs="Arial"/>
                <w:color w:val="1E1544"/>
                <w:u w:val="none"/>
              </w:rPr>
            </w:pPr>
            <w:r w:rsidRPr="003A6F15">
              <w:rPr>
                <w:rStyle w:val="Hyperlink"/>
                <w:rFonts w:cs="Arial"/>
                <w:color w:val="1E1544"/>
                <w:u w:val="none"/>
              </w:rPr>
              <w:t xml:space="preserve">The </w:t>
            </w:r>
            <w:r w:rsidRPr="003A6F15">
              <w:rPr>
                <w:rStyle w:val="Hyperlink"/>
                <w:rFonts w:cs="Arial"/>
                <w:b/>
                <w:color w:val="1E1544"/>
                <w:u w:val="none"/>
              </w:rPr>
              <w:t>program manual</w:t>
            </w:r>
            <w:r w:rsidRPr="003A6F15">
              <w:rPr>
                <w:rStyle w:val="Hyperlink"/>
                <w:rFonts w:cs="Arial"/>
                <w:color w:val="1E1544"/>
                <w:u w:val="none"/>
              </w:rPr>
              <w:t xml:space="preserve"> will have detailed information about the Support at Home program</w:t>
            </w:r>
            <w:r w:rsidR="0086664D">
              <w:rPr>
                <w:rStyle w:val="Hyperlink"/>
                <w:rFonts w:cs="Arial"/>
                <w:color w:val="1E1544"/>
                <w:u w:val="none"/>
              </w:rPr>
              <w:t>,</w:t>
            </w:r>
            <w:r w:rsidR="0086664D" w:rsidRPr="003A6F15">
              <w:rPr>
                <w:rStyle w:val="Hyperlink"/>
                <w:rFonts w:cs="Arial"/>
                <w:u w:val="none"/>
              </w:rPr>
              <w:t xml:space="preserve"> th</w:t>
            </w:r>
            <w:r w:rsidR="00677BAF" w:rsidRPr="003A6F15">
              <w:rPr>
                <w:rStyle w:val="Hyperlink"/>
                <w:rFonts w:cs="Arial"/>
                <w:u w:val="none"/>
              </w:rPr>
              <w:t xml:space="preserve">e </w:t>
            </w:r>
            <w:r w:rsidR="00677BAF" w:rsidRPr="002F05CD">
              <w:rPr>
                <w:color w:val="1E1544" w:themeColor="text1"/>
              </w:rPr>
              <w:t>Assistive Technology and Home Modifications Scheme, the Restorative Care Pathway and the End-of-Life Pathway. This</w:t>
            </w:r>
            <w:r w:rsidR="00677BAF" w:rsidRPr="003A6F15">
              <w:rPr>
                <w:rStyle w:val="Hyperlink"/>
                <w:rFonts w:cs="Arial"/>
                <w:u w:val="none"/>
              </w:rPr>
              <w:t xml:space="preserve"> </w:t>
            </w:r>
            <w:r w:rsidRPr="003A6F15">
              <w:rPr>
                <w:rStyle w:val="Hyperlink"/>
                <w:rFonts w:cs="Arial"/>
                <w:color w:val="1E1544"/>
                <w:u w:val="none"/>
              </w:rPr>
              <w:t xml:space="preserve">will be available from </w:t>
            </w:r>
            <w:r w:rsidR="00786580" w:rsidRPr="00DD6737">
              <w:rPr>
                <w:rStyle w:val="Hyperlink"/>
                <w:rFonts w:cs="Arial"/>
                <w:u w:val="none"/>
              </w:rPr>
              <w:t>March</w:t>
            </w:r>
            <w:r w:rsidRPr="003A6F15">
              <w:rPr>
                <w:rStyle w:val="Hyperlink"/>
                <w:rFonts w:cs="Arial"/>
                <w:color w:val="1E1544"/>
                <w:u w:val="none"/>
              </w:rPr>
              <w:t xml:space="preserve"> 2025 on the department’s website. </w:t>
            </w:r>
          </w:p>
          <w:p w14:paraId="38134393" w14:textId="77777777" w:rsidR="00B74595" w:rsidRPr="003A6F15" w:rsidRDefault="007456D1" w:rsidP="004314EA">
            <w:pPr>
              <w:rPr>
                <w:rStyle w:val="Hyperlink"/>
                <w:rFonts w:cs="Arial"/>
                <w:color w:val="1E1544"/>
                <w:u w:val="none"/>
              </w:rPr>
            </w:pPr>
            <w:r w:rsidRPr="003A6F15">
              <w:rPr>
                <w:rStyle w:val="Hyperlink"/>
                <w:rFonts w:cs="Arial"/>
                <w:color w:val="1E1544"/>
                <w:u w:val="none"/>
              </w:rPr>
              <w:lastRenderedPageBreak/>
              <w:t xml:space="preserve">Refer to the </w:t>
            </w:r>
            <w:hyperlink r:id="rId28" w:history="1">
              <w:r w:rsidRPr="003A6F15">
                <w:rPr>
                  <w:rStyle w:val="Hyperlink"/>
                  <w:rFonts w:cs="Arial"/>
                  <w:color w:val="1E1544"/>
                </w:rPr>
                <w:t>Support at Home service list</w:t>
              </w:r>
            </w:hyperlink>
            <w:r w:rsidRPr="003A6F15">
              <w:rPr>
                <w:rStyle w:val="Hyperlink"/>
                <w:rFonts w:cs="Arial"/>
                <w:color w:val="1E1544"/>
                <w:u w:val="none"/>
              </w:rPr>
              <w:t xml:space="preserve"> for the list of services participants can access under the Support at Home program.</w:t>
            </w:r>
          </w:p>
          <w:p w14:paraId="12B77955" w14:textId="1C814D28" w:rsidR="00FC5B44" w:rsidRPr="003A6F15" w:rsidRDefault="00811A88" w:rsidP="004314EA">
            <w:pPr>
              <w:rPr>
                <w:color w:val="1E1544"/>
              </w:rPr>
            </w:pPr>
            <w:r w:rsidRPr="003A6F15">
              <w:rPr>
                <w:color w:val="1E1544"/>
              </w:rPr>
              <w:t xml:space="preserve">Information on </w:t>
            </w:r>
            <w:hyperlink r:id="rId29" w:history="1">
              <w:r w:rsidRPr="003A6F15">
                <w:rPr>
                  <w:rStyle w:val="Hyperlink"/>
                  <w:color w:val="1E1544"/>
                </w:rPr>
                <w:t xml:space="preserve">First Nations </w:t>
              </w:r>
              <w:r w:rsidR="00A66773" w:rsidRPr="003A6F15">
                <w:rPr>
                  <w:rStyle w:val="Hyperlink"/>
                  <w:color w:val="1E1544"/>
                </w:rPr>
                <w:t>Aged Care Assessments</w:t>
              </w:r>
            </w:hyperlink>
            <w:r w:rsidR="00A66773" w:rsidRPr="003A6F15">
              <w:rPr>
                <w:color w:val="1E1544"/>
              </w:rPr>
              <w:t xml:space="preserve"> </w:t>
            </w:r>
            <w:r w:rsidR="00715DA6" w:rsidRPr="003A6F15">
              <w:rPr>
                <w:color w:val="1E1544"/>
              </w:rPr>
              <w:t>is available on the department’s website.</w:t>
            </w:r>
          </w:p>
        </w:tc>
      </w:tr>
      <w:tr w:rsidR="004314EA" w:rsidRPr="004314EA" w14:paraId="3544F069" w14:textId="77777777" w:rsidTr="007456D1">
        <w:trPr>
          <w:trHeight w:val="714"/>
        </w:trPr>
        <w:tc>
          <w:tcPr>
            <w:tcW w:w="1900" w:type="pct"/>
          </w:tcPr>
          <w:p w14:paraId="60A1FED6" w14:textId="77777777" w:rsidR="007456D1" w:rsidRPr="004314EA" w:rsidRDefault="007456D1" w:rsidP="007456D1">
            <w:pPr>
              <w:rPr>
                <w:color w:val="1E1544" w:themeColor="text1"/>
              </w:rPr>
            </w:pPr>
            <w:r w:rsidRPr="004314EA">
              <w:rPr>
                <w:color w:val="1E1544" w:themeColor="text1"/>
              </w:rPr>
              <w:lastRenderedPageBreak/>
              <w:t xml:space="preserve">Understand the Support at Home program </w:t>
            </w:r>
            <w:r w:rsidRPr="004314EA">
              <w:rPr>
                <w:b/>
                <w:bCs/>
                <w:color w:val="1E1544" w:themeColor="text1"/>
              </w:rPr>
              <w:t>financial and payment mechanisms</w:t>
            </w:r>
            <w:r w:rsidRPr="004314EA">
              <w:rPr>
                <w:color w:val="1E1544" w:themeColor="text1"/>
              </w:rPr>
              <w:t>, including:</w:t>
            </w:r>
          </w:p>
          <w:p w14:paraId="41BA4044" w14:textId="77777777" w:rsidR="007456D1" w:rsidRPr="004314EA" w:rsidRDefault="007456D1" w:rsidP="00084DC3">
            <w:pPr>
              <w:pStyle w:val="ListParagraph"/>
              <w:numPr>
                <w:ilvl w:val="0"/>
                <w:numId w:val="29"/>
              </w:numPr>
              <w:spacing w:before="120" w:after="120"/>
              <w:rPr>
                <w:color w:val="1E1544" w:themeColor="text1"/>
              </w:rPr>
            </w:pPr>
            <w:r w:rsidRPr="004314EA">
              <w:rPr>
                <w:color w:val="1E1544" w:themeColor="text1"/>
              </w:rPr>
              <w:t>the new funding model</w:t>
            </w:r>
          </w:p>
          <w:p w14:paraId="6E3743A1" w14:textId="77777777" w:rsidR="005D5A54" w:rsidRPr="004314EA" w:rsidRDefault="007456D1" w:rsidP="00084DC3">
            <w:pPr>
              <w:pStyle w:val="ListParagraph"/>
              <w:numPr>
                <w:ilvl w:val="0"/>
                <w:numId w:val="29"/>
              </w:numPr>
              <w:spacing w:before="120" w:after="120"/>
              <w:rPr>
                <w:color w:val="1E1544" w:themeColor="text1"/>
              </w:rPr>
            </w:pPr>
            <w:r w:rsidRPr="004314EA">
              <w:rPr>
                <w:color w:val="1E1544" w:themeColor="text1"/>
              </w:rPr>
              <w:t>care management fund administration</w:t>
            </w:r>
          </w:p>
          <w:p w14:paraId="2EA8186D" w14:textId="2040BA49" w:rsidR="007456D1" w:rsidRPr="004314EA" w:rsidRDefault="007456D1" w:rsidP="00084DC3">
            <w:pPr>
              <w:pStyle w:val="ListParagraph"/>
              <w:numPr>
                <w:ilvl w:val="0"/>
                <w:numId w:val="29"/>
              </w:numPr>
              <w:spacing w:before="120" w:after="120"/>
              <w:rPr>
                <w:color w:val="1E1544" w:themeColor="text1"/>
              </w:rPr>
            </w:pPr>
            <w:r w:rsidRPr="004314EA">
              <w:rPr>
                <w:color w:val="1E1544" w:themeColor="text1"/>
              </w:rPr>
              <w:t>eligibility for supplementary grants.</w:t>
            </w:r>
          </w:p>
        </w:tc>
        <w:tc>
          <w:tcPr>
            <w:tcW w:w="731" w:type="pct"/>
          </w:tcPr>
          <w:p w14:paraId="01BDCCFE" w14:textId="738BCB10" w:rsidR="007456D1" w:rsidRPr="004314EA" w:rsidRDefault="007456D1" w:rsidP="007456D1">
            <w:pPr>
              <w:rPr>
                <w:color w:val="1E1544" w:themeColor="text1"/>
              </w:rPr>
            </w:pPr>
            <w:r w:rsidRPr="004314EA">
              <w:rPr>
                <w:color w:val="1E1544" w:themeColor="text1"/>
              </w:rPr>
              <w:t xml:space="preserve">From </w:t>
            </w:r>
            <w:r w:rsidR="009A523B">
              <w:rPr>
                <w:color w:val="1E1544" w:themeColor="text1"/>
              </w:rPr>
              <w:t>March</w:t>
            </w:r>
            <w:r w:rsidRPr="004314EA">
              <w:rPr>
                <w:color w:val="1E1544" w:themeColor="text1"/>
              </w:rPr>
              <w:t xml:space="preserve"> </w:t>
            </w:r>
            <w:r w:rsidR="00070C54" w:rsidRPr="004314EA">
              <w:rPr>
                <w:color w:val="1E1544" w:themeColor="text1"/>
              </w:rPr>
              <w:t>20</w:t>
            </w:r>
            <w:r w:rsidRPr="004314EA">
              <w:rPr>
                <w:color w:val="1E1544" w:themeColor="text1"/>
              </w:rPr>
              <w:t>25</w:t>
            </w:r>
          </w:p>
        </w:tc>
        <w:tc>
          <w:tcPr>
            <w:tcW w:w="2369" w:type="pct"/>
          </w:tcPr>
          <w:p w14:paraId="696DD302" w14:textId="10108177" w:rsidR="007456D1" w:rsidRPr="004314EA" w:rsidRDefault="005D5A54" w:rsidP="004314EA">
            <w:pPr>
              <w:rPr>
                <w:rFonts w:cs="Arial"/>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B0613" w:rsidRPr="00B72848">
              <w:rPr>
                <w:rStyle w:val="Hyperlink"/>
                <w:rFonts w:cs="Arial"/>
                <w:color w:val="1E1544" w:themeColor="text1"/>
                <w:u w:val="none"/>
              </w:rPr>
              <w:t>March</w:t>
            </w:r>
            <w:r w:rsidRPr="004314EA">
              <w:rPr>
                <w:rStyle w:val="Hyperlink"/>
                <w:rFonts w:cs="Arial"/>
                <w:color w:val="1E1544" w:themeColor="text1"/>
                <w:u w:val="none"/>
              </w:rPr>
              <w:t xml:space="preserve"> 2025 on the department’s website. </w:t>
            </w:r>
          </w:p>
        </w:tc>
      </w:tr>
      <w:tr w:rsidR="004314EA" w:rsidRPr="004314EA" w14:paraId="66E051F6" w14:textId="77777777" w:rsidTr="007456D1">
        <w:trPr>
          <w:trHeight w:val="714"/>
        </w:trPr>
        <w:tc>
          <w:tcPr>
            <w:tcW w:w="1900" w:type="pct"/>
          </w:tcPr>
          <w:p w14:paraId="5D80D9E8" w14:textId="45E9E855" w:rsidR="007456D1" w:rsidRPr="004314EA" w:rsidRDefault="007456D1" w:rsidP="007456D1">
            <w:pPr>
              <w:rPr>
                <w:color w:val="1E1544" w:themeColor="text1"/>
              </w:rPr>
            </w:pPr>
            <w:r w:rsidRPr="004314EA">
              <w:rPr>
                <w:color w:val="1E1544" w:themeColor="text1"/>
              </w:rPr>
              <w:t xml:space="preserve">Understand </w:t>
            </w:r>
            <w:r w:rsidRPr="004314EA">
              <w:rPr>
                <w:b/>
                <w:bCs/>
                <w:color w:val="1E1544" w:themeColor="text1"/>
              </w:rPr>
              <w:t>transition arrangements</w:t>
            </w:r>
            <w:r w:rsidRPr="004314EA">
              <w:rPr>
                <w:color w:val="1E1544" w:themeColor="text1"/>
              </w:rPr>
              <w:t xml:space="preserve"> for existing </w:t>
            </w:r>
            <w:r w:rsidR="5E15A7DE" w:rsidRPr="77E4B9B6">
              <w:rPr>
                <w:color w:val="1E1544" w:themeColor="text1"/>
              </w:rPr>
              <w:t>HCP</w:t>
            </w:r>
            <w:r w:rsidRPr="004314EA">
              <w:rPr>
                <w:color w:val="1E1544" w:themeColor="text1"/>
              </w:rPr>
              <w:t xml:space="preserve"> recipients.</w:t>
            </w:r>
          </w:p>
        </w:tc>
        <w:tc>
          <w:tcPr>
            <w:tcW w:w="731" w:type="pct"/>
          </w:tcPr>
          <w:p w14:paraId="33348E05" w14:textId="36FC9199" w:rsidR="007456D1" w:rsidRPr="004314EA" w:rsidRDefault="007456D1" w:rsidP="007456D1">
            <w:pPr>
              <w:rPr>
                <w:color w:val="1E1544" w:themeColor="text1"/>
              </w:rPr>
            </w:pPr>
            <w:r w:rsidRPr="004314EA">
              <w:rPr>
                <w:color w:val="1E1544" w:themeColor="text1"/>
              </w:rPr>
              <w:t>From Feb</w:t>
            </w:r>
            <w:r w:rsidR="00070C54" w:rsidRPr="004314EA">
              <w:rPr>
                <w:color w:val="1E1544" w:themeColor="text1"/>
              </w:rPr>
              <w:t>ruary</w:t>
            </w:r>
            <w:r w:rsidRPr="004314EA">
              <w:rPr>
                <w:color w:val="1E1544" w:themeColor="text1"/>
              </w:rPr>
              <w:t xml:space="preserve"> 2025</w:t>
            </w:r>
          </w:p>
        </w:tc>
        <w:tc>
          <w:tcPr>
            <w:tcW w:w="2369" w:type="pct"/>
          </w:tcPr>
          <w:p w14:paraId="5032EBB5" w14:textId="78BC981C" w:rsidR="007456D1" w:rsidRPr="003A6F15" w:rsidRDefault="005D5A54" w:rsidP="004314EA">
            <w:pPr>
              <w:rPr>
                <w:rFonts w:cs="Arial"/>
                <w:color w:val="1E1544"/>
              </w:rPr>
            </w:pPr>
            <w:r w:rsidRPr="003A6F15">
              <w:rPr>
                <w:rFonts w:cs="Arial"/>
                <w:color w:val="1E1544"/>
              </w:rPr>
              <w:t xml:space="preserve">Available on the department’s website - </w:t>
            </w:r>
            <w:hyperlink r:id="rId30" w:history="1">
              <w:r w:rsidR="007456D1" w:rsidRPr="003A6F15">
                <w:rPr>
                  <w:rStyle w:val="Hyperlink"/>
                  <w:rFonts w:cs="Arial"/>
                  <w:color w:val="1E1544"/>
                </w:rPr>
                <w:t>Fact sheet – Changes to Support at Home pricing arrangements for in-home aged care providers</w:t>
              </w:r>
            </w:hyperlink>
            <w:r w:rsidR="007456D1" w:rsidRPr="003A6F15">
              <w:rPr>
                <w:rFonts w:cs="Arial"/>
                <w:color w:val="1E1544"/>
              </w:rPr>
              <w:t>.</w:t>
            </w:r>
          </w:p>
          <w:p w14:paraId="0B909CEF" w14:textId="126A7E3D" w:rsidR="007456D1" w:rsidRPr="003A6F15" w:rsidRDefault="007456D1" w:rsidP="004314EA">
            <w:pPr>
              <w:rPr>
                <w:color w:val="1E1544"/>
              </w:rPr>
            </w:pPr>
            <w:r w:rsidRPr="003A6F15">
              <w:rPr>
                <w:color w:val="1E1544"/>
              </w:rPr>
              <w:t xml:space="preserve">Information to support you to communicate with existing HCP recipients about their transition to Support at Home will be available from February.  </w:t>
            </w:r>
          </w:p>
          <w:p w14:paraId="02392F82" w14:textId="57B8C66D" w:rsidR="00746B0D" w:rsidRPr="004314EA" w:rsidRDefault="00333DD6" w:rsidP="004314EA">
            <w:r w:rsidRPr="003A6F15">
              <w:rPr>
                <w:color w:val="1E1544"/>
              </w:rPr>
              <w:t>The program manual will include information on transition arrangements for existing HCP recipients.</w:t>
            </w:r>
            <w:r w:rsidR="00692821" w:rsidRPr="003A6F15">
              <w:rPr>
                <w:color w:val="1E1544"/>
              </w:rPr>
              <w:t xml:space="preserve"> </w:t>
            </w:r>
          </w:p>
        </w:tc>
      </w:tr>
      <w:tr w:rsidR="004314EA" w:rsidRPr="004314EA" w14:paraId="0DCE57CE" w14:textId="77777777" w:rsidTr="007456D1">
        <w:trPr>
          <w:trHeight w:val="714"/>
        </w:trPr>
        <w:tc>
          <w:tcPr>
            <w:tcW w:w="1900" w:type="pct"/>
          </w:tcPr>
          <w:p w14:paraId="2520EA29" w14:textId="4E40780F" w:rsidR="007456D1" w:rsidRPr="004314EA" w:rsidRDefault="007456D1" w:rsidP="007456D1">
            <w:pPr>
              <w:rPr>
                <w:color w:val="1E1544" w:themeColor="text1"/>
              </w:rPr>
            </w:pPr>
            <w:r w:rsidRPr="004314EA">
              <w:rPr>
                <w:color w:val="1E1544" w:themeColor="text1"/>
              </w:rPr>
              <w:lastRenderedPageBreak/>
              <w:t xml:space="preserve">Assess the impacts of the Support at Home program on your business model and operations and identify the services you will provide to participants. </w:t>
            </w:r>
          </w:p>
        </w:tc>
        <w:tc>
          <w:tcPr>
            <w:tcW w:w="731" w:type="pct"/>
          </w:tcPr>
          <w:p w14:paraId="7AC3DDAA" w14:textId="4719B628" w:rsidR="007456D1" w:rsidRPr="004314EA" w:rsidRDefault="007456D1" w:rsidP="007456D1">
            <w:pPr>
              <w:rPr>
                <w:color w:val="1E1544" w:themeColor="text1"/>
              </w:rPr>
            </w:pPr>
            <w:r w:rsidRPr="004314EA">
              <w:rPr>
                <w:color w:val="1E1544" w:themeColor="text1"/>
              </w:rPr>
              <w:t>From Dec</w:t>
            </w:r>
            <w:r w:rsidR="00070C54" w:rsidRPr="004314EA">
              <w:rPr>
                <w:color w:val="1E1544" w:themeColor="text1"/>
              </w:rPr>
              <w:t>ember</w:t>
            </w:r>
            <w:r w:rsidRPr="004314EA">
              <w:rPr>
                <w:color w:val="1E1544" w:themeColor="text1"/>
              </w:rPr>
              <w:t xml:space="preserve"> </w:t>
            </w:r>
            <w:r w:rsidR="00070C54" w:rsidRPr="004314EA">
              <w:rPr>
                <w:color w:val="1E1544" w:themeColor="text1"/>
              </w:rPr>
              <w:t>20</w:t>
            </w:r>
            <w:r w:rsidRPr="004314EA">
              <w:rPr>
                <w:color w:val="1E1544" w:themeColor="text1"/>
              </w:rPr>
              <w:t>24</w:t>
            </w:r>
          </w:p>
        </w:tc>
        <w:tc>
          <w:tcPr>
            <w:tcW w:w="2369" w:type="pct"/>
          </w:tcPr>
          <w:p w14:paraId="76BC51A3" w14:textId="713B501F" w:rsidR="007456D1" w:rsidRPr="003A6F15" w:rsidRDefault="005D5A54" w:rsidP="004314EA">
            <w:pPr>
              <w:rPr>
                <w:rStyle w:val="Hyperlink"/>
                <w:rFonts w:cs="Arial"/>
                <w:color w:val="1E1544"/>
              </w:rPr>
            </w:pPr>
            <w:r w:rsidRPr="003A6F15">
              <w:rPr>
                <w:rStyle w:val="Hyperlink"/>
                <w:rFonts w:cs="Arial"/>
                <w:color w:val="1E1544"/>
                <w:u w:val="none"/>
              </w:rPr>
              <w:t xml:space="preserve">Refer to the </w:t>
            </w:r>
            <w:hyperlink r:id="rId31" w:history="1">
              <w:r w:rsidRPr="003A6F15">
                <w:rPr>
                  <w:rStyle w:val="Hyperlink"/>
                  <w:rFonts w:cs="Arial"/>
                  <w:color w:val="1E1544"/>
                </w:rPr>
                <w:t>Support at Home service list</w:t>
              </w:r>
            </w:hyperlink>
            <w:r w:rsidRPr="003A6F15">
              <w:rPr>
                <w:rStyle w:val="Hyperlink"/>
                <w:rFonts w:cs="Arial"/>
                <w:color w:val="1E1544"/>
                <w:u w:val="none"/>
              </w:rPr>
              <w:t xml:space="preserve"> for the list of services participants can access under the Support at Home program.</w:t>
            </w:r>
          </w:p>
          <w:p w14:paraId="719A6DF3" w14:textId="77777777" w:rsidR="007456D1" w:rsidRDefault="005D5A54" w:rsidP="004314EA">
            <w:pPr>
              <w:rPr>
                <w:color w:val="1E1544"/>
              </w:rPr>
            </w:pPr>
            <w:r w:rsidRPr="003A6F15">
              <w:rPr>
                <w:color w:val="1E1544"/>
              </w:rPr>
              <w:t xml:space="preserve">Available on the department’s website - </w:t>
            </w:r>
            <w:hyperlink r:id="rId32" w:history="1">
              <w:r w:rsidR="007456D1" w:rsidRPr="003A6F15">
                <w:rPr>
                  <w:rStyle w:val="Hyperlink"/>
                  <w:rFonts w:cs="Arial"/>
                  <w:color w:val="1E1544"/>
                </w:rPr>
                <w:t>Fact sheet – Changes to Support at Home pricing arrangements for in-home aged care providers</w:t>
              </w:r>
            </w:hyperlink>
            <w:r w:rsidR="007456D1" w:rsidRPr="003A6F15">
              <w:rPr>
                <w:color w:val="1E1544"/>
              </w:rPr>
              <w:t>.</w:t>
            </w:r>
          </w:p>
          <w:p w14:paraId="471BBA7E" w14:textId="02938F6F" w:rsidR="007456D1" w:rsidRPr="00061C64" w:rsidRDefault="00061C64" w:rsidP="004314EA">
            <w:pPr>
              <w:rPr>
                <w:rFonts w:cs="Arial"/>
                <w:color w:val="1E1544"/>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Pr="009C431F">
              <w:rPr>
                <w:rStyle w:val="Hyperlink"/>
                <w:rFonts w:cs="Arial"/>
                <w:color w:val="1E1544" w:themeColor="text1"/>
                <w:u w:val="none"/>
              </w:rPr>
              <w:t>March</w:t>
            </w:r>
            <w:r w:rsidRPr="003A6F15">
              <w:rPr>
                <w:rStyle w:val="Hyperlink"/>
                <w:rFonts w:cs="Arial"/>
                <w:color w:val="1E1544"/>
                <w:u w:val="none"/>
              </w:rPr>
              <w:t xml:space="preserve"> 2025 on the department’s website.</w:t>
            </w:r>
          </w:p>
        </w:tc>
      </w:tr>
      <w:tr w:rsidR="004314EA" w:rsidRPr="004314EA" w14:paraId="79A3DBD3" w14:textId="77777777" w:rsidTr="007456D1">
        <w:trPr>
          <w:trHeight w:val="714"/>
        </w:trPr>
        <w:tc>
          <w:tcPr>
            <w:tcW w:w="1900" w:type="pct"/>
          </w:tcPr>
          <w:p w14:paraId="33C04CE5" w14:textId="77777777" w:rsidR="005D5A54" w:rsidRPr="004314EA" w:rsidRDefault="005D5A54" w:rsidP="005D5A54">
            <w:pPr>
              <w:rPr>
                <w:color w:val="1E1544" w:themeColor="text1"/>
              </w:rPr>
            </w:pPr>
            <w:r w:rsidRPr="004314EA">
              <w:rPr>
                <w:color w:val="1E1544" w:themeColor="text1"/>
              </w:rPr>
              <w:t>Ensure that relevant provider transition activities extend to sub-contracted registered and non-registered associated providers (e.g. gardener, allied health professional).</w:t>
            </w:r>
          </w:p>
          <w:p w14:paraId="544AEEF2" w14:textId="088B33F0" w:rsidR="005D5A54" w:rsidRPr="004314EA" w:rsidRDefault="1BE481BF" w:rsidP="5ED1F29D">
            <w:pPr>
              <w:pStyle w:val="ListParagraph"/>
              <w:spacing w:before="120" w:after="120"/>
              <w:rPr>
                <w:color w:val="1E1544" w:themeColor="text1"/>
              </w:rPr>
            </w:pPr>
            <w:r w:rsidRPr="5ED1F29D">
              <w:rPr>
                <w:color w:val="1E1544" w:themeColor="text1"/>
              </w:rPr>
              <w:t>r</w:t>
            </w:r>
            <w:r w:rsidR="005D5A54" w:rsidRPr="5ED1F29D">
              <w:rPr>
                <w:color w:val="1E1544" w:themeColor="text1"/>
              </w:rPr>
              <w:t>eview</w:t>
            </w:r>
            <w:r w:rsidR="005D5A54" w:rsidRPr="004314EA">
              <w:rPr>
                <w:color w:val="1E1544" w:themeColor="text1"/>
              </w:rPr>
              <w:t xml:space="preserve"> ways of working and new contract requirements.</w:t>
            </w:r>
          </w:p>
          <w:p w14:paraId="268E410F" w14:textId="4732BEF8" w:rsidR="005D5A54" w:rsidRPr="004314EA" w:rsidRDefault="1533E64C" w:rsidP="7B027171">
            <w:pPr>
              <w:pStyle w:val="ListParagraph"/>
              <w:spacing w:before="120" w:after="120"/>
              <w:rPr>
                <w:color w:val="1E1544" w:themeColor="text1"/>
              </w:rPr>
            </w:pPr>
            <w:r w:rsidRPr="7B027171">
              <w:rPr>
                <w:color w:val="1E1544" w:themeColor="text1"/>
              </w:rPr>
              <w:t>r</w:t>
            </w:r>
            <w:r w:rsidR="005D5A54" w:rsidRPr="7B027171">
              <w:rPr>
                <w:color w:val="1E1544" w:themeColor="text1"/>
              </w:rPr>
              <w:t>enegotiate</w:t>
            </w:r>
            <w:r w:rsidR="005D5A54" w:rsidRPr="004314EA">
              <w:rPr>
                <w:color w:val="1E1544" w:themeColor="text1"/>
              </w:rPr>
              <w:t xml:space="preserve"> contracts with Associated Providers.</w:t>
            </w:r>
          </w:p>
        </w:tc>
        <w:tc>
          <w:tcPr>
            <w:tcW w:w="731" w:type="pct"/>
          </w:tcPr>
          <w:p w14:paraId="3A62A6A1" w14:textId="708B3F50" w:rsidR="005D5A54" w:rsidRPr="004314EA" w:rsidRDefault="005D5A54" w:rsidP="005D5A54">
            <w:pPr>
              <w:rPr>
                <w:color w:val="1E1544" w:themeColor="text1"/>
              </w:rPr>
            </w:pPr>
            <w:r w:rsidRPr="004314EA">
              <w:rPr>
                <w:color w:val="1E1544" w:themeColor="text1"/>
              </w:rPr>
              <w:t xml:space="preserve">From </w:t>
            </w:r>
            <w:r w:rsidR="00061C64">
              <w:rPr>
                <w:color w:val="1E1544" w:themeColor="text1"/>
              </w:rPr>
              <w:t>March</w:t>
            </w:r>
            <w:r w:rsidRPr="004314EA">
              <w:rPr>
                <w:color w:val="1E1544" w:themeColor="text1"/>
              </w:rPr>
              <w:t xml:space="preserve"> </w:t>
            </w:r>
            <w:r w:rsidR="00070C54" w:rsidRPr="004314EA">
              <w:rPr>
                <w:color w:val="1E1544" w:themeColor="text1"/>
              </w:rPr>
              <w:t>20</w:t>
            </w:r>
            <w:r w:rsidRPr="004314EA">
              <w:rPr>
                <w:color w:val="1E1544" w:themeColor="text1"/>
              </w:rPr>
              <w:t>25</w:t>
            </w:r>
          </w:p>
        </w:tc>
        <w:tc>
          <w:tcPr>
            <w:tcW w:w="2369" w:type="pct"/>
          </w:tcPr>
          <w:p w14:paraId="759F4195" w14:textId="0472FAF4" w:rsidR="005D5A54" w:rsidRPr="004314EA" w:rsidRDefault="005D5A54" w:rsidP="004314EA">
            <w:pPr>
              <w:rPr>
                <w:b/>
                <w:bCs/>
              </w:rPr>
            </w:pPr>
            <w:r w:rsidRPr="003A6F15">
              <w:rPr>
                <w:rStyle w:val="Hyperlink"/>
                <w:rFonts w:cs="Arial"/>
                <w:color w:val="1E1544"/>
                <w:u w:val="none"/>
              </w:rPr>
              <w:t xml:space="preserve">The </w:t>
            </w:r>
            <w:r w:rsidRPr="003A6F15">
              <w:rPr>
                <w:rStyle w:val="Hyperlink"/>
                <w:rFonts w:cs="Arial"/>
                <w:b/>
                <w:color w:val="1E1544"/>
                <w:u w:val="none"/>
              </w:rPr>
              <w:t>program manual</w:t>
            </w:r>
            <w:r w:rsidRPr="003A6F15">
              <w:rPr>
                <w:rStyle w:val="Hyperlink"/>
                <w:rFonts w:cs="Arial"/>
                <w:color w:val="1E1544"/>
                <w:u w:val="none"/>
              </w:rPr>
              <w:t xml:space="preserve"> will have </w:t>
            </w:r>
            <w:r w:rsidRPr="004314EA">
              <w:rPr>
                <w:rStyle w:val="Hyperlink"/>
                <w:rFonts w:cs="Arial"/>
                <w:color w:val="1E1544" w:themeColor="text1"/>
                <w:u w:val="none"/>
              </w:rPr>
              <w:t xml:space="preserve">detailed information about the Support at Home program and will be available from </w:t>
            </w:r>
            <w:r w:rsidR="001250B5" w:rsidRPr="001250B5">
              <w:rPr>
                <w:rStyle w:val="Hyperlink"/>
                <w:rFonts w:cs="Arial"/>
                <w:color w:val="1E1544" w:themeColor="text1"/>
                <w:u w:val="none"/>
              </w:rPr>
              <w:t>March</w:t>
            </w:r>
            <w:r w:rsidRPr="004314EA">
              <w:rPr>
                <w:rStyle w:val="Hyperlink"/>
                <w:rFonts w:cs="Arial"/>
                <w:color w:val="1E1544" w:themeColor="text1"/>
                <w:u w:val="none"/>
              </w:rPr>
              <w:t xml:space="preserve"> 2025 on the department’s website. </w:t>
            </w:r>
          </w:p>
        </w:tc>
      </w:tr>
      <w:tr w:rsidR="004314EA" w:rsidRPr="004314EA" w14:paraId="4A0EA4A6" w14:textId="77777777" w:rsidTr="007456D1">
        <w:trPr>
          <w:trHeight w:val="714"/>
        </w:trPr>
        <w:tc>
          <w:tcPr>
            <w:tcW w:w="1900" w:type="pct"/>
          </w:tcPr>
          <w:p w14:paraId="7A4E55EF" w14:textId="77777777" w:rsidR="007456D1" w:rsidRPr="004314EA" w:rsidRDefault="007456D1" w:rsidP="007456D1">
            <w:pPr>
              <w:rPr>
                <w:color w:val="1E1544" w:themeColor="text1"/>
              </w:rPr>
            </w:pPr>
            <w:r w:rsidRPr="004314EA">
              <w:rPr>
                <w:color w:val="1E1544" w:themeColor="text1"/>
              </w:rPr>
              <w:t xml:space="preserve">Review documentation on the </w:t>
            </w:r>
            <w:r w:rsidRPr="004314EA">
              <w:rPr>
                <w:b/>
                <w:bCs/>
                <w:color w:val="1E1544" w:themeColor="text1"/>
              </w:rPr>
              <w:t>claiming process to understand additional data</w:t>
            </w:r>
            <w:r w:rsidRPr="004314EA">
              <w:rPr>
                <w:color w:val="1E1544" w:themeColor="text1"/>
              </w:rPr>
              <w:t xml:space="preserve"> and information sharing requirements for receiving payments.</w:t>
            </w:r>
          </w:p>
          <w:p w14:paraId="325A7F3B" w14:textId="038A176D" w:rsidR="007456D1" w:rsidRPr="004314EA" w:rsidRDefault="007456D1" w:rsidP="007456D1">
            <w:pPr>
              <w:rPr>
                <w:color w:val="1E1544" w:themeColor="text1"/>
              </w:rPr>
            </w:pPr>
            <w:r w:rsidRPr="004314EA">
              <w:rPr>
                <w:color w:val="1E1544" w:themeColor="text1"/>
              </w:rPr>
              <w:t>Consider what changes are required to your ICT systems to support this.</w:t>
            </w:r>
          </w:p>
        </w:tc>
        <w:tc>
          <w:tcPr>
            <w:tcW w:w="731" w:type="pct"/>
          </w:tcPr>
          <w:p w14:paraId="54CFDA91" w14:textId="312549BC" w:rsidR="007456D1" w:rsidRPr="004314EA" w:rsidRDefault="007456D1" w:rsidP="007456D1">
            <w:pPr>
              <w:rPr>
                <w:color w:val="1E1544" w:themeColor="text1"/>
              </w:rPr>
            </w:pPr>
            <w:r w:rsidRPr="004314EA">
              <w:rPr>
                <w:color w:val="1E1544" w:themeColor="text1"/>
              </w:rPr>
              <w:t xml:space="preserve">From </w:t>
            </w:r>
            <w:r w:rsidR="00267599">
              <w:rPr>
                <w:color w:val="1E1544" w:themeColor="text1"/>
              </w:rPr>
              <w:t>February 2025</w:t>
            </w:r>
          </w:p>
        </w:tc>
        <w:tc>
          <w:tcPr>
            <w:tcW w:w="2369" w:type="pct"/>
          </w:tcPr>
          <w:p w14:paraId="06BEBE4A" w14:textId="011A345C" w:rsidR="0045629C" w:rsidRPr="00A8728E" w:rsidRDefault="0045629C" w:rsidP="004314EA">
            <w:pPr>
              <w:rPr>
                <w:color w:val="1E1544"/>
              </w:rPr>
            </w:pPr>
            <w:r w:rsidRPr="00A8728E">
              <w:rPr>
                <w:color w:val="1E1544" w:themeColor="text1"/>
              </w:rPr>
              <w:t>The Support at Home Claims and Payments Business Rules Guidance will be published on the department’s website in February 2025</w:t>
            </w:r>
            <w:r w:rsidR="007D7653" w:rsidRPr="00A8728E">
              <w:rPr>
                <w:color w:val="1E1544" w:themeColor="text1"/>
              </w:rPr>
              <w:t>.</w:t>
            </w:r>
          </w:p>
          <w:p w14:paraId="1EC7A2EA" w14:textId="539AA7AD" w:rsidR="007E28C4" w:rsidRDefault="007E28C4" w:rsidP="004314EA">
            <w:pPr>
              <w:rPr>
                <w:color w:val="1E1544"/>
              </w:rPr>
            </w:pPr>
            <w:r w:rsidRPr="00A8728E">
              <w:rPr>
                <w:color w:val="1E1544"/>
              </w:rPr>
              <w:t xml:space="preserve">Technical specifications to support the change </w:t>
            </w:r>
            <w:r w:rsidR="005D7DAA" w:rsidRPr="00A8728E">
              <w:rPr>
                <w:color w:val="1E1544"/>
              </w:rPr>
              <w:t>are</w:t>
            </w:r>
            <w:r w:rsidR="004C3BCC" w:rsidRPr="00A8728E">
              <w:rPr>
                <w:color w:val="1E1544"/>
              </w:rPr>
              <w:t xml:space="preserve"> available</w:t>
            </w:r>
            <w:r w:rsidRPr="00A8728E">
              <w:rPr>
                <w:color w:val="1E1544"/>
              </w:rPr>
              <w:t xml:space="preserve"> on the </w:t>
            </w:r>
            <w:hyperlink r:id="rId33" w:history="1">
              <w:r w:rsidRPr="00A8728E">
                <w:rPr>
                  <w:rStyle w:val="Hyperlink"/>
                  <w:rFonts w:cs="Arial"/>
                  <w:color w:val="1E1544"/>
                </w:rPr>
                <w:t xml:space="preserve">Health </w:t>
              </w:r>
              <w:r w:rsidRPr="00A8728E">
                <w:rPr>
                  <w:rStyle w:val="Hyperlink"/>
                  <w:color w:val="1E1544"/>
                </w:rPr>
                <w:t>Systems</w:t>
              </w:r>
              <w:r w:rsidRPr="00A8728E">
                <w:rPr>
                  <w:rStyle w:val="Hyperlink"/>
                  <w:rFonts w:cs="Arial"/>
                  <w:color w:val="1E1544"/>
                </w:rPr>
                <w:t xml:space="preserve"> Developer Portal</w:t>
              </w:r>
            </w:hyperlink>
            <w:r w:rsidRPr="00A8728E">
              <w:rPr>
                <w:color w:val="1E1544"/>
              </w:rPr>
              <w:t xml:space="preserve"> . The vendor test environment will be available early in 2025.</w:t>
            </w:r>
          </w:p>
          <w:p w14:paraId="4500C83D" w14:textId="36D83074" w:rsidR="007456D1" w:rsidRPr="003A6F15" w:rsidRDefault="007456D1" w:rsidP="004314EA">
            <w:pPr>
              <w:rPr>
                <w:color w:val="1E1544"/>
              </w:rPr>
            </w:pPr>
            <w:r w:rsidRPr="003A6F15">
              <w:rPr>
                <w:color w:val="1E1544"/>
              </w:rPr>
              <w:lastRenderedPageBreak/>
              <w:t xml:space="preserve">Services Australia will update existing guides on the </w:t>
            </w:r>
            <w:hyperlink r:id="rId34" w:history="1">
              <w:r w:rsidRPr="003A6F15">
                <w:rPr>
                  <w:rStyle w:val="Hyperlink"/>
                  <w:rFonts w:cs="Arial"/>
                  <w:color w:val="1E1544"/>
                </w:rPr>
                <w:t>Aged Care Provider Portal</w:t>
              </w:r>
            </w:hyperlink>
            <w:r w:rsidRPr="003A6F15">
              <w:rPr>
                <w:color w:val="1E1544"/>
              </w:rPr>
              <w:t xml:space="preserve"> </w:t>
            </w:r>
            <w:r w:rsidR="00524F16">
              <w:rPr>
                <w:color w:val="1E1544"/>
              </w:rPr>
              <w:t>from April</w:t>
            </w:r>
            <w:r w:rsidRPr="003A6F15">
              <w:rPr>
                <w:color w:val="1E1544"/>
              </w:rPr>
              <w:t xml:space="preserve"> 2025 with changes to the claiming process. This should include the information you need about changes to your claiming process and what changes you need to make to internal systems.</w:t>
            </w:r>
          </w:p>
        </w:tc>
      </w:tr>
      <w:tr w:rsidR="004314EA" w:rsidRPr="004314EA" w14:paraId="2B43A2DE" w14:textId="77777777" w:rsidTr="007456D1">
        <w:trPr>
          <w:trHeight w:val="714"/>
        </w:trPr>
        <w:tc>
          <w:tcPr>
            <w:tcW w:w="1900" w:type="pct"/>
          </w:tcPr>
          <w:p w14:paraId="6BEB9443" w14:textId="77777777" w:rsidR="007456D1" w:rsidRPr="004314EA" w:rsidRDefault="007456D1" w:rsidP="007456D1">
            <w:pPr>
              <w:rPr>
                <w:color w:val="1E1544" w:themeColor="text1"/>
              </w:rPr>
            </w:pPr>
            <w:r w:rsidRPr="004314EA">
              <w:rPr>
                <w:color w:val="1E1544" w:themeColor="text1"/>
              </w:rPr>
              <w:lastRenderedPageBreak/>
              <w:t xml:space="preserve">You will need to </w:t>
            </w:r>
            <w:r w:rsidRPr="004314EA">
              <w:rPr>
                <w:b/>
                <w:bCs/>
                <w:color w:val="1E1544" w:themeColor="text1"/>
              </w:rPr>
              <w:t>determine workforce requirements</w:t>
            </w:r>
            <w:r w:rsidRPr="004314EA">
              <w:rPr>
                <w:color w:val="1E1544" w:themeColor="text1"/>
              </w:rPr>
              <w:t xml:space="preserve"> for Support at Home so you can deliver care services to participants. This includes understanding:</w:t>
            </w:r>
          </w:p>
          <w:p w14:paraId="47A3B7D7" w14:textId="77777777" w:rsidR="007456D1" w:rsidRPr="004314EA" w:rsidRDefault="007456D1" w:rsidP="00084DC3">
            <w:pPr>
              <w:pStyle w:val="ListParagraph"/>
              <w:numPr>
                <w:ilvl w:val="0"/>
                <w:numId w:val="31"/>
              </w:numPr>
              <w:spacing w:before="120" w:after="120"/>
              <w:rPr>
                <w:color w:val="1E1544" w:themeColor="text1"/>
              </w:rPr>
            </w:pPr>
            <w:r w:rsidRPr="004314EA">
              <w:rPr>
                <w:color w:val="1E1544" w:themeColor="text1"/>
              </w:rPr>
              <w:t>the role of service delivery staff and care managers</w:t>
            </w:r>
          </w:p>
          <w:p w14:paraId="6ED0835A" w14:textId="77777777" w:rsidR="007456D1" w:rsidRPr="004314EA" w:rsidRDefault="007456D1" w:rsidP="00084DC3">
            <w:pPr>
              <w:pStyle w:val="ListParagraph"/>
              <w:numPr>
                <w:ilvl w:val="0"/>
                <w:numId w:val="31"/>
              </w:numPr>
              <w:spacing w:before="120" w:after="120"/>
              <w:rPr>
                <w:color w:val="1E1544" w:themeColor="text1"/>
              </w:rPr>
            </w:pPr>
            <w:r w:rsidRPr="004314EA">
              <w:rPr>
                <w:color w:val="1E1544" w:themeColor="text1"/>
              </w:rPr>
              <w:t xml:space="preserve">workforce training requirements </w:t>
            </w:r>
          </w:p>
          <w:p w14:paraId="504C0224" w14:textId="77777777" w:rsidR="007456D1" w:rsidRPr="004314EA" w:rsidRDefault="007456D1" w:rsidP="00084DC3">
            <w:pPr>
              <w:pStyle w:val="ListParagraph"/>
              <w:numPr>
                <w:ilvl w:val="0"/>
                <w:numId w:val="31"/>
              </w:numPr>
              <w:spacing w:before="120" w:after="120"/>
              <w:rPr>
                <w:color w:val="1E1544" w:themeColor="text1"/>
              </w:rPr>
            </w:pPr>
            <w:r w:rsidRPr="004314EA">
              <w:rPr>
                <w:color w:val="1E1544" w:themeColor="text1"/>
              </w:rPr>
              <w:t>education needs for the workforce to provide culturally safe, appropriate care and to support staff with end-of-life care</w:t>
            </w:r>
          </w:p>
          <w:p w14:paraId="4BB0B21D" w14:textId="5B3256AB" w:rsidR="007456D1" w:rsidRPr="004314EA" w:rsidRDefault="007456D1" w:rsidP="00084DC3">
            <w:pPr>
              <w:pStyle w:val="ListParagraph"/>
              <w:numPr>
                <w:ilvl w:val="0"/>
                <w:numId w:val="31"/>
              </w:numPr>
              <w:spacing w:before="120" w:after="120"/>
              <w:rPr>
                <w:color w:val="1E1544" w:themeColor="text1"/>
              </w:rPr>
            </w:pPr>
            <w:r w:rsidRPr="004314EA">
              <w:rPr>
                <w:color w:val="1E1544" w:themeColor="text1"/>
              </w:rPr>
              <w:t>the obligations under the Quality Standards for those working for providers registered into categories 4 and 5.</w:t>
            </w:r>
          </w:p>
          <w:p w14:paraId="43C4B00E" w14:textId="54ADE2D1" w:rsidR="007456D1" w:rsidRPr="004314EA" w:rsidRDefault="007456D1" w:rsidP="007456D1">
            <w:pPr>
              <w:rPr>
                <w:color w:val="1E1544" w:themeColor="text1"/>
              </w:rPr>
            </w:pPr>
            <w:r w:rsidRPr="004314EA">
              <w:rPr>
                <w:color w:val="1E1544" w:themeColor="text1"/>
              </w:rPr>
              <w:t>You may need to determine options for upskilling staff.</w:t>
            </w:r>
          </w:p>
        </w:tc>
        <w:tc>
          <w:tcPr>
            <w:tcW w:w="731" w:type="pct"/>
          </w:tcPr>
          <w:p w14:paraId="6BA2EEB0" w14:textId="200C4821" w:rsidR="007456D1" w:rsidRPr="004314EA" w:rsidRDefault="00A74C3D" w:rsidP="007456D1">
            <w:pPr>
              <w:rPr>
                <w:color w:val="1E1544" w:themeColor="text1"/>
              </w:rPr>
            </w:pPr>
            <w:r>
              <w:rPr>
                <w:color w:val="1E1544" w:themeColor="text1"/>
              </w:rPr>
              <w:t>March</w:t>
            </w:r>
            <w:r w:rsidR="00070C54" w:rsidRPr="004314EA">
              <w:rPr>
                <w:color w:val="1E1544" w:themeColor="text1"/>
              </w:rPr>
              <w:t xml:space="preserve"> </w:t>
            </w:r>
            <w:r w:rsidR="007456D1" w:rsidRPr="004314EA">
              <w:rPr>
                <w:color w:val="1E1544" w:themeColor="text1"/>
              </w:rPr>
              <w:t>-</w:t>
            </w:r>
            <w:r w:rsidR="00070C54" w:rsidRPr="004314EA">
              <w:rPr>
                <w:color w:val="1E1544" w:themeColor="text1"/>
              </w:rPr>
              <w:t xml:space="preserve"> </w:t>
            </w:r>
            <w:r w:rsidR="007456D1" w:rsidRPr="004314EA">
              <w:rPr>
                <w:color w:val="1E1544" w:themeColor="text1"/>
              </w:rPr>
              <w:t>Apr</w:t>
            </w:r>
            <w:r w:rsidR="00070C54" w:rsidRPr="004314EA">
              <w:rPr>
                <w:color w:val="1E1544" w:themeColor="text1"/>
              </w:rPr>
              <w:t>il</w:t>
            </w:r>
            <w:r w:rsidR="007456D1" w:rsidRPr="004314EA">
              <w:rPr>
                <w:color w:val="1E1544" w:themeColor="text1"/>
              </w:rPr>
              <w:t xml:space="preserve"> </w:t>
            </w:r>
            <w:r w:rsidR="00070C54" w:rsidRPr="004314EA">
              <w:rPr>
                <w:color w:val="1E1544" w:themeColor="text1"/>
              </w:rPr>
              <w:t>20</w:t>
            </w:r>
            <w:r w:rsidR="007456D1" w:rsidRPr="004314EA">
              <w:rPr>
                <w:color w:val="1E1544" w:themeColor="text1"/>
              </w:rPr>
              <w:t>25</w:t>
            </w:r>
          </w:p>
        </w:tc>
        <w:tc>
          <w:tcPr>
            <w:tcW w:w="2369" w:type="pct"/>
          </w:tcPr>
          <w:p w14:paraId="10807AEB" w14:textId="2247FF3C" w:rsidR="007456D1" w:rsidRPr="004314EA" w:rsidRDefault="007456D1" w:rsidP="004314EA">
            <w:pPr>
              <w:rPr>
                <w:rFonts w:cs="Arial"/>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C50ACB" w:rsidRPr="00C50ACB">
              <w:rPr>
                <w:rStyle w:val="Hyperlink"/>
                <w:rFonts w:cs="Arial"/>
                <w:color w:val="1E1544" w:themeColor="text1"/>
                <w:u w:val="none"/>
              </w:rPr>
              <w:t>March</w:t>
            </w:r>
            <w:r w:rsidRPr="004314EA">
              <w:rPr>
                <w:rStyle w:val="Hyperlink"/>
                <w:rFonts w:cs="Arial"/>
                <w:color w:val="1E1544" w:themeColor="text1"/>
                <w:u w:val="none"/>
              </w:rPr>
              <w:t xml:space="preserve"> 2025 on the department’s website. </w:t>
            </w:r>
          </w:p>
          <w:p w14:paraId="6BC1F3D5" w14:textId="18CEED85" w:rsidR="007456D1" w:rsidRPr="003A6F15" w:rsidRDefault="007456D1" w:rsidP="004314EA">
            <w:pPr>
              <w:rPr>
                <w:color w:val="1E1544"/>
              </w:rPr>
            </w:pPr>
            <w:r w:rsidRPr="003A6F15">
              <w:rPr>
                <w:color w:val="1E1544"/>
              </w:rPr>
              <w:t xml:space="preserve">Resources from the </w:t>
            </w:r>
            <w:r w:rsidR="003A5BBA" w:rsidRPr="003A6F15">
              <w:rPr>
                <w:color w:val="1E1544"/>
              </w:rPr>
              <w:t>Commission</w:t>
            </w:r>
            <w:r w:rsidRPr="003A6F15">
              <w:rPr>
                <w:color w:val="1E1544"/>
              </w:rPr>
              <w:t xml:space="preserve"> will provide additional information on Quality Standards.</w:t>
            </w:r>
          </w:p>
          <w:p w14:paraId="64ABBB77" w14:textId="0AB41AE8" w:rsidR="007456D1" w:rsidRPr="004314EA" w:rsidRDefault="007456D1" w:rsidP="004314EA">
            <w:r w:rsidRPr="003A6F15">
              <w:rPr>
                <w:color w:val="1E1544"/>
              </w:rPr>
              <w:t>Training resources will be available from April 2025.</w:t>
            </w:r>
          </w:p>
        </w:tc>
      </w:tr>
    </w:tbl>
    <w:p w14:paraId="77830293" w14:textId="77777777" w:rsidR="005D5A54" w:rsidRPr="004314EA" w:rsidRDefault="005D5A54" w:rsidP="007456D1">
      <w:pPr>
        <w:rPr>
          <w:color w:val="1E1544" w:themeColor="text1"/>
        </w:rPr>
      </w:pPr>
    </w:p>
    <w:p w14:paraId="356692AE" w14:textId="77777777" w:rsidR="005D5A54" w:rsidRPr="004314EA" w:rsidRDefault="005D5A54">
      <w:pPr>
        <w:spacing w:before="0" w:after="0" w:line="240" w:lineRule="auto"/>
        <w:rPr>
          <w:color w:val="1E1544" w:themeColor="text1"/>
        </w:rPr>
      </w:pPr>
      <w:r w:rsidRPr="004314EA">
        <w:rPr>
          <w:color w:val="1E1544" w:themeColor="text1"/>
        </w:rPr>
        <w:br w:type="page"/>
      </w:r>
    </w:p>
    <w:p w14:paraId="485B9469" w14:textId="70418B58" w:rsidR="005D5A54" w:rsidRPr="004314EA" w:rsidRDefault="005D5A54" w:rsidP="005D5A54">
      <w:pPr>
        <w:pStyle w:val="Heading2"/>
      </w:pPr>
      <w:r w:rsidRPr="004314EA">
        <w:lastRenderedPageBreak/>
        <w:t>2. Prepare for transition</w:t>
      </w:r>
    </w:p>
    <w:p w14:paraId="5B6401C9" w14:textId="77777777" w:rsidR="005D5A54" w:rsidRPr="004314EA" w:rsidRDefault="005D5A54" w:rsidP="00584E10">
      <w:pPr>
        <w:pStyle w:val="Heading3"/>
      </w:pPr>
      <w:r w:rsidRPr="004314EA">
        <w:t>Prepare for service delivery under Support at Home</w:t>
      </w:r>
    </w:p>
    <w:p w14:paraId="0876C5E6" w14:textId="11D166A0" w:rsidR="005D5A54" w:rsidRPr="004314EA" w:rsidRDefault="005D5A54" w:rsidP="005D5A54">
      <w:pPr>
        <w:rPr>
          <w:color w:val="1E1544" w:themeColor="text1"/>
        </w:rPr>
      </w:pPr>
      <w:r w:rsidRPr="004314EA">
        <w:rPr>
          <w:color w:val="1E1544" w:themeColor="text1"/>
        </w:rPr>
        <w:t xml:space="preserve">You will need to consider what changes are required to your </w:t>
      </w:r>
      <w:r w:rsidR="001C6C8C">
        <w:rPr>
          <w:color w:val="1E1544" w:themeColor="text1"/>
        </w:rPr>
        <w:t>organisation</w:t>
      </w:r>
      <w:r w:rsidRPr="004314EA">
        <w:rPr>
          <w:color w:val="1E1544" w:themeColor="text1"/>
        </w:rPr>
        <w:t xml:space="preserve"> to transition to Support at Home on 1 July </w:t>
      </w:r>
      <w:r w:rsidRPr="64BEF800">
        <w:rPr>
          <w:color w:val="1E1544" w:themeColor="text1"/>
        </w:rPr>
        <w:t>202</w:t>
      </w:r>
      <w:r w:rsidR="1890975C" w:rsidRPr="64BEF800">
        <w:rPr>
          <w:color w:val="1E1544" w:themeColor="text1"/>
        </w:rPr>
        <w:t>5</w:t>
      </w:r>
      <w:r w:rsidRPr="64BEF800">
        <w:rPr>
          <w:color w:val="1E1544" w:themeColor="text1"/>
        </w:rPr>
        <w:t>.</w:t>
      </w:r>
      <w:r w:rsidRPr="004314EA">
        <w:rPr>
          <w:color w:val="1E1544" w:themeColor="text1"/>
        </w:rPr>
        <w:t xml:space="preserve"> The following activities need to be completed by 30 June 2025 to start delivering Support at Home services from 1 July 2025.</w:t>
      </w:r>
    </w:p>
    <w:tbl>
      <w:tblPr>
        <w:tblStyle w:val="TableGrid"/>
        <w:tblW w:w="5000" w:type="pct"/>
        <w:tblLook w:val="04A0" w:firstRow="1" w:lastRow="0" w:firstColumn="1" w:lastColumn="0" w:noHBand="0" w:noVBand="1"/>
      </w:tblPr>
      <w:tblGrid>
        <w:gridCol w:w="5528"/>
        <w:gridCol w:w="2127"/>
        <w:gridCol w:w="6892"/>
      </w:tblGrid>
      <w:tr w:rsidR="004314EA" w:rsidRPr="004314EA" w14:paraId="39F56553" w14:textId="77777777" w:rsidTr="005D5A54">
        <w:trPr>
          <w:trHeight w:val="561"/>
          <w:tblHeader/>
        </w:trPr>
        <w:tc>
          <w:tcPr>
            <w:tcW w:w="1900" w:type="pct"/>
          </w:tcPr>
          <w:p w14:paraId="4F92BB21" w14:textId="77777777" w:rsidR="005D5A54" w:rsidRPr="004314EA" w:rsidRDefault="005D5A54">
            <w:pPr>
              <w:rPr>
                <w:b/>
                <w:color w:val="1E1544" w:themeColor="text1"/>
              </w:rPr>
            </w:pPr>
            <w:r w:rsidRPr="004314EA">
              <w:rPr>
                <w:b/>
                <w:color w:val="1E1544" w:themeColor="text1"/>
              </w:rPr>
              <w:t>Actions providers should take</w:t>
            </w:r>
          </w:p>
        </w:tc>
        <w:tc>
          <w:tcPr>
            <w:tcW w:w="731" w:type="pct"/>
          </w:tcPr>
          <w:p w14:paraId="4B21D221" w14:textId="77777777" w:rsidR="005D5A54" w:rsidRPr="004314EA" w:rsidRDefault="005D5A54">
            <w:pPr>
              <w:rPr>
                <w:b/>
                <w:color w:val="1E1544" w:themeColor="text1"/>
              </w:rPr>
            </w:pPr>
            <w:r w:rsidRPr="004314EA">
              <w:rPr>
                <w:b/>
                <w:color w:val="1E1544" w:themeColor="text1"/>
              </w:rPr>
              <w:t>Timeframe</w:t>
            </w:r>
          </w:p>
        </w:tc>
        <w:tc>
          <w:tcPr>
            <w:tcW w:w="2369" w:type="pct"/>
          </w:tcPr>
          <w:p w14:paraId="6B872077" w14:textId="77777777" w:rsidR="005D5A54" w:rsidRPr="004314EA" w:rsidRDefault="005D5A54">
            <w:pPr>
              <w:rPr>
                <w:b/>
                <w:color w:val="1E1544" w:themeColor="text1"/>
              </w:rPr>
            </w:pPr>
            <w:r w:rsidRPr="004314EA">
              <w:rPr>
                <w:b/>
                <w:color w:val="1E1544" w:themeColor="text1"/>
              </w:rPr>
              <w:t>Transition resources and tools</w:t>
            </w:r>
          </w:p>
        </w:tc>
      </w:tr>
      <w:tr w:rsidR="004314EA" w:rsidRPr="004314EA" w14:paraId="517E399D" w14:textId="77777777">
        <w:trPr>
          <w:trHeight w:val="714"/>
        </w:trPr>
        <w:tc>
          <w:tcPr>
            <w:tcW w:w="1900" w:type="pct"/>
          </w:tcPr>
          <w:p w14:paraId="1DA5FFD4" w14:textId="77777777" w:rsidR="005D5A54" w:rsidRPr="004314EA" w:rsidRDefault="005D5A54" w:rsidP="005D5A54">
            <w:pPr>
              <w:rPr>
                <w:color w:val="1E1544" w:themeColor="text1"/>
              </w:rPr>
            </w:pPr>
            <w:r w:rsidRPr="004314EA">
              <w:rPr>
                <w:b/>
                <w:bCs/>
                <w:color w:val="1E1544" w:themeColor="text1"/>
              </w:rPr>
              <w:t>Prepare financial and reporting processes and systems</w:t>
            </w:r>
            <w:r w:rsidRPr="004314EA">
              <w:rPr>
                <w:color w:val="1E1544" w:themeColor="text1"/>
              </w:rPr>
              <w:t xml:space="preserve"> for transition to Support at Home. This includes establishing:</w:t>
            </w:r>
          </w:p>
          <w:p w14:paraId="04541A12" w14:textId="77777777" w:rsidR="005D5A54" w:rsidRPr="004314EA" w:rsidRDefault="005D5A54" w:rsidP="00084DC3">
            <w:pPr>
              <w:pStyle w:val="ListParagraph"/>
              <w:numPr>
                <w:ilvl w:val="0"/>
                <w:numId w:val="32"/>
              </w:numPr>
              <w:spacing w:before="120" w:after="120"/>
              <w:rPr>
                <w:color w:val="1E1544" w:themeColor="text1"/>
              </w:rPr>
            </w:pPr>
            <w:r w:rsidRPr="004314EA">
              <w:rPr>
                <w:color w:val="1E1544" w:themeColor="text1"/>
              </w:rPr>
              <w:t>processes and reporting to claim against care management funds</w:t>
            </w:r>
          </w:p>
          <w:p w14:paraId="2978E4E7" w14:textId="77777777" w:rsidR="005D5A54" w:rsidRPr="004314EA" w:rsidRDefault="005D5A54" w:rsidP="00084DC3">
            <w:pPr>
              <w:pStyle w:val="ListParagraph"/>
              <w:numPr>
                <w:ilvl w:val="0"/>
                <w:numId w:val="32"/>
              </w:numPr>
              <w:spacing w:before="120" w:after="120"/>
              <w:rPr>
                <w:color w:val="1E1544" w:themeColor="text1"/>
              </w:rPr>
            </w:pPr>
            <w:r w:rsidRPr="004314EA">
              <w:rPr>
                <w:color w:val="1E1544" w:themeColor="text1"/>
              </w:rPr>
              <w:t xml:space="preserve">financial reporting </w:t>
            </w:r>
          </w:p>
          <w:p w14:paraId="1DF24CE2" w14:textId="77777777" w:rsidR="005D5A54" w:rsidRPr="004314EA" w:rsidRDefault="005D5A54" w:rsidP="00084DC3">
            <w:pPr>
              <w:pStyle w:val="ListParagraph"/>
              <w:numPr>
                <w:ilvl w:val="0"/>
                <w:numId w:val="32"/>
              </w:numPr>
              <w:spacing w:before="120" w:after="120"/>
              <w:rPr>
                <w:color w:val="1E1544" w:themeColor="text1"/>
              </w:rPr>
            </w:pPr>
            <w:r w:rsidRPr="004314EA">
              <w:rPr>
                <w:color w:val="1E1544" w:themeColor="text1"/>
              </w:rPr>
              <w:t>technologies adaptable for quality reporting (such as the Serious Incident Response Scheme)</w:t>
            </w:r>
          </w:p>
          <w:p w14:paraId="737C4135" w14:textId="77777777" w:rsidR="005D5A54" w:rsidRPr="004314EA" w:rsidRDefault="005D5A54" w:rsidP="00084DC3">
            <w:pPr>
              <w:pStyle w:val="ListParagraph"/>
              <w:numPr>
                <w:ilvl w:val="0"/>
                <w:numId w:val="32"/>
              </w:numPr>
              <w:spacing w:before="120" w:after="120"/>
              <w:rPr>
                <w:color w:val="1E1544" w:themeColor="text1"/>
              </w:rPr>
            </w:pPr>
            <w:r w:rsidRPr="004314EA">
              <w:rPr>
                <w:color w:val="1E1544" w:themeColor="text1"/>
              </w:rPr>
              <w:t>processes to monitor each participant's quarterly budget and expenditure to mitigate risks of overspends/ running out of funds</w:t>
            </w:r>
          </w:p>
          <w:p w14:paraId="5C734EF3" w14:textId="51D7F97F" w:rsidR="005D5A54" w:rsidRPr="004314EA" w:rsidRDefault="005D5A54" w:rsidP="00084DC3">
            <w:pPr>
              <w:pStyle w:val="ListParagraph"/>
              <w:numPr>
                <w:ilvl w:val="0"/>
                <w:numId w:val="27"/>
              </w:numPr>
              <w:spacing w:before="120" w:after="120"/>
              <w:rPr>
                <w:color w:val="1E1544" w:themeColor="text1"/>
              </w:rPr>
            </w:pPr>
            <w:r w:rsidRPr="004314EA">
              <w:rPr>
                <w:color w:val="1E1544" w:themeColor="text1"/>
              </w:rPr>
              <w:t xml:space="preserve">processes to collect participant contribution payments. </w:t>
            </w:r>
          </w:p>
        </w:tc>
        <w:tc>
          <w:tcPr>
            <w:tcW w:w="731" w:type="pct"/>
          </w:tcPr>
          <w:p w14:paraId="4EA8B5FD" w14:textId="137A552C" w:rsidR="005D5A54" w:rsidRPr="003A6F15" w:rsidRDefault="005D5A54" w:rsidP="005D5A54">
            <w:pPr>
              <w:rPr>
                <w:color w:val="1E1544"/>
              </w:rPr>
            </w:pPr>
            <w:r w:rsidRPr="003A6F15">
              <w:rPr>
                <w:color w:val="1E1544"/>
              </w:rPr>
              <w:t xml:space="preserve">From </w:t>
            </w:r>
            <w:r w:rsidR="002F2D81" w:rsidRPr="003A6F15">
              <w:rPr>
                <w:color w:val="1E1544"/>
              </w:rPr>
              <w:t>February 2025</w:t>
            </w:r>
          </w:p>
        </w:tc>
        <w:tc>
          <w:tcPr>
            <w:tcW w:w="2369" w:type="pct"/>
            <w:vMerge w:val="restart"/>
          </w:tcPr>
          <w:p w14:paraId="4E0DD7C4" w14:textId="6F8E60FC" w:rsidR="00E03854" w:rsidRPr="00A8728E" w:rsidRDefault="00E03854" w:rsidP="004314EA">
            <w:pPr>
              <w:rPr>
                <w:color w:val="1E1544"/>
              </w:rPr>
            </w:pPr>
            <w:r w:rsidRPr="00A8728E">
              <w:rPr>
                <w:color w:val="1E1544" w:themeColor="text1"/>
              </w:rPr>
              <w:t>The Support at Home Claims and Payments Business Rules Guidance will be published on the department’s website in February 2025</w:t>
            </w:r>
            <w:r w:rsidR="007D7653" w:rsidRPr="00A8728E">
              <w:rPr>
                <w:color w:val="1E1544" w:themeColor="text1"/>
              </w:rPr>
              <w:t>.</w:t>
            </w:r>
          </w:p>
          <w:p w14:paraId="3F3BF4CB" w14:textId="612CC9F3" w:rsidR="005D5A54" w:rsidRDefault="00AC35FD" w:rsidP="004314EA">
            <w:pPr>
              <w:rPr>
                <w:color w:val="1E1544"/>
              </w:rPr>
            </w:pPr>
            <w:r w:rsidRPr="00A8728E">
              <w:rPr>
                <w:color w:val="1E1544"/>
              </w:rPr>
              <w:t xml:space="preserve">Technical specifications to support the change </w:t>
            </w:r>
            <w:r w:rsidR="00420924" w:rsidRPr="00A8728E">
              <w:rPr>
                <w:color w:val="1E1544"/>
              </w:rPr>
              <w:t>are</w:t>
            </w:r>
            <w:r w:rsidRPr="00A8728E">
              <w:rPr>
                <w:color w:val="1E1544"/>
              </w:rPr>
              <w:t xml:space="preserve"> available on the </w:t>
            </w:r>
            <w:hyperlink r:id="rId35" w:history="1">
              <w:r w:rsidRPr="00A8728E">
                <w:rPr>
                  <w:rStyle w:val="Hyperlink"/>
                  <w:rFonts w:cs="Arial"/>
                  <w:color w:val="1E1544"/>
                </w:rPr>
                <w:t xml:space="preserve">Health </w:t>
              </w:r>
              <w:r w:rsidRPr="00A8728E">
                <w:rPr>
                  <w:rStyle w:val="Hyperlink"/>
                  <w:color w:val="1E1544"/>
                </w:rPr>
                <w:t>Systems</w:t>
              </w:r>
              <w:r w:rsidRPr="00A8728E">
                <w:rPr>
                  <w:rStyle w:val="Hyperlink"/>
                  <w:rFonts w:cs="Arial"/>
                  <w:color w:val="1E1544"/>
                </w:rPr>
                <w:t xml:space="preserve"> Developer Portal</w:t>
              </w:r>
            </w:hyperlink>
            <w:r w:rsidRPr="00A8728E">
              <w:rPr>
                <w:color w:val="1E1544"/>
              </w:rPr>
              <w:t>. The vendor test environment will be available early in 2025.</w:t>
            </w:r>
          </w:p>
          <w:p w14:paraId="62B193C1" w14:textId="2203ADCF" w:rsidR="005D5A54" w:rsidRPr="003A6F15" w:rsidRDefault="00482A9E" w:rsidP="004314EA">
            <w:pPr>
              <w:rPr>
                <w:color w:val="1E1544"/>
              </w:rPr>
            </w:pPr>
            <w:r w:rsidRPr="003A6F15">
              <w:rPr>
                <w:color w:val="1E1544"/>
              </w:rPr>
              <w:t xml:space="preserve">Services Australia have an education gateway, </w:t>
            </w:r>
            <w:hyperlink r:id="rId36">
              <w:r w:rsidRPr="003A6F15">
                <w:rPr>
                  <w:rStyle w:val="Hyperlink"/>
                  <w:color w:val="1E1544"/>
                </w:rPr>
                <w:t>Aged Care Provider Portal (ACPP) - Health Professional Education Resources</w:t>
              </w:r>
            </w:hyperlink>
            <w:r w:rsidRPr="003A6F15">
              <w:rPr>
                <w:color w:val="1E1544"/>
              </w:rPr>
              <w:t xml:space="preserve">, that will include resources and information for providers regarding Support at Home claiming. </w:t>
            </w:r>
            <w:r w:rsidR="00084DC3">
              <w:rPr>
                <w:color w:val="1E1544"/>
              </w:rPr>
              <w:t>Updated resources will be available from April 2025.</w:t>
            </w:r>
          </w:p>
        </w:tc>
      </w:tr>
      <w:tr w:rsidR="004314EA" w:rsidRPr="004314EA" w14:paraId="1AA4E636" w14:textId="77777777">
        <w:trPr>
          <w:trHeight w:val="714"/>
        </w:trPr>
        <w:tc>
          <w:tcPr>
            <w:tcW w:w="1900" w:type="pct"/>
          </w:tcPr>
          <w:p w14:paraId="21C4002B" w14:textId="7176F96E" w:rsidR="005D5A54" w:rsidRPr="004314EA" w:rsidRDefault="005D5A54" w:rsidP="005D5A54">
            <w:pPr>
              <w:rPr>
                <w:color w:val="1E1544" w:themeColor="text1"/>
              </w:rPr>
            </w:pPr>
            <w:r w:rsidRPr="004314EA">
              <w:rPr>
                <w:b/>
                <w:bCs/>
                <w:color w:val="1E1544" w:themeColor="text1"/>
              </w:rPr>
              <w:t>Prepare your ICT systems</w:t>
            </w:r>
            <w:r w:rsidRPr="004314EA">
              <w:rPr>
                <w:color w:val="1E1544" w:themeColor="text1"/>
              </w:rPr>
              <w:t xml:space="preserve"> to facilitate the transfer of required data and information to Services Australia to submit itemised invoices.</w:t>
            </w:r>
          </w:p>
        </w:tc>
        <w:tc>
          <w:tcPr>
            <w:tcW w:w="731" w:type="pct"/>
          </w:tcPr>
          <w:p w14:paraId="77472385" w14:textId="551075CC" w:rsidR="005D5A54" w:rsidRPr="00CC6597" w:rsidRDefault="005D5A54" w:rsidP="005D5A54">
            <w:pPr>
              <w:rPr>
                <w:color w:val="1E1544" w:themeColor="text1"/>
              </w:rPr>
            </w:pPr>
            <w:r w:rsidRPr="00CC6597">
              <w:rPr>
                <w:color w:val="1E1544" w:themeColor="text1"/>
              </w:rPr>
              <w:t xml:space="preserve">From </w:t>
            </w:r>
            <w:r w:rsidR="00AA5498" w:rsidRPr="003A6F15">
              <w:rPr>
                <w:color w:val="1E1544" w:themeColor="text1"/>
              </w:rPr>
              <w:t>February 2025</w:t>
            </w:r>
          </w:p>
        </w:tc>
        <w:tc>
          <w:tcPr>
            <w:tcW w:w="2369" w:type="pct"/>
            <w:vMerge/>
          </w:tcPr>
          <w:p w14:paraId="0C0E4620" w14:textId="77777777" w:rsidR="005D5A54" w:rsidRPr="004314EA" w:rsidRDefault="005D5A54" w:rsidP="005D5A54">
            <w:pPr>
              <w:rPr>
                <w:color w:val="1E1544" w:themeColor="text1"/>
              </w:rPr>
            </w:pPr>
          </w:p>
        </w:tc>
      </w:tr>
      <w:tr w:rsidR="002F51E6" w:rsidRPr="004314EA" w14:paraId="670F9779" w14:textId="77777777" w:rsidTr="005D5A54">
        <w:trPr>
          <w:trHeight w:val="714"/>
        </w:trPr>
        <w:tc>
          <w:tcPr>
            <w:tcW w:w="1900" w:type="pct"/>
          </w:tcPr>
          <w:p w14:paraId="2D7B8550" w14:textId="07FC822E" w:rsidR="002F51E6" w:rsidRPr="003A6F15" w:rsidRDefault="002F51E6" w:rsidP="005D5A54">
            <w:pPr>
              <w:rPr>
                <w:color w:val="1E1544" w:themeColor="text1"/>
              </w:rPr>
            </w:pPr>
            <w:r>
              <w:rPr>
                <w:color w:val="1E1544" w:themeColor="text1"/>
              </w:rPr>
              <w:lastRenderedPageBreak/>
              <w:t>Establish processes</w:t>
            </w:r>
            <w:r w:rsidRPr="006A6DFB">
              <w:rPr>
                <w:color w:val="1E1544" w:themeColor="text1"/>
              </w:rPr>
              <w:t xml:space="preserve"> to implement Support at Home program features such as self-management, care management and interaction with digital platforms</w:t>
            </w:r>
            <w:r>
              <w:rPr>
                <w:color w:val="1E1544" w:themeColor="text1"/>
              </w:rPr>
              <w:t>.</w:t>
            </w:r>
          </w:p>
        </w:tc>
        <w:tc>
          <w:tcPr>
            <w:tcW w:w="731" w:type="pct"/>
          </w:tcPr>
          <w:p w14:paraId="76B608F4" w14:textId="02A47A4F" w:rsidR="002F51E6" w:rsidRPr="004314EA" w:rsidRDefault="00C86E60" w:rsidP="005D5A54">
            <w:pPr>
              <w:rPr>
                <w:color w:val="1E1544" w:themeColor="text1"/>
              </w:rPr>
            </w:pPr>
            <w:r>
              <w:rPr>
                <w:color w:val="1E1544" w:themeColor="text1"/>
              </w:rPr>
              <w:t xml:space="preserve">From </w:t>
            </w:r>
            <w:r w:rsidR="00F61A7E">
              <w:rPr>
                <w:color w:val="1E1544" w:themeColor="text1"/>
              </w:rPr>
              <w:t>March</w:t>
            </w:r>
            <w:r>
              <w:rPr>
                <w:color w:val="1E1544" w:themeColor="text1"/>
              </w:rPr>
              <w:t xml:space="preserve"> 2025</w:t>
            </w:r>
          </w:p>
        </w:tc>
        <w:tc>
          <w:tcPr>
            <w:tcW w:w="2369" w:type="pct"/>
            <w:shd w:val="clear" w:color="auto" w:fill="auto"/>
          </w:tcPr>
          <w:p w14:paraId="40827000" w14:textId="54F326E0" w:rsidR="002F51E6" w:rsidRPr="004314EA" w:rsidRDefault="00C86E60" w:rsidP="004314EA">
            <w:pPr>
              <w:rPr>
                <w:rFonts w:cs="Arial"/>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482A9E" w:rsidRPr="00482A9E">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r w:rsidR="004314EA" w:rsidRPr="004314EA" w14:paraId="400F4E3D" w14:textId="77777777" w:rsidTr="005D5A54">
        <w:trPr>
          <w:trHeight w:val="714"/>
        </w:trPr>
        <w:tc>
          <w:tcPr>
            <w:tcW w:w="1900" w:type="pct"/>
          </w:tcPr>
          <w:p w14:paraId="07061050" w14:textId="1D4AD563" w:rsidR="005D5A54" w:rsidRPr="004314EA" w:rsidRDefault="005D5A54" w:rsidP="005D5A54">
            <w:pPr>
              <w:rPr>
                <w:color w:val="1E1544" w:themeColor="text1"/>
              </w:rPr>
            </w:pPr>
            <w:r w:rsidRPr="004314EA">
              <w:rPr>
                <w:b/>
                <w:bCs/>
                <w:color w:val="1E1544" w:themeColor="text1"/>
              </w:rPr>
              <w:t>Update communication products</w:t>
            </w:r>
            <w:r w:rsidRPr="004314EA">
              <w:rPr>
                <w:color w:val="1E1544" w:themeColor="text1"/>
              </w:rPr>
              <w:t xml:space="preserve"> for participants to align with Support at Home communication artefacts and client facing environments.</w:t>
            </w:r>
          </w:p>
        </w:tc>
        <w:tc>
          <w:tcPr>
            <w:tcW w:w="731" w:type="pct"/>
          </w:tcPr>
          <w:p w14:paraId="0EAC6EC9" w14:textId="5B9E8B7D" w:rsidR="005D5A54" w:rsidRPr="004314EA" w:rsidRDefault="005D5A54" w:rsidP="005D5A54">
            <w:pPr>
              <w:rPr>
                <w:color w:val="1E1544" w:themeColor="text1"/>
              </w:rPr>
            </w:pPr>
            <w:r w:rsidRPr="004314EA">
              <w:rPr>
                <w:color w:val="1E1544" w:themeColor="text1"/>
              </w:rPr>
              <w:t>Dec</w:t>
            </w:r>
            <w:r w:rsidR="00070C54" w:rsidRPr="004314EA">
              <w:rPr>
                <w:color w:val="1E1544" w:themeColor="text1"/>
              </w:rPr>
              <w:t>ember</w:t>
            </w:r>
            <w:r w:rsidRPr="004314EA">
              <w:rPr>
                <w:color w:val="1E1544" w:themeColor="text1"/>
              </w:rPr>
              <w:t xml:space="preserve"> 2</w:t>
            </w:r>
            <w:r w:rsidR="00070C54" w:rsidRPr="004314EA">
              <w:rPr>
                <w:color w:val="1E1544" w:themeColor="text1"/>
              </w:rPr>
              <w:t>02</w:t>
            </w:r>
            <w:r w:rsidRPr="004314EA">
              <w:rPr>
                <w:color w:val="1E1544" w:themeColor="text1"/>
              </w:rPr>
              <w:t>4 – Mar</w:t>
            </w:r>
            <w:r w:rsidR="00070C54" w:rsidRPr="004314EA">
              <w:rPr>
                <w:color w:val="1E1544" w:themeColor="text1"/>
              </w:rPr>
              <w:t>ch</w:t>
            </w:r>
            <w:r w:rsidRPr="004314EA">
              <w:rPr>
                <w:color w:val="1E1544" w:themeColor="text1"/>
              </w:rPr>
              <w:t xml:space="preserve"> 2</w:t>
            </w:r>
            <w:r w:rsidR="00070C54" w:rsidRPr="004314EA">
              <w:rPr>
                <w:color w:val="1E1544" w:themeColor="text1"/>
              </w:rPr>
              <w:t>02</w:t>
            </w:r>
            <w:r w:rsidRPr="004314EA">
              <w:rPr>
                <w:color w:val="1E1544" w:themeColor="text1"/>
              </w:rPr>
              <w:t>5</w:t>
            </w:r>
          </w:p>
        </w:tc>
        <w:tc>
          <w:tcPr>
            <w:tcW w:w="2369" w:type="pct"/>
            <w:shd w:val="clear" w:color="auto" w:fill="auto"/>
          </w:tcPr>
          <w:p w14:paraId="3CB0CA30" w14:textId="353E2217" w:rsidR="005D5A54" w:rsidRPr="003A6F15" w:rsidRDefault="005D5A54" w:rsidP="004314EA">
            <w:pPr>
              <w:rPr>
                <w:rStyle w:val="Hyperlink"/>
                <w:rFonts w:cs="Arial"/>
                <w:color w:val="1E1544"/>
              </w:rPr>
            </w:pPr>
            <w:r w:rsidRPr="003A6F15">
              <w:rPr>
                <w:rFonts w:cs="Arial"/>
                <w:color w:val="1E1544"/>
              </w:rPr>
              <w:t xml:space="preserve">Available on the department’s website - </w:t>
            </w:r>
            <w:hyperlink r:id="rId37" w:history="1">
              <w:r w:rsidRPr="003A6F15">
                <w:rPr>
                  <w:rStyle w:val="Hyperlink"/>
                  <w:rFonts w:cs="Arial"/>
                  <w:color w:val="1E1544"/>
                </w:rPr>
                <w:t>Support at Home program – Booklet for older people, families and carers</w:t>
              </w:r>
            </w:hyperlink>
          </w:p>
          <w:p w14:paraId="37F15324" w14:textId="60F1BF20" w:rsidR="005D5A54" w:rsidRPr="003A6F15" w:rsidRDefault="005D5A54" w:rsidP="004314EA">
            <w:pPr>
              <w:rPr>
                <w:color w:val="1E1544"/>
              </w:rPr>
            </w:pPr>
            <w:r w:rsidRPr="003A6F15">
              <w:rPr>
                <w:rFonts w:cs="Arial"/>
                <w:color w:val="1E1544"/>
              </w:rPr>
              <w:t xml:space="preserve">Available on the department’s website - </w:t>
            </w:r>
            <w:hyperlink r:id="rId38" w:history="1">
              <w:r w:rsidRPr="003A6F15">
                <w:rPr>
                  <w:rStyle w:val="Hyperlink"/>
                  <w:rFonts w:cs="Arial"/>
                  <w:color w:val="1E1544"/>
                </w:rPr>
                <w:t>Support at Home program – Booklet for older Aboriginal and Torres Strait Islander people, families and carers</w:t>
              </w:r>
            </w:hyperlink>
          </w:p>
        </w:tc>
      </w:tr>
      <w:tr w:rsidR="004314EA" w:rsidRPr="004314EA" w14:paraId="0CF56422" w14:textId="77777777" w:rsidTr="005D5A54">
        <w:trPr>
          <w:trHeight w:val="714"/>
        </w:trPr>
        <w:tc>
          <w:tcPr>
            <w:tcW w:w="1900" w:type="pct"/>
          </w:tcPr>
          <w:p w14:paraId="263962E9" w14:textId="4CA751D4" w:rsidR="005D5A54" w:rsidRPr="004314EA" w:rsidRDefault="005D5A54" w:rsidP="005D5A54">
            <w:pPr>
              <w:rPr>
                <w:color w:val="1E1544" w:themeColor="text1"/>
              </w:rPr>
            </w:pPr>
            <w:r w:rsidRPr="004314EA">
              <w:rPr>
                <w:color w:val="1E1544" w:themeColor="text1"/>
              </w:rPr>
              <w:t xml:space="preserve">Ensure your workforce has completed </w:t>
            </w:r>
            <w:r w:rsidRPr="004314EA">
              <w:rPr>
                <w:b/>
                <w:bCs/>
                <w:color w:val="1E1544" w:themeColor="text1"/>
              </w:rPr>
              <w:t>training on the Support at Home program design</w:t>
            </w:r>
            <w:r w:rsidRPr="004314EA">
              <w:rPr>
                <w:color w:val="1E1544" w:themeColor="text1"/>
              </w:rPr>
              <w:t>, Restorative Care Pathway, End-of-Life Pathway, Assistive Technology and Home Modifications Scheme, care management responsibilities, cultural competencies and contribution waiver systems.</w:t>
            </w:r>
          </w:p>
        </w:tc>
        <w:tc>
          <w:tcPr>
            <w:tcW w:w="731" w:type="pct"/>
          </w:tcPr>
          <w:p w14:paraId="02945BF1" w14:textId="631854ED" w:rsidR="005D5A54" w:rsidRPr="004314EA" w:rsidRDefault="005D5A54" w:rsidP="005D5A54">
            <w:pPr>
              <w:rPr>
                <w:color w:val="1E1544" w:themeColor="text1"/>
              </w:rPr>
            </w:pPr>
            <w:r w:rsidRPr="004314EA">
              <w:rPr>
                <w:color w:val="1E1544" w:themeColor="text1"/>
              </w:rPr>
              <w:t>Apr</w:t>
            </w:r>
            <w:r w:rsidR="00070C54" w:rsidRPr="004314EA">
              <w:rPr>
                <w:color w:val="1E1544" w:themeColor="text1"/>
              </w:rPr>
              <w:t xml:space="preserve">il </w:t>
            </w:r>
            <w:r w:rsidR="14C3AA4A" w:rsidRPr="638DD516">
              <w:rPr>
                <w:color w:val="1E1544" w:themeColor="text1"/>
              </w:rPr>
              <w:t>–</w:t>
            </w:r>
            <w:r w:rsidR="00070C54" w:rsidRPr="004314EA">
              <w:rPr>
                <w:color w:val="1E1544" w:themeColor="text1"/>
              </w:rPr>
              <w:t xml:space="preserve"> </w:t>
            </w:r>
            <w:r w:rsidRPr="004314EA">
              <w:rPr>
                <w:color w:val="1E1544" w:themeColor="text1"/>
              </w:rPr>
              <w:t>Jun</w:t>
            </w:r>
            <w:r w:rsidR="00070C54" w:rsidRPr="004314EA">
              <w:rPr>
                <w:color w:val="1E1544" w:themeColor="text1"/>
              </w:rPr>
              <w:t>e</w:t>
            </w:r>
            <w:r w:rsidRPr="004314EA">
              <w:rPr>
                <w:color w:val="1E1544" w:themeColor="text1"/>
              </w:rPr>
              <w:t xml:space="preserve"> </w:t>
            </w:r>
            <w:r w:rsidR="00070C54" w:rsidRPr="004314EA">
              <w:rPr>
                <w:color w:val="1E1544" w:themeColor="text1"/>
              </w:rPr>
              <w:t>20</w:t>
            </w:r>
            <w:r w:rsidRPr="004314EA">
              <w:rPr>
                <w:color w:val="1E1544" w:themeColor="text1"/>
              </w:rPr>
              <w:t>25</w:t>
            </w:r>
          </w:p>
        </w:tc>
        <w:tc>
          <w:tcPr>
            <w:tcW w:w="2369" w:type="pct"/>
            <w:shd w:val="clear" w:color="auto" w:fill="auto"/>
          </w:tcPr>
          <w:p w14:paraId="3DC0B0B7" w14:textId="77777777" w:rsidR="005D5A54" w:rsidRPr="003A6F15" w:rsidRDefault="005D5A54" w:rsidP="004314EA">
            <w:pPr>
              <w:rPr>
                <w:color w:val="1E1544"/>
              </w:rPr>
            </w:pPr>
            <w:r w:rsidRPr="003A6F15">
              <w:rPr>
                <w:color w:val="1E1544"/>
              </w:rPr>
              <w:t>Support at Home training will commence from April and training packages will be developed to support the workforce transition to Support at Home.</w:t>
            </w:r>
          </w:p>
          <w:p w14:paraId="2B3E37F4" w14:textId="523DF266" w:rsidR="005D5A54" w:rsidRPr="003A6F15" w:rsidRDefault="005D5A54" w:rsidP="004314EA">
            <w:pPr>
              <w:rPr>
                <w:color w:val="1E1544"/>
              </w:rPr>
            </w:pPr>
          </w:p>
        </w:tc>
      </w:tr>
      <w:tr w:rsidR="004314EA" w:rsidRPr="004314EA" w14:paraId="67B23E6C" w14:textId="77777777" w:rsidTr="005D5A54">
        <w:trPr>
          <w:trHeight w:val="714"/>
        </w:trPr>
        <w:tc>
          <w:tcPr>
            <w:tcW w:w="1900" w:type="pct"/>
          </w:tcPr>
          <w:p w14:paraId="7B43AB59" w14:textId="0F66B8A9" w:rsidR="005D5A54" w:rsidRPr="004314EA" w:rsidRDefault="005D5A54" w:rsidP="005D5A54">
            <w:pPr>
              <w:rPr>
                <w:color w:val="1E1544" w:themeColor="text1"/>
              </w:rPr>
            </w:pPr>
            <w:r w:rsidRPr="004314EA">
              <w:rPr>
                <w:color w:val="1E1544" w:themeColor="text1"/>
              </w:rPr>
              <w:t xml:space="preserve">Ensure all individuals working in aged care are </w:t>
            </w:r>
            <w:r w:rsidRPr="004314EA">
              <w:rPr>
                <w:b/>
                <w:bCs/>
                <w:color w:val="1E1544" w:themeColor="text1"/>
              </w:rPr>
              <w:t>aware of the Code of Conduct for Aged Care</w:t>
            </w:r>
            <w:r w:rsidRPr="004314EA">
              <w:rPr>
                <w:color w:val="1E1544" w:themeColor="text1"/>
              </w:rPr>
              <w:t>.</w:t>
            </w:r>
            <w:r w:rsidR="00597115">
              <w:rPr>
                <w:color w:val="1E1544" w:themeColor="text1"/>
              </w:rPr>
              <w:t xml:space="preserve"> </w:t>
            </w:r>
            <w:r w:rsidR="005159FE">
              <w:rPr>
                <w:color w:val="1E1544" w:themeColor="text1"/>
              </w:rPr>
              <w:t xml:space="preserve">You </w:t>
            </w:r>
            <w:r w:rsidR="0076154F">
              <w:rPr>
                <w:color w:val="1E1544" w:themeColor="text1"/>
              </w:rPr>
              <w:t xml:space="preserve">must also </w:t>
            </w:r>
            <w:r w:rsidR="0076154F" w:rsidRPr="0076154F">
              <w:rPr>
                <w:color w:val="1E1544" w:themeColor="text1"/>
              </w:rPr>
              <w:t>support, equip and prepare aged care workers to comply with the Code.</w:t>
            </w:r>
          </w:p>
        </w:tc>
        <w:tc>
          <w:tcPr>
            <w:tcW w:w="731" w:type="pct"/>
          </w:tcPr>
          <w:p w14:paraId="6E118079" w14:textId="738408BE" w:rsidR="005D5A54" w:rsidRPr="003A6F15" w:rsidRDefault="0017596C" w:rsidP="005D5A54">
            <w:pPr>
              <w:rPr>
                <w:color w:val="1E1544"/>
              </w:rPr>
            </w:pPr>
            <w:r>
              <w:rPr>
                <w:color w:val="1E1544"/>
              </w:rPr>
              <w:t>Ongoing</w:t>
            </w:r>
          </w:p>
        </w:tc>
        <w:tc>
          <w:tcPr>
            <w:tcW w:w="2369" w:type="pct"/>
            <w:shd w:val="clear" w:color="auto" w:fill="auto"/>
          </w:tcPr>
          <w:p w14:paraId="307A87A3" w14:textId="18905588" w:rsidR="005D5A54" w:rsidRPr="003A6F15" w:rsidRDefault="005D5A54" w:rsidP="004314EA">
            <w:pPr>
              <w:rPr>
                <w:b/>
                <w:color w:val="1E1544"/>
              </w:rPr>
            </w:pPr>
            <w:r w:rsidRPr="003A6F15">
              <w:rPr>
                <w:rFonts w:cs="Arial"/>
                <w:color w:val="1E1544"/>
              </w:rPr>
              <w:t>Available on the C</w:t>
            </w:r>
            <w:r w:rsidRPr="003A6F15">
              <w:rPr>
                <w:color w:val="1E1544"/>
              </w:rPr>
              <w:t>ommission</w:t>
            </w:r>
            <w:r w:rsidRPr="003A6F15">
              <w:rPr>
                <w:rFonts w:cs="Arial"/>
                <w:color w:val="1E1544"/>
              </w:rPr>
              <w:t xml:space="preserve">’s website - </w:t>
            </w:r>
            <w:hyperlink r:id="rId39" w:history="1">
              <w:r w:rsidRPr="003A6F15">
                <w:rPr>
                  <w:rStyle w:val="Hyperlink"/>
                  <w:rFonts w:cs="Arial"/>
                  <w:color w:val="1E1544"/>
                </w:rPr>
                <w:t xml:space="preserve">Code of </w:t>
              </w:r>
              <w:r w:rsidR="00584E10" w:rsidRPr="003A6F15">
                <w:rPr>
                  <w:rStyle w:val="Hyperlink"/>
                  <w:rFonts w:cs="Arial"/>
                  <w:color w:val="1E1544"/>
                </w:rPr>
                <w:t>C</w:t>
              </w:r>
              <w:r w:rsidRPr="003A6F15">
                <w:rPr>
                  <w:rStyle w:val="Hyperlink"/>
                  <w:rFonts w:cs="Arial"/>
                  <w:color w:val="1E1544"/>
                </w:rPr>
                <w:t>onduct for Aged Care</w:t>
              </w:r>
            </w:hyperlink>
            <w:r w:rsidRPr="003A6F15">
              <w:rPr>
                <w:rFonts w:cs="Arial"/>
                <w:color w:val="1E1544"/>
              </w:rPr>
              <w:t>.</w:t>
            </w:r>
          </w:p>
        </w:tc>
      </w:tr>
      <w:tr w:rsidR="004314EA" w:rsidRPr="004314EA" w14:paraId="55D840B3" w14:textId="77777777" w:rsidTr="005D5A54">
        <w:trPr>
          <w:trHeight w:val="714"/>
        </w:trPr>
        <w:tc>
          <w:tcPr>
            <w:tcW w:w="1900" w:type="pct"/>
          </w:tcPr>
          <w:p w14:paraId="34977D3B" w14:textId="77777777" w:rsidR="005D5A54" w:rsidRPr="004314EA" w:rsidRDefault="005D5A54" w:rsidP="005D5A54">
            <w:pPr>
              <w:rPr>
                <w:color w:val="1E1544" w:themeColor="text1"/>
              </w:rPr>
            </w:pPr>
            <w:r w:rsidRPr="004314EA">
              <w:rPr>
                <w:color w:val="1E1544" w:themeColor="text1"/>
              </w:rPr>
              <w:t>Ensure that relevant care partners and service delivery staff hold relevant health qualifications.</w:t>
            </w:r>
          </w:p>
          <w:p w14:paraId="09CCF084" w14:textId="5CB5EEB5" w:rsidR="005D5A54" w:rsidRPr="004314EA" w:rsidRDefault="005D5A54" w:rsidP="005D5A54">
            <w:pPr>
              <w:rPr>
                <w:color w:val="1E1544" w:themeColor="text1"/>
              </w:rPr>
            </w:pPr>
          </w:p>
        </w:tc>
        <w:tc>
          <w:tcPr>
            <w:tcW w:w="731" w:type="pct"/>
          </w:tcPr>
          <w:p w14:paraId="1633B0C0" w14:textId="44195987" w:rsidR="005D5A54" w:rsidRPr="004314EA" w:rsidRDefault="005D5A54" w:rsidP="005D5A54">
            <w:pPr>
              <w:rPr>
                <w:color w:val="1E1544" w:themeColor="text1"/>
              </w:rPr>
            </w:pPr>
            <w:r w:rsidRPr="004314EA">
              <w:rPr>
                <w:color w:val="1E1544" w:themeColor="text1"/>
              </w:rPr>
              <w:lastRenderedPageBreak/>
              <w:t>Mar</w:t>
            </w:r>
            <w:r w:rsidR="00070C54" w:rsidRPr="004314EA">
              <w:rPr>
                <w:color w:val="1E1544" w:themeColor="text1"/>
              </w:rPr>
              <w:t>ch</w:t>
            </w:r>
            <w:r w:rsidRPr="004314EA">
              <w:rPr>
                <w:color w:val="1E1544" w:themeColor="text1"/>
              </w:rPr>
              <w:t xml:space="preserve"> – Jun</w:t>
            </w:r>
            <w:r w:rsidR="00070C54" w:rsidRPr="004314EA">
              <w:rPr>
                <w:color w:val="1E1544" w:themeColor="text1"/>
              </w:rPr>
              <w:t>e</w:t>
            </w:r>
            <w:r w:rsidRPr="004314EA">
              <w:rPr>
                <w:color w:val="1E1544" w:themeColor="text1"/>
              </w:rPr>
              <w:t xml:space="preserve"> 2</w:t>
            </w:r>
            <w:r w:rsidR="00070C54" w:rsidRPr="004314EA">
              <w:rPr>
                <w:color w:val="1E1544" w:themeColor="text1"/>
              </w:rPr>
              <w:t>02</w:t>
            </w:r>
            <w:r w:rsidRPr="004314EA">
              <w:rPr>
                <w:color w:val="1E1544" w:themeColor="text1"/>
              </w:rPr>
              <w:t>5</w:t>
            </w:r>
          </w:p>
        </w:tc>
        <w:tc>
          <w:tcPr>
            <w:tcW w:w="2369" w:type="pct"/>
            <w:shd w:val="clear" w:color="auto" w:fill="auto"/>
          </w:tcPr>
          <w:p w14:paraId="00F1C326" w14:textId="7CBDBC4A" w:rsidR="005D5A54" w:rsidRPr="003A6F15" w:rsidRDefault="005D5A54" w:rsidP="004314EA">
            <w:pPr>
              <w:rPr>
                <w:color w:val="1E1544"/>
              </w:rPr>
            </w:pPr>
            <w:r w:rsidRPr="003A6F15">
              <w:rPr>
                <w:rStyle w:val="Hyperlink"/>
                <w:rFonts w:cs="Arial"/>
                <w:color w:val="1E1544"/>
                <w:u w:val="none"/>
              </w:rPr>
              <w:t xml:space="preserve">The </w:t>
            </w:r>
            <w:r w:rsidRPr="003A6F15">
              <w:rPr>
                <w:rStyle w:val="Hyperlink"/>
                <w:rFonts w:cs="Arial"/>
                <w:b/>
                <w:color w:val="1E1544"/>
                <w:u w:val="none"/>
              </w:rPr>
              <w:t>program manual</w:t>
            </w:r>
            <w:r w:rsidRPr="003A6F15">
              <w:rPr>
                <w:rStyle w:val="Hyperlink"/>
                <w:rFonts w:cs="Arial"/>
                <w:color w:val="1E1544"/>
                <w:u w:val="none"/>
              </w:rPr>
              <w:t xml:space="preserve"> will have detailed information about the Support at Home program and will be available from </w:t>
            </w:r>
            <w:r w:rsidR="002C49A6">
              <w:rPr>
                <w:rStyle w:val="Hyperlink"/>
                <w:rFonts w:cs="Arial"/>
                <w:color w:val="1E1544"/>
                <w:u w:val="none"/>
              </w:rPr>
              <w:t>March</w:t>
            </w:r>
            <w:r w:rsidRPr="003A6F15">
              <w:rPr>
                <w:rStyle w:val="Hyperlink"/>
                <w:rFonts w:cs="Arial"/>
                <w:color w:val="1E1544"/>
                <w:u w:val="none"/>
              </w:rPr>
              <w:t xml:space="preserve"> 2025 on the department’s website. </w:t>
            </w:r>
          </w:p>
        </w:tc>
      </w:tr>
      <w:tr w:rsidR="004314EA" w:rsidRPr="004314EA" w14:paraId="5FEE1449" w14:textId="77777777" w:rsidTr="005D5A54">
        <w:trPr>
          <w:trHeight w:val="714"/>
        </w:trPr>
        <w:tc>
          <w:tcPr>
            <w:tcW w:w="1900" w:type="pct"/>
          </w:tcPr>
          <w:p w14:paraId="443C6BD9" w14:textId="61A4F603" w:rsidR="005D5A54" w:rsidRPr="004314EA" w:rsidRDefault="005D5A54" w:rsidP="005D5A54">
            <w:pPr>
              <w:rPr>
                <w:color w:val="1E1544" w:themeColor="text1"/>
              </w:rPr>
            </w:pPr>
            <w:r w:rsidRPr="004314EA">
              <w:rPr>
                <w:b/>
                <w:bCs/>
                <w:color w:val="1E1544" w:themeColor="text1"/>
              </w:rPr>
              <w:t>Update and validate payment account details</w:t>
            </w:r>
            <w:r w:rsidRPr="004314EA">
              <w:rPr>
                <w:color w:val="1E1544" w:themeColor="text1"/>
              </w:rPr>
              <w:t xml:space="preserve"> to ensure payments are received for service delivered under the Support at Home program.</w:t>
            </w:r>
          </w:p>
        </w:tc>
        <w:tc>
          <w:tcPr>
            <w:tcW w:w="731" w:type="pct"/>
          </w:tcPr>
          <w:p w14:paraId="5D022E76" w14:textId="107EC87E" w:rsidR="005D5A54" w:rsidRPr="004314EA" w:rsidRDefault="005D5A54" w:rsidP="005D5A54">
            <w:pPr>
              <w:rPr>
                <w:color w:val="1E1544" w:themeColor="text1"/>
              </w:rPr>
            </w:pPr>
            <w:r w:rsidRPr="004314EA">
              <w:rPr>
                <w:color w:val="1E1544" w:themeColor="text1"/>
              </w:rPr>
              <w:t xml:space="preserve">Now </w:t>
            </w:r>
          </w:p>
        </w:tc>
        <w:tc>
          <w:tcPr>
            <w:tcW w:w="2369" w:type="pct"/>
            <w:shd w:val="clear" w:color="auto" w:fill="auto"/>
          </w:tcPr>
          <w:p w14:paraId="2EA736CD" w14:textId="6ADE3B13" w:rsidR="005D5A54" w:rsidRPr="003A6F15" w:rsidRDefault="005D5A54" w:rsidP="004314EA">
            <w:pPr>
              <w:rPr>
                <w:color w:val="1E1544"/>
              </w:rPr>
            </w:pPr>
            <w:r w:rsidRPr="003A6F15">
              <w:rPr>
                <w:color w:val="1E1544"/>
              </w:rPr>
              <w:t xml:space="preserve">Refer to the </w:t>
            </w:r>
            <w:hyperlink r:id="rId40" w:history="1">
              <w:r w:rsidRPr="003A6F15">
                <w:rPr>
                  <w:rStyle w:val="Hyperlink"/>
                  <w:rFonts w:cs="Arial"/>
                  <w:color w:val="1E1544"/>
                </w:rPr>
                <w:t>Update your bank details as an aged care provider</w:t>
              </w:r>
            </w:hyperlink>
            <w:r w:rsidRPr="003A6F15">
              <w:rPr>
                <w:color w:val="1E1544"/>
              </w:rPr>
              <w:t xml:space="preserve"> instructions on the Services Australia website.</w:t>
            </w:r>
          </w:p>
        </w:tc>
      </w:tr>
      <w:tr w:rsidR="004314EA" w:rsidRPr="004314EA" w14:paraId="4A3F4C02" w14:textId="77777777" w:rsidTr="005D5A54">
        <w:trPr>
          <w:trHeight w:val="714"/>
        </w:trPr>
        <w:tc>
          <w:tcPr>
            <w:tcW w:w="1900" w:type="pct"/>
          </w:tcPr>
          <w:p w14:paraId="4B8D2F1A" w14:textId="7BC4BACA" w:rsidR="005D5A54" w:rsidRPr="004314EA" w:rsidRDefault="005D5A54" w:rsidP="005D5A54">
            <w:pPr>
              <w:rPr>
                <w:color w:val="1E1544" w:themeColor="text1"/>
              </w:rPr>
            </w:pPr>
            <w:r w:rsidRPr="004314EA">
              <w:rPr>
                <w:b/>
                <w:bCs/>
                <w:color w:val="1E1544" w:themeColor="text1"/>
              </w:rPr>
              <w:t>Apply for supplementary grants</w:t>
            </w:r>
            <w:r w:rsidRPr="004314EA">
              <w:rPr>
                <w:color w:val="1E1544" w:themeColor="text1"/>
              </w:rPr>
              <w:t xml:space="preserve"> in thin markets, if eligible.</w:t>
            </w:r>
          </w:p>
        </w:tc>
        <w:tc>
          <w:tcPr>
            <w:tcW w:w="731" w:type="pct"/>
          </w:tcPr>
          <w:p w14:paraId="0254D895" w14:textId="01CD6366" w:rsidR="005D5A54" w:rsidRPr="004314EA" w:rsidRDefault="005D5A54" w:rsidP="005D5A54">
            <w:pPr>
              <w:rPr>
                <w:color w:val="1E1544" w:themeColor="text1"/>
              </w:rPr>
            </w:pPr>
            <w:r w:rsidRPr="004314EA">
              <w:rPr>
                <w:color w:val="1E1544" w:themeColor="text1"/>
              </w:rPr>
              <w:t>We will advise eligible providers of the due date for grant applications.</w:t>
            </w:r>
          </w:p>
        </w:tc>
        <w:tc>
          <w:tcPr>
            <w:tcW w:w="2369" w:type="pct"/>
            <w:shd w:val="clear" w:color="auto" w:fill="auto"/>
          </w:tcPr>
          <w:p w14:paraId="0C058155" w14:textId="287C37D8" w:rsidR="005D5A54" w:rsidRPr="00391BDA" w:rsidRDefault="005D5A54" w:rsidP="004314EA">
            <w:pPr>
              <w:rPr>
                <w:color w:val="1E1544"/>
              </w:rPr>
            </w:pPr>
            <w:r w:rsidRPr="00391BDA">
              <w:rPr>
                <w:color w:val="1E1544"/>
              </w:rPr>
              <w:t>Further guidance and resources will be made available in coming months to support you to apply for the grant (if eligible).</w:t>
            </w:r>
          </w:p>
        </w:tc>
      </w:tr>
      <w:tr w:rsidR="004314EA" w:rsidRPr="004314EA" w14:paraId="0CE8A167" w14:textId="77777777" w:rsidTr="005D5A54">
        <w:trPr>
          <w:trHeight w:val="714"/>
        </w:trPr>
        <w:tc>
          <w:tcPr>
            <w:tcW w:w="1900" w:type="pct"/>
          </w:tcPr>
          <w:p w14:paraId="1A20BA73" w14:textId="46B1742D" w:rsidR="005D5A54" w:rsidRPr="00391BDA" w:rsidRDefault="005D5A54" w:rsidP="005D5A54">
            <w:pPr>
              <w:rPr>
                <w:b/>
                <w:color w:val="1E1544" w:themeColor="text1"/>
              </w:rPr>
            </w:pPr>
            <w:r w:rsidRPr="00391BDA">
              <w:rPr>
                <w:b/>
                <w:color w:val="1E1544" w:themeColor="text1"/>
              </w:rPr>
              <w:t xml:space="preserve">Update </w:t>
            </w:r>
            <w:r w:rsidR="00CD4F7E" w:rsidRPr="00391BDA">
              <w:rPr>
                <w:b/>
                <w:color w:val="1E1544" w:themeColor="text1"/>
              </w:rPr>
              <w:t xml:space="preserve">service </w:t>
            </w:r>
            <w:r w:rsidRPr="00391BDA">
              <w:rPr>
                <w:b/>
                <w:color w:val="1E1544" w:themeColor="text1"/>
              </w:rPr>
              <w:t>information</w:t>
            </w:r>
            <w:r w:rsidR="0090651D">
              <w:rPr>
                <w:color w:val="1E1544" w:themeColor="text1"/>
              </w:rPr>
              <w:t>.</w:t>
            </w:r>
          </w:p>
          <w:p w14:paraId="0BC36E70" w14:textId="493344C8" w:rsidR="00E36175" w:rsidRDefault="00E36175" w:rsidP="005D5A54">
            <w:pPr>
              <w:rPr>
                <w:color w:val="1E1544" w:themeColor="text1"/>
              </w:rPr>
            </w:pPr>
            <w:r>
              <w:rPr>
                <w:color w:val="1E1544" w:themeColor="text1"/>
              </w:rPr>
              <w:t xml:space="preserve">From 1 July 2025 you will need to verify </w:t>
            </w:r>
            <w:r w:rsidR="00F401F5">
              <w:rPr>
                <w:color w:val="1E1544" w:themeColor="text1"/>
              </w:rPr>
              <w:t xml:space="preserve">and update </w:t>
            </w:r>
            <w:r>
              <w:rPr>
                <w:color w:val="1E1544" w:themeColor="text1"/>
              </w:rPr>
              <w:t>the services you are delivering</w:t>
            </w:r>
            <w:r w:rsidR="00743A04">
              <w:rPr>
                <w:color w:val="1E1544" w:themeColor="text1"/>
              </w:rPr>
              <w:t>.</w:t>
            </w:r>
            <w:r w:rsidR="00824121" w:rsidRPr="004314EA">
              <w:rPr>
                <w:color w:val="1E1544" w:themeColor="text1"/>
              </w:rPr>
              <w:t xml:space="preserve"> This will include removing services that are not included in the Support at Home service list.</w:t>
            </w:r>
          </w:p>
          <w:p w14:paraId="7E214E42" w14:textId="4587ED8F" w:rsidR="00E36175" w:rsidRDefault="00F41E36" w:rsidP="005D5A54">
            <w:pPr>
              <w:rPr>
                <w:color w:val="1E1544" w:themeColor="text1"/>
              </w:rPr>
            </w:pPr>
            <w:r>
              <w:rPr>
                <w:color w:val="1E1544" w:themeColor="text1"/>
              </w:rPr>
              <w:t xml:space="preserve">You will also need to </w:t>
            </w:r>
            <w:r w:rsidR="004129E7">
              <w:rPr>
                <w:color w:val="1E1544" w:themeColor="text1"/>
              </w:rPr>
              <w:t xml:space="preserve">update pricing </w:t>
            </w:r>
            <w:r w:rsidR="005564CF">
              <w:rPr>
                <w:color w:val="1E1544" w:themeColor="text1"/>
              </w:rPr>
              <w:t>for the services you deliver</w:t>
            </w:r>
            <w:r w:rsidR="00F73F54">
              <w:rPr>
                <w:color w:val="1E1544" w:themeColor="text1"/>
              </w:rPr>
              <w:t xml:space="preserve"> and revalidate that </w:t>
            </w:r>
            <w:r w:rsidR="007812EA">
              <w:rPr>
                <w:color w:val="1E1544" w:themeColor="text1"/>
              </w:rPr>
              <w:t xml:space="preserve">your </w:t>
            </w:r>
            <w:r w:rsidR="00426F69">
              <w:rPr>
                <w:color w:val="1E1544" w:themeColor="text1"/>
              </w:rPr>
              <w:t>service delivery</w:t>
            </w:r>
            <w:r w:rsidR="007812EA">
              <w:rPr>
                <w:color w:val="1E1544" w:themeColor="text1"/>
              </w:rPr>
              <w:t xml:space="preserve"> area</w:t>
            </w:r>
            <w:r w:rsidR="00930DD8">
              <w:rPr>
                <w:color w:val="1E1544" w:themeColor="text1"/>
              </w:rPr>
              <w:t xml:space="preserve"> is accurate</w:t>
            </w:r>
            <w:r w:rsidR="007812EA">
              <w:rPr>
                <w:color w:val="1E1544" w:themeColor="text1"/>
              </w:rPr>
              <w:t>.</w:t>
            </w:r>
          </w:p>
          <w:p w14:paraId="7C6A036F" w14:textId="57AD6C2D" w:rsidR="005D5A54" w:rsidRPr="004314EA" w:rsidRDefault="005D5A54" w:rsidP="005D5A54">
            <w:pPr>
              <w:rPr>
                <w:b/>
                <w:bCs/>
                <w:color w:val="1E1544" w:themeColor="text1"/>
              </w:rPr>
            </w:pPr>
            <w:r w:rsidRPr="004314EA">
              <w:rPr>
                <w:color w:val="1E1544" w:themeColor="text1"/>
              </w:rPr>
              <w:t xml:space="preserve">If </w:t>
            </w:r>
            <w:r w:rsidR="006975D7">
              <w:rPr>
                <w:color w:val="1E1544" w:themeColor="text1"/>
              </w:rPr>
              <w:t xml:space="preserve">the </w:t>
            </w:r>
            <w:proofErr w:type="gramStart"/>
            <w:r w:rsidR="006975D7">
              <w:rPr>
                <w:color w:val="1E1544" w:themeColor="text1"/>
              </w:rPr>
              <w:t>services</w:t>
            </w:r>
            <w:proofErr w:type="gramEnd"/>
            <w:r w:rsidR="006975D7">
              <w:rPr>
                <w:color w:val="1E1544" w:themeColor="text1"/>
              </w:rPr>
              <w:t xml:space="preserve"> you are providing change from 1 July 2025</w:t>
            </w:r>
            <w:r w:rsidR="00AA4402">
              <w:rPr>
                <w:color w:val="1E1544" w:themeColor="text1"/>
              </w:rPr>
              <w:t xml:space="preserve"> you will need to notify </w:t>
            </w:r>
            <w:r w:rsidR="00B82AFF">
              <w:rPr>
                <w:color w:val="1E1544" w:themeColor="text1"/>
              </w:rPr>
              <w:t>the Commission.</w:t>
            </w:r>
            <w:r w:rsidR="001E3556">
              <w:rPr>
                <w:color w:val="1E1544" w:themeColor="text1"/>
              </w:rPr>
              <w:t xml:space="preserve"> </w:t>
            </w:r>
            <w:r w:rsidR="00B82AFF">
              <w:rPr>
                <w:color w:val="1E1544" w:themeColor="text1"/>
              </w:rPr>
              <w:t>If</w:t>
            </w:r>
            <w:r w:rsidR="006975D7">
              <w:rPr>
                <w:color w:val="1E1544" w:themeColor="text1"/>
              </w:rPr>
              <w:t xml:space="preserve"> </w:t>
            </w:r>
            <w:r w:rsidRPr="004314EA">
              <w:rPr>
                <w:color w:val="1E1544" w:themeColor="text1"/>
              </w:rPr>
              <w:t xml:space="preserve">you are removing all service types in a category, you will need to complete a variation </w:t>
            </w:r>
            <w:r w:rsidRPr="004314EA">
              <w:rPr>
                <w:color w:val="1E1544" w:themeColor="text1"/>
              </w:rPr>
              <w:lastRenderedPageBreak/>
              <w:t>application to the Commission to remove the registration category.</w:t>
            </w:r>
          </w:p>
        </w:tc>
        <w:tc>
          <w:tcPr>
            <w:tcW w:w="731" w:type="pct"/>
          </w:tcPr>
          <w:p w14:paraId="0A12AABB" w14:textId="6E07AFCF" w:rsidR="005D5A54" w:rsidRPr="004314EA" w:rsidRDefault="005D5A54" w:rsidP="005D5A54">
            <w:pPr>
              <w:rPr>
                <w:color w:val="1E1544" w:themeColor="text1"/>
              </w:rPr>
            </w:pPr>
            <w:r w:rsidRPr="004314EA">
              <w:rPr>
                <w:color w:val="1E1544" w:themeColor="text1"/>
              </w:rPr>
              <w:lastRenderedPageBreak/>
              <w:t>From 1 Jul</w:t>
            </w:r>
            <w:r w:rsidR="00070C54" w:rsidRPr="004314EA">
              <w:rPr>
                <w:color w:val="1E1544" w:themeColor="text1"/>
              </w:rPr>
              <w:t>y</w:t>
            </w:r>
            <w:r w:rsidRPr="004314EA">
              <w:rPr>
                <w:color w:val="1E1544" w:themeColor="text1"/>
              </w:rPr>
              <w:t xml:space="preserve"> 2025</w:t>
            </w:r>
            <w:r w:rsidR="005A59B2">
              <w:rPr>
                <w:color w:val="1E1544" w:themeColor="text1"/>
              </w:rPr>
              <w:t xml:space="preserve"> – </w:t>
            </w:r>
            <w:r w:rsidR="00726177">
              <w:rPr>
                <w:color w:val="1E1544" w:themeColor="text1"/>
              </w:rPr>
              <w:t>6</w:t>
            </w:r>
            <w:r w:rsidR="005A59B2">
              <w:rPr>
                <w:color w:val="1E1544" w:themeColor="text1"/>
              </w:rPr>
              <w:t xml:space="preserve"> July 2025</w:t>
            </w:r>
          </w:p>
        </w:tc>
        <w:tc>
          <w:tcPr>
            <w:tcW w:w="2369" w:type="pct"/>
            <w:shd w:val="clear" w:color="auto" w:fill="auto"/>
          </w:tcPr>
          <w:p w14:paraId="5049147F" w14:textId="331BF11C" w:rsidR="005D5A54" w:rsidRPr="00D72978" w:rsidRDefault="005D5A54" w:rsidP="004314EA">
            <w:pPr>
              <w:rPr>
                <w:color w:val="1E1544"/>
              </w:rPr>
            </w:pPr>
            <w:r w:rsidRPr="00391BDA">
              <w:rPr>
                <w:color w:val="1E1544"/>
              </w:rPr>
              <w:t>Instructions on how to update your services will be available from 1 July 2025.</w:t>
            </w:r>
          </w:p>
        </w:tc>
      </w:tr>
    </w:tbl>
    <w:p w14:paraId="3D39B864" w14:textId="77777777" w:rsidR="00584E10" w:rsidRPr="004314EA" w:rsidRDefault="00584E10" w:rsidP="00584E10">
      <w:pPr>
        <w:pStyle w:val="Heading3"/>
        <w:spacing w:before="360"/>
      </w:pPr>
      <w:r w:rsidRPr="004314EA">
        <w:t>Understand your regulatory obligations as a provider</w:t>
      </w:r>
    </w:p>
    <w:p w14:paraId="322AEEC3" w14:textId="77777777" w:rsidR="00584E10" w:rsidRPr="00584E10" w:rsidRDefault="00584E10" w:rsidP="00584E10">
      <w:pPr>
        <w:rPr>
          <w:color w:val="1E1544" w:themeColor="text1"/>
        </w:rPr>
      </w:pPr>
      <w:r w:rsidRPr="00584E10">
        <w:rPr>
          <w:color w:val="1E1544" w:themeColor="text1"/>
        </w:rPr>
        <w:t>In preparation for the new Aged Care Act, all current government-funded providers will be transitioned to the new system as registered providers. Through the deeming process, the department will transition existing providers to one of the 6 new registration categories based on the services you are currently approved for.</w:t>
      </w:r>
    </w:p>
    <w:p w14:paraId="34168D2D" w14:textId="08ED4AF7" w:rsidR="00584E10" w:rsidRPr="004314EA" w:rsidRDefault="00584E10" w:rsidP="00584E10">
      <w:pPr>
        <w:rPr>
          <w:color w:val="1E1544" w:themeColor="text1"/>
        </w:rPr>
      </w:pPr>
      <w:r w:rsidRPr="00584E10">
        <w:rPr>
          <w:color w:val="1E1544" w:themeColor="text1"/>
        </w:rPr>
        <w:t xml:space="preserve">You can access additional information on the </w:t>
      </w:r>
      <w:hyperlink r:id="rId41" w:history="1">
        <w:r w:rsidRPr="00584E10">
          <w:rPr>
            <w:rStyle w:val="Hyperlink"/>
            <w:color w:val="1E1544" w:themeColor="text1"/>
          </w:rPr>
          <w:t>New model for regulating aged care web</w:t>
        </w:r>
        <w:r w:rsidRPr="004314EA">
          <w:rPr>
            <w:rStyle w:val="Hyperlink"/>
            <w:color w:val="1E1544" w:themeColor="text1"/>
          </w:rPr>
          <w:t xml:space="preserve"> </w:t>
        </w:r>
        <w:r w:rsidRPr="00584E10">
          <w:rPr>
            <w:rStyle w:val="Hyperlink"/>
            <w:color w:val="1E1544" w:themeColor="text1"/>
          </w:rPr>
          <w:t>page</w:t>
        </w:r>
      </w:hyperlink>
      <w:r w:rsidRPr="00584E10">
        <w:rPr>
          <w:color w:val="1E1544" w:themeColor="text1"/>
        </w:rPr>
        <w:t xml:space="preserve"> on the department’s website.</w:t>
      </w:r>
    </w:p>
    <w:tbl>
      <w:tblPr>
        <w:tblStyle w:val="TableGrid"/>
        <w:tblW w:w="5000" w:type="pct"/>
        <w:tblLook w:val="04A0" w:firstRow="1" w:lastRow="0" w:firstColumn="1" w:lastColumn="0" w:noHBand="0" w:noVBand="1"/>
      </w:tblPr>
      <w:tblGrid>
        <w:gridCol w:w="5528"/>
        <w:gridCol w:w="2127"/>
        <w:gridCol w:w="6892"/>
      </w:tblGrid>
      <w:tr w:rsidR="004314EA" w:rsidRPr="004314EA" w14:paraId="75150BBE" w14:textId="77777777">
        <w:trPr>
          <w:trHeight w:val="561"/>
          <w:tblHeader/>
        </w:trPr>
        <w:tc>
          <w:tcPr>
            <w:tcW w:w="1900" w:type="pct"/>
          </w:tcPr>
          <w:p w14:paraId="03D0901D" w14:textId="77777777" w:rsidR="00584E10" w:rsidRPr="004314EA" w:rsidRDefault="00584E10">
            <w:pPr>
              <w:rPr>
                <w:b/>
                <w:color w:val="1E1544" w:themeColor="text1"/>
              </w:rPr>
            </w:pPr>
            <w:r w:rsidRPr="004314EA">
              <w:rPr>
                <w:b/>
                <w:color w:val="1E1544" w:themeColor="text1"/>
              </w:rPr>
              <w:t>Actions providers should take</w:t>
            </w:r>
          </w:p>
        </w:tc>
        <w:tc>
          <w:tcPr>
            <w:tcW w:w="731" w:type="pct"/>
          </w:tcPr>
          <w:p w14:paraId="73354AA0" w14:textId="77777777" w:rsidR="00584E10" w:rsidRPr="004314EA" w:rsidRDefault="00584E10">
            <w:pPr>
              <w:rPr>
                <w:b/>
                <w:color w:val="1E1544" w:themeColor="text1"/>
              </w:rPr>
            </w:pPr>
            <w:r w:rsidRPr="004314EA">
              <w:rPr>
                <w:b/>
                <w:color w:val="1E1544" w:themeColor="text1"/>
              </w:rPr>
              <w:t>Timeframe</w:t>
            </w:r>
          </w:p>
        </w:tc>
        <w:tc>
          <w:tcPr>
            <w:tcW w:w="2369" w:type="pct"/>
          </w:tcPr>
          <w:p w14:paraId="5E7CCEC4" w14:textId="77777777" w:rsidR="00584E10" w:rsidRPr="004314EA" w:rsidRDefault="00584E10">
            <w:pPr>
              <w:rPr>
                <w:b/>
                <w:color w:val="1E1544" w:themeColor="text1"/>
              </w:rPr>
            </w:pPr>
            <w:r w:rsidRPr="004314EA">
              <w:rPr>
                <w:b/>
                <w:color w:val="1E1544" w:themeColor="text1"/>
              </w:rPr>
              <w:t>Transition resources and tools</w:t>
            </w:r>
          </w:p>
        </w:tc>
      </w:tr>
      <w:tr w:rsidR="004314EA" w:rsidRPr="004314EA" w14:paraId="1D5CB060" w14:textId="77777777">
        <w:trPr>
          <w:trHeight w:val="714"/>
        </w:trPr>
        <w:tc>
          <w:tcPr>
            <w:tcW w:w="1900" w:type="pct"/>
          </w:tcPr>
          <w:p w14:paraId="5388482D" w14:textId="316C8EEB" w:rsidR="00584E10" w:rsidRPr="004314EA" w:rsidRDefault="00584E10" w:rsidP="00584E10">
            <w:pPr>
              <w:rPr>
                <w:color w:val="1E1544" w:themeColor="text1"/>
              </w:rPr>
            </w:pPr>
            <w:r w:rsidRPr="004314EA">
              <w:rPr>
                <w:b/>
                <w:bCs/>
                <w:color w:val="1E1544" w:themeColor="text1"/>
              </w:rPr>
              <w:t>Update your service provider information</w:t>
            </w:r>
            <w:r w:rsidRPr="004314EA">
              <w:rPr>
                <w:color w:val="1E1544" w:themeColor="text1"/>
              </w:rPr>
              <w:t xml:space="preserve"> in the Government Provider Management System to support the deeming process. Confirm service delivery branches are current, and participants are linked to these branches to enable payments from 1 July 2025.</w:t>
            </w:r>
          </w:p>
        </w:tc>
        <w:tc>
          <w:tcPr>
            <w:tcW w:w="731" w:type="pct"/>
          </w:tcPr>
          <w:p w14:paraId="2E45BBB1" w14:textId="2CB3AC62" w:rsidR="00584E10" w:rsidRPr="003A6F15" w:rsidRDefault="00584E10" w:rsidP="00584E10">
            <w:pPr>
              <w:rPr>
                <w:color w:val="1E1544"/>
              </w:rPr>
            </w:pPr>
            <w:r w:rsidRPr="003A6F15">
              <w:rPr>
                <w:color w:val="1E1544"/>
              </w:rPr>
              <w:t>Now</w:t>
            </w:r>
          </w:p>
        </w:tc>
        <w:tc>
          <w:tcPr>
            <w:tcW w:w="2369" w:type="pct"/>
          </w:tcPr>
          <w:p w14:paraId="24CB1120" w14:textId="040F7164" w:rsidR="00584E10" w:rsidRPr="003A6F15" w:rsidRDefault="00584E10" w:rsidP="004314EA">
            <w:pPr>
              <w:rPr>
                <w:rFonts w:cs="Arial"/>
                <w:b/>
                <w:color w:val="1E1544"/>
              </w:rPr>
            </w:pPr>
            <w:r w:rsidRPr="003A6F15">
              <w:rPr>
                <w:rFonts w:cs="Arial"/>
                <w:color w:val="1E1544"/>
              </w:rPr>
              <w:t xml:space="preserve">Refer to the </w:t>
            </w:r>
            <w:hyperlink r:id="rId42" w:history="1">
              <w:r w:rsidRPr="003A6F15">
                <w:rPr>
                  <w:rStyle w:val="Hyperlink"/>
                  <w:rFonts w:cs="Arial"/>
                  <w:color w:val="1E1544"/>
                </w:rPr>
                <w:t>Using the Government Provider Management System</w:t>
              </w:r>
            </w:hyperlink>
            <w:r w:rsidRPr="003A6F15">
              <w:rPr>
                <w:rStyle w:val="Hyperlink"/>
                <w:rFonts w:cs="Arial"/>
                <w:color w:val="1E1544"/>
              </w:rPr>
              <w:t xml:space="preserve"> </w:t>
            </w:r>
            <w:r w:rsidRPr="003A6F15">
              <w:rPr>
                <w:color w:val="1E1544"/>
              </w:rPr>
              <w:t xml:space="preserve">webpage on the department’s website. </w:t>
            </w:r>
          </w:p>
        </w:tc>
      </w:tr>
      <w:tr w:rsidR="004314EA" w:rsidRPr="004314EA" w14:paraId="4CFB46BE" w14:textId="77777777">
        <w:trPr>
          <w:trHeight w:val="714"/>
        </w:trPr>
        <w:tc>
          <w:tcPr>
            <w:tcW w:w="1900" w:type="pct"/>
          </w:tcPr>
          <w:p w14:paraId="4260983F" w14:textId="1357C20D" w:rsidR="00584E10" w:rsidRPr="004314EA" w:rsidRDefault="00584E10" w:rsidP="00584E10">
            <w:pPr>
              <w:rPr>
                <w:color w:val="1E1544" w:themeColor="text1"/>
              </w:rPr>
            </w:pPr>
            <w:r w:rsidRPr="004314EA">
              <w:rPr>
                <w:b/>
                <w:bCs/>
                <w:color w:val="1E1544" w:themeColor="text1"/>
              </w:rPr>
              <w:t>Validate your registration categories assigned during the deeming process</w:t>
            </w:r>
            <w:r w:rsidRPr="004314EA">
              <w:rPr>
                <w:color w:val="1E1544" w:themeColor="text1"/>
              </w:rPr>
              <w:t xml:space="preserve"> and, if required, provide additional information, to ensure you can meet your category obligations.</w:t>
            </w:r>
          </w:p>
          <w:p w14:paraId="07E70BC0" w14:textId="0EBD728B" w:rsidR="00584E10" w:rsidRPr="004314EA" w:rsidRDefault="00584E10" w:rsidP="00584E10">
            <w:pPr>
              <w:rPr>
                <w:color w:val="1E1544" w:themeColor="text1"/>
              </w:rPr>
            </w:pPr>
            <w:r w:rsidRPr="004314EA">
              <w:rPr>
                <w:color w:val="1E1544" w:themeColor="text1"/>
              </w:rPr>
              <w:t>The department will reach out to you to confirm the nominated contact to receive deemed categories.</w:t>
            </w:r>
          </w:p>
        </w:tc>
        <w:tc>
          <w:tcPr>
            <w:tcW w:w="731" w:type="pct"/>
          </w:tcPr>
          <w:p w14:paraId="45BA730E" w14:textId="14E0072E" w:rsidR="00584E10" w:rsidRPr="003A6F15" w:rsidRDefault="00584E10" w:rsidP="00584E10">
            <w:pPr>
              <w:rPr>
                <w:color w:val="1E1544"/>
              </w:rPr>
            </w:pPr>
            <w:r w:rsidRPr="003A6F15">
              <w:rPr>
                <w:color w:val="1E1544"/>
              </w:rPr>
              <w:t xml:space="preserve">Complete </w:t>
            </w:r>
          </w:p>
        </w:tc>
        <w:tc>
          <w:tcPr>
            <w:tcW w:w="2369" w:type="pct"/>
          </w:tcPr>
          <w:p w14:paraId="752F26D8" w14:textId="582B7C8D" w:rsidR="00584E10" w:rsidRPr="003A6F15" w:rsidRDefault="00584E10" w:rsidP="004314EA">
            <w:pPr>
              <w:rPr>
                <w:color w:val="1E1544"/>
              </w:rPr>
            </w:pPr>
            <w:r w:rsidRPr="003A6F15">
              <w:rPr>
                <w:rFonts w:cs="Arial"/>
                <w:color w:val="1E1544"/>
              </w:rPr>
              <w:t xml:space="preserve">Refer to information on </w:t>
            </w:r>
            <w:hyperlink r:id="rId43" w:history="1">
              <w:r w:rsidRPr="003A6F15">
                <w:rPr>
                  <w:rStyle w:val="Hyperlink"/>
                  <w:rFonts w:cs="Arial"/>
                  <w:color w:val="1E1544"/>
                </w:rPr>
                <w:t>the deeming process</w:t>
              </w:r>
            </w:hyperlink>
            <w:r w:rsidRPr="003A6F15">
              <w:rPr>
                <w:rStyle w:val="Hyperlink"/>
                <w:rFonts w:cs="Arial"/>
                <w:color w:val="1E1544"/>
                <w:u w:val="none"/>
              </w:rPr>
              <w:t xml:space="preserve"> on </w:t>
            </w:r>
            <w:r w:rsidRPr="003A6F15">
              <w:rPr>
                <w:rFonts w:cs="Arial"/>
                <w:color w:val="1E1544"/>
              </w:rPr>
              <w:t>the department’s website.</w:t>
            </w:r>
          </w:p>
          <w:p w14:paraId="2CF21F69" w14:textId="77777777" w:rsidR="00584E10" w:rsidRPr="003A6F15" w:rsidRDefault="00584E10" w:rsidP="004314EA">
            <w:pPr>
              <w:rPr>
                <w:color w:val="1E1544"/>
              </w:rPr>
            </w:pPr>
          </w:p>
          <w:p w14:paraId="5C4B39F5" w14:textId="77777777" w:rsidR="00584E10" w:rsidRPr="003A6F15" w:rsidRDefault="00584E10" w:rsidP="004314EA">
            <w:pPr>
              <w:rPr>
                <w:color w:val="1E1544"/>
              </w:rPr>
            </w:pPr>
          </w:p>
        </w:tc>
      </w:tr>
      <w:tr w:rsidR="007F16AE" w:rsidRPr="004314EA" w14:paraId="11B55D59" w14:textId="77777777">
        <w:trPr>
          <w:trHeight w:val="714"/>
        </w:trPr>
        <w:tc>
          <w:tcPr>
            <w:tcW w:w="1900" w:type="pct"/>
          </w:tcPr>
          <w:p w14:paraId="4AD93B62" w14:textId="77777777" w:rsidR="007F16AE" w:rsidRDefault="007F16AE" w:rsidP="00CB1623">
            <w:pPr>
              <w:rPr>
                <w:rFonts w:cs="Arial"/>
                <w:color w:val="1E1544" w:themeColor="text1"/>
              </w:rPr>
            </w:pPr>
            <w:r w:rsidRPr="000B5C06">
              <w:rPr>
                <w:rFonts w:cs="Arial"/>
                <w:b/>
                <w:bCs/>
                <w:color w:val="1E1544" w:themeColor="text1"/>
              </w:rPr>
              <w:lastRenderedPageBreak/>
              <w:t>Understand the changes required under the new Act</w:t>
            </w:r>
            <w:r w:rsidRPr="004314EA">
              <w:rPr>
                <w:rFonts w:cs="Arial"/>
                <w:color w:val="1E1544" w:themeColor="text1"/>
              </w:rPr>
              <w:t>, including around open disclosure, protected information and a restorative justice approach to complaints handling</w:t>
            </w:r>
            <w:r>
              <w:rPr>
                <w:rFonts w:cs="Arial"/>
                <w:color w:val="1E1544" w:themeColor="text1"/>
              </w:rPr>
              <w:t>.</w:t>
            </w:r>
          </w:p>
          <w:p w14:paraId="22DE03F9" w14:textId="77777777" w:rsidR="007F16AE" w:rsidRPr="004314EA" w:rsidRDefault="007F16AE" w:rsidP="007F16AE">
            <w:pPr>
              <w:rPr>
                <w:color w:val="1E1544" w:themeColor="text1"/>
              </w:rPr>
            </w:pPr>
          </w:p>
        </w:tc>
        <w:tc>
          <w:tcPr>
            <w:tcW w:w="731" w:type="pct"/>
          </w:tcPr>
          <w:p w14:paraId="3A4B2606" w14:textId="0AC7FA51" w:rsidR="007F16AE" w:rsidRPr="004314EA" w:rsidRDefault="007F16AE" w:rsidP="007F16AE">
            <w:pPr>
              <w:rPr>
                <w:color w:val="1E1544" w:themeColor="text1"/>
              </w:rPr>
            </w:pPr>
            <w:r>
              <w:rPr>
                <w:color w:val="1E1544" w:themeColor="text1"/>
              </w:rPr>
              <w:t>From March 2025</w:t>
            </w:r>
          </w:p>
        </w:tc>
        <w:tc>
          <w:tcPr>
            <w:tcW w:w="2369" w:type="pct"/>
          </w:tcPr>
          <w:p w14:paraId="6FFE815A" w14:textId="04FD1E20" w:rsidR="007F16AE" w:rsidRPr="007F16AE" w:rsidRDefault="007F16AE" w:rsidP="007F16AE">
            <w:pPr>
              <w:rPr>
                <w:color w:val="1E1544"/>
              </w:rPr>
            </w:pPr>
            <w:r w:rsidRPr="002B2154">
              <w:rPr>
                <w:rFonts w:cs="Arial"/>
                <w:color w:val="1E1544" w:themeColor="text1"/>
              </w:rPr>
              <w:t xml:space="preserve">The </w:t>
            </w:r>
            <w:r>
              <w:rPr>
                <w:rFonts w:cs="Arial"/>
                <w:color w:val="1E1544" w:themeColor="text1"/>
              </w:rPr>
              <w:t>Aged Care Act Policy Manual</w:t>
            </w:r>
            <w:r w:rsidR="00836535">
              <w:rPr>
                <w:rFonts w:cs="Arial"/>
                <w:color w:val="1E1544" w:themeColor="text1"/>
              </w:rPr>
              <w:t xml:space="preserve"> </w:t>
            </w:r>
            <w:r>
              <w:rPr>
                <w:rFonts w:cs="Arial"/>
                <w:color w:val="1E1544" w:themeColor="text1"/>
              </w:rPr>
              <w:t>w</w:t>
            </w:r>
            <w:r w:rsidRPr="002B2154">
              <w:rPr>
                <w:rFonts w:cs="Arial"/>
                <w:color w:val="1E1544" w:themeColor="text1"/>
              </w:rPr>
              <w:t xml:space="preserve">ill </w:t>
            </w:r>
            <w:r w:rsidRPr="002B2154">
              <w:rPr>
                <w:color w:val="1E1544" w:themeColor="text1"/>
              </w:rPr>
              <w:t xml:space="preserve">contain </w:t>
            </w:r>
            <w:r w:rsidR="000E0AAD">
              <w:rPr>
                <w:color w:val="1E1544" w:themeColor="text1"/>
              </w:rPr>
              <w:t>more context</w:t>
            </w:r>
            <w:r w:rsidRPr="002B2154">
              <w:rPr>
                <w:color w:val="1E1544" w:themeColor="text1"/>
              </w:rPr>
              <w:t xml:space="preserve"> on provider obligations under the new Aged Care Act.</w:t>
            </w:r>
            <w:r w:rsidR="00836535">
              <w:rPr>
                <w:color w:val="1E1544" w:themeColor="text1"/>
              </w:rPr>
              <w:t xml:space="preserve"> This information will be progressively available from March 2025.</w:t>
            </w:r>
          </w:p>
        </w:tc>
      </w:tr>
      <w:tr w:rsidR="007F16AE" w:rsidRPr="004314EA" w14:paraId="491C5478" w14:textId="77777777" w:rsidTr="00C21B49">
        <w:trPr>
          <w:trHeight w:val="714"/>
        </w:trPr>
        <w:tc>
          <w:tcPr>
            <w:tcW w:w="1900" w:type="pct"/>
          </w:tcPr>
          <w:p w14:paraId="5ED5BF96" w14:textId="5FABCB32" w:rsidR="007F16AE" w:rsidRPr="004314EA" w:rsidRDefault="007F16AE" w:rsidP="007F16AE">
            <w:pPr>
              <w:rPr>
                <w:color w:val="1E1544" w:themeColor="text1"/>
              </w:rPr>
            </w:pPr>
            <w:r w:rsidRPr="004314EA">
              <w:rPr>
                <w:color w:val="1E1544" w:themeColor="text1"/>
              </w:rPr>
              <w:t xml:space="preserve">Regulatory model provider deeming preview – to validate registration information. </w:t>
            </w:r>
          </w:p>
        </w:tc>
        <w:tc>
          <w:tcPr>
            <w:tcW w:w="731" w:type="pct"/>
          </w:tcPr>
          <w:p w14:paraId="4923D228" w14:textId="482C5973" w:rsidR="007F16AE" w:rsidRPr="004314EA" w:rsidRDefault="007F16AE" w:rsidP="007F16AE">
            <w:pPr>
              <w:rPr>
                <w:color w:val="1E1544" w:themeColor="text1"/>
              </w:rPr>
            </w:pPr>
            <w:r w:rsidRPr="004314EA">
              <w:rPr>
                <w:color w:val="1E1544" w:themeColor="text1"/>
              </w:rPr>
              <w:t>April 2025</w:t>
            </w:r>
          </w:p>
        </w:tc>
        <w:tc>
          <w:tcPr>
            <w:tcW w:w="2369" w:type="pct"/>
            <w:tcBorders>
              <w:bottom w:val="single" w:sz="4" w:space="0" w:color="DA576C"/>
            </w:tcBorders>
          </w:tcPr>
          <w:p w14:paraId="7E421B40" w14:textId="605BDAD9" w:rsidR="007F16AE" w:rsidRPr="003A6F15" w:rsidRDefault="007F16AE" w:rsidP="007F16AE">
            <w:pPr>
              <w:rPr>
                <w:b/>
                <w:color w:val="1E1544"/>
              </w:rPr>
            </w:pPr>
            <w:r w:rsidRPr="003A6F15">
              <w:rPr>
                <w:color w:val="1E1544"/>
              </w:rPr>
              <w:t xml:space="preserve">You will be sent a provider preview PDF in April 2025 to validate the registration information. </w:t>
            </w:r>
          </w:p>
        </w:tc>
      </w:tr>
      <w:tr w:rsidR="007F16AE" w:rsidRPr="004314EA" w14:paraId="257E1C38" w14:textId="77777777" w:rsidTr="00C21B49">
        <w:trPr>
          <w:trHeight w:val="714"/>
        </w:trPr>
        <w:tc>
          <w:tcPr>
            <w:tcW w:w="1900" w:type="pct"/>
          </w:tcPr>
          <w:p w14:paraId="7D42E029" w14:textId="5E563492" w:rsidR="007F16AE" w:rsidRPr="004314EA" w:rsidRDefault="007F16AE" w:rsidP="007F16AE">
            <w:pPr>
              <w:rPr>
                <w:color w:val="1E1544" w:themeColor="text1"/>
              </w:rPr>
            </w:pPr>
            <w:r w:rsidRPr="004314EA">
              <w:rPr>
                <w:b/>
                <w:bCs/>
                <w:color w:val="1E1544" w:themeColor="text1"/>
              </w:rPr>
              <w:t>Prepare systems and processes to align with the new aged care regulatory model</w:t>
            </w:r>
            <w:r w:rsidRPr="004314EA">
              <w:rPr>
                <w:color w:val="1E1544" w:themeColor="text1"/>
              </w:rPr>
              <w:t>. Establish practices to comply with conditions of registration and obligations under the New Act</w:t>
            </w:r>
            <w:r>
              <w:rPr>
                <w:color w:val="1E1544" w:themeColor="text1"/>
              </w:rPr>
              <w:t xml:space="preserve">. This should include </w:t>
            </w:r>
            <w:r w:rsidRPr="004314EA">
              <w:rPr>
                <w:color w:val="1E1544" w:themeColor="text1"/>
              </w:rPr>
              <w:t>processes to deliver services in line with the statement of rights and statement of principles.</w:t>
            </w:r>
          </w:p>
          <w:p w14:paraId="07503C11" w14:textId="099E8AF2" w:rsidR="007F16AE" w:rsidRPr="004314EA" w:rsidRDefault="007F16AE" w:rsidP="007F16AE">
            <w:pPr>
              <w:rPr>
                <w:color w:val="1E1544" w:themeColor="text1"/>
              </w:rPr>
            </w:pPr>
            <w:r w:rsidRPr="004314EA">
              <w:rPr>
                <w:color w:val="1E1544" w:themeColor="text1"/>
              </w:rPr>
              <w:t xml:space="preserve">Note that if you are not registered in category 5, you will not be able to submit claims for payment for nursing care. </w:t>
            </w:r>
          </w:p>
        </w:tc>
        <w:tc>
          <w:tcPr>
            <w:tcW w:w="731" w:type="pct"/>
          </w:tcPr>
          <w:p w14:paraId="2C1D1518" w14:textId="5FF8A1E9" w:rsidR="007F16AE" w:rsidRPr="004314EA" w:rsidRDefault="007F16AE" w:rsidP="007F16AE">
            <w:pPr>
              <w:rPr>
                <w:color w:val="1E1544" w:themeColor="text1"/>
              </w:rPr>
            </w:pPr>
            <w:r w:rsidRPr="004314EA">
              <w:rPr>
                <w:color w:val="1E1544" w:themeColor="text1"/>
              </w:rPr>
              <w:t>May - June 2025</w:t>
            </w:r>
          </w:p>
        </w:tc>
        <w:tc>
          <w:tcPr>
            <w:tcW w:w="2369" w:type="pct"/>
            <w:tcBorders>
              <w:top w:val="single" w:sz="4" w:space="0" w:color="DA576C"/>
              <w:bottom w:val="single" w:sz="4" w:space="0" w:color="DA576C"/>
            </w:tcBorders>
            <w:shd w:val="clear" w:color="auto" w:fill="auto"/>
          </w:tcPr>
          <w:p w14:paraId="3F18424D" w14:textId="2C2BBFA0" w:rsidR="007F16AE" w:rsidRPr="003A6F15" w:rsidRDefault="007F16AE" w:rsidP="007F16AE">
            <w:pPr>
              <w:rPr>
                <w:color w:val="1E1544"/>
              </w:rPr>
            </w:pPr>
            <w:r w:rsidRPr="003A6F15">
              <w:rPr>
                <w:color w:val="1E1544"/>
              </w:rPr>
              <w:t xml:space="preserve">For information on the regulatory model, please visit the </w:t>
            </w:r>
            <w:hyperlink r:id="rId44" w:history="1">
              <w:r w:rsidRPr="003A6F15">
                <w:rPr>
                  <w:rStyle w:val="Hyperlink"/>
                  <w:color w:val="1E1544"/>
                </w:rPr>
                <w:t>How the new aged care regulatory model will work</w:t>
              </w:r>
            </w:hyperlink>
            <w:r w:rsidRPr="003A6F15">
              <w:rPr>
                <w:color w:val="1E1544"/>
              </w:rPr>
              <w:t xml:space="preserve"> webpage on the department’s website.</w:t>
            </w:r>
          </w:p>
          <w:p w14:paraId="72BF070B" w14:textId="67DF069A" w:rsidR="007F16AE" w:rsidRPr="003A6F15" w:rsidRDefault="007F16AE" w:rsidP="007F16AE">
            <w:pPr>
              <w:rPr>
                <w:color w:val="1E1544"/>
              </w:rPr>
            </w:pPr>
            <w:r>
              <w:rPr>
                <w:color w:val="1E1544"/>
              </w:rPr>
              <w:t>The</w:t>
            </w:r>
            <w:r w:rsidRPr="003A6F15">
              <w:rPr>
                <w:color w:val="1E1544"/>
              </w:rPr>
              <w:t xml:space="preserve"> Aged Care Act </w:t>
            </w:r>
            <w:r>
              <w:rPr>
                <w:color w:val="1E1544"/>
              </w:rPr>
              <w:t xml:space="preserve">Policy Manual </w:t>
            </w:r>
            <w:r w:rsidRPr="003A6F15">
              <w:rPr>
                <w:color w:val="1E1544"/>
              </w:rPr>
              <w:t xml:space="preserve">will contain </w:t>
            </w:r>
            <w:r w:rsidR="0062206A">
              <w:rPr>
                <w:color w:val="1E1544"/>
              </w:rPr>
              <w:t xml:space="preserve">more context </w:t>
            </w:r>
            <w:r w:rsidRPr="003A6F15">
              <w:rPr>
                <w:color w:val="1E1544"/>
              </w:rPr>
              <w:t>on provider registration conditions.</w:t>
            </w:r>
            <w:r w:rsidR="00DD0981">
              <w:rPr>
                <w:color w:val="1E1544"/>
              </w:rPr>
              <w:t xml:space="preserve"> </w:t>
            </w:r>
            <w:r w:rsidR="00DD0981" w:rsidRPr="00DD0981">
              <w:rPr>
                <w:color w:val="1E1544"/>
              </w:rPr>
              <w:t>This information will be progressively available from March 2025.</w:t>
            </w:r>
          </w:p>
        </w:tc>
      </w:tr>
      <w:tr w:rsidR="007F16AE" w:rsidRPr="004314EA" w14:paraId="61901E8E" w14:textId="77777777" w:rsidTr="00C21B49">
        <w:trPr>
          <w:trHeight w:val="1438"/>
        </w:trPr>
        <w:tc>
          <w:tcPr>
            <w:tcW w:w="1900" w:type="pct"/>
          </w:tcPr>
          <w:p w14:paraId="35A4F207" w14:textId="25D879D2" w:rsidR="007F16AE" w:rsidRPr="004314EA" w:rsidRDefault="007F16AE" w:rsidP="007F16AE">
            <w:pPr>
              <w:rPr>
                <w:color w:val="1E1544" w:themeColor="text1"/>
              </w:rPr>
            </w:pPr>
            <w:r w:rsidRPr="004314EA">
              <w:rPr>
                <w:rFonts w:cs="Arial"/>
                <w:b/>
                <w:bCs/>
                <w:color w:val="1E1544" w:themeColor="text1"/>
              </w:rPr>
              <w:t>Implement a complaints management system</w:t>
            </w:r>
            <w:r w:rsidRPr="004314EA">
              <w:rPr>
                <w:rFonts w:cs="Arial"/>
                <w:color w:val="1E1544" w:themeColor="text1"/>
              </w:rPr>
              <w:t xml:space="preserve"> in line with your obligations under the new Aged Care Act and communicate the processes for making, addressing and resolving a complaint with Support at Home participants.</w:t>
            </w:r>
          </w:p>
        </w:tc>
        <w:tc>
          <w:tcPr>
            <w:tcW w:w="731" w:type="pct"/>
            <w:tcBorders>
              <w:top w:val="single" w:sz="4" w:space="0" w:color="DA576C" w:themeColor="accent4"/>
            </w:tcBorders>
            <w:shd w:val="clear" w:color="auto" w:fill="auto"/>
          </w:tcPr>
          <w:p w14:paraId="13E5D81A" w14:textId="2B78A26B" w:rsidR="007F16AE" w:rsidRPr="004314EA" w:rsidRDefault="007F16AE" w:rsidP="007F16AE">
            <w:pPr>
              <w:rPr>
                <w:color w:val="1E1544" w:themeColor="text1"/>
              </w:rPr>
            </w:pPr>
            <w:r w:rsidRPr="004314EA">
              <w:rPr>
                <w:color w:val="1E1544" w:themeColor="text1"/>
              </w:rPr>
              <w:t>May - June 2025</w:t>
            </w:r>
          </w:p>
        </w:tc>
        <w:tc>
          <w:tcPr>
            <w:tcW w:w="2369" w:type="pct"/>
            <w:tcBorders>
              <w:top w:val="single" w:sz="4" w:space="0" w:color="DA576C"/>
              <w:bottom w:val="single" w:sz="4" w:space="0" w:color="DA576C" w:themeColor="accent4"/>
            </w:tcBorders>
          </w:tcPr>
          <w:p w14:paraId="73A023F3" w14:textId="1716DD78" w:rsidR="007F16AE" w:rsidRPr="004314EA" w:rsidRDefault="007F16AE" w:rsidP="007F16AE">
            <w:pPr>
              <w:rPr>
                <w:color w:val="1E1544" w:themeColor="text1"/>
              </w:rPr>
            </w:pPr>
            <w:r w:rsidRPr="0065012C">
              <w:rPr>
                <w:rFonts w:cs="Arial"/>
                <w:color w:val="1E1544" w:themeColor="text1"/>
              </w:rPr>
              <w:t xml:space="preserve">The </w:t>
            </w:r>
            <w:r>
              <w:rPr>
                <w:rFonts w:cs="Arial"/>
                <w:color w:val="1E1544" w:themeColor="text1"/>
              </w:rPr>
              <w:t>Aged Care Act Policy Manual</w:t>
            </w:r>
            <w:r w:rsidR="001A10D1">
              <w:rPr>
                <w:rFonts w:cs="Arial"/>
                <w:color w:val="1E1544" w:themeColor="text1"/>
              </w:rPr>
              <w:t xml:space="preserve"> </w:t>
            </w:r>
            <w:r>
              <w:rPr>
                <w:rFonts w:cs="Arial"/>
                <w:color w:val="1E1544" w:themeColor="text1"/>
              </w:rPr>
              <w:t>w</w:t>
            </w:r>
            <w:r w:rsidRPr="0065012C">
              <w:rPr>
                <w:rFonts w:cs="Arial"/>
                <w:color w:val="1E1544" w:themeColor="text1"/>
              </w:rPr>
              <w:t xml:space="preserve">ill </w:t>
            </w:r>
            <w:r w:rsidRPr="0065012C">
              <w:rPr>
                <w:color w:val="1E1544" w:themeColor="text1"/>
              </w:rPr>
              <w:t xml:space="preserve">contain </w:t>
            </w:r>
            <w:r w:rsidR="005B5D4C">
              <w:rPr>
                <w:color w:val="1E1544" w:themeColor="text1"/>
              </w:rPr>
              <w:t>more context</w:t>
            </w:r>
            <w:r w:rsidRPr="0065012C">
              <w:rPr>
                <w:color w:val="1E1544" w:themeColor="text1"/>
              </w:rPr>
              <w:t xml:space="preserve"> on provider obligations under the new Aged Care Act.</w:t>
            </w:r>
            <w:r w:rsidR="001A10D1" w:rsidRPr="001A10D1">
              <w:rPr>
                <w:rFonts w:cs="Arial"/>
                <w:color w:val="1E1544"/>
              </w:rPr>
              <w:t xml:space="preserve"> </w:t>
            </w:r>
            <w:r w:rsidR="001A10D1" w:rsidRPr="001A10D1">
              <w:rPr>
                <w:color w:val="1E1544" w:themeColor="text1"/>
              </w:rPr>
              <w:t>This information will be progressively available from March 2025.</w:t>
            </w:r>
          </w:p>
        </w:tc>
      </w:tr>
      <w:tr w:rsidR="007F16AE" w:rsidRPr="004314EA" w14:paraId="62336465" w14:textId="77777777" w:rsidTr="005F0333">
        <w:trPr>
          <w:trHeight w:val="1438"/>
        </w:trPr>
        <w:tc>
          <w:tcPr>
            <w:tcW w:w="1900" w:type="pct"/>
          </w:tcPr>
          <w:p w14:paraId="3747F3FA" w14:textId="2B95B89F" w:rsidR="007F16AE" w:rsidRPr="004314EA" w:rsidRDefault="007F16AE" w:rsidP="007F16AE">
            <w:pPr>
              <w:rPr>
                <w:color w:val="1E1544" w:themeColor="text1"/>
              </w:rPr>
            </w:pPr>
            <w:r w:rsidRPr="004314EA">
              <w:rPr>
                <w:color w:val="1E1544" w:themeColor="text1"/>
              </w:rPr>
              <w:lastRenderedPageBreak/>
              <w:t>You will need to maintain your registration in line with the new regulatory model.</w:t>
            </w:r>
          </w:p>
        </w:tc>
        <w:tc>
          <w:tcPr>
            <w:tcW w:w="731" w:type="pct"/>
            <w:shd w:val="clear" w:color="auto" w:fill="auto"/>
          </w:tcPr>
          <w:p w14:paraId="5E6799D5" w14:textId="2F9B464D" w:rsidR="007F16AE" w:rsidRPr="004314EA" w:rsidRDefault="007F16AE" w:rsidP="007F16AE">
            <w:pPr>
              <w:rPr>
                <w:color w:val="1E1544" w:themeColor="text1"/>
              </w:rPr>
            </w:pPr>
            <w:r w:rsidRPr="004314EA">
              <w:rPr>
                <w:color w:val="1E1544" w:themeColor="text1"/>
              </w:rPr>
              <w:t>From 1 July 2025</w:t>
            </w:r>
          </w:p>
        </w:tc>
        <w:tc>
          <w:tcPr>
            <w:tcW w:w="2369" w:type="pct"/>
            <w:tcBorders>
              <w:top w:val="single" w:sz="4" w:space="0" w:color="DA576C" w:themeColor="accent4"/>
            </w:tcBorders>
          </w:tcPr>
          <w:p w14:paraId="47855C51" w14:textId="138B6346" w:rsidR="007F16AE" w:rsidRPr="003A6F15" w:rsidRDefault="007F16AE" w:rsidP="007F16AE">
            <w:pPr>
              <w:rPr>
                <w:color w:val="1E1544"/>
              </w:rPr>
            </w:pPr>
            <w:r w:rsidRPr="002B2154">
              <w:rPr>
                <w:color w:val="1E1544"/>
              </w:rPr>
              <w:t xml:space="preserve">For information on the regulatory model, please visit the </w:t>
            </w:r>
            <w:hyperlink r:id="rId45" w:history="1">
              <w:r w:rsidRPr="002B2154">
                <w:rPr>
                  <w:rStyle w:val="Hyperlink"/>
                  <w:color w:val="1E1544"/>
                </w:rPr>
                <w:t>How the new aged care regulatory model will work</w:t>
              </w:r>
            </w:hyperlink>
            <w:r w:rsidRPr="002B2154">
              <w:rPr>
                <w:color w:val="1E1544"/>
              </w:rPr>
              <w:t xml:space="preserve"> webpage on the department’s website.</w:t>
            </w:r>
          </w:p>
        </w:tc>
      </w:tr>
    </w:tbl>
    <w:p w14:paraId="1580548A" w14:textId="77777777" w:rsidR="00584E10" w:rsidRPr="004314EA" w:rsidRDefault="00584E10" w:rsidP="00584E10">
      <w:pPr>
        <w:rPr>
          <w:color w:val="1E1544" w:themeColor="text1"/>
        </w:rPr>
      </w:pPr>
    </w:p>
    <w:p w14:paraId="755622EF" w14:textId="77777777" w:rsidR="00096E28" w:rsidRDefault="00584E10" w:rsidP="00584E10">
      <w:pPr>
        <w:rPr>
          <w:color w:val="1E1544" w:themeColor="text1"/>
        </w:rPr>
      </w:pPr>
      <w:r w:rsidRPr="004314EA">
        <w:rPr>
          <w:color w:val="1E1544" w:themeColor="text1"/>
        </w:rPr>
        <w:br w:type="page"/>
      </w:r>
    </w:p>
    <w:p w14:paraId="025BFC08" w14:textId="77777777" w:rsidR="00096E28" w:rsidRDefault="00096E28" w:rsidP="00584E10">
      <w:pPr>
        <w:rPr>
          <w:color w:val="1E1544" w:themeColor="text1"/>
        </w:rPr>
      </w:pPr>
    </w:p>
    <w:p w14:paraId="5E8DF573" w14:textId="679D002B" w:rsidR="00096E28" w:rsidRDefault="00096E28" w:rsidP="00096E28">
      <w:pPr>
        <w:pStyle w:val="Heading3"/>
        <w:spacing w:before="360"/>
      </w:pPr>
      <w:r w:rsidRPr="004314EA">
        <w:t xml:space="preserve">Engagement with existing </w:t>
      </w:r>
      <w:r w:rsidR="267637E4">
        <w:t>HCP</w:t>
      </w:r>
      <w:r w:rsidRPr="004314EA">
        <w:t xml:space="preserve"> recipients and STRC clients</w:t>
      </w:r>
    </w:p>
    <w:p w14:paraId="7F5F08D0" w14:textId="1633E692" w:rsidR="00584E10" w:rsidRPr="004314EA" w:rsidRDefault="00584E10" w:rsidP="00584E10">
      <w:pPr>
        <w:rPr>
          <w:color w:val="1E1544" w:themeColor="text1"/>
        </w:rPr>
      </w:pPr>
      <w:r w:rsidRPr="004314EA">
        <w:rPr>
          <w:color w:val="1E1544" w:themeColor="text1"/>
        </w:rPr>
        <w:t xml:space="preserve">We will provide resources to assist older people and their families and carers to understand the changes to in-home aged care under Support at Home. You will need to engage with existing </w:t>
      </w:r>
      <w:r w:rsidR="2AB00351" w:rsidRPr="77E4B9B6">
        <w:rPr>
          <w:color w:val="1E1544" w:themeColor="text1"/>
        </w:rPr>
        <w:t>HCP</w:t>
      </w:r>
      <w:r w:rsidRPr="004314EA">
        <w:rPr>
          <w:color w:val="1E1544" w:themeColor="text1"/>
        </w:rPr>
        <w:t xml:space="preserve"> recipients and STRC clients to communicate how the changes will impact them. This will minimise care service disruption and impacts relating to the transition to Support at Home.</w:t>
      </w:r>
    </w:p>
    <w:tbl>
      <w:tblPr>
        <w:tblStyle w:val="TableGrid"/>
        <w:tblW w:w="5000" w:type="pct"/>
        <w:tblLook w:val="04A0" w:firstRow="1" w:lastRow="0" w:firstColumn="1" w:lastColumn="0" w:noHBand="0" w:noVBand="1"/>
      </w:tblPr>
      <w:tblGrid>
        <w:gridCol w:w="5528"/>
        <w:gridCol w:w="2127"/>
        <w:gridCol w:w="6892"/>
      </w:tblGrid>
      <w:tr w:rsidR="004314EA" w:rsidRPr="004314EA" w14:paraId="47D77779" w14:textId="77777777">
        <w:trPr>
          <w:trHeight w:val="561"/>
          <w:tblHeader/>
        </w:trPr>
        <w:tc>
          <w:tcPr>
            <w:tcW w:w="1900" w:type="pct"/>
          </w:tcPr>
          <w:p w14:paraId="01A5DBF5" w14:textId="77777777" w:rsidR="00584E10" w:rsidRPr="004314EA" w:rsidRDefault="00584E10">
            <w:pPr>
              <w:rPr>
                <w:b/>
                <w:color w:val="1E1544" w:themeColor="text1"/>
              </w:rPr>
            </w:pPr>
            <w:r w:rsidRPr="004314EA">
              <w:rPr>
                <w:b/>
                <w:color w:val="1E1544" w:themeColor="text1"/>
              </w:rPr>
              <w:t>Actions providers should take</w:t>
            </w:r>
          </w:p>
        </w:tc>
        <w:tc>
          <w:tcPr>
            <w:tcW w:w="731" w:type="pct"/>
          </w:tcPr>
          <w:p w14:paraId="52F3F4FC" w14:textId="77777777" w:rsidR="00584E10" w:rsidRPr="004314EA" w:rsidRDefault="00584E10">
            <w:pPr>
              <w:rPr>
                <w:b/>
                <w:color w:val="1E1544" w:themeColor="text1"/>
              </w:rPr>
            </w:pPr>
            <w:r w:rsidRPr="004314EA">
              <w:rPr>
                <w:b/>
                <w:color w:val="1E1544" w:themeColor="text1"/>
              </w:rPr>
              <w:t>Timeframe</w:t>
            </w:r>
          </w:p>
        </w:tc>
        <w:tc>
          <w:tcPr>
            <w:tcW w:w="2369" w:type="pct"/>
          </w:tcPr>
          <w:p w14:paraId="740A3D1D" w14:textId="77777777" w:rsidR="00584E10" w:rsidRPr="004314EA" w:rsidRDefault="00584E10">
            <w:pPr>
              <w:rPr>
                <w:b/>
                <w:color w:val="1E1544" w:themeColor="text1"/>
              </w:rPr>
            </w:pPr>
            <w:r w:rsidRPr="004314EA">
              <w:rPr>
                <w:b/>
                <w:color w:val="1E1544" w:themeColor="text1"/>
              </w:rPr>
              <w:t>Transition resources and tools</w:t>
            </w:r>
          </w:p>
        </w:tc>
      </w:tr>
      <w:tr w:rsidR="004314EA" w:rsidRPr="004314EA" w14:paraId="337BE970" w14:textId="77777777" w:rsidTr="00584E10">
        <w:trPr>
          <w:trHeight w:val="714"/>
        </w:trPr>
        <w:tc>
          <w:tcPr>
            <w:tcW w:w="1900" w:type="pct"/>
          </w:tcPr>
          <w:p w14:paraId="6764E735" w14:textId="0075E4B9" w:rsidR="00584E10" w:rsidRPr="004314EA" w:rsidRDefault="00584E10" w:rsidP="00584E10">
            <w:pPr>
              <w:rPr>
                <w:color w:val="1E1544" w:themeColor="text1"/>
              </w:rPr>
            </w:pPr>
            <w:r w:rsidRPr="004314EA">
              <w:rPr>
                <w:color w:val="1E1544" w:themeColor="text1"/>
              </w:rPr>
              <w:t xml:space="preserve">Ensure existing </w:t>
            </w:r>
            <w:r w:rsidR="3DA2552E" w:rsidRPr="77E4B9B6">
              <w:rPr>
                <w:color w:val="1E1544" w:themeColor="text1"/>
              </w:rPr>
              <w:t>HCP</w:t>
            </w:r>
            <w:r w:rsidRPr="004314EA">
              <w:rPr>
                <w:color w:val="1E1544" w:themeColor="text1"/>
              </w:rPr>
              <w:t xml:space="preserve"> recipients receive confirmation that:</w:t>
            </w:r>
          </w:p>
          <w:p w14:paraId="2506D87D" w14:textId="01AEA18A" w:rsidR="00584E10" w:rsidRPr="004314EA" w:rsidRDefault="00584E10" w:rsidP="77E4B9B6">
            <w:pPr>
              <w:pStyle w:val="ListParagraph"/>
              <w:spacing w:before="120" w:after="120"/>
              <w:rPr>
                <w:color w:val="1E1544" w:themeColor="text1"/>
              </w:rPr>
            </w:pPr>
            <w:r w:rsidRPr="004314EA">
              <w:rPr>
                <w:color w:val="1E1544" w:themeColor="text1"/>
              </w:rPr>
              <w:t xml:space="preserve">they will receive a Support at Home budget that matches the same funding level as their </w:t>
            </w:r>
            <w:r w:rsidR="6DB3FB74" w:rsidRPr="77E4B9B6">
              <w:rPr>
                <w:color w:val="1E1544" w:themeColor="text1"/>
              </w:rPr>
              <w:t>HCP</w:t>
            </w:r>
            <w:r w:rsidR="00636AD1">
              <w:rPr>
                <w:color w:val="1E1544" w:themeColor="text1"/>
              </w:rPr>
              <w:t xml:space="preserve">. </w:t>
            </w:r>
            <w:r w:rsidR="00636AD1" w:rsidRPr="00636AD1">
              <w:rPr>
                <w:color w:val="1E1544" w:themeColor="text1"/>
              </w:rPr>
              <w:t xml:space="preserve">Under </w:t>
            </w:r>
            <w:r w:rsidR="00380124">
              <w:rPr>
                <w:color w:val="1E1544" w:themeColor="text1"/>
              </w:rPr>
              <w:t xml:space="preserve">the </w:t>
            </w:r>
            <w:r w:rsidR="7D9D7C01" w:rsidRPr="77E4B9B6">
              <w:rPr>
                <w:color w:val="1E1544" w:themeColor="text1"/>
              </w:rPr>
              <w:t>HCP</w:t>
            </w:r>
            <w:r w:rsidR="00380124">
              <w:rPr>
                <w:color w:val="1E1544" w:themeColor="text1"/>
              </w:rPr>
              <w:t xml:space="preserve"> program</w:t>
            </w:r>
            <w:r w:rsidR="00636AD1" w:rsidRPr="00636AD1">
              <w:rPr>
                <w:color w:val="1E1544" w:themeColor="text1"/>
              </w:rPr>
              <w:t xml:space="preserve">, if they receive an Oxygen, Enteral feeding, Veterans or Dementia and </w:t>
            </w:r>
            <w:r w:rsidR="00E30DB1">
              <w:rPr>
                <w:color w:val="1E1544" w:themeColor="text1"/>
              </w:rPr>
              <w:t>C</w:t>
            </w:r>
            <w:r w:rsidR="00636AD1" w:rsidRPr="00636AD1">
              <w:rPr>
                <w:color w:val="1E1544" w:themeColor="text1"/>
              </w:rPr>
              <w:t xml:space="preserve">ognition supplement, these will </w:t>
            </w:r>
            <w:r w:rsidR="003F29D0">
              <w:rPr>
                <w:color w:val="1E1544" w:themeColor="text1"/>
              </w:rPr>
              <w:t xml:space="preserve">be </w:t>
            </w:r>
            <w:r w:rsidR="00636AD1" w:rsidRPr="00636AD1">
              <w:rPr>
                <w:color w:val="1E1544" w:themeColor="text1"/>
              </w:rPr>
              <w:t>retained under their Support at Home budget</w:t>
            </w:r>
          </w:p>
          <w:p w14:paraId="12ABED08" w14:textId="77777777" w:rsidR="00584E10" w:rsidRPr="004314EA" w:rsidRDefault="00584E10" w:rsidP="00CB1623">
            <w:pPr>
              <w:pStyle w:val="ListParagraph"/>
              <w:numPr>
                <w:ilvl w:val="0"/>
                <w:numId w:val="33"/>
              </w:numPr>
              <w:spacing w:before="120" w:after="120"/>
              <w:rPr>
                <w:color w:val="1E1544" w:themeColor="text1"/>
              </w:rPr>
            </w:pPr>
            <w:r w:rsidRPr="004314EA">
              <w:rPr>
                <w:color w:val="1E1544" w:themeColor="text1"/>
              </w:rPr>
              <w:t xml:space="preserve">they will keep any Commonwealth unspent funds for use under Support at Home </w:t>
            </w:r>
          </w:p>
          <w:p w14:paraId="6F85D48F" w14:textId="77777777" w:rsidR="00584E10" w:rsidRPr="004314EA" w:rsidRDefault="00584E10" w:rsidP="00CB1623">
            <w:pPr>
              <w:pStyle w:val="ListParagraph"/>
              <w:numPr>
                <w:ilvl w:val="0"/>
                <w:numId w:val="33"/>
              </w:numPr>
              <w:spacing w:before="120" w:after="120"/>
              <w:rPr>
                <w:color w:val="1E1544" w:themeColor="text1"/>
              </w:rPr>
            </w:pPr>
            <w:r w:rsidRPr="004314EA">
              <w:rPr>
                <w:color w:val="1E1544" w:themeColor="text1"/>
              </w:rPr>
              <w:t>they can be reassessed to a higher level if their needs change</w:t>
            </w:r>
          </w:p>
          <w:p w14:paraId="292C6858" w14:textId="494DA250" w:rsidR="00584E10" w:rsidRPr="004314EA" w:rsidRDefault="00584E10" w:rsidP="001C14FF">
            <w:pPr>
              <w:pStyle w:val="ListParagraph"/>
              <w:spacing w:before="120" w:after="120"/>
              <w:ind w:left="780"/>
              <w:rPr>
                <w:color w:val="1E1544" w:themeColor="text1"/>
              </w:rPr>
            </w:pPr>
            <w:r w:rsidRPr="004314EA">
              <w:rPr>
                <w:color w:val="1E1544" w:themeColor="text1"/>
              </w:rPr>
              <w:t xml:space="preserve">they will have access to assistive technology and/or home modifications if needed through the separately funded AT-HM Scheme or </w:t>
            </w:r>
            <w:r w:rsidR="14D07E44" w:rsidRPr="77E4B9B6">
              <w:rPr>
                <w:color w:val="1E1544" w:themeColor="text1"/>
              </w:rPr>
              <w:t>HCP</w:t>
            </w:r>
            <w:r w:rsidRPr="004314EA">
              <w:rPr>
                <w:color w:val="1E1544" w:themeColor="text1"/>
              </w:rPr>
              <w:t xml:space="preserve"> Commonwealth unspent funds.</w:t>
            </w:r>
          </w:p>
        </w:tc>
        <w:tc>
          <w:tcPr>
            <w:tcW w:w="731" w:type="pct"/>
          </w:tcPr>
          <w:p w14:paraId="27ABBBDB" w14:textId="597138BC" w:rsidR="00584E10" w:rsidRPr="004314EA" w:rsidRDefault="00584E10" w:rsidP="00584E10">
            <w:pPr>
              <w:rPr>
                <w:color w:val="1E1544" w:themeColor="text1"/>
              </w:rPr>
            </w:pPr>
            <w:r w:rsidRPr="004314EA">
              <w:rPr>
                <w:color w:val="1E1544" w:themeColor="text1"/>
              </w:rPr>
              <w:t>From Feb</w:t>
            </w:r>
            <w:r w:rsidR="00070C54" w:rsidRPr="004314EA">
              <w:rPr>
                <w:color w:val="1E1544" w:themeColor="text1"/>
              </w:rPr>
              <w:t>ruary</w:t>
            </w:r>
            <w:r w:rsidRPr="004314EA">
              <w:rPr>
                <w:color w:val="1E1544" w:themeColor="text1"/>
              </w:rPr>
              <w:t xml:space="preserve"> 2</w:t>
            </w:r>
            <w:r w:rsidR="00070C54" w:rsidRPr="004314EA">
              <w:rPr>
                <w:color w:val="1E1544" w:themeColor="text1"/>
              </w:rPr>
              <w:t>02</w:t>
            </w:r>
            <w:r w:rsidRPr="004314EA">
              <w:rPr>
                <w:color w:val="1E1544" w:themeColor="text1"/>
              </w:rPr>
              <w:t>5</w:t>
            </w:r>
          </w:p>
        </w:tc>
        <w:tc>
          <w:tcPr>
            <w:tcW w:w="2369" w:type="pct"/>
            <w:shd w:val="clear" w:color="auto" w:fill="auto"/>
          </w:tcPr>
          <w:p w14:paraId="2620974E" w14:textId="585796CA" w:rsidR="00584E10" w:rsidRPr="003A6F15" w:rsidRDefault="00584E10" w:rsidP="004314EA">
            <w:pPr>
              <w:rPr>
                <w:color w:val="1E1544"/>
              </w:rPr>
            </w:pPr>
            <w:r w:rsidRPr="003A6F15">
              <w:rPr>
                <w:color w:val="1E1544"/>
              </w:rPr>
              <w:t xml:space="preserve">Information to support you to communicate with existing HCP recipients about their transition to Support at Home will be available from February 2025. </w:t>
            </w:r>
          </w:p>
          <w:p w14:paraId="6FA417F4" w14:textId="3340B952" w:rsidR="00584E10" w:rsidRPr="003A6F15" w:rsidRDefault="00584E10" w:rsidP="004314EA">
            <w:pPr>
              <w:rPr>
                <w:color w:val="1E1544"/>
              </w:rPr>
            </w:pPr>
            <w:r w:rsidRPr="003A6F15">
              <w:rPr>
                <w:color w:val="1E1544"/>
              </w:rPr>
              <w:t>The department will also release a video</w:t>
            </w:r>
            <w:r w:rsidR="00AC1CD6">
              <w:rPr>
                <w:color w:val="1E1544"/>
              </w:rPr>
              <w:t xml:space="preserve"> in</w:t>
            </w:r>
            <w:r w:rsidRPr="003A6F15">
              <w:rPr>
                <w:color w:val="1E1544"/>
              </w:rPr>
              <w:t xml:space="preserve"> March 2025 outlining participant transition arrangements.</w:t>
            </w:r>
          </w:p>
          <w:p w14:paraId="06F8ED64" w14:textId="042E30AA" w:rsidR="00441ABF" w:rsidRPr="003A6F15" w:rsidRDefault="00441ABF" w:rsidP="00441ABF">
            <w:pPr>
              <w:rPr>
                <w:color w:val="1E1544"/>
              </w:rPr>
            </w:pPr>
            <w:r w:rsidRPr="77E4B9B6">
              <w:rPr>
                <w:color w:val="1E1544" w:themeColor="text1"/>
              </w:rPr>
              <w:t xml:space="preserve">Existing </w:t>
            </w:r>
            <w:r w:rsidR="7EBA93F4" w:rsidRPr="77E4B9B6">
              <w:rPr>
                <w:color w:val="1E1544" w:themeColor="text1"/>
              </w:rPr>
              <w:t>HCP</w:t>
            </w:r>
            <w:r w:rsidRPr="77E4B9B6">
              <w:rPr>
                <w:color w:val="1E1544" w:themeColor="text1"/>
              </w:rPr>
              <w:t xml:space="preserve"> recipients will receive targeted communication from April 2025 outlining how the transition to Support at Home will impact them.</w:t>
            </w:r>
          </w:p>
          <w:p w14:paraId="025289C5" w14:textId="4B5944BB" w:rsidR="00441ABF" w:rsidRPr="004314EA" w:rsidRDefault="00441ABF" w:rsidP="004314EA">
            <w:pPr>
              <w:rPr>
                <w:b/>
                <w:bCs/>
              </w:rPr>
            </w:pPr>
          </w:p>
        </w:tc>
      </w:tr>
      <w:tr w:rsidR="004314EA" w:rsidRPr="004314EA" w14:paraId="4FD2A379" w14:textId="77777777" w:rsidTr="00584E10">
        <w:trPr>
          <w:trHeight w:val="714"/>
        </w:trPr>
        <w:tc>
          <w:tcPr>
            <w:tcW w:w="1900" w:type="pct"/>
          </w:tcPr>
          <w:p w14:paraId="3AAE9905" w14:textId="55985514" w:rsidR="00584E10" w:rsidRPr="004314EA" w:rsidRDefault="00584E10" w:rsidP="00584E10">
            <w:pPr>
              <w:rPr>
                <w:color w:val="1E1544" w:themeColor="text1"/>
              </w:rPr>
            </w:pPr>
            <w:r w:rsidRPr="004314EA">
              <w:rPr>
                <w:color w:val="1E1544" w:themeColor="text1"/>
              </w:rPr>
              <w:lastRenderedPageBreak/>
              <w:t xml:space="preserve">Inform </w:t>
            </w:r>
            <w:r w:rsidR="6FF55B9A" w:rsidRPr="77E4B9B6">
              <w:rPr>
                <w:color w:val="1E1544" w:themeColor="text1"/>
              </w:rPr>
              <w:t>HCP</w:t>
            </w:r>
            <w:r w:rsidRPr="004314EA">
              <w:rPr>
                <w:color w:val="1E1544" w:themeColor="text1"/>
              </w:rPr>
              <w:t xml:space="preserve"> recipients about changes to their services under the Support at Home service list. This should include:</w:t>
            </w:r>
          </w:p>
          <w:p w14:paraId="57311B8C" w14:textId="0EC8BE7F" w:rsidR="00584E10" w:rsidRPr="004314EA" w:rsidRDefault="2AF78798" w:rsidP="00CB1623">
            <w:pPr>
              <w:pStyle w:val="ListParagraph"/>
              <w:spacing w:before="120" w:after="120"/>
              <w:rPr>
                <w:color w:val="1E1544" w:themeColor="text1"/>
              </w:rPr>
            </w:pPr>
            <w:r w:rsidRPr="4F9FECA9">
              <w:rPr>
                <w:color w:val="1E1544" w:themeColor="text1"/>
              </w:rPr>
              <w:t>reviewing</w:t>
            </w:r>
            <w:r w:rsidRPr="3AC1EBD3">
              <w:rPr>
                <w:color w:val="1E1544" w:themeColor="text1"/>
              </w:rPr>
              <w:t xml:space="preserve"> services currently being </w:t>
            </w:r>
            <w:r w:rsidRPr="2B24B3E9">
              <w:rPr>
                <w:color w:val="1E1544" w:themeColor="text1"/>
              </w:rPr>
              <w:t xml:space="preserve">accessed under </w:t>
            </w:r>
            <w:r w:rsidR="18D04744" w:rsidRPr="77E4B9B6">
              <w:rPr>
                <w:color w:val="1E1544" w:themeColor="text1"/>
              </w:rPr>
              <w:t>HCPs</w:t>
            </w:r>
            <w:r w:rsidRPr="075590C9">
              <w:rPr>
                <w:color w:val="1E1544" w:themeColor="text1"/>
              </w:rPr>
              <w:t xml:space="preserve"> </w:t>
            </w:r>
            <w:r w:rsidRPr="7897E779">
              <w:rPr>
                <w:color w:val="1E1544" w:themeColor="text1"/>
              </w:rPr>
              <w:t xml:space="preserve">and </w:t>
            </w:r>
            <w:r w:rsidRPr="4F9FECA9">
              <w:rPr>
                <w:color w:val="1E1544" w:themeColor="text1"/>
              </w:rPr>
              <w:t xml:space="preserve">preparing for any </w:t>
            </w:r>
            <w:r w:rsidRPr="3492E08D">
              <w:rPr>
                <w:color w:val="1E1544" w:themeColor="text1"/>
              </w:rPr>
              <w:t xml:space="preserve">adjustments that </w:t>
            </w:r>
            <w:r w:rsidRPr="58048B08">
              <w:rPr>
                <w:color w:val="1E1544" w:themeColor="text1"/>
              </w:rPr>
              <w:t xml:space="preserve">may </w:t>
            </w:r>
            <w:r w:rsidR="3063B24C" w:rsidRPr="286DF9AF">
              <w:rPr>
                <w:color w:val="1E1544" w:themeColor="text1"/>
              </w:rPr>
              <w:t>be required</w:t>
            </w:r>
            <w:r w:rsidR="3063B24C" w:rsidRPr="21B240D7">
              <w:rPr>
                <w:color w:val="1E1544" w:themeColor="text1"/>
              </w:rPr>
              <w:t xml:space="preserve"> to align with the </w:t>
            </w:r>
            <w:r w:rsidR="3063B24C" w:rsidRPr="07679082">
              <w:rPr>
                <w:color w:val="1E1544" w:themeColor="text1"/>
              </w:rPr>
              <w:t>Support at Home service list.</w:t>
            </w:r>
            <w:r w:rsidR="3063B24C" w:rsidRPr="286DF9AF">
              <w:rPr>
                <w:color w:val="1E1544" w:themeColor="text1"/>
              </w:rPr>
              <w:t xml:space="preserve"> </w:t>
            </w:r>
            <w:r w:rsidR="7178AF72" w:rsidRPr="6DAD6CD4">
              <w:rPr>
                <w:color w:val="1E1544" w:themeColor="text1"/>
              </w:rPr>
              <w:t xml:space="preserve">Support recipients </w:t>
            </w:r>
            <w:r w:rsidR="7178AF72" w:rsidRPr="5F38671C">
              <w:rPr>
                <w:color w:val="1E1544" w:themeColor="text1"/>
              </w:rPr>
              <w:t xml:space="preserve">to determine </w:t>
            </w:r>
            <w:r w:rsidR="57A2043D" w:rsidRPr="4D937EAB">
              <w:rPr>
                <w:color w:val="1E1544" w:themeColor="text1"/>
              </w:rPr>
              <w:t xml:space="preserve">the likely service mix required to best meet </w:t>
            </w:r>
            <w:r w:rsidR="57A2043D" w:rsidRPr="17C4A739">
              <w:rPr>
                <w:color w:val="1E1544" w:themeColor="text1"/>
              </w:rPr>
              <w:t xml:space="preserve">their </w:t>
            </w:r>
            <w:r w:rsidR="57A2043D" w:rsidRPr="4FFFE3BC">
              <w:rPr>
                <w:color w:val="1E1544" w:themeColor="text1"/>
              </w:rPr>
              <w:t>needs</w:t>
            </w:r>
            <w:r w:rsidR="57A2043D" w:rsidRPr="2F2319AC">
              <w:rPr>
                <w:color w:val="1E1544" w:themeColor="text1"/>
              </w:rPr>
              <w:t>, including consideration of</w:t>
            </w:r>
            <w:r w:rsidR="57A2043D" w:rsidRPr="4FFFE3BC">
              <w:rPr>
                <w:color w:val="1E1544" w:themeColor="text1"/>
              </w:rPr>
              <w:t xml:space="preserve"> </w:t>
            </w:r>
            <w:r w:rsidR="57A2043D" w:rsidRPr="0D327BF9">
              <w:rPr>
                <w:color w:val="1E1544" w:themeColor="text1"/>
              </w:rPr>
              <w:t>privately funded arrangements if ne</w:t>
            </w:r>
            <w:r w:rsidR="05511268" w:rsidRPr="0D327BF9">
              <w:rPr>
                <w:color w:val="1E1544" w:themeColor="text1"/>
              </w:rPr>
              <w:t>cessary</w:t>
            </w:r>
          </w:p>
          <w:p w14:paraId="11FAB5AF" w14:textId="77777777" w:rsidR="00584E10" w:rsidRPr="004314EA" w:rsidRDefault="00584E10" w:rsidP="00CB1623">
            <w:pPr>
              <w:pStyle w:val="ListParagraph"/>
              <w:numPr>
                <w:ilvl w:val="0"/>
                <w:numId w:val="32"/>
              </w:numPr>
              <w:spacing w:before="120" w:after="120"/>
              <w:rPr>
                <w:color w:val="1E1544" w:themeColor="text1"/>
              </w:rPr>
            </w:pPr>
            <w:r w:rsidRPr="004314EA">
              <w:rPr>
                <w:color w:val="1E1544" w:themeColor="text1"/>
              </w:rPr>
              <w:t>what services they are eligible for under the Support at Home service list</w:t>
            </w:r>
          </w:p>
          <w:p w14:paraId="3A24FD67" w14:textId="77777777" w:rsidR="00485CBA" w:rsidRPr="004314EA" w:rsidRDefault="00584E10" w:rsidP="00CB1623">
            <w:pPr>
              <w:pStyle w:val="ListParagraph"/>
              <w:numPr>
                <w:ilvl w:val="0"/>
                <w:numId w:val="32"/>
              </w:numPr>
              <w:spacing w:before="120" w:after="120"/>
              <w:rPr>
                <w:color w:val="1E1544" w:themeColor="text1"/>
              </w:rPr>
            </w:pPr>
            <w:r w:rsidRPr="004314EA">
              <w:rPr>
                <w:color w:val="1E1544" w:themeColor="text1"/>
              </w:rPr>
              <w:t>any services that the provider is unable to offer under the Support at Home program</w:t>
            </w:r>
          </w:p>
          <w:p w14:paraId="7A4EC4A3" w14:textId="19892500" w:rsidR="00584E10" w:rsidRPr="004314EA" w:rsidRDefault="003C1718" w:rsidP="00CB1623">
            <w:pPr>
              <w:pStyle w:val="ListParagraph"/>
              <w:numPr>
                <w:ilvl w:val="0"/>
                <w:numId w:val="32"/>
              </w:numPr>
              <w:spacing w:before="120" w:after="120"/>
              <w:rPr>
                <w:color w:val="1E1544" w:themeColor="text1"/>
              </w:rPr>
            </w:pPr>
            <w:r>
              <w:rPr>
                <w:color w:val="1E1544" w:themeColor="text1"/>
              </w:rPr>
              <w:t>how to access short-term supports</w:t>
            </w:r>
            <w:r w:rsidR="00A20817">
              <w:rPr>
                <w:color w:val="1E1544" w:themeColor="text1"/>
              </w:rPr>
              <w:t xml:space="preserve">, including </w:t>
            </w:r>
            <w:r w:rsidR="00FC0AD9">
              <w:rPr>
                <w:color w:val="1E1544" w:themeColor="text1"/>
              </w:rPr>
              <w:t>the A</w:t>
            </w:r>
            <w:r w:rsidR="00876294">
              <w:rPr>
                <w:color w:val="1E1544" w:themeColor="text1"/>
              </w:rPr>
              <w:t xml:space="preserve">ssistive </w:t>
            </w:r>
            <w:r w:rsidR="00FC0AD9">
              <w:rPr>
                <w:color w:val="1E1544" w:themeColor="text1"/>
              </w:rPr>
              <w:t>T</w:t>
            </w:r>
            <w:r w:rsidR="00876294">
              <w:rPr>
                <w:color w:val="1E1544" w:themeColor="text1"/>
              </w:rPr>
              <w:t xml:space="preserve">echnology and </w:t>
            </w:r>
            <w:r w:rsidR="00FC0AD9">
              <w:rPr>
                <w:color w:val="1E1544" w:themeColor="text1"/>
              </w:rPr>
              <w:t>H</w:t>
            </w:r>
            <w:r w:rsidR="00876294">
              <w:rPr>
                <w:color w:val="1E1544" w:themeColor="text1"/>
              </w:rPr>
              <w:t xml:space="preserve">ome </w:t>
            </w:r>
            <w:r w:rsidR="00FC0AD9">
              <w:rPr>
                <w:color w:val="1E1544" w:themeColor="text1"/>
              </w:rPr>
              <w:t>M</w:t>
            </w:r>
            <w:r w:rsidR="00876294">
              <w:rPr>
                <w:color w:val="1E1544" w:themeColor="text1"/>
              </w:rPr>
              <w:t>odifications</w:t>
            </w:r>
            <w:r w:rsidR="00FC0AD9">
              <w:rPr>
                <w:color w:val="1E1544" w:themeColor="text1"/>
              </w:rPr>
              <w:t xml:space="preserve"> Scheme</w:t>
            </w:r>
            <w:r w:rsidR="00876294">
              <w:rPr>
                <w:color w:val="1E1544" w:themeColor="text1"/>
              </w:rPr>
              <w:t xml:space="preserve">, the </w:t>
            </w:r>
            <w:r w:rsidR="00FC0AD9">
              <w:rPr>
                <w:color w:val="1E1544" w:themeColor="text1"/>
              </w:rPr>
              <w:t>E</w:t>
            </w:r>
            <w:r w:rsidR="00876294">
              <w:rPr>
                <w:color w:val="1E1544" w:themeColor="text1"/>
              </w:rPr>
              <w:t>nd-of-</w:t>
            </w:r>
            <w:r w:rsidR="00FC0AD9">
              <w:rPr>
                <w:color w:val="1E1544" w:themeColor="text1"/>
              </w:rPr>
              <w:t>L</w:t>
            </w:r>
            <w:r w:rsidR="00876294">
              <w:rPr>
                <w:color w:val="1E1544" w:themeColor="text1"/>
              </w:rPr>
              <w:t xml:space="preserve">ife </w:t>
            </w:r>
            <w:r w:rsidR="00FC0AD9">
              <w:rPr>
                <w:color w:val="1E1544" w:themeColor="text1"/>
              </w:rPr>
              <w:t>P</w:t>
            </w:r>
            <w:r w:rsidR="00876294">
              <w:rPr>
                <w:color w:val="1E1544" w:themeColor="text1"/>
              </w:rPr>
              <w:t xml:space="preserve">athway, and the </w:t>
            </w:r>
            <w:r w:rsidR="00FC0AD9">
              <w:rPr>
                <w:color w:val="1E1544" w:themeColor="text1"/>
              </w:rPr>
              <w:t>R</w:t>
            </w:r>
            <w:r w:rsidR="00876294">
              <w:rPr>
                <w:color w:val="1E1544" w:themeColor="text1"/>
              </w:rPr>
              <w:t xml:space="preserve">estorative </w:t>
            </w:r>
            <w:r w:rsidR="00FC0AD9">
              <w:rPr>
                <w:color w:val="1E1544" w:themeColor="text1"/>
              </w:rPr>
              <w:t>C</w:t>
            </w:r>
            <w:r w:rsidR="00876294">
              <w:rPr>
                <w:color w:val="1E1544" w:themeColor="text1"/>
              </w:rPr>
              <w:t xml:space="preserve">are </w:t>
            </w:r>
            <w:r w:rsidR="00FC0AD9">
              <w:rPr>
                <w:color w:val="1E1544" w:themeColor="text1"/>
              </w:rPr>
              <w:t>P</w:t>
            </w:r>
            <w:r w:rsidR="00876294">
              <w:rPr>
                <w:color w:val="1E1544" w:themeColor="text1"/>
              </w:rPr>
              <w:t xml:space="preserve">athway. </w:t>
            </w:r>
          </w:p>
        </w:tc>
        <w:tc>
          <w:tcPr>
            <w:tcW w:w="731" w:type="pct"/>
          </w:tcPr>
          <w:p w14:paraId="680A76C2" w14:textId="3D5D4166" w:rsidR="00584E10" w:rsidRPr="004314EA" w:rsidRDefault="00DC11E3" w:rsidP="00584E10">
            <w:pPr>
              <w:rPr>
                <w:color w:val="1E1544" w:themeColor="text1"/>
              </w:rPr>
            </w:pPr>
            <w:r>
              <w:rPr>
                <w:color w:val="1E1544" w:themeColor="text1"/>
              </w:rPr>
              <w:t>N</w:t>
            </w:r>
            <w:r>
              <w:t>ow</w:t>
            </w:r>
          </w:p>
          <w:p w14:paraId="3ADA882B" w14:textId="77777777" w:rsidR="00584E10" w:rsidRPr="004314EA" w:rsidRDefault="00584E10" w:rsidP="00584E10">
            <w:pPr>
              <w:rPr>
                <w:color w:val="1E1544" w:themeColor="text1"/>
              </w:rPr>
            </w:pPr>
          </w:p>
        </w:tc>
        <w:tc>
          <w:tcPr>
            <w:tcW w:w="2369" w:type="pct"/>
            <w:shd w:val="clear" w:color="auto" w:fill="auto"/>
          </w:tcPr>
          <w:p w14:paraId="6CA6A346" w14:textId="18B9921C" w:rsidR="00584E10" w:rsidRPr="004314EA" w:rsidRDefault="00584E10" w:rsidP="00584E10">
            <w:pPr>
              <w:rPr>
                <w:rFonts w:cs="Arial"/>
                <w:b/>
                <w:bCs/>
                <w:color w:val="1E1544" w:themeColor="text1"/>
              </w:rPr>
            </w:pPr>
            <w:r w:rsidRPr="004314EA">
              <w:rPr>
                <w:rStyle w:val="Hyperlink"/>
                <w:rFonts w:cs="Arial"/>
                <w:color w:val="1E1544" w:themeColor="text1"/>
                <w:u w:val="none"/>
              </w:rPr>
              <w:t xml:space="preserve">Refer to the </w:t>
            </w:r>
            <w:hyperlink r:id="rId46" w:history="1">
              <w:r w:rsidRPr="004314EA">
                <w:rPr>
                  <w:rStyle w:val="Hyperlink"/>
                  <w:rFonts w:cs="Arial"/>
                  <w:color w:val="1E1544" w:themeColor="text1"/>
                </w:rPr>
                <w:t>Support at Home service list</w:t>
              </w:r>
            </w:hyperlink>
            <w:r w:rsidR="00485CBA" w:rsidRPr="004314EA">
              <w:rPr>
                <w:rStyle w:val="Hyperlink"/>
                <w:rFonts w:cs="Arial"/>
                <w:color w:val="1E1544" w:themeColor="text1"/>
                <w:u w:val="none"/>
              </w:rPr>
              <w:t xml:space="preserve"> </w:t>
            </w:r>
            <w:r w:rsidR="00876294" w:rsidRPr="00876294">
              <w:rPr>
                <w:rStyle w:val="Hyperlink"/>
                <w:rFonts w:cs="Arial"/>
                <w:color w:val="1E1544" w:themeColor="text1"/>
                <w:u w:val="none"/>
              </w:rPr>
              <w:t>a</w:t>
            </w:r>
            <w:r w:rsidR="00876294" w:rsidRPr="003A6F15">
              <w:rPr>
                <w:rStyle w:val="Hyperlink"/>
                <w:rFonts w:cs="Arial"/>
                <w:u w:val="none"/>
              </w:rPr>
              <w:t xml:space="preserve">nd the </w:t>
            </w:r>
            <w:hyperlink r:id="rId47" w:history="1">
              <w:r w:rsidR="00876294" w:rsidRPr="000000B1">
                <w:rPr>
                  <w:rStyle w:val="Hyperlink"/>
                  <w:rFonts w:cs="Arial"/>
                </w:rPr>
                <w:t>Assistive Technology and Home Modifications List</w:t>
              </w:r>
            </w:hyperlink>
            <w:r w:rsidR="00876294" w:rsidRPr="003A6F15">
              <w:rPr>
                <w:rStyle w:val="Hyperlink"/>
                <w:rFonts w:cs="Arial"/>
                <w:u w:val="none"/>
              </w:rPr>
              <w:t xml:space="preserve"> </w:t>
            </w:r>
            <w:r w:rsidR="00485CBA" w:rsidRPr="00876294">
              <w:rPr>
                <w:rStyle w:val="Hyperlink"/>
                <w:rFonts w:cs="Arial"/>
                <w:color w:val="1E1544" w:themeColor="text1"/>
                <w:u w:val="none"/>
              </w:rPr>
              <w:t>o</w:t>
            </w:r>
            <w:r w:rsidR="00485CBA" w:rsidRPr="004314EA">
              <w:rPr>
                <w:rStyle w:val="Hyperlink"/>
                <w:rFonts w:cs="Arial"/>
                <w:color w:val="1E1544" w:themeColor="text1"/>
                <w:u w:val="none"/>
              </w:rPr>
              <w:t>n the department’s website.</w:t>
            </w:r>
            <w:r w:rsidR="00F83716">
              <w:rPr>
                <w:rStyle w:val="Hyperlink"/>
                <w:rFonts w:cs="Arial"/>
                <w:color w:val="1E1544" w:themeColor="text1"/>
                <w:u w:val="none"/>
              </w:rPr>
              <w:t xml:space="preserve"> </w:t>
            </w:r>
          </w:p>
        </w:tc>
      </w:tr>
      <w:tr w:rsidR="00A3288B" w:rsidRPr="004314EA" w14:paraId="001ACD9E" w14:textId="77777777" w:rsidTr="00584E10">
        <w:trPr>
          <w:trHeight w:val="714"/>
        </w:trPr>
        <w:tc>
          <w:tcPr>
            <w:tcW w:w="1900" w:type="pct"/>
          </w:tcPr>
          <w:p w14:paraId="3FFEEDDD" w14:textId="2CD5AB9A" w:rsidR="00A3288B" w:rsidRPr="004314EA" w:rsidRDefault="00A3288B" w:rsidP="00584E10">
            <w:pPr>
              <w:rPr>
                <w:color w:val="1E1544" w:themeColor="text1"/>
              </w:rPr>
            </w:pPr>
            <w:r w:rsidRPr="004314EA">
              <w:rPr>
                <w:b/>
                <w:bCs/>
                <w:color w:val="1E1544" w:themeColor="text1"/>
              </w:rPr>
              <w:t xml:space="preserve">Inform existing </w:t>
            </w:r>
            <w:r w:rsidR="10991A9F" w:rsidRPr="77E4B9B6">
              <w:rPr>
                <w:b/>
                <w:bCs/>
                <w:color w:val="1E1544" w:themeColor="text1"/>
              </w:rPr>
              <w:t>HCP</w:t>
            </w:r>
            <w:r w:rsidRPr="004314EA">
              <w:rPr>
                <w:b/>
                <w:bCs/>
                <w:color w:val="1E1544" w:themeColor="text1"/>
              </w:rPr>
              <w:t xml:space="preserve"> recipients</w:t>
            </w:r>
            <w:r w:rsidRPr="004314EA">
              <w:rPr>
                <w:color w:val="1E1544" w:themeColor="text1"/>
              </w:rPr>
              <w:t xml:space="preserve"> about changes to consumer contributions</w:t>
            </w:r>
            <w:r>
              <w:rPr>
                <w:color w:val="1E1544" w:themeColor="text1"/>
              </w:rPr>
              <w:t xml:space="preserve"> (including for short-term supports)</w:t>
            </w:r>
            <w:r w:rsidRPr="004314EA">
              <w:rPr>
                <w:color w:val="1E1544" w:themeColor="text1"/>
              </w:rPr>
              <w:t>, budget management, eligibility for special rates and supplements</w:t>
            </w:r>
            <w:r>
              <w:rPr>
                <w:color w:val="1E1544" w:themeColor="text1"/>
              </w:rPr>
              <w:t xml:space="preserve"> and how their contributions may change if they are reassessed</w:t>
            </w:r>
            <w:r w:rsidRPr="004314EA">
              <w:rPr>
                <w:color w:val="1E1544" w:themeColor="text1"/>
              </w:rPr>
              <w:t>.</w:t>
            </w:r>
          </w:p>
        </w:tc>
        <w:tc>
          <w:tcPr>
            <w:tcW w:w="731" w:type="pct"/>
          </w:tcPr>
          <w:p w14:paraId="2934122B" w14:textId="17BFE145" w:rsidR="00A3288B" w:rsidRPr="004314EA" w:rsidRDefault="00A3288B" w:rsidP="00584E10">
            <w:pPr>
              <w:rPr>
                <w:color w:val="1E1544" w:themeColor="text1"/>
              </w:rPr>
            </w:pPr>
            <w:r w:rsidRPr="004314EA">
              <w:rPr>
                <w:color w:val="1E1544" w:themeColor="text1"/>
              </w:rPr>
              <w:t>From February 2025</w:t>
            </w:r>
          </w:p>
          <w:p w14:paraId="31F7FC25" w14:textId="77777777" w:rsidR="00A3288B" w:rsidRPr="004314EA" w:rsidRDefault="00A3288B" w:rsidP="00584E10">
            <w:pPr>
              <w:rPr>
                <w:color w:val="1E1544" w:themeColor="text1"/>
              </w:rPr>
            </w:pPr>
          </w:p>
        </w:tc>
        <w:tc>
          <w:tcPr>
            <w:tcW w:w="2369" w:type="pct"/>
            <w:vMerge w:val="restart"/>
            <w:shd w:val="clear" w:color="auto" w:fill="auto"/>
          </w:tcPr>
          <w:p w14:paraId="06E7C79F" w14:textId="2715EC76" w:rsidR="00A3288B" w:rsidRPr="003A6F15" w:rsidRDefault="00A3288B" w:rsidP="004314EA">
            <w:pPr>
              <w:rPr>
                <w:color w:val="1E1544"/>
              </w:rPr>
            </w:pPr>
            <w:r w:rsidRPr="003A6F15">
              <w:rPr>
                <w:color w:val="1E1544"/>
              </w:rPr>
              <w:t xml:space="preserve">Information to support you to communicate with existing HCP recipients about their transition to Support at Home will be available from February 2025. </w:t>
            </w:r>
          </w:p>
          <w:p w14:paraId="6681DD5F" w14:textId="65792603" w:rsidR="00A3288B" w:rsidRPr="003A6F15" w:rsidRDefault="00A3288B" w:rsidP="004314EA">
            <w:pPr>
              <w:rPr>
                <w:color w:val="1E1544"/>
              </w:rPr>
            </w:pPr>
            <w:r w:rsidRPr="003A6F15">
              <w:rPr>
                <w:color w:val="1E1544"/>
              </w:rPr>
              <w:lastRenderedPageBreak/>
              <w:t>The department will also release a video by March 2025 outlining participant transition arrangements.</w:t>
            </w:r>
          </w:p>
          <w:p w14:paraId="3DC6F2A5" w14:textId="0B05E856" w:rsidR="00A3288B" w:rsidRPr="003A6F15" w:rsidRDefault="00A3288B" w:rsidP="004314EA">
            <w:pPr>
              <w:rPr>
                <w:color w:val="1E1544"/>
              </w:rPr>
            </w:pPr>
            <w:r w:rsidRPr="003A6F15">
              <w:rPr>
                <w:rStyle w:val="Hyperlink"/>
                <w:rFonts w:cs="Arial"/>
                <w:color w:val="1E1544"/>
                <w:u w:val="none"/>
              </w:rPr>
              <w:t xml:space="preserve">The </w:t>
            </w:r>
            <w:r w:rsidRPr="003A6F15">
              <w:rPr>
                <w:rStyle w:val="Hyperlink"/>
                <w:rFonts w:cs="Arial"/>
                <w:b/>
                <w:color w:val="1E1544"/>
                <w:u w:val="none"/>
              </w:rPr>
              <w:t>program manual</w:t>
            </w:r>
            <w:r w:rsidRPr="003A6F15">
              <w:rPr>
                <w:rStyle w:val="Hyperlink"/>
                <w:rFonts w:cs="Arial"/>
                <w:color w:val="1E1544"/>
                <w:u w:val="none"/>
              </w:rPr>
              <w:t xml:space="preserve"> will have detailed information about the Support at Home program and will be available from </w:t>
            </w:r>
            <w:r w:rsidR="00885F1B" w:rsidRPr="00885F1B">
              <w:rPr>
                <w:rStyle w:val="Hyperlink"/>
                <w:rFonts w:cs="Arial"/>
                <w:u w:val="none"/>
              </w:rPr>
              <w:t>March</w:t>
            </w:r>
            <w:r w:rsidRPr="003A6F15">
              <w:rPr>
                <w:rStyle w:val="Hyperlink"/>
                <w:rFonts w:cs="Arial"/>
                <w:color w:val="1E1544"/>
                <w:u w:val="none"/>
              </w:rPr>
              <w:t xml:space="preserve"> 2025 on the department’s website.</w:t>
            </w:r>
          </w:p>
          <w:p w14:paraId="7ADD5AB2" w14:textId="6B2F1327" w:rsidR="00A3288B" w:rsidRPr="003A6F15" w:rsidRDefault="00A3288B" w:rsidP="004314EA">
            <w:pPr>
              <w:rPr>
                <w:color w:val="1E1544"/>
              </w:rPr>
            </w:pPr>
            <w:r w:rsidRPr="77E4B9B6">
              <w:rPr>
                <w:color w:val="1E1544" w:themeColor="text1"/>
              </w:rPr>
              <w:t xml:space="preserve">Existing </w:t>
            </w:r>
            <w:r w:rsidR="4C8A362B" w:rsidRPr="77E4B9B6">
              <w:rPr>
                <w:color w:val="1E1544" w:themeColor="text1"/>
              </w:rPr>
              <w:t>HCP</w:t>
            </w:r>
            <w:r w:rsidRPr="77E4B9B6">
              <w:rPr>
                <w:color w:val="1E1544" w:themeColor="text1"/>
              </w:rPr>
              <w:t xml:space="preserve"> recipients will receive targeted communication from April 2025 outlining how the transition to Support at Home will impact them.</w:t>
            </w:r>
          </w:p>
          <w:p w14:paraId="660114F2" w14:textId="68519E18" w:rsidR="00A3288B" w:rsidRPr="003A6F15" w:rsidRDefault="00A3288B" w:rsidP="004314EA">
            <w:pPr>
              <w:rPr>
                <w:color w:val="1E1544"/>
              </w:rPr>
            </w:pPr>
            <w:r w:rsidRPr="003A6F15">
              <w:rPr>
                <w:color w:val="1E1544"/>
              </w:rPr>
              <w:t>The outcome of income and assets assessment will be sent out by Services Australia to participants and their home care provider to inform them of their contribution obligations.</w:t>
            </w:r>
          </w:p>
          <w:p w14:paraId="19E5617F" w14:textId="442B20D5" w:rsidR="00A3288B" w:rsidRPr="003A6F15" w:rsidRDefault="00A3288B" w:rsidP="004314EA">
            <w:pPr>
              <w:rPr>
                <w:color w:val="1E1544"/>
              </w:rPr>
            </w:pPr>
            <w:r w:rsidRPr="003A6F15">
              <w:rPr>
                <w:color w:val="1E1544"/>
              </w:rPr>
              <w:t>We will continue to conduct webinars for older people, families and carers in 2025 to communicate Support at Home changes.</w:t>
            </w:r>
          </w:p>
          <w:p w14:paraId="1190EE83" w14:textId="581FD9A1" w:rsidR="00A3288B" w:rsidRPr="006A4FB9" w:rsidRDefault="00A3288B" w:rsidP="004314EA">
            <w:pPr>
              <w:rPr>
                <w:rFonts w:cs="Arial"/>
                <w:b/>
                <w:color w:val="1E1544" w:themeColor="text1"/>
              </w:rPr>
            </w:pPr>
            <w:r w:rsidRPr="2029A553">
              <w:rPr>
                <w:color w:val="1E1544" w:themeColor="text1"/>
              </w:rPr>
              <w:t xml:space="preserve">You may choose to plan your communication with existing </w:t>
            </w:r>
            <w:r w:rsidR="30733470" w:rsidRPr="77E4B9B6">
              <w:rPr>
                <w:color w:val="1E1544" w:themeColor="text1"/>
              </w:rPr>
              <w:t>HCP</w:t>
            </w:r>
            <w:r w:rsidRPr="2029A553">
              <w:rPr>
                <w:color w:val="1E1544" w:themeColor="text1"/>
              </w:rPr>
              <w:t xml:space="preserve"> recipients to support the transition in alignment with this. </w:t>
            </w:r>
            <w:r w:rsidR="42F63C2C" w:rsidRPr="77E4B9B6">
              <w:rPr>
                <w:color w:val="1E1544" w:themeColor="text1"/>
              </w:rPr>
              <w:t xml:space="preserve">You can refer to the </w:t>
            </w:r>
            <w:r w:rsidR="30733470" w:rsidRPr="77E4B9B6">
              <w:rPr>
                <w:rFonts w:cs="Arial"/>
                <w:color w:val="1E1544" w:themeColor="text1"/>
              </w:rPr>
              <w:t>Support at Home Q&amp;As for communication with older people, families and carers</w:t>
            </w:r>
            <w:r w:rsidR="42F63C2C" w:rsidRPr="77E4B9B6">
              <w:rPr>
                <w:rFonts w:cs="Arial"/>
                <w:color w:val="1E1544" w:themeColor="text1"/>
              </w:rPr>
              <w:t xml:space="preserve">, </w:t>
            </w:r>
            <w:r w:rsidR="30733470" w:rsidRPr="77E4B9B6">
              <w:rPr>
                <w:rFonts w:cs="Arial"/>
                <w:color w:val="1E1544" w:themeColor="text1"/>
              </w:rPr>
              <w:t>Support at Home program handbook</w:t>
            </w:r>
            <w:r w:rsidR="42F63C2C" w:rsidRPr="77E4B9B6">
              <w:rPr>
                <w:rFonts w:cs="Arial"/>
                <w:color w:val="1E1544" w:themeColor="text1"/>
              </w:rPr>
              <w:t xml:space="preserve"> and the Support at Home program manual (from </w:t>
            </w:r>
            <w:r w:rsidR="1A93D5C1" w:rsidRPr="77E4B9B6">
              <w:rPr>
                <w:color w:val="1E1544" w:themeColor="text1"/>
              </w:rPr>
              <w:t>March</w:t>
            </w:r>
            <w:r w:rsidR="42F63C2C" w:rsidRPr="77E4B9B6">
              <w:rPr>
                <w:color w:val="1E1544" w:themeColor="text1"/>
              </w:rPr>
              <w:t xml:space="preserve"> 2025) to inform your engagement with participants. </w:t>
            </w:r>
          </w:p>
        </w:tc>
      </w:tr>
      <w:tr w:rsidR="00A3288B" w:rsidRPr="004314EA" w14:paraId="53039308" w14:textId="77777777" w:rsidTr="32C3CAF2">
        <w:trPr>
          <w:trHeight w:val="714"/>
        </w:trPr>
        <w:tc>
          <w:tcPr>
            <w:tcW w:w="1900" w:type="pct"/>
          </w:tcPr>
          <w:p w14:paraId="640C704A" w14:textId="3A70B632" w:rsidR="00A3288B" w:rsidRPr="004314EA" w:rsidRDefault="00A3288B" w:rsidP="00584E10">
            <w:pPr>
              <w:rPr>
                <w:color w:val="1E1544" w:themeColor="text1"/>
              </w:rPr>
            </w:pPr>
            <w:r w:rsidRPr="004314EA">
              <w:rPr>
                <w:color w:val="1E1544" w:themeColor="text1"/>
              </w:rPr>
              <w:lastRenderedPageBreak/>
              <w:t>Implement processes to ensure that the contributions from participants for services are clearly understood before the services begin.</w:t>
            </w:r>
          </w:p>
        </w:tc>
        <w:tc>
          <w:tcPr>
            <w:tcW w:w="731" w:type="pct"/>
          </w:tcPr>
          <w:p w14:paraId="110A74BC" w14:textId="48A92345" w:rsidR="00A3288B" w:rsidRPr="004314EA" w:rsidRDefault="00A3288B" w:rsidP="00584E10">
            <w:pPr>
              <w:rPr>
                <w:color w:val="1E1544" w:themeColor="text1"/>
              </w:rPr>
            </w:pPr>
            <w:r w:rsidRPr="004314EA">
              <w:rPr>
                <w:color w:val="1E1544" w:themeColor="text1"/>
              </w:rPr>
              <w:t xml:space="preserve">From </w:t>
            </w:r>
            <w:r w:rsidR="001A2D95">
              <w:rPr>
                <w:color w:val="1E1544" w:themeColor="text1"/>
              </w:rPr>
              <w:t>March</w:t>
            </w:r>
            <w:r w:rsidRPr="004314EA">
              <w:rPr>
                <w:color w:val="1E1544" w:themeColor="text1"/>
              </w:rPr>
              <w:t xml:space="preserve"> 2025</w:t>
            </w:r>
          </w:p>
          <w:p w14:paraId="4C3CBD92" w14:textId="77777777" w:rsidR="00A3288B" w:rsidRPr="004314EA" w:rsidRDefault="00A3288B" w:rsidP="00584E10">
            <w:pPr>
              <w:rPr>
                <w:color w:val="1E1544" w:themeColor="text1"/>
              </w:rPr>
            </w:pPr>
          </w:p>
        </w:tc>
        <w:tc>
          <w:tcPr>
            <w:tcW w:w="2369" w:type="pct"/>
            <w:vMerge/>
          </w:tcPr>
          <w:p w14:paraId="51415916" w14:textId="592CF83C" w:rsidR="00A3288B" w:rsidRPr="004314EA" w:rsidRDefault="00A3288B" w:rsidP="004314EA">
            <w:pPr>
              <w:rPr>
                <w:b/>
                <w:bCs/>
              </w:rPr>
            </w:pPr>
          </w:p>
        </w:tc>
      </w:tr>
      <w:tr w:rsidR="004314EA" w:rsidRPr="004314EA" w14:paraId="78682A0A" w14:textId="77777777" w:rsidTr="00584E10">
        <w:trPr>
          <w:trHeight w:val="714"/>
        </w:trPr>
        <w:tc>
          <w:tcPr>
            <w:tcW w:w="1900" w:type="pct"/>
          </w:tcPr>
          <w:p w14:paraId="66A705C7" w14:textId="60008496" w:rsidR="00584E10" w:rsidRPr="004314EA" w:rsidRDefault="00584E10" w:rsidP="00584E10">
            <w:pPr>
              <w:rPr>
                <w:color w:val="1E1544" w:themeColor="text1"/>
              </w:rPr>
            </w:pPr>
            <w:r w:rsidRPr="004314EA">
              <w:rPr>
                <w:color w:val="1E1544" w:themeColor="text1"/>
              </w:rPr>
              <w:t xml:space="preserve">Inform existing </w:t>
            </w:r>
            <w:r w:rsidR="11A0A619" w:rsidRPr="77E4B9B6">
              <w:rPr>
                <w:color w:val="1E1544" w:themeColor="text1"/>
              </w:rPr>
              <w:t>HCP</w:t>
            </w:r>
            <w:r w:rsidRPr="004314EA">
              <w:rPr>
                <w:color w:val="1E1544" w:themeColor="text1"/>
              </w:rPr>
              <w:t xml:space="preserve"> recipients how to review and read the new monthly statement.</w:t>
            </w:r>
          </w:p>
        </w:tc>
        <w:tc>
          <w:tcPr>
            <w:tcW w:w="731" w:type="pct"/>
          </w:tcPr>
          <w:p w14:paraId="309582FA" w14:textId="3F61AED2" w:rsidR="00584E10" w:rsidRPr="004314EA" w:rsidRDefault="00584E10" w:rsidP="00584E10">
            <w:pPr>
              <w:rPr>
                <w:color w:val="1E1544" w:themeColor="text1"/>
              </w:rPr>
            </w:pPr>
            <w:r w:rsidRPr="004314EA">
              <w:rPr>
                <w:color w:val="1E1544" w:themeColor="text1"/>
              </w:rPr>
              <w:t>From Mar</w:t>
            </w:r>
            <w:r w:rsidR="00070C54" w:rsidRPr="004314EA">
              <w:rPr>
                <w:color w:val="1E1544" w:themeColor="text1"/>
              </w:rPr>
              <w:t>ch</w:t>
            </w:r>
            <w:r w:rsidRPr="004314EA">
              <w:rPr>
                <w:color w:val="1E1544" w:themeColor="text1"/>
              </w:rPr>
              <w:t xml:space="preserve"> 2</w:t>
            </w:r>
            <w:r w:rsidR="00070C54" w:rsidRPr="004314EA">
              <w:rPr>
                <w:color w:val="1E1544" w:themeColor="text1"/>
              </w:rPr>
              <w:t>02</w:t>
            </w:r>
            <w:r w:rsidRPr="004314EA">
              <w:rPr>
                <w:color w:val="1E1544" w:themeColor="text1"/>
              </w:rPr>
              <w:t>5</w:t>
            </w:r>
          </w:p>
        </w:tc>
        <w:tc>
          <w:tcPr>
            <w:tcW w:w="2369" w:type="pct"/>
            <w:shd w:val="clear" w:color="auto" w:fill="auto"/>
          </w:tcPr>
          <w:p w14:paraId="72CE88EF" w14:textId="274ABF3E" w:rsidR="00584E10" w:rsidRPr="004314EA" w:rsidRDefault="00584E10" w:rsidP="004314EA">
            <w:pPr>
              <w:rPr>
                <w:b/>
                <w:bCs/>
              </w:rPr>
            </w:pPr>
            <w:r w:rsidRPr="003A6F15">
              <w:rPr>
                <w:color w:val="1E1544"/>
              </w:rPr>
              <w:t xml:space="preserve">The monthly statement template will be available on the department’s website from March 2025. </w:t>
            </w:r>
          </w:p>
        </w:tc>
      </w:tr>
      <w:tr w:rsidR="004314EA" w:rsidRPr="004314EA" w14:paraId="25D1EE6C" w14:textId="77777777" w:rsidTr="00584E10">
        <w:trPr>
          <w:trHeight w:val="714"/>
        </w:trPr>
        <w:tc>
          <w:tcPr>
            <w:tcW w:w="1900" w:type="pct"/>
          </w:tcPr>
          <w:p w14:paraId="79977EAB" w14:textId="5F1E98E8" w:rsidR="00584E10" w:rsidRPr="004314EA" w:rsidRDefault="00584E10" w:rsidP="00584E10">
            <w:pPr>
              <w:rPr>
                <w:color w:val="1E1544" w:themeColor="text1"/>
              </w:rPr>
            </w:pPr>
            <w:r w:rsidRPr="004314EA">
              <w:rPr>
                <w:color w:val="1E1544" w:themeColor="text1"/>
              </w:rPr>
              <w:lastRenderedPageBreak/>
              <w:t xml:space="preserve">Inform existing </w:t>
            </w:r>
            <w:r w:rsidR="217A9C2F" w:rsidRPr="77E4B9B6">
              <w:rPr>
                <w:color w:val="1E1544" w:themeColor="text1"/>
              </w:rPr>
              <w:t>HCP</w:t>
            </w:r>
            <w:r w:rsidRPr="004314EA">
              <w:rPr>
                <w:color w:val="1E1544" w:themeColor="text1"/>
              </w:rPr>
              <w:t xml:space="preserve"> recipients about </w:t>
            </w:r>
            <w:r w:rsidRPr="004314EA">
              <w:rPr>
                <w:b/>
                <w:bCs/>
                <w:color w:val="1E1544" w:themeColor="text1"/>
              </w:rPr>
              <w:t>changes to care management funding</w:t>
            </w:r>
            <w:r w:rsidRPr="004314EA">
              <w:rPr>
                <w:color w:val="1E1544" w:themeColor="text1"/>
              </w:rPr>
              <w:t>, including:</w:t>
            </w:r>
          </w:p>
          <w:p w14:paraId="43E35B75" w14:textId="77777777" w:rsidR="00584E10" w:rsidRPr="004314EA" w:rsidRDefault="00584E10" w:rsidP="00CB1623">
            <w:pPr>
              <w:pStyle w:val="ListParagraph"/>
              <w:numPr>
                <w:ilvl w:val="0"/>
                <w:numId w:val="32"/>
              </w:numPr>
              <w:spacing w:before="120" w:after="120"/>
              <w:rPr>
                <w:color w:val="1E1544" w:themeColor="text1"/>
              </w:rPr>
            </w:pPr>
            <w:r w:rsidRPr="004314EA">
              <w:rPr>
                <w:color w:val="1E1544" w:themeColor="text1"/>
              </w:rPr>
              <w:t>10% of funding will be allocated for care management funding, with no client contribution required</w:t>
            </w:r>
          </w:p>
          <w:p w14:paraId="043882BB" w14:textId="77777777" w:rsidR="00584E10" w:rsidRPr="004314EA" w:rsidRDefault="00584E10" w:rsidP="00CB1623">
            <w:pPr>
              <w:pStyle w:val="ListParagraph"/>
              <w:numPr>
                <w:ilvl w:val="0"/>
                <w:numId w:val="32"/>
              </w:numPr>
              <w:spacing w:before="120" w:after="120"/>
              <w:rPr>
                <w:color w:val="1E1544" w:themeColor="text1"/>
              </w:rPr>
            </w:pPr>
            <w:r w:rsidRPr="004314EA">
              <w:rPr>
                <w:color w:val="1E1544" w:themeColor="text1"/>
              </w:rPr>
              <w:t>what is and is not included in care management services</w:t>
            </w:r>
          </w:p>
          <w:p w14:paraId="540C5DBA" w14:textId="183A73C8" w:rsidR="00485CBA" w:rsidRPr="004314EA" w:rsidRDefault="00584E10" w:rsidP="00CB1623">
            <w:pPr>
              <w:pStyle w:val="ListParagraph"/>
              <w:numPr>
                <w:ilvl w:val="0"/>
                <w:numId w:val="32"/>
              </w:numPr>
              <w:spacing w:before="120" w:after="120"/>
              <w:rPr>
                <w:color w:val="1E1544" w:themeColor="text1"/>
              </w:rPr>
            </w:pPr>
            <w:r w:rsidRPr="004314EA">
              <w:rPr>
                <w:color w:val="1E1544" w:themeColor="text1"/>
              </w:rPr>
              <w:t xml:space="preserve">care management funding will be </w:t>
            </w:r>
            <w:r w:rsidR="006F280D">
              <w:rPr>
                <w:color w:val="1E1544" w:themeColor="text1"/>
              </w:rPr>
              <w:t>allocated</w:t>
            </w:r>
            <w:r w:rsidR="006F280D" w:rsidRPr="004314EA">
              <w:rPr>
                <w:color w:val="1E1544" w:themeColor="text1"/>
              </w:rPr>
              <w:t xml:space="preserve"> </w:t>
            </w:r>
            <w:r w:rsidRPr="004314EA">
              <w:rPr>
                <w:color w:val="1E1544" w:themeColor="text1"/>
              </w:rPr>
              <w:t>to providers at the beginning of each quarter</w:t>
            </w:r>
          </w:p>
          <w:p w14:paraId="12454894" w14:textId="15788DBD" w:rsidR="00584E10" w:rsidRDefault="00584E10" w:rsidP="00CB1623">
            <w:pPr>
              <w:pStyle w:val="ListParagraph"/>
              <w:numPr>
                <w:ilvl w:val="0"/>
                <w:numId w:val="32"/>
              </w:numPr>
              <w:spacing w:before="120" w:after="120"/>
              <w:rPr>
                <w:color w:val="1E1544" w:themeColor="text1"/>
              </w:rPr>
            </w:pPr>
            <w:r w:rsidRPr="004314EA">
              <w:rPr>
                <w:color w:val="1E1544" w:themeColor="text1"/>
              </w:rPr>
              <w:t>non-clinical care partners will receive appropriate training</w:t>
            </w:r>
          </w:p>
          <w:p w14:paraId="6CA726B4" w14:textId="172D4804" w:rsidR="00432253" w:rsidRPr="004314EA" w:rsidRDefault="00432253" w:rsidP="00CB1623">
            <w:pPr>
              <w:pStyle w:val="ListParagraph"/>
              <w:numPr>
                <w:ilvl w:val="0"/>
                <w:numId w:val="32"/>
              </w:numPr>
              <w:spacing w:before="120" w:after="120"/>
              <w:rPr>
                <w:color w:val="1E1544" w:themeColor="text1"/>
              </w:rPr>
            </w:pPr>
            <w:r>
              <w:rPr>
                <w:color w:val="1E1544" w:themeColor="text1"/>
              </w:rPr>
              <w:t>care management arrangements for Support at Home short-term supports</w:t>
            </w:r>
          </w:p>
        </w:tc>
        <w:tc>
          <w:tcPr>
            <w:tcW w:w="731" w:type="pct"/>
          </w:tcPr>
          <w:p w14:paraId="0C84E15D" w14:textId="2B5033B6" w:rsidR="00584E10" w:rsidRPr="004314EA" w:rsidRDefault="00584E10" w:rsidP="00584E10">
            <w:pPr>
              <w:rPr>
                <w:color w:val="1E1544" w:themeColor="text1"/>
              </w:rPr>
            </w:pPr>
            <w:r w:rsidRPr="004314EA">
              <w:rPr>
                <w:color w:val="1E1544" w:themeColor="text1"/>
              </w:rPr>
              <w:t xml:space="preserve">From </w:t>
            </w:r>
            <w:r w:rsidR="00FD248A">
              <w:rPr>
                <w:color w:val="1E1544" w:themeColor="text1"/>
              </w:rPr>
              <w:t>March</w:t>
            </w:r>
            <w:r w:rsidRPr="004314EA">
              <w:rPr>
                <w:color w:val="1E1544" w:themeColor="text1"/>
              </w:rPr>
              <w:t xml:space="preserve"> 2</w:t>
            </w:r>
            <w:r w:rsidR="00070C54" w:rsidRPr="004314EA">
              <w:rPr>
                <w:color w:val="1E1544" w:themeColor="text1"/>
              </w:rPr>
              <w:t>02</w:t>
            </w:r>
            <w:r w:rsidRPr="004314EA">
              <w:rPr>
                <w:color w:val="1E1544" w:themeColor="text1"/>
              </w:rPr>
              <w:t>5</w:t>
            </w:r>
          </w:p>
          <w:p w14:paraId="6384C6C4" w14:textId="77777777" w:rsidR="00584E10" w:rsidRPr="004314EA" w:rsidRDefault="00584E10" w:rsidP="00584E10">
            <w:pPr>
              <w:rPr>
                <w:color w:val="1E1544" w:themeColor="text1"/>
              </w:rPr>
            </w:pPr>
          </w:p>
        </w:tc>
        <w:tc>
          <w:tcPr>
            <w:tcW w:w="2369" w:type="pct"/>
            <w:shd w:val="clear" w:color="auto" w:fill="auto"/>
          </w:tcPr>
          <w:p w14:paraId="6773D675" w14:textId="61F73F23" w:rsidR="00F60B71" w:rsidRDefault="00F60B71" w:rsidP="004314EA">
            <w:pPr>
              <w:rPr>
                <w:rStyle w:val="Hyperlink"/>
                <w:rFonts w:cs="Arial"/>
                <w:color w:val="1E1544" w:themeColor="text1"/>
                <w:u w:val="none"/>
              </w:rPr>
            </w:pPr>
            <w:r w:rsidRPr="00242B9D">
              <w:rPr>
                <w:color w:val="1E1544"/>
              </w:rPr>
              <w:t>Information to support you to communicate with existing HCP recipients about their transition to Support at Home will be available from February 2025.</w:t>
            </w:r>
          </w:p>
          <w:p w14:paraId="77CA454F" w14:textId="67C1D00C" w:rsidR="00584E10" w:rsidRPr="003A6F15" w:rsidRDefault="00584E10" w:rsidP="004314EA">
            <w:pPr>
              <w:rPr>
                <w:color w:val="1E1544"/>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FD248A" w:rsidRPr="00FD248A">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r w:rsidR="004314EA" w:rsidRPr="004314EA" w14:paraId="357660A4" w14:textId="77777777" w:rsidTr="00584E10">
        <w:trPr>
          <w:trHeight w:val="714"/>
        </w:trPr>
        <w:tc>
          <w:tcPr>
            <w:tcW w:w="1900" w:type="pct"/>
          </w:tcPr>
          <w:p w14:paraId="375625C5" w14:textId="60CAFB07" w:rsidR="00584E10" w:rsidRPr="004314EA" w:rsidRDefault="00584E10" w:rsidP="00584E10">
            <w:pPr>
              <w:rPr>
                <w:color w:val="1E1544" w:themeColor="text1"/>
              </w:rPr>
            </w:pPr>
            <w:r w:rsidRPr="004314EA">
              <w:rPr>
                <w:color w:val="1E1544" w:themeColor="text1"/>
              </w:rPr>
              <w:t xml:space="preserve">Inform </w:t>
            </w:r>
            <w:r w:rsidR="69B26036" w:rsidRPr="77E4B9B6">
              <w:rPr>
                <w:color w:val="1E1544" w:themeColor="text1"/>
              </w:rPr>
              <w:t>HCP</w:t>
            </w:r>
            <w:r w:rsidRPr="004314EA">
              <w:rPr>
                <w:color w:val="1E1544" w:themeColor="text1"/>
              </w:rPr>
              <w:t xml:space="preserve"> recipients about the </w:t>
            </w:r>
            <w:r w:rsidRPr="004314EA">
              <w:rPr>
                <w:b/>
                <w:bCs/>
                <w:color w:val="1E1544" w:themeColor="text1"/>
              </w:rPr>
              <w:t>availability and obligations of self-management</w:t>
            </w:r>
            <w:r w:rsidRPr="004314EA">
              <w:rPr>
                <w:color w:val="1E1544" w:themeColor="text1"/>
              </w:rPr>
              <w:t xml:space="preserve"> and your role in overseeing and supporting self-management, including that:</w:t>
            </w:r>
          </w:p>
          <w:p w14:paraId="7EF3BDAB" w14:textId="77777777" w:rsidR="00584E10" w:rsidRPr="004314EA" w:rsidRDefault="00584E10" w:rsidP="00CB1623">
            <w:pPr>
              <w:pStyle w:val="ListParagraph"/>
              <w:numPr>
                <w:ilvl w:val="0"/>
                <w:numId w:val="32"/>
              </w:numPr>
              <w:spacing w:before="120" w:after="120"/>
              <w:rPr>
                <w:color w:val="1E1544" w:themeColor="text1"/>
              </w:rPr>
            </w:pPr>
            <w:r w:rsidRPr="004314EA">
              <w:rPr>
                <w:color w:val="1E1544" w:themeColor="text1"/>
              </w:rPr>
              <w:t>Support at Home participants who choose self-management will do so with the agreement that you will oversee and support them to ensure quality and safety of service delivery, as well as compliance with legislation and program guidance</w:t>
            </w:r>
          </w:p>
          <w:p w14:paraId="3D0520F0" w14:textId="29C43FAE" w:rsidR="00485CBA" w:rsidRPr="004314EA" w:rsidRDefault="00584E10" w:rsidP="00CB1623">
            <w:pPr>
              <w:pStyle w:val="ListParagraph"/>
              <w:numPr>
                <w:ilvl w:val="0"/>
                <w:numId w:val="32"/>
              </w:numPr>
              <w:spacing w:before="120" w:after="120"/>
              <w:rPr>
                <w:color w:val="1E1544" w:themeColor="text1"/>
              </w:rPr>
            </w:pPr>
            <w:r w:rsidRPr="004314EA">
              <w:rPr>
                <w:color w:val="1E1544" w:themeColor="text1"/>
              </w:rPr>
              <w:lastRenderedPageBreak/>
              <w:t>any third-party workers engaged, regardless of how they are selected, will need to meet the regulatory requirements of the provider</w:t>
            </w:r>
            <w:r w:rsidR="00B230D1">
              <w:rPr>
                <w:color w:val="1E1544" w:themeColor="text1"/>
              </w:rPr>
              <w:t xml:space="preserve">. </w:t>
            </w:r>
            <w:r w:rsidR="0037445E">
              <w:rPr>
                <w:color w:val="1E1544" w:themeColor="text1"/>
              </w:rPr>
              <w:t>Providers can</w:t>
            </w:r>
            <w:r w:rsidRPr="004314EA">
              <w:rPr>
                <w:color w:val="1E1544" w:themeColor="text1"/>
              </w:rPr>
              <w:t xml:space="preserve"> </w:t>
            </w:r>
            <w:r w:rsidR="004D3575">
              <w:rPr>
                <w:color w:val="1E1544" w:themeColor="text1"/>
              </w:rPr>
              <w:t>apply</w:t>
            </w:r>
            <w:r w:rsidRPr="004314EA">
              <w:rPr>
                <w:color w:val="1E1544" w:themeColor="text1"/>
              </w:rPr>
              <w:t xml:space="preserve"> an </w:t>
            </w:r>
            <w:r w:rsidR="000325CB">
              <w:rPr>
                <w:color w:val="1E1544" w:themeColor="text1"/>
              </w:rPr>
              <w:t>overhead cap</w:t>
            </w:r>
            <w:r w:rsidRPr="004314EA">
              <w:rPr>
                <w:color w:val="1E1544" w:themeColor="text1"/>
              </w:rPr>
              <w:t xml:space="preserve"> of up to 10% of the third-party service price as part of the care management funding</w:t>
            </w:r>
            <w:r w:rsidR="00217BAB">
              <w:rPr>
                <w:color w:val="1E1544" w:themeColor="text1"/>
              </w:rPr>
              <w:t xml:space="preserve"> </w:t>
            </w:r>
            <w:r w:rsidR="006326CE">
              <w:rPr>
                <w:color w:val="1E1544" w:themeColor="text1"/>
              </w:rPr>
              <w:t>for self-managed participants</w:t>
            </w:r>
          </w:p>
          <w:p w14:paraId="54A27BCB" w14:textId="4F6A5329" w:rsidR="00584E10" w:rsidRPr="004314EA" w:rsidRDefault="00584E10" w:rsidP="00CB1623">
            <w:pPr>
              <w:pStyle w:val="ListParagraph"/>
              <w:numPr>
                <w:ilvl w:val="0"/>
                <w:numId w:val="32"/>
              </w:numPr>
              <w:spacing w:before="120" w:after="120"/>
              <w:rPr>
                <w:color w:val="1E1544" w:themeColor="text1"/>
              </w:rPr>
            </w:pPr>
            <w:r w:rsidRPr="004314EA">
              <w:rPr>
                <w:color w:val="1E1544" w:themeColor="text1"/>
              </w:rPr>
              <w:t>care partners will provide care management services at least once a month.</w:t>
            </w:r>
          </w:p>
        </w:tc>
        <w:tc>
          <w:tcPr>
            <w:tcW w:w="731" w:type="pct"/>
          </w:tcPr>
          <w:p w14:paraId="38F33AF1" w14:textId="20F461D6" w:rsidR="00584E10" w:rsidRPr="004314EA" w:rsidRDefault="00584E10" w:rsidP="00584E10">
            <w:pPr>
              <w:rPr>
                <w:color w:val="1E1544" w:themeColor="text1"/>
              </w:rPr>
            </w:pPr>
            <w:r w:rsidRPr="004314EA">
              <w:rPr>
                <w:color w:val="1E1544" w:themeColor="text1"/>
              </w:rPr>
              <w:lastRenderedPageBreak/>
              <w:t>From Feb</w:t>
            </w:r>
            <w:r w:rsidR="00070C54" w:rsidRPr="004314EA">
              <w:rPr>
                <w:color w:val="1E1544" w:themeColor="text1"/>
              </w:rPr>
              <w:t>ruary</w:t>
            </w:r>
            <w:r w:rsidRPr="004314EA">
              <w:rPr>
                <w:color w:val="1E1544" w:themeColor="text1"/>
              </w:rPr>
              <w:t xml:space="preserve"> 2</w:t>
            </w:r>
            <w:r w:rsidR="00070C54" w:rsidRPr="004314EA">
              <w:rPr>
                <w:color w:val="1E1544" w:themeColor="text1"/>
              </w:rPr>
              <w:t>02</w:t>
            </w:r>
            <w:r w:rsidRPr="004314EA">
              <w:rPr>
                <w:color w:val="1E1544" w:themeColor="text1"/>
              </w:rPr>
              <w:t>5</w:t>
            </w:r>
          </w:p>
          <w:p w14:paraId="7873FFC3" w14:textId="77777777" w:rsidR="00584E10" w:rsidRPr="004314EA" w:rsidRDefault="00584E10" w:rsidP="00584E10">
            <w:pPr>
              <w:rPr>
                <w:color w:val="1E1544" w:themeColor="text1"/>
              </w:rPr>
            </w:pPr>
          </w:p>
        </w:tc>
        <w:tc>
          <w:tcPr>
            <w:tcW w:w="2369" w:type="pct"/>
            <w:shd w:val="clear" w:color="auto" w:fill="auto"/>
          </w:tcPr>
          <w:p w14:paraId="65A40BB0" w14:textId="77777777" w:rsidR="00C70770" w:rsidRPr="00242B9D" w:rsidRDefault="00C70770" w:rsidP="00C70770">
            <w:pPr>
              <w:rPr>
                <w:color w:val="1E1544"/>
              </w:rPr>
            </w:pPr>
            <w:r w:rsidRPr="00242B9D">
              <w:rPr>
                <w:color w:val="1E1544"/>
              </w:rPr>
              <w:t xml:space="preserve">Information to support you to communicate with existing HCP recipients about their transition to Support at Home will be available from February 2025. </w:t>
            </w:r>
          </w:p>
          <w:p w14:paraId="3A804356" w14:textId="77777777" w:rsidR="00C70770" w:rsidRDefault="00C70770" w:rsidP="004314EA">
            <w:pPr>
              <w:rPr>
                <w:rStyle w:val="Hyperlink"/>
                <w:rFonts w:cs="Arial"/>
                <w:color w:val="1E1544" w:themeColor="text1"/>
                <w:u w:val="none"/>
              </w:rPr>
            </w:pPr>
          </w:p>
          <w:p w14:paraId="7194BE9E" w14:textId="20104D97" w:rsidR="00584E10" w:rsidRDefault="00584E10" w:rsidP="004314EA">
            <w:pPr>
              <w:rPr>
                <w:rStyle w:val="Hyperlink"/>
                <w:rFonts w:cs="Arial"/>
                <w:color w:val="1E1544" w:themeColor="text1"/>
                <w:u w:val="none"/>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D72BCE">
              <w:rPr>
                <w:rStyle w:val="Hyperlink"/>
                <w:rFonts w:cs="Arial"/>
                <w:color w:val="1E1544" w:themeColor="text1"/>
                <w:u w:val="none"/>
              </w:rPr>
              <w:t>M</w:t>
            </w:r>
            <w:r w:rsidR="00D72BCE">
              <w:rPr>
                <w:rStyle w:val="Hyperlink"/>
                <w:rFonts w:cs="Arial"/>
                <w:color w:val="1E1544" w:themeColor="text1"/>
              </w:rPr>
              <w:t>arch</w:t>
            </w:r>
            <w:r w:rsidRPr="004314EA">
              <w:rPr>
                <w:rStyle w:val="Hyperlink"/>
                <w:rFonts w:cs="Arial"/>
                <w:color w:val="1E1544" w:themeColor="text1"/>
                <w:u w:val="none"/>
              </w:rPr>
              <w:t xml:space="preserve"> 2025 on the department’s website.</w:t>
            </w:r>
          </w:p>
          <w:p w14:paraId="1527DDD8" w14:textId="6628F95A" w:rsidR="00584E10" w:rsidRPr="004314EA" w:rsidRDefault="00584E10" w:rsidP="004314EA">
            <w:pPr>
              <w:rPr>
                <w:b/>
                <w:bCs/>
              </w:rPr>
            </w:pPr>
          </w:p>
        </w:tc>
      </w:tr>
      <w:tr w:rsidR="004314EA" w:rsidRPr="004314EA" w14:paraId="0DF4D4F3" w14:textId="77777777" w:rsidTr="00584E10">
        <w:trPr>
          <w:trHeight w:val="714"/>
        </w:trPr>
        <w:tc>
          <w:tcPr>
            <w:tcW w:w="1900" w:type="pct"/>
          </w:tcPr>
          <w:p w14:paraId="4D447821" w14:textId="77777777" w:rsidR="00584E10" w:rsidRDefault="00584E10" w:rsidP="00584E10">
            <w:pPr>
              <w:rPr>
                <w:color w:val="1E1544" w:themeColor="text1"/>
              </w:rPr>
            </w:pPr>
            <w:r w:rsidRPr="004314EA">
              <w:rPr>
                <w:color w:val="1E1544" w:themeColor="text1"/>
              </w:rPr>
              <w:t xml:space="preserve">Communicate with participants about their </w:t>
            </w:r>
            <w:r w:rsidRPr="004314EA">
              <w:rPr>
                <w:b/>
                <w:bCs/>
                <w:color w:val="1E1544" w:themeColor="text1"/>
              </w:rPr>
              <w:t>rights under the Statement of Rights</w:t>
            </w:r>
            <w:r w:rsidRPr="004314EA">
              <w:rPr>
                <w:color w:val="1E1544" w:themeColor="text1"/>
              </w:rPr>
              <w:t xml:space="preserve"> and be prepared to demonstrate how you plan to meet the obligation to deliver care and services in a way that is compatible with the Statement of Rights.</w:t>
            </w:r>
          </w:p>
          <w:p w14:paraId="7F2AF45A" w14:textId="3249B2D1" w:rsidR="00D2254D" w:rsidRPr="004314EA" w:rsidRDefault="00D2254D" w:rsidP="00584E10">
            <w:pPr>
              <w:rPr>
                <w:color w:val="1E1544" w:themeColor="text1"/>
              </w:rPr>
            </w:pPr>
          </w:p>
        </w:tc>
        <w:tc>
          <w:tcPr>
            <w:tcW w:w="731" w:type="pct"/>
          </w:tcPr>
          <w:p w14:paraId="1EBB3BCA" w14:textId="1D593656" w:rsidR="00584E10" w:rsidRPr="004314EA" w:rsidRDefault="00584E10" w:rsidP="00584E10">
            <w:pPr>
              <w:rPr>
                <w:color w:val="1E1544" w:themeColor="text1"/>
              </w:rPr>
            </w:pPr>
            <w:r w:rsidRPr="004314EA">
              <w:rPr>
                <w:color w:val="1E1544" w:themeColor="text1"/>
              </w:rPr>
              <w:t xml:space="preserve">From </w:t>
            </w:r>
            <w:r w:rsidR="00EC5F56">
              <w:rPr>
                <w:color w:val="1E1544" w:themeColor="text1"/>
              </w:rPr>
              <w:t>March</w:t>
            </w:r>
            <w:r w:rsidRPr="004314EA">
              <w:rPr>
                <w:color w:val="1E1544" w:themeColor="text1"/>
              </w:rPr>
              <w:t xml:space="preserve"> 2</w:t>
            </w:r>
            <w:r w:rsidR="00070C54" w:rsidRPr="004314EA">
              <w:rPr>
                <w:color w:val="1E1544" w:themeColor="text1"/>
              </w:rPr>
              <w:t>02</w:t>
            </w:r>
            <w:r w:rsidRPr="004314EA">
              <w:rPr>
                <w:color w:val="1E1544" w:themeColor="text1"/>
              </w:rPr>
              <w:t>5</w:t>
            </w:r>
          </w:p>
          <w:p w14:paraId="2DED1AC1" w14:textId="326112E9" w:rsidR="00584E10" w:rsidRPr="004314EA" w:rsidRDefault="00584E10" w:rsidP="00584E10">
            <w:pPr>
              <w:rPr>
                <w:color w:val="1E1544" w:themeColor="text1"/>
              </w:rPr>
            </w:pPr>
          </w:p>
        </w:tc>
        <w:tc>
          <w:tcPr>
            <w:tcW w:w="2369" w:type="pct"/>
            <w:shd w:val="clear" w:color="auto" w:fill="auto"/>
          </w:tcPr>
          <w:p w14:paraId="3D64A0F6" w14:textId="5527C5AA" w:rsidR="00584E10" w:rsidRDefault="00584E10" w:rsidP="004314EA">
            <w:pPr>
              <w:rPr>
                <w:rStyle w:val="Hyperlink"/>
                <w:rFonts w:cs="Arial"/>
                <w:color w:val="1E1544" w:themeColor="text1"/>
                <w:u w:val="none"/>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D72BCE">
              <w:rPr>
                <w:rStyle w:val="Hyperlink"/>
                <w:rFonts w:cs="Arial"/>
                <w:color w:val="1E1544" w:themeColor="text1"/>
                <w:u w:val="none"/>
              </w:rPr>
              <w:t>M</w:t>
            </w:r>
            <w:r w:rsidR="00D72BCE" w:rsidRPr="00EC5F56">
              <w:rPr>
                <w:rStyle w:val="Hyperlink"/>
                <w:rFonts w:cs="Arial"/>
                <w:color w:val="1E1544" w:themeColor="text1"/>
                <w:u w:val="none"/>
              </w:rPr>
              <w:t>arch</w:t>
            </w:r>
            <w:r w:rsidR="00EC5F56">
              <w:rPr>
                <w:rStyle w:val="Hyperlink"/>
                <w:rFonts w:cs="Arial"/>
                <w:color w:val="1E1544" w:themeColor="text1"/>
              </w:rPr>
              <w:t xml:space="preserve"> </w:t>
            </w:r>
            <w:r w:rsidRPr="004314EA">
              <w:rPr>
                <w:rStyle w:val="Hyperlink"/>
                <w:rFonts w:cs="Arial"/>
                <w:color w:val="1E1544" w:themeColor="text1"/>
                <w:u w:val="none"/>
              </w:rPr>
              <w:t>2025 on the department’s website.</w:t>
            </w:r>
          </w:p>
          <w:p w14:paraId="1E3FBAFA" w14:textId="5C3D8A68" w:rsidR="008912C0" w:rsidRPr="004314EA" w:rsidRDefault="008912C0" w:rsidP="004314EA"/>
        </w:tc>
      </w:tr>
      <w:tr w:rsidR="00594F5B" w:rsidRPr="004314EA" w14:paraId="6475C355" w14:textId="77777777" w:rsidTr="00584E10">
        <w:trPr>
          <w:trHeight w:val="714"/>
        </w:trPr>
        <w:tc>
          <w:tcPr>
            <w:tcW w:w="1900" w:type="pct"/>
          </w:tcPr>
          <w:p w14:paraId="369F29AB" w14:textId="1772AC43" w:rsidR="00594F5B" w:rsidRDefault="00594F5B" w:rsidP="00584E10">
            <w:pPr>
              <w:rPr>
                <w:color w:val="1E1544" w:themeColor="text1"/>
              </w:rPr>
            </w:pPr>
            <w:r>
              <w:rPr>
                <w:color w:val="1E1544" w:themeColor="text1"/>
              </w:rPr>
              <w:t>Inform participants that they can register a person to assist them in their decision-making.</w:t>
            </w:r>
          </w:p>
        </w:tc>
        <w:tc>
          <w:tcPr>
            <w:tcW w:w="731" w:type="pct"/>
          </w:tcPr>
          <w:p w14:paraId="130E5E10" w14:textId="5B3C1C9B" w:rsidR="00594F5B" w:rsidRDefault="0094262F" w:rsidP="00584E10">
            <w:pPr>
              <w:rPr>
                <w:color w:val="1E1544" w:themeColor="text1"/>
              </w:rPr>
            </w:pPr>
            <w:r>
              <w:rPr>
                <w:color w:val="1E1544" w:themeColor="text1"/>
              </w:rPr>
              <w:t>Now</w:t>
            </w:r>
          </w:p>
        </w:tc>
        <w:tc>
          <w:tcPr>
            <w:tcW w:w="2369" w:type="pct"/>
            <w:shd w:val="clear" w:color="auto" w:fill="auto"/>
          </w:tcPr>
          <w:p w14:paraId="293B5698" w14:textId="529080D3" w:rsidR="00594F5B" w:rsidRPr="006A4FB9" w:rsidRDefault="00A8649A" w:rsidP="004314EA">
            <w:pPr>
              <w:rPr>
                <w:rStyle w:val="Hyperlink"/>
                <w:color w:val="1E1544"/>
                <w:u w:val="none"/>
              </w:rPr>
            </w:pPr>
            <w:r w:rsidRPr="003A6F15">
              <w:rPr>
                <w:rStyle w:val="Hyperlink"/>
                <w:rFonts w:cs="Arial"/>
                <w:color w:val="1E1544"/>
                <w:u w:val="none"/>
              </w:rPr>
              <w:t xml:space="preserve">Information on </w:t>
            </w:r>
            <w:r w:rsidR="004A7CDC" w:rsidRPr="003A6F15">
              <w:rPr>
                <w:rStyle w:val="Hyperlink"/>
                <w:rFonts w:cs="Arial"/>
                <w:color w:val="1E1544"/>
                <w:u w:val="none"/>
              </w:rPr>
              <w:t xml:space="preserve">supported decision making is available on the </w:t>
            </w:r>
            <w:hyperlink r:id="rId48" w:anchor="supported-decision-making" w:history="1">
              <w:r w:rsidR="00C80AC2" w:rsidRPr="003A6F15">
                <w:rPr>
                  <w:rStyle w:val="Hyperlink"/>
                  <w:color w:val="1E1544"/>
                </w:rPr>
                <w:t>A rights-based new Aged Care Act</w:t>
              </w:r>
            </w:hyperlink>
            <w:r w:rsidR="00C80AC2" w:rsidRPr="003A6F15">
              <w:rPr>
                <w:color w:val="1E1544"/>
              </w:rPr>
              <w:t xml:space="preserve"> webpage on the department’s website.</w:t>
            </w:r>
          </w:p>
        </w:tc>
      </w:tr>
      <w:tr w:rsidR="00CB0D79" w:rsidRPr="004314EA" w14:paraId="33896AC6" w14:textId="77777777" w:rsidTr="00584E10">
        <w:trPr>
          <w:trHeight w:val="714"/>
        </w:trPr>
        <w:tc>
          <w:tcPr>
            <w:tcW w:w="1900" w:type="pct"/>
          </w:tcPr>
          <w:p w14:paraId="3351F974" w14:textId="505DC5F4" w:rsidR="00CB0D79" w:rsidRPr="004314EA" w:rsidRDefault="00CB0D79" w:rsidP="00584E10">
            <w:pPr>
              <w:rPr>
                <w:color w:val="1E1544" w:themeColor="text1"/>
              </w:rPr>
            </w:pPr>
            <w:r>
              <w:rPr>
                <w:color w:val="1E1544" w:themeColor="text1"/>
              </w:rPr>
              <w:t>Advise participants of their options if they want to raise a concern.</w:t>
            </w:r>
          </w:p>
        </w:tc>
        <w:tc>
          <w:tcPr>
            <w:tcW w:w="731" w:type="pct"/>
          </w:tcPr>
          <w:p w14:paraId="6ADB99E6" w14:textId="14AE32DE" w:rsidR="00CB0D79" w:rsidRPr="004314EA" w:rsidRDefault="0026614D" w:rsidP="00584E10">
            <w:pPr>
              <w:rPr>
                <w:color w:val="1E1544" w:themeColor="text1"/>
              </w:rPr>
            </w:pPr>
            <w:r>
              <w:rPr>
                <w:color w:val="1E1544" w:themeColor="text1"/>
              </w:rPr>
              <w:t>Now</w:t>
            </w:r>
          </w:p>
        </w:tc>
        <w:tc>
          <w:tcPr>
            <w:tcW w:w="2369" w:type="pct"/>
            <w:shd w:val="clear" w:color="auto" w:fill="auto"/>
          </w:tcPr>
          <w:p w14:paraId="05AC06B1" w14:textId="3FF39CA3" w:rsidR="00CB0D79" w:rsidRPr="004314EA" w:rsidRDefault="00CB0D79" w:rsidP="004314EA">
            <w:pPr>
              <w:rPr>
                <w:rStyle w:val="Hyperlink"/>
                <w:rFonts w:cs="Arial"/>
                <w:color w:val="1E1544" w:themeColor="text1"/>
                <w:u w:val="none"/>
              </w:rPr>
            </w:pPr>
            <w:r w:rsidRPr="003A6F15">
              <w:rPr>
                <w:rStyle w:val="Hyperlink"/>
                <w:rFonts w:cs="Arial"/>
                <w:u w:val="none"/>
              </w:rPr>
              <w:t>If a participant has a concern their options are outlined on the</w:t>
            </w:r>
            <w:r w:rsidRPr="00AF514D">
              <w:rPr>
                <w:rStyle w:val="Hyperlink"/>
                <w:rFonts w:cs="Arial"/>
                <w:color w:val="1E1544" w:themeColor="text1"/>
                <w:u w:val="none"/>
              </w:rPr>
              <w:t xml:space="preserve"> </w:t>
            </w:r>
            <w:hyperlink r:id="rId49" w:history="1">
              <w:r w:rsidRPr="00E10506">
                <w:rPr>
                  <w:rStyle w:val="Hyperlink"/>
                  <w:rFonts w:cs="Arial"/>
                </w:rPr>
                <w:t>Complaints</w:t>
              </w:r>
            </w:hyperlink>
            <w:r>
              <w:rPr>
                <w:rStyle w:val="Hyperlink"/>
                <w:rFonts w:cs="Arial"/>
                <w:color w:val="1E1544" w:themeColor="text1"/>
                <w:u w:val="none"/>
              </w:rPr>
              <w:t xml:space="preserve"> webpage on My Aged Care</w:t>
            </w:r>
            <w:r w:rsidRPr="006A6DFB">
              <w:rPr>
                <w:rStyle w:val="Hyperlink"/>
                <w:u w:val="none"/>
              </w:rPr>
              <w:t>.</w:t>
            </w:r>
          </w:p>
        </w:tc>
      </w:tr>
      <w:tr w:rsidR="005C3B41" w:rsidRPr="004314EA" w14:paraId="51196525" w14:textId="77777777" w:rsidTr="00584E10">
        <w:trPr>
          <w:trHeight w:val="714"/>
        </w:trPr>
        <w:tc>
          <w:tcPr>
            <w:tcW w:w="1900" w:type="pct"/>
          </w:tcPr>
          <w:p w14:paraId="231F5D46" w14:textId="68CBD1B2" w:rsidR="005C3B41" w:rsidRDefault="005C3B41" w:rsidP="00584E10">
            <w:pPr>
              <w:rPr>
                <w:color w:val="1E1544" w:themeColor="text1"/>
              </w:rPr>
            </w:pPr>
            <w:r w:rsidRPr="004314EA">
              <w:rPr>
                <w:color w:val="1E1544" w:themeColor="text1"/>
              </w:rPr>
              <w:lastRenderedPageBreak/>
              <w:t xml:space="preserve">Inform STRC clients that </w:t>
            </w:r>
            <w:r w:rsidRPr="004314EA">
              <w:rPr>
                <w:b/>
                <w:bCs/>
                <w:color w:val="1E1544" w:themeColor="text1"/>
              </w:rPr>
              <w:t>short-term restorative care will change to the Restorative Care Pathway</w:t>
            </w:r>
            <w:r w:rsidRPr="004314EA">
              <w:rPr>
                <w:color w:val="1E1544" w:themeColor="text1"/>
              </w:rPr>
              <w:t xml:space="preserve"> under Support at Home</w:t>
            </w:r>
            <w:r>
              <w:rPr>
                <w:color w:val="1E1544" w:themeColor="text1"/>
              </w:rPr>
              <w:t>.</w:t>
            </w:r>
          </w:p>
          <w:p w14:paraId="7EBD1147" w14:textId="77777777" w:rsidR="005C3B41" w:rsidRDefault="005C3B41" w:rsidP="00CB1623">
            <w:pPr>
              <w:pStyle w:val="ListParagraph"/>
              <w:numPr>
                <w:ilvl w:val="0"/>
                <w:numId w:val="35"/>
              </w:numPr>
              <w:spacing w:before="120" w:after="120"/>
              <w:rPr>
                <w:color w:val="1E1544" w:themeColor="text1"/>
              </w:rPr>
            </w:pPr>
            <w:r>
              <w:rPr>
                <w:b/>
                <w:bCs/>
                <w:color w:val="1E1544" w:themeColor="text1"/>
              </w:rPr>
              <w:t xml:space="preserve">For </w:t>
            </w:r>
            <w:r w:rsidRPr="004314EA">
              <w:rPr>
                <w:b/>
                <w:bCs/>
                <w:color w:val="1E1544" w:themeColor="text1"/>
              </w:rPr>
              <w:t>existing STRC</w:t>
            </w:r>
            <w:r w:rsidRPr="004314EA">
              <w:rPr>
                <w:color w:val="1E1544" w:themeColor="text1"/>
              </w:rPr>
              <w:t xml:space="preserve"> </w:t>
            </w:r>
            <w:r w:rsidRPr="004314EA">
              <w:rPr>
                <w:b/>
                <w:color w:val="1E1544" w:themeColor="text1"/>
              </w:rPr>
              <w:t>clients</w:t>
            </w:r>
            <w:r>
              <w:rPr>
                <w:b/>
                <w:color w:val="1E1544" w:themeColor="text1"/>
              </w:rPr>
              <w:t>,</w:t>
            </w:r>
            <w:r w:rsidRPr="004314EA">
              <w:rPr>
                <w:color w:val="1E1544" w:themeColor="text1"/>
              </w:rPr>
              <w:t xml:space="preserve"> their current care will continue, subject to Support at Home program arrangements.</w:t>
            </w:r>
          </w:p>
          <w:p w14:paraId="049A36BD" w14:textId="6E38918C" w:rsidR="005C3B41" w:rsidRPr="003A6F15" w:rsidRDefault="005C3B41" w:rsidP="00CB1623">
            <w:pPr>
              <w:pStyle w:val="ListParagraph"/>
              <w:numPr>
                <w:ilvl w:val="0"/>
                <w:numId w:val="35"/>
              </w:numPr>
              <w:spacing w:before="120" w:after="120"/>
              <w:rPr>
                <w:color w:val="1E1544" w:themeColor="text1"/>
              </w:rPr>
            </w:pPr>
            <w:r>
              <w:rPr>
                <w:b/>
                <w:bCs/>
                <w:color w:val="1E1544" w:themeColor="text1"/>
              </w:rPr>
              <w:t xml:space="preserve">For </w:t>
            </w:r>
            <w:r w:rsidR="001820B6">
              <w:rPr>
                <w:b/>
                <w:bCs/>
                <w:color w:val="1E1544" w:themeColor="text1"/>
              </w:rPr>
              <w:t>people approved for STRC</w:t>
            </w:r>
            <w:r w:rsidRPr="004314EA">
              <w:rPr>
                <w:b/>
                <w:bCs/>
                <w:color w:val="1E1544" w:themeColor="text1"/>
              </w:rPr>
              <w:t xml:space="preserve"> that commence their care after 1 July 2025</w:t>
            </w:r>
            <w:r>
              <w:rPr>
                <w:b/>
                <w:bCs/>
                <w:color w:val="1E1544" w:themeColor="text1"/>
              </w:rPr>
              <w:t>,</w:t>
            </w:r>
            <w:r w:rsidRPr="004314EA">
              <w:rPr>
                <w:color w:val="1E1544" w:themeColor="text1"/>
              </w:rPr>
              <w:t xml:space="preserve"> their care will be delivered under the Support at Home program’s Restorative Care Pathway.</w:t>
            </w:r>
          </w:p>
        </w:tc>
        <w:tc>
          <w:tcPr>
            <w:tcW w:w="731" w:type="pct"/>
          </w:tcPr>
          <w:p w14:paraId="54BB289A" w14:textId="5A75C351" w:rsidR="005C3B41" w:rsidRPr="004314EA" w:rsidRDefault="005C3B41" w:rsidP="00584E10">
            <w:pPr>
              <w:rPr>
                <w:color w:val="1E1544" w:themeColor="text1"/>
              </w:rPr>
            </w:pPr>
            <w:r w:rsidRPr="004314EA">
              <w:rPr>
                <w:color w:val="1E1544" w:themeColor="text1"/>
              </w:rPr>
              <w:t xml:space="preserve">From </w:t>
            </w:r>
            <w:r w:rsidR="003C16FD">
              <w:rPr>
                <w:color w:val="1E1544" w:themeColor="text1"/>
              </w:rPr>
              <w:t>February</w:t>
            </w:r>
            <w:r w:rsidRPr="004314EA">
              <w:rPr>
                <w:color w:val="1E1544" w:themeColor="text1"/>
              </w:rPr>
              <w:t xml:space="preserve"> 2025</w:t>
            </w:r>
          </w:p>
          <w:p w14:paraId="2B329693" w14:textId="507BECA6" w:rsidR="005C3B41" w:rsidRPr="004314EA" w:rsidRDefault="005C3B41" w:rsidP="00584E10">
            <w:pPr>
              <w:rPr>
                <w:color w:val="1E1544" w:themeColor="text1"/>
              </w:rPr>
            </w:pPr>
          </w:p>
        </w:tc>
        <w:tc>
          <w:tcPr>
            <w:tcW w:w="2369" w:type="pct"/>
            <w:vMerge w:val="restart"/>
            <w:shd w:val="clear" w:color="auto" w:fill="auto"/>
          </w:tcPr>
          <w:p w14:paraId="6DEA7169" w14:textId="77777777" w:rsidR="003C16FD" w:rsidRPr="00242B9D" w:rsidRDefault="003C16FD" w:rsidP="003C16FD">
            <w:pPr>
              <w:rPr>
                <w:color w:val="1E1544"/>
              </w:rPr>
            </w:pPr>
            <w:r w:rsidRPr="00242B9D">
              <w:rPr>
                <w:color w:val="1E1544"/>
              </w:rPr>
              <w:t xml:space="preserve">Information to support you to communicate with existing HCP recipients about their transition to Support at Home will be available from February 2025. </w:t>
            </w:r>
          </w:p>
          <w:p w14:paraId="082E7854" w14:textId="77777777" w:rsidR="005C3B41" w:rsidRDefault="005C3B41" w:rsidP="004314EA">
            <w:pPr>
              <w:rPr>
                <w:rStyle w:val="Hyperlink"/>
                <w:rFonts w:cs="Arial"/>
                <w:color w:val="1E1544" w:themeColor="text1"/>
                <w:u w:val="none"/>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613053">
              <w:rPr>
                <w:rStyle w:val="Hyperlink"/>
                <w:rFonts w:cs="Arial"/>
                <w:color w:val="1E1544" w:themeColor="text1"/>
                <w:u w:val="none"/>
              </w:rPr>
              <w:t>M</w:t>
            </w:r>
            <w:r w:rsidR="00613053" w:rsidRPr="00EC5F56">
              <w:rPr>
                <w:rStyle w:val="Hyperlink"/>
                <w:rFonts w:cs="Arial"/>
                <w:u w:val="none"/>
              </w:rPr>
              <w:t>arch</w:t>
            </w:r>
            <w:r w:rsidRPr="004314EA">
              <w:rPr>
                <w:rStyle w:val="Hyperlink"/>
                <w:rFonts w:cs="Arial"/>
                <w:color w:val="1E1544" w:themeColor="text1"/>
                <w:u w:val="none"/>
              </w:rPr>
              <w:t xml:space="preserve"> 2025 on the department’s website.</w:t>
            </w:r>
          </w:p>
          <w:p w14:paraId="4EC75BCB" w14:textId="76EFD5F7" w:rsidR="003C16FD" w:rsidRPr="004314EA" w:rsidRDefault="003C16FD" w:rsidP="003C16FD">
            <w:pPr>
              <w:rPr>
                <w:b/>
                <w:bCs/>
              </w:rPr>
            </w:pPr>
          </w:p>
        </w:tc>
      </w:tr>
      <w:tr w:rsidR="005C3B41" w:rsidRPr="004314EA" w14:paraId="68DD6414" w14:textId="77777777" w:rsidTr="48130FA8">
        <w:trPr>
          <w:trHeight w:val="714"/>
        </w:trPr>
        <w:tc>
          <w:tcPr>
            <w:tcW w:w="1900" w:type="pct"/>
          </w:tcPr>
          <w:p w14:paraId="7E16E8A0" w14:textId="31FFC8FD" w:rsidR="005C3B41" w:rsidRPr="004314EA" w:rsidRDefault="005C3B41" w:rsidP="00382CDA">
            <w:pPr>
              <w:rPr>
                <w:color w:val="1E1544" w:themeColor="text1"/>
              </w:rPr>
            </w:pPr>
            <w:r w:rsidRPr="004314EA">
              <w:rPr>
                <w:rFonts w:cs="Arial"/>
                <w:color w:val="1E1544" w:themeColor="text1"/>
              </w:rPr>
              <w:t xml:space="preserve">Inform existing </w:t>
            </w:r>
            <w:r w:rsidRPr="004314EA">
              <w:rPr>
                <w:rFonts w:cs="Arial"/>
                <w:b/>
                <w:bCs/>
                <w:color w:val="1E1544" w:themeColor="text1"/>
              </w:rPr>
              <w:t>STRC clients that they will have access to the AT-HM Scheme through the Restorative Care Pathway</w:t>
            </w:r>
            <w:r>
              <w:rPr>
                <w:rFonts w:cs="Arial"/>
                <w:b/>
                <w:bCs/>
                <w:color w:val="1E1544" w:themeColor="text1"/>
              </w:rPr>
              <w:t xml:space="preserve">, </w:t>
            </w:r>
            <w:r w:rsidRPr="006A6DFB">
              <w:rPr>
                <w:rFonts w:cs="Arial"/>
                <w:color w:val="1E1544" w:themeColor="text1"/>
              </w:rPr>
              <w:t>and how to access it</w:t>
            </w:r>
            <w:r w:rsidRPr="000F3674">
              <w:rPr>
                <w:rFonts w:cs="Arial"/>
                <w:color w:val="1E1544" w:themeColor="text1"/>
              </w:rPr>
              <w:t>.</w:t>
            </w:r>
          </w:p>
        </w:tc>
        <w:tc>
          <w:tcPr>
            <w:tcW w:w="731" w:type="pct"/>
          </w:tcPr>
          <w:p w14:paraId="4FE74DB7" w14:textId="3CCE4FA7" w:rsidR="005C3B41" w:rsidRPr="004314EA" w:rsidRDefault="005C3B41" w:rsidP="00382CDA">
            <w:pPr>
              <w:rPr>
                <w:color w:val="1E1544" w:themeColor="text1"/>
              </w:rPr>
            </w:pPr>
            <w:r w:rsidRPr="004314EA">
              <w:rPr>
                <w:rFonts w:cs="Arial"/>
                <w:color w:val="1E1544" w:themeColor="text1"/>
              </w:rPr>
              <w:t>From May 2025</w:t>
            </w:r>
          </w:p>
        </w:tc>
        <w:tc>
          <w:tcPr>
            <w:tcW w:w="2369" w:type="pct"/>
            <w:vMerge/>
          </w:tcPr>
          <w:p w14:paraId="779D4E9A" w14:textId="77777777" w:rsidR="005C3B41" w:rsidRPr="004314EA" w:rsidRDefault="005C3B41" w:rsidP="00382CDA">
            <w:pPr>
              <w:rPr>
                <w:rStyle w:val="Hyperlink"/>
                <w:rFonts w:cs="Arial"/>
                <w:color w:val="1E1544" w:themeColor="text1"/>
                <w:u w:val="none"/>
              </w:rPr>
            </w:pPr>
          </w:p>
        </w:tc>
      </w:tr>
    </w:tbl>
    <w:p w14:paraId="4D64807B" w14:textId="77777777" w:rsidR="00485CBA" w:rsidRPr="004314EA" w:rsidRDefault="00485CBA" w:rsidP="007456D1">
      <w:pPr>
        <w:rPr>
          <w:color w:val="1E1544" w:themeColor="text1"/>
        </w:rPr>
      </w:pPr>
    </w:p>
    <w:p w14:paraId="1100E992" w14:textId="77777777" w:rsidR="00485CBA" w:rsidRPr="004314EA" w:rsidRDefault="00485CBA">
      <w:pPr>
        <w:spacing w:before="0" w:after="0" w:line="240" w:lineRule="auto"/>
        <w:rPr>
          <w:color w:val="1E1544" w:themeColor="text1"/>
        </w:rPr>
      </w:pPr>
      <w:r w:rsidRPr="004314EA">
        <w:rPr>
          <w:color w:val="1E1544" w:themeColor="text1"/>
        </w:rPr>
        <w:br w:type="page"/>
      </w:r>
    </w:p>
    <w:p w14:paraId="391AE606" w14:textId="033E748F" w:rsidR="00485CBA" w:rsidRPr="004314EA" w:rsidRDefault="00485CBA" w:rsidP="00485CBA">
      <w:pPr>
        <w:pStyle w:val="Heading2"/>
      </w:pPr>
      <w:r w:rsidRPr="004314EA">
        <w:lastRenderedPageBreak/>
        <w:t>3. Deliver services</w:t>
      </w:r>
    </w:p>
    <w:p w14:paraId="60737827" w14:textId="4B9B25A8" w:rsidR="00485CBA" w:rsidRPr="004314EA" w:rsidRDefault="00485CBA" w:rsidP="00485CBA">
      <w:pPr>
        <w:pStyle w:val="Heading3"/>
      </w:pPr>
      <w:r w:rsidRPr="004314EA">
        <w:t xml:space="preserve">Transition existing </w:t>
      </w:r>
      <w:r w:rsidR="10D37FCF">
        <w:t>HCP</w:t>
      </w:r>
      <w:r w:rsidRPr="004314EA">
        <w:t xml:space="preserve"> recipients to Support at Home</w:t>
      </w:r>
    </w:p>
    <w:p w14:paraId="45ACA529" w14:textId="05E59AB1" w:rsidR="00485CBA" w:rsidRPr="004314EA" w:rsidRDefault="00485CBA" w:rsidP="00485CBA">
      <w:pPr>
        <w:rPr>
          <w:color w:val="1E1544" w:themeColor="text1"/>
        </w:rPr>
      </w:pPr>
      <w:r w:rsidRPr="004314EA">
        <w:rPr>
          <w:color w:val="1E1544" w:themeColor="text1"/>
        </w:rPr>
        <w:t xml:space="preserve">Existing </w:t>
      </w:r>
      <w:r w:rsidR="1AA58574" w:rsidRPr="77E4B9B6">
        <w:rPr>
          <w:color w:val="1E1544" w:themeColor="text1"/>
        </w:rPr>
        <w:t>HCP</w:t>
      </w:r>
      <w:r w:rsidRPr="004314EA">
        <w:rPr>
          <w:color w:val="1E1544" w:themeColor="text1"/>
        </w:rPr>
        <w:t xml:space="preserve"> recipients will transition to Support at Home from 1 July 2025.</w:t>
      </w:r>
    </w:p>
    <w:tbl>
      <w:tblPr>
        <w:tblStyle w:val="TableGrid"/>
        <w:tblW w:w="5000" w:type="pct"/>
        <w:tblLook w:val="04A0" w:firstRow="1" w:lastRow="0" w:firstColumn="1" w:lastColumn="0" w:noHBand="0" w:noVBand="1"/>
      </w:tblPr>
      <w:tblGrid>
        <w:gridCol w:w="5528"/>
        <w:gridCol w:w="2127"/>
        <w:gridCol w:w="6892"/>
      </w:tblGrid>
      <w:tr w:rsidR="004314EA" w:rsidRPr="004314EA" w14:paraId="4E318FF3" w14:textId="77777777">
        <w:trPr>
          <w:trHeight w:val="561"/>
          <w:tblHeader/>
        </w:trPr>
        <w:tc>
          <w:tcPr>
            <w:tcW w:w="1900" w:type="pct"/>
          </w:tcPr>
          <w:p w14:paraId="0B48F1D6" w14:textId="77777777" w:rsidR="00485CBA" w:rsidRPr="004314EA" w:rsidRDefault="00485CBA">
            <w:pPr>
              <w:rPr>
                <w:b/>
                <w:color w:val="1E1544" w:themeColor="text1"/>
              </w:rPr>
            </w:pPr>
            <w:r w:rsidRPr="004314EA">
              <w:rPr>
                <w:b/>
                <w:color w:val="1E1544" w:themeColor="text1"/>
              </w:rPr>
              <w:t>Actions providers should take</w:t>
            </w:r>
          </w:p>
        </w:tc>
        <w:tc>
          <w:tcPr>
            <w:tcW w:w="731" w:type="pct"/>
          </w:tcPr>
          <w:p w14:paraId="08724D5A" w14:textId="77777777" w:rsidR="00485CBA" w:rsidRPr="004314EA" w:rsidRDefault="00485CBA">
            <w:pPr>
              <w:rPr>
                <w:b/>
                <w:color w:val="1E1544" w:themeColor="text1"/>
              </w:rPr>
            </w:pPr>
            <w:r w:rsidRPr="004314EA">
              <w:rPr>
                <w:b/>
                <w:color w:val="1E1544" w:themeColor="text1"/>
              </w:rPr>
              <w:t>Timeframe</w:t>
            </w:r>
          </w:p>
        </w:tc>
        <w:tc>
          <w:tcPr>
            <w:tcW w:w="2369" w:type="pct"/>
          </w:tcPr>
          <w:p w14:paraId="240E286C" w14:textId="77777777" w:rsidR="00485CBA" w:rsidRPr="004314EA" w:rsidRDefault="00485CBA">
            <w:pPr>
              <w:rPr>
                <w:b/>
                <w:color w:val="1E1544" w:themeColor="text1"/>
              </w:rPr>
            </w:pPr>
            <w:r w:rsidRPr="004314EA">
              <w:rPr>
                <w:b/>
                <w:color w:val="1E1544" w:themeColor="text1"/>
              </w:rPr>
              <w:t>Transition resources and tools</w:t>
            </w:r>
          </w:p>
        </w:tc>
      </w:tr>
      <w:tr w:rsidR="004314EA" w:rsidRPr="004314EA" w14:paraId="197EB967" w14:textId="77777777">
        <w:trPr>
          <w:trHeight w:val="714"/>
        </w:trPr>
        <w:tc>
          <w:tcPr>
            <w:tcW w:w="1900" w:type="pct"/>
          </w:tcPr>
          <w:p w14:paraId="6E22DB2F" w14:textId="0B9F5BC8" w:rsidR="00070C54" w:rsidRPr="004314EA" w:rsidRDefault="00070C54" w:rsidP="00070C54">
            <w:pPr>
              <w:rPr>
                <w:color w:val="1E1544" w:themeColor="text1"/>
              </w:rPr>
            </w:pPr>
            <w:r w:rsidRPr="004314EA">
              <w:rPr>
                <w:rFonts w:cs="Arial"/>
                <w:color w:val="1E1544" w:themeColor="text1"/>
              </w:rPr>
              <w:t xml:space="preserve">Ensure each existing </w:t>
            </w:r>
            <w:r w:rsidR="558C20DA" w:rsidRPr="77E4B9B6">
              <w:rPr>
                <w:rFonts w:cs="Arial"/>
                <w:color w:val="1E1544" w:themeColor="text1"/>
              </w:rPr>
              <w:t>HCP</w:t>
            </w:r>
            <w:r w:rsidRPr="004314EA">
              <w:rPr>
                <w:rFonts w:cs="Arial"/>
                <w:color w:val="1E1544" w:themeColor="text1"/>
              </w:rPr>
              <w:t xml:space="preserve"> recipient is </w:t>
            </w:r>
            <w:r w:rsidRPr="004314EA">
              <w:rPr>
                <w:rFonts w:cs="Arial"/>
                <w:b/>
                <w:bCs/>
                <w:color w:val="1E1544" w:themeColor="text1"/>
              </w:rPr>
              <w:t>assigned a care partner</w:t>
            </w:r>
            <w:r w:rsidRPr="004314EA">
              <w:rPr>
                <w:rFonts w:cs="Arial"/>
                <w:color w:val="1E1544" w:themeColor="text1"/>
              </w:rPr>
              <w:t xml:space="preserve"> to support the transition.</w:t>
            </w:r>
          </w:p>
        </w:tc>
        <w:tc>
          <w:tcPr>
            <w:tcW w:w="731" w:type="pct"/>
          </w:tcPr>
          <w:p w14:paraId="4A3F9542" w14:textId="055FB006" w:rsidR="00070C54" w:rsidRPr="004314EA" w:rsidRDefault="00070C54" w:rsidP="00070C54">
            <w:pPr>
              <w:rPr>
                <w:color w:val="1E1544" w:themeColor="text1"/>
              </w:rPr>
            </w:pPr>
            <w:r w:rsidRPr="004314EA">
              <w:rPr>
                <w:color w:val="1E1544" w:themeColor="text1"/>
              </w:rPr>
              <w:t>From February 2025</w:t>
            </w:r>
          </w:p>
        </w:tc>
        <w:tc>
          <w:tcPr>
            <w:tcW w:w="2369" w:type="pct"/>
            <w:vMerge w:val="restart"/>
            <w:shd w:val="clear" w:color="auto" w:fill="auto"/>
          </w:tcPr>
          <w:p w14:paraId="4868AA25" w14:textId="0B3499AE" w:rsidR="00070C54" w:rsidRPr="003A6F15" w:rsidRDefault="00070C54" w:rsidP="004314EA">
            <w:pPr>
              <w:rPr>
                <w:color w:val="1E1544"/>
              </w:rPr>
            </w:pPr>
            <w:r w:rsidRPr="003A6F15">
              <w:rPr>
                <w:color w:val="1E1544"/>
              </w:rPr>
              <w:t xml:space="preserve">Information to support you to communicate with existing HCP recipients about their transition to Support at Home will be available from February 2025. </w:t>
            </w:r>
          </w:p>
          <w:p w14:paraId="1F969C4C" w14:textId="77777777" w:rsidR="00070C54" w:rsidRPr="003A6F15" w:rsidRDefault="00070C54" w:rsidP="004314EA">
            <w:pPr>
              <w:rPr>
                <w:color w:val="1E1544"/>
              </w:rPr>
            </w:pPr>
            <w:r w:rsidRPr="003A6F15">
              <w:rPr>
                <w:color w:val="1E1544"/>
              </w:rPr>
              <w:t>The department will also release a video by March 2025 outlining participant transition arrangements.</w:t>
            </w:r>
          </w:p>
          <w:p w14:paraId="383662F2" w14:textId="05ACD1E8" w:rsidR="00070C54" w:rsidRPr="004314EA" w:rsidRDefault="00070C54" w:rsidP="004314EA">
            <w:r w:rsidRPr="003A6F15">
              <w:rPr>
                <w:color w:val="1E1544"/>
              </w:rPr>
              <w:t xml:space="preserve">The </w:t>
            </w:r>
            <w:r w:rsidRPr="003A6F15">
              <w:rPr>
                <w:b/>
                <w:color w:val="1E1544"/>
              </w:rPr>
              <w:t>program manual</w:t>
            </w:r>
            <w:r w:rsidRPr="003A6F15">
              <w:rPr>
                <w:color w:val="1E1544"/>
              </w:rPr>
              <w:t xml:space="preserve"> will have detailed information about the Support at Home program and will be available from </w:t>
            </w:r>
            <w:r w:rsidR="005E145E">
              <w:rPr>
                <w:color w:val="1E1544"/>
              </w:rPr>
              <w:t>March</w:t>
            </w:r>
            <w:r w:rsidRPr="003A6F15">
              <w:rPr>
                <w:color w:val="1E1544"/>
              </w:rPr>
              <w:t xml:space="preserve"> 2025 on the department’s website.</w:t>
            </w:r>
          </w:p>
        </w:tc>
      </w:tr>
      <w:tr w:rsidR="004314EA" w:rsidRPr="004314EA" w14:paraId="71611122" w14:textId="77777777" w:rsidTr="77E4B9B6">
        <w:trPr>
          <w:trHeight w:val="714"/>
        </w:trPr>
        <w:tc>
          <w:tcPr>
            <w:tcW w:w="1900" w:type="pct"/>
          </w:tcPr>
          <w:p w14:paraId="72C47125" w14:textId="705BC2A5" w:rsidR="00070C54" w:rsidRPr="004314EA" w:rsidRDefault="00070C54" w:rsidP="00070C54">
            <w:pPr>
              <w:rPr>
                <w:color w:val="1E1544" w:themeColor="text1"/>
              </w:rPr>
            </w:pPr>
            <w:r w:rsidRPr="004314EA">
              <w:rPr>
                <w:rFonts w:cs="Arial"/>
                <w:b/>
                <w:bCs/>
                <w:color w:val="1E1544" w:themeColor="text1"/>
              </w:rPr>
              <w:t>Care partners need to connect with Support at Home participants to review and discuss their Support at Home care plan</w:t>
            </w:r>
            <w:r w:rsidRPr="004314EA">
              <w:rPr>
                <w:rFonts w:cs="Arial"/>
                <w:color w:val="1E1544" w:themeColor="text1"/>
              </w:rPr>
              <w:t xml:space="preserve"> and eligibility for care management supplements. This includes planning services against quarterly budgets and outlining contributions against quarterly budgets so that Support at Home participants understand what service they will receive and what contributions they will need to make.</w:t>
            </w:r>
          </w:p>
        </w:tc>
        <w:tc>
          <w:tcPr>
            <w:tcW w:w="731" w:type="pct"/>
          </w:tcPr>
          <w:p w14:paraId="75358DED" w14:textId="433484F2" w:rsidR="00070C54" w:rsidRPr="004314EA" w:rsidRDefault="00070C54" w:rsidP="00070C54">
            <w:pPr>
              <w:rPr>
                <w:color w:val="1E1544" w:themeColor="text1"/>
              </w:rPr>
            </w:pPr>
            <w:r w:rsidRPr="004314EA">
              <w:rPr>
                <w:color w:val="1E1544" w:themeColor="text1"/>
              </w:rPr>
              <w:t xml:space="preserve">From </w:t>
            </w:r>
            <w:r w:rsidR="009D7378">
              <w:rPr>
                <w:color w:val="1E1544" w:themeColor="text1"/>
              </w:rPr>
              <w:t>April</w:t>
            </w:r>
            <w:r w:rsidR="002112BE" w:rsidRPr="004314EA">
              <w:rPr>
                <w:color w:val="1E1544" w:themeColor="text1"/>
              </w:rPr>
              <w:t xml:space="preserve"> </w:t>
            </w:r>
            <w:r w:rsidRPr="004314EA">
              <w:rPr>
                <w:color w:val="1E1544" w:themeColor="text1"/>
              </w:rPr>
              <w:t>2025</w:t>
            </w:r>
          </w:p>
        </w:tc>
        <w:tc>
          <w:tcPr>
            <w:tcW w:w="2369" w:type="pct"/>
            <w:vMerge/>
          </w:tcPr>
          <w:p w14:paraId="2292B61C" w14:textId="77777777" w:rsidR="00070C54" w:rsidRPr="004314EA" w:rsidRDefault="00070C54" w:rsidP="00070C54">
            <w:pPr>
              <w:ind w:firstLine="720"/>
              <w:rPr>
                <w:color w:val="1E1544" w:themeColor="text1"/>
              </w:rPr>
            </w:pPr>
          </w:p>
        </w:tc>
      </w:tr>
      <w:tr w:rsidR="004314EA" w:rsidRPr="004314EA" w14:paraId="4CB6DA4A" w14:textId="77777777" w:rsidTr="77E4B9B6">
        <w:trPr>
          <w:trHeight w:val="714"/>
        </w:trPr>
        <w:tc>
          <w:tcPr>
            <w:tcW w:w="1900" w:type="pct"/>
          </w:tcPr>
          <w:p w14:paraId="16645593" w14:textId="21F3FE2E" w:rsidR="00070C54" w:rsidRPr="004314EA" w:rsidRDefault="00C31BBC" w:rsidP="00070C54">
            <w:pPr>
              <w:rPr>
                <w:color w:val="1E1544" w:themeColor="text1"/>
              </w:rPr>
            </w:pPr>
            <w:r>
              <w:rPr>
                <w:rFonts w:cs="Arial"/>
                <w:b/>
                <w:bCs/>
                <w:color w:val="1E1544" w:themeColor="text1"/>
              </w:rPr>
              <w:t>Create new service agreements</w:t>
            </w:r>
            <w:r w:rsidR="002C5DEA">
              <w:rPr>
                <w:rFonts w:cs="Arial"/>
                <w:b/>
                <w:bCs/>
                <w:color w:val="1E1544" w:themeColor="text1"/>
              </w:rPr>
              <w:t xml:space="preserve"> </w:t>
            </w:r>
            <w:r w:rsidR="002C5DEA" w:rsidRPr="004314EA">
              <w:rPr>
                <w:color w:val="1E1544" w:themeColor="text1"/>
              </w:rPr>
              <w:t xml:space="preserve">(currently referred to as Home Care Agreements under </w:t>
            </w:r>
            <w:r w:rsidR="4A847319" w:rsidRPr="77E4B9B6">
              <w:rPr>
                <w:color w:val="1E1544" w:themeColor="text1"/>
              </w:rPr>
              <w:t>HCP</w:t>
            </w:r>
            <w:r w:rsidR="002C5DEA" w:rsidRPr="004314EA">
              <w:rPr>
                <w:color w:val="1E1544" w:themeColor="text1"/>
              </w:rPr>
              <w:t>)</w:t>
            </w:r>
            <w:r w:rsidR="0082725E">
              <w:rPr>
                <w:rFonts w:cs="Arial"/>
                <w:b/>
                <w:bCs/>
                <w:color w:val="1E1544" w:themeColor="text1"/>
              </w:rPr>
              <w:t xml:space="preserve">, </w:t>
            </w:r>
            <w:r w:rsidR="0082725E" w:rsidRPr="003A6F15">
              <w:rPr>
                <w:rFonts w:cs="Arial"/>
                <w:color w:val="1E1544" w:themeColor="text1"/>
              </w:rPr>
              <w:t>reflecting</w:t>
            </w:r>
            <w:r w:rsidR="00070C54" w:rsidRPr="0082725E">
              <w:rPr>
                <w:rFonts w:cs="Arial"/>
                <w:color w:val="1E1544" w:themeColor="text1"/>
              </w:rPr>
              <w:t xml:space="preserve"> </w:t>
            </w:r>
            <w:r w:rsidR="00070C54" w:rsidRPr="004314EA">
              <w:rPr>
                <w:rFonts w:cs="Arial"/>
                <w:color w:val="1E1544" w:themeColor="text1"/>
              </w:rPr>
              <w:t xml:space="preserve">changes to the services and pricing, including care management fees, </w:t>
            </w:r>
            <w:r w:rsidR="001619B0">
              <w:rPr>
                <w:rFonts w:cs="Arial"/>
                <w:color w:val="1E1544" w:themeColor="text1"/>
              </w:rPr>
              <w:t xml:space="preserve">and specify a price for all services, </w:t>
            </w:r>
            <w:r w:rsidR="00070C54" w:rsidRPr="004314EA">
              <w:rPr>
                <w:rFonts w:cs="Arial"/>
                <w:color w:val="1E1544" w:themeColor="text1"/>
              </w:rPr>
              <w:t>to maintain transparency and clarity.</w:t>
            </w:r>
            <w:r w:rsidR="001861CD">
              <w:rPr>
                <w:rFonts w:cs="Arial"/>
                <w:color w:val="1E1544" w:themeColor="text1"/>
              </w:rPr>
              <w:t xml:space="preserve"> </w:t>
            </w:r>
          </w:p>
        </w:tc>
        <w:tc>
          <w:tcPr>
            <w:tcW w:w="731" w:type="pct"/>
          </w:tcPr>
          <w:p w14:paraId="2233A911" w14:textId="49E2D478" w:rsidR="00070C54" w:rsidRPr="004314EA" w:rsidRDefault="00070C54" w:rsidP="00070C54">
            <w:pPr>
              <w:rPr>
                <w:color w:val="1E1544" w:themeColor="text1"/>
              </w:rPr>
            </w:pPr>
            <w:r w:rsidRPr="004314EA">
              <w:rPr>
                <w:color w:val="1E1544" w:themeColor="text1"/>
              </w:rPr>
              <w:t xml:space="preserve">From </w:t>
            </w:r>
            <w:r w:rsidR="009D7378">
              <w:rPr>
                <w:color w:val="1E1544" w:themeColor="text1"/>
              </w:rPr>
              <w:t>April</w:t>
            </w:r>
            <w:r w:rsidR="002112BE" w:rsidRPr="004314EA">
              <w:rPr>
                <w:color w:val="1E1544" w:themeColor="text1"/>
              </w:rPr>
              <w:t xml:space="preserve"> </w:t>
            </w:r>
            <w:r w:rsidRPr="004314EA">
              <w:rPr>
                <w:color w:val="1E1544" w:themeColor="text1"/>
              </w:rPr>
              <w:t>2025</w:t>
            </w:r>
          </w:p>
        </w:tc>
        <w:tc>
          <w:tcPr>
            <w:tcW w:w="2369" w:type="pct"/>
            <w:vMerge/>
          </w:tcPr>
          <w:p w14:paraId="32E9C1A6" w14:textId="77777777" w:rsidR="00070C54" w:rsidRPr="004314EA" w:rsidRDefault="00070C54" w:rsidP="00070C54">
            <w:pPr>
              <w:ind w:firstLine="720"/>
              <w:rPr>
                <w:color w:val="1E1544" w:themeColor="text1"/>
              </w:rPr>
            </w:pPr>
          </w:p>
        </w:tc>
      </w:tr>
      <w:tr w:rsidR="004314EA" w:rsidRPr="004314EA" w14:paraId="25958EA0" w14:textId="77777777" w:rsidTr="77E4B9B6">
        <w:trPr>
          <w:trHeight w:val="714"/>
        </w:trPr>
        <w:tc>
          <w:tcPr>
            <w:tcW w:w="1900" w:type="pct"/>
          </w:tcPr>
          <w:p w14:paraId="2D9B75F1" w14:textId="288BAD3D" w:rsidR="00070C54" w:rsidRPr="004314EA" w:rsidRDefault="00070C54" w:rsidP="00070C54">
            <w:pPr>
              <w:rPr>
                <w:color w:val="1E1544" w:themeColor="text1"/>
              </w:rPr>
            </w:pPr>
            <w:r w:rsidRPr="004314EA">
              <w:rPr>
                <w:rFonts w:cs="Arial"/>
                <w:color w:val="1E1544" w:themeColor="text1"/>
              </w:rPr>
              <w:t xml:space="preserve">Support existing </w:t>
            </w:r>
            <w:r w:rsidR="088DDB5B" w:rsidRPr="77E4B9B6">
              <w:rPr>
                <w:rFonts w:cs="Arial"/>
                <w:color w:val="1E1544" w:themeColor="text1"/>
              </w:rPr>
              <w:t>HCP</w:t>
            </w:r>
            <w:r w:rsidRPr="004314EA">
              <w:rPr>
                <w:rFonts w:cs="Arial"/>
                <w:color w:val="1E1544" w:themeColor="text1"/>
              </w:rPr>
              <w:t xml:space="preserve"> recipients to </w:t>
            </w:r>
            <w:r w:rsidRPr="004314EA">
              <w:rPr>
                <w:rFonts w:cs="Arial"/>
                <w:b/>
                <w:bCs/>
                <w:color w:val="1E1544" w:themeColor="text1"/>
              </w:rPr>
              <w:t>request a reassessment</w:t>
            </w:r>
            <w:r w:rsidRPr="004314EA">
              <w:rPr>
                <w:rFonts w:cs="Arial"/>
                <w:color w:val="1E1544" w:themeColor="text1"/>
              </w:rPr>
              <w:t>, if required</w:t>
            </w:r>
            <w:r w:rsidR="005D7D07">
              <w:rPr>
                <w:rFonts w:cs="Arial"/>
                <w:color w:val="1E1544" w:themeColor="text1"/>
              </w:rPr>
              <w:t xml:space="preserve">. </w:t>
            </w:r>
            <w:r w:rsidR="00355C51">
              <w:rPr>
                <w:rFonts w:cs="Arial"/>
                <w:color w:val="1E1544" w:themeColor="text1"/>
              </w:rPr>
              <w:t xml:space="preserve">If this </w:t>
            </w:r>
            <w:r w:rsidR="00AA6015">
              <w:rPr>
                <w:rFonts w:cs="Arial"/>
                <w:color w:val="1E1544" w:themeColor="text1"/>
              </w:rPr>
              <w:t xml:space="preserve">reassessment occurs after 1 July 2025 the participant will be </w:t>
            </w:r>
            <w:r w:rsidR="00AA6015">
              <w:rPr>
                <w:rFonts w:cs="Arial"/>
                <w:color w:val="1E1544" w:themeColor="text1"/>
              </w:rPr>
              <w:lastRenderedPageBreak/>
              <w:t>assigned a Support at Home classification</w:t>
            </w:r>
            <w:r w:rsidR="008B5C00">
              <w:rPr>
                <w:rFonts w:cs="Arial"/>
                <w:color w:val="1E1544" w:themeColor="text1"/>
              </w:rPr>
              <w:t>, and their consumer contribution amount may change, depending on the volume and type of services received.</w:t>
            </w:r>
          </w:p>
        </w:tc>
        <w:tc>
          <w:tcPr>
            <w:tcW w:w="731" w:type="pct"/>
          </w:tcPr>
          <w:p w14:paraId="40086A01" w14:textId="65BC7E24" w:rsidR="00070C54" w:rsidRPr="004314EA" w:rsidRDefault="001F47D6" w:rsidP="00070C54">
            <w:pPr>
              <w:rPr>
                <w:color w:val="1E1544" w:themeColor="text1"/>
              </w:rPr>
            </w:pPr>
            <w:r>
              <w:rPr>
                <w:color w:val="1E1544" w:themeColor="text1"/>
              </w:rPr>
              <w:lastRenderedPageBreak/>
              <w:t>Ongoing</w:t>
            </w:r>
          </w:p>
        </w:tc>
        <w:tc>
          <w:tcPr>
            <w:tcW w:w="2369" w:type="pct"/>
            <w:vMerge/>
          </w:tcPr>
          <w:p w14:paraId="6F297C61" w14:textId="77777777" w:rsidR="00070C54" w:rsidRPr="004314EA" w:rsidRDefault="00070C54" w:rsidP="00070C54">
            <w:pPr>
              <w:rPr>
                <w:color w:val="1E1544" w:themeColor="text1"/>
              </w:rPr>
            </w:pPr>
          </w:p>
        </w:tc>
      </w:tr>
    </w:tbl>
    <w:p w14:paraId="02A4F295" w14:textId="77777777" w:rsidR="00485CBA" w:rsidRPr="004314EA" w:rsidRDefault="00485CBA" w:rsidP="00485CBA">
      <w:pPr>
        <w:pStyle w:val="Heading3"/>
        <w:spacing w:before="360"/>
      </w:pPr>
      <w:r w:rsidRPr="004314EA">
        <w:t>Deliver services under Support at Home</w:t>
      </w:r>
    </w:p>
    <w:p w14:paraId="53A6F4C5" w14:textId="700F8D7A" w:rsidR="00485CBA" w:rsidRPr="004314EA" w:rsidRDefault="00485CBA" w:rsidP="00485CBA">
      <w:pPr>
        <w:rPr>
          <w:color w:val="1E1544" w:themeColor="text1"/>
        </w:rPr>
      </w:pPr>
      <w:r w:rsidRPr="004314EA">
        <w:rPr>
          <w:color w:val="1E1544" w:themeColor="text1"/>
        </w:rPr>
        <w:t>From 1 July 2025, you will deliver home care services in alignment with the Support at Home program and the new Aged Care Act.</w:t>
      </w:r>
      <w:r w:rsidR="00BA198B">
        <w:rPr>
          <w:color w:val="1E1544" w:themeColor="text1"/>
        </w:rPr>
        <w:t xml:space="preserve"> </w:t>
      </w:r>
      <w:r w:rsidR="008A2806">
        <w:rPr>
          <w:color w:val="1E1544" w:themeColor="text1"/>
        </w:rPr>
        <w:t xml:space="preserve">Providers and their workforce should take all reasonable steps to </w:t>
      </w:r>
      <w:r w:rsidR="002A388D">
        <w:rPr>
          <w:color w:val="1E1544" w:themeColor="text1"/>
        </w:rPr>
        <w:t>deliver services that are in line with the Statement of Rights</w:t>
      </w:r>
      <w:r w:rsidR="00796FAA">
        <w:rPr>
          <w:color w:val="1E1544" w:themeColor="text1"/>
        </w:rPr>
        <w:t>.</w:t>
      </w:r>
    </w:p>
    <w:tbl>
      <w:tblPr>
        <w:tblStyle w:val="TableGrid"/>
        <w:tblW w:w="5000" w:type="pct"/>
        <w:tblLook w:val="04A0" w:firstRow="1" w:lastRow="0" w:firstColumn="1" w:lastColumn="0" w:noHBand="0" w:noVBand="1"/>
      </w:tblPr>
      <w:tblGrid>
        <w:gridCol w:w="5528"/>
        <w:gridCol w:w="2127"/>
        <w:gridCol w:w="6892"/>
      </w:tblGrid>
      <w:tr w:rsidR="004314EA" w:rsidRPr="004314EA" w14:paraId="15669004" w14:textId="77777777">
        <w:trPr>
          <w:trHeight w:val="561"/>
          <w:tblHeader/>
        </w:trPr>
        <w:tc>
          <w:tcPr>
            <w:tcW w:w="1900" w:type="pct"/>
          </w:tcPr>
          <w:p w14:paraId="181D4123" w14:textId="77777777" w:rsidR="00485CBA" w:rsidRPr="004314EA" w:rsidRDefault="00485CBA">
            <w:pPr>
              <w:rPr>
                <w:b/>
                <w:color w:val="1E1544" w:themeColor="text1"/>
              </w:rPr>
            </w:pPr>
            <w:r w:rsidRPr="004314EA">
              <w:rPr>
                <w:b/>
                <w:color w:val="1E1544" w:themeColor="text1"/>
              </w:rPr>
              <w:t>Actions providers should take</w:t>
            </w:r>
          </w:p>
        </w:tc>
        <w:tc>
          <w:tcPr>
            <w:tcW w:w="731" w:type="pct"/>
          </w:tcPr>
          <w:p w14:paraId="3558A1EC" w14:textId="77777777" w:rsidR="00485CBA" w:rsidRPr="004314EA" w:rsidRDefault="00485CBA">
            <w:pPr>
              <w:rPr>
                <w:b/>
                <w:color w:val="1E1544" w:themeColor="text1"/>
              </w:rPr>
            </w:pPr>
            <w:r w:rsidRPr="004314EA">
              <w:rPr>
                <w:b/>
                <w:color w:val="1E1544" w:themeColor="text1"/>
              </w:rPr>
              <w:t>Timeframe</w:t>
            </w:r>
          </w:p>
        </w:tc>
        <w:tc>
          <w:tcPr>
            <w:tcW w:w="2369" w:type="pct"/>
          </w:tcPr>
          <w:p w14:paraId="2448BC25" w14:textId="77777777" w:rsidR="00485CBA" w:rsidRPr="004314EA" w:rsidRDefault="00485CBA">
            <w:pPr>
              <w:rPr>
                <w:b/>
                <w:color w:val="1E1544" w:themeColor="text1"/>
              </w:rPr>
            </w:pPr>
            <w:r w:rsidRPr="004314EA">
              <w:rPr>
                <w:b/>
                <w:color w:val="1E1544" w:themeColor="text1"/>
              </w:rPr>
              <w:t>Transition resources and tools</w:t>
            </w:r>
          </w:p>
        </w:tc>
      </w:tr>
      <w:tr w:rsidR="004314EA" w:rsidRPr="004314EA" w14:paraId="68FCA960" w14:textId="77777777" w:rsidTr="00485CBA">
        <w:trPr>
          <w:trHeight w:val="714"/>
        </w:trPr>
        <w:tc>
          <w:tcPr>
            <w:tcW w:w="1900" w:type="pct"/>
          </w:tcPr>
          <w:p w14:paraId="354F93D9" w14:textId="09457C85" w:rsidR="00485CBA" w:rsidRPr="004314EA" w:rsidRDefault="00485CBA" w:rsidP="00485CBA">
            <w:pPr>
              <w:rPr>
                <w:color w:val="1E1544" w:themeColor="text1"/>
              </w:rPr>
            </w:pPr>
            <w:r w:rsidRPr="004314EA">
              <w:rPr>
                <w:rFonts w:cs="Arial"/>
                <w:color w:val="1E1544" w:themeColor="text1"/>
              </w:rPr>
              <w:t xml:space="preserve">Create service agreements (currently referred to as Home Care Agreements under </w:t>
            </w:r>
            <w:r w:rsidR="1999A510" w:rsidRPr="77E4B9B6">
              <w:rPr>
                <w:rFonts w:cs="Arial"/>
                <w:color w:val="1E1544" w:themeColor="text1"/>
              </w:rPr>
              <w:t>HCP</w:t>
            </w:r>
            <w:r w:rsidRPr="004314EA">
              <w:rPr>
                <w:rFonts w:cs="Arial"/>
                <w:color w:val="1E1544" w:themeColor="text1"/>
              </w:rPr>
              <w:t xml:space="preserve">) and care plans for new participants approved for Support at Home from 1 July 2025.  </w:t>
            </w:r>
          </w:p>
        </w:tc>
        <w:tc>
          <w:tcPr>
            <w:tcW w:w="731" w:type="pct"/>
          </w:tcPr>
          <w:p w14:paraId="48E7C632" w14:textId="734D01B5" w:rsidR="00485CBA" w:rsidRPr="004314EA" w:rsidRDefault="00485CBA" w:rsidP="00485CBA">
            <w:pPr>
              <w:rPr>
                <w:color w:val="1E1544" w:themeColor="text1"/>
              </w:rPr>
            </w:pPr>
            <w:r w:rsidRPr="004314EA">
              <w:rPr>
                <w:rFonts w:cs="Arial"/>
                <w:color w:val="1E1544" w:themeColor="text1"/>
              </w:rPr>
              <w:t>From 1 Jul</w:t>
            </w:r>
            <w:r w:rsidR="00070C54" w:rsidRPr="004314EA">
              <w:rPr>
                <w:rFonts w:cs="Arial"/>
                <w:color w:val="1E1544" w:themeColor="text1"/>
              </w:rPr>
              <w:t>y</w:t>
            </w:r>
            <w:r w:rsidRPr="004314EA">
              <w:rPr>
                <w:rFonts w:cs="Arial"/>
                <w:color w:val="1E1544" w:themeColor="text1"/>
              </w:rPr>
              <w:t xml:space="preserve"> 2025</w:t>
            </w:r>
          </w:p>
        </w:tc>
        <w:tc>
          <w:tcPr>
            <w:tcW w:w="2369" w:type="pct"/>
            <w:shd w:val="clear" w:color="auto" w:fill="auto"/>
          </w:tcPr>
          <w:p w14:paraId="0BFFA229" w14:textId="57CFA0D8" w:rsidR="00485CBA" w:rsidRPr="004314EA" w:rsidRDefault="00485CBA" w:rsidP="004314EA">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service agreements and support plans and will be available from </w:t>
            </w:r>
            <w:r w:rsidR="005E145E">
              <w:rPr>
                <w:rStyle w:val="Hyperlink"/>
                <w:rFonts w:cs="Arial"/>
                <w:color w:val="1E1544" w:themeColor="text1"/>
                <w:u w:val="none"/>
              </w:rPr>
              <w:t>M</w:t>
            </w:r>
            <w:r w:rsidR="005E145E" w:rsidRPr="00C137DB">
              <w:rPr>
                <w:rStyle w:val="Hyperlink"/>
                <w:rFonts w:cs="Arial"/>
                <w:color w:val="1E1544" w:themeColor="text1"/>
                <w:u w:val="none"/>
              </w:rPr>
              <w:t>arch</w:t>
            </w:r>
            <w:r w:rsidRPr="004314EA">
              <w:rPr>
                <w:rStyle w:val="Hyperlink"/>
                <w:rFonts w:cs="Arial"/>
                <w:color w:val="1E1544" w:themeColor="text1"/>
                <w:u w:val="none"/>
              </w:rPr>
              <w:t xml:space="preserve"> 2025 on the department’s website.</w:t>
            </w:r>
          </w:p>
        </w:tc>
      </w:tr>
      <w:tr w:rsidR="004314EA" w:rsidRPr="004314EA" w14:paraId="3616B50E" w14:textId="77777777" w:rsidTr="00485CBA">
        <w:trPr>
          <w:trHeight w:val="714"/>
        </w:trPr>
        <w:tc>
          <w:tcPr>
            <w:tcW w:w="1900" w:type="pct"/>
          </w:tcPr>
          <w:p w14:paraId="47BC0F00" w14:textId="0B400E23" w:rsidR="00485CBA" w:rsidRPr="004314EA" w:rsidRDefault="00485CBA" w:rsidP="00485CBA">
            <w:pPr>
              <w:rPr>
                <w:color w:val="1E1544" w:themeColor="text1"/>
              </w:rPr>
            </w:pPr>
            <w:r w:rsidRPr="004314EA">
              <w:rPr>
                <w:rFonts w:cs="Arial"/>
                <w:color w:val="1E1544" w:themeColor="text1"/>
              </w:rPr>
              <w:t xml:space="preserve">Determine </w:t>
            </w:r>
            <w:r w:rsidRPr="004314EA">
              <w:rPr>
                <w:rFonts w:cs="Arial"/>
                <w:b/>
                <w:bCs/>
                <w:color w:val="1E1544" w:themeColor="text1"/>
              </w:rPr>
              <w:t>care management responsibility</w:t>
            </w:r>
            <w:r w:rsidRPr="004314EA">
              <w:rPr>
                <w:rFonts w:cs="Arial"/>
                <w:color w:val="1E1544" w:themeColor="text1"/>
              </w:rPr>
              <w:t xml:space="preserve"> </w:t>
            </w:r>
            <w:r w:rsidR="005C2D13">
              <w:rPr>
                <w:rFonts w:cs="Arial"/>
                <w:color w:val="1E1544" w:themeColor="text1"/>
              </w:rPr>
              <w:t>for participants</w:t>
            </w:r>
            <w:r w:rsidR="00732C0F">
              <w:rPr>
                <w:rFonts w:cs="Arial"/>
                <w:color w:val="1E1544" w:themeColor="text1"/>
              </w:rPr>
              <w:t xml:space="preserve"> and </w:t>
            </w:r>
            <w:r w:rsidR="00E70165">
              <w:rPr>
                <w:rFonts w:cs="Arial"/>
                <w:color w:val="1E1544" w:themeColor="text1"/>
              </w:rPr>
              <w:t>allocate workforce to deliver care management</w:t>
            </w:r>
            <w:r w:rsidR="005C2D13">
              <w:rPr>
                <w:rFonts w:cs="Arial"/>
                <w:color w:val="1E1544" w:themeColor="text1"/>
              </w:rPr>
              <w:t>.</w:t>
            </w:r>
            <w:r w:rsidRPr="004314EA">
              <w:rPr>
                <w:rFonts w:cs="Arial"/>
                <w:color w:val="1E1544" w:themeColor="text1"/>
              </w:rPr>
              <w:t xml:space="preserve"> </w:t>
            </w:r>
          </w:p>
        </w:tc>
        <w:tc>
          <w:tcPr>
            <w:tcW w:w="731" w:type="pct"/>
          </w:tcPr>
          <w:p w14:paraId="14986126" w14:textId="336B0D23" w:rsidR="00485CBA" w:rsidRPr="004314EA" w:rsidRDefault="00880FA1" w:rsidP="00485CBA">
            <w:pPr>
              <w:rPr>
                <w:color w:val="1E1544" w:themeColor="text1"/>
              </w:rPr>
            </w:pPr>
            <w:r w:rsidRPr="004314EA">
              <w:rPr>
                <w:rFonts w:cs="Arial"/>
                <w:color w:val="1E1544" w:themeColor="text1"/>
              </w:rPr>
              <w:t>From 1 July 2025</w:t>
            </w:r>
          </w:p>
        </w:tc>
        <w:tc>
          <w:tcPr>
            <w:tcW w:w="2369" w:type="pct"/>
            <w:shd w:val="clear" w:color="auto" w:fill="auto"/>
          </w:tcPr>
          <w:p w14:paraId="34D3A2BB" w14:textId="0C14FD07" w:rsidR="00485CBA" w:rsidRPr="004314EA" w:rsidRDefault="00485CBA" w:rsidP="004314EA">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861CB">
              <w:rPr>
                <w:rStyle w:val="Hyperlink"/>
                <w:rFonts w:cs="Arial"/>
                <w:color w:val="1E1544" w:themeColor="text1"/>
                <w:u w:val="none"/>
              </w:rPr>
              <w:t>M</w:t>
            </w:r>
            <w:r w:rsidR="005861CB" w:rsidRPr="00C137DB">
              <w:rPr>
                <w:rStyle w:val="Hyperlink"/>
                <w:rFonts w:cs="Arial"/>
                <w:color w:val="1E1544" w:themeColor="text1"/>
                <w:u w:val="none"/>
              </w:rPr>
              <w:t>arch</w:t>
            </w:r>
            <w:r w:rsidR="00C137DB">
              <w:rPr>
                <w:rStyle w:val="Hyperlink"/>
                <w:rFonts w:cs="Arial"/>
                <w:color w:val="1E1544" w:themeColor="text1"/>
              </w:rPr>
              <w:t xml:space="preserve"> </w:t>
            </w:r>
            <w:r w:rsidRPr="004314EA">
              <w:rPr>
                <w:rStyle w:val="Hyperlink"/>
                <w:rFonts w:cs="Arial"/>
                <w:color w:val="1E1544" w:themeColor="text1"/>
                <w:u w:val="none"/>
              </w:rPr>
              <w:t>2025 on the department’s website.</w:t>
            </w:r>
          </w:p>
        </w:tc>
      </w:tr>
      <w:tr w:rsidR="00BD3235" w:rsidRPr="004314EA" w14:paraId="0C3338B4" w14:textId="77777777" w:rsidTr="00485CBA">
        <w:trPr>
          <w:trHeight w:val="714"/>
        </w:trPr>
        <w:tc>
          <w:tcPr>
            <w:tcW w:w="1900" w:type="pct"/>
          </w:tcPr>
          <w:p w14:paraId="08729BB5" w14:textId="40884266" w:rsidR="00BD3235" w:rsidRPr="004314EA" w:rsidRDefault="00BD3235" w:rsidP="00485CBA">
            <w:pPr>
              <w:rPr>
                <w:rFonts w:cs="Arial"/>
                <w:color w:val="1E1544" w:themeColor="text1"/>
              </w:rPr>
            </w:pPr>
            <w:r w:rsidRPr="003A6F15">
              <w:rPr>
                <w:rFonts w:cs="Arial"/>
                <w:b/>
                <w:bCs/>
                <w:color w:val="1E1544" w:themeColor="text1"/>
              </w:rPr>
              <w:t>Deliver care</w:t>
            </w:r>
            <w:r>
              <w:rPr>
                <w:rFonts w:cs="Arial"/>
                <w:color w:val="1E1544" w:themeColor="text1"/>
              </w:rPr>
              <w:t xml:space="preserve"> to Su</w:t>
            </w:r>
            <w:r w:rsidR="006502C3">
              <w:rPr>
                <w:rFonts w:cs="Arial"/>
                <w:color w:val="1E1544" w:themeColor="text1"/>
              </w:rPr>
              <w:t>pport at Home participants in alignment with their care plan and service agreement.</w:t>
            </w:r>
          </w:p>
        </w:tc>
        <w:tc>
          <w:tcPr>
            <w:tcW w:w="731" w:type="pct"/>
          </w:tcPr>
          <w:p w14:paraId="2FCC24A1" w14:textId="690EB1AC" w:rsidR="00BD3235" w:rsidRPr="004314EA" w:rsidRDefault="006502C3" w:rsidP="00485CBA">
            <w:pPr>
              <w:rPr>
                <w:color w:val="1E1544" w:themeColor="text1"/>
              </w:rPr>
            </w:pPr>
            <w:r>
              <w:rPr>
                <w:color w:val="1E1544" w:themeColor="text1"/>
              </w:rPr>
              <w:t>From 1 July 2025</w:t>
            </w:r>
          </w:p>
        </w:tc>
        <w:tc>
          <w:tcPr>
            <w:tcW w:w="2369" w:type="pct"/>
            <w:shd w:val="clear" w:color="auto" w:fill="auto"/>
          </w:tcPr>
          <w:p w14:paraId="45A5FEF8" w14:textId="46587291" w:rsidR="00BD3235" w:rsidRPr="004314EA" w:rsidRDefault="006502C3" w:rsidP="004314EA">
            <w:pPr>
              <w:rPr>
                <w:rStyle w:val="Hyperlink"/>
                <w:rFonts w:cs="Arial"/>
                <w:color w:val="1E1544" w:themeColor="text1"/>
                <w:u w:val="none"/>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861CB">
              <w:rPr>
                <w:rStyle w:val="Hyperlink"/>
                <w:rFonts w:cs="Arial"/>
                <w:color w:val="1E1544" w:themeColor="text1"/>
                <w:u w:val="none"/>
              </w:rPr>
              <w:t xml:space="preserve">March </w:t>
            </w:r>
            <w:r w:rsidRPr="004314EA">
              <w:rPr>
                <w:rStyle w:val="Hyperlink"/>
                <w:rFonts w:cs="Arial"/>
                <w:color w:val="1E1544" w:themeColor="text1"/>
                <w:u w:val="none"/>
              </w:rPr>
              <w:t>2025 on the department’s website.</w:t>
            </w:r>
          </w:p>
        </w:tc>
      </w:tr>
      <w:tr w:rsidR="00543C7A" w:rsidRPr="004314EA" w14:paraId="5B3343C0" w14:textId="77777777" w:rsidTr="00485CBA">
        <w:trPr>
          <w:trHeight w:val="714"/>
        </w:trPr>
        <w:tc>
          <w:tcPr>
            <w:tcW w:w="1900" w:type="pct"/>
          </w:tcPr>
          <w:p w14:paraId="2950C234" w14:textId="11570E7F" w:rsidR="00543C7A" w:rsidRPr="004314EA" w:rsidRDefault="004C4D37" w:rsidP="00485CBA">
            <w:pPr>
              <w:rPr>
                <w:rFonts w:cs="Arial"/>
                <w:color w:val="1E1544" w:themeColor="text1"/>
              </w:rPr>
            </w:pPr>
            <w:r>
              <w:rPr>
                <w:rFonts w:cs="Arial"/>
                <w:color w:val="1E1544" w:themeColor="text1"/>
              </w:rPr>
              <w:t>Advise participants</w:t>
            </w:r>
            <w:r w:rsidR="00543C7A">
              <w:rPr>
                <w:rFonts w:cs="Arial"/>
                <w:color w:val="1E1544" w:themeColor="text1"/>
              </w:rPr>
              <w:t xml:space="preserve"> what th</w:t>
            </w:r>
            <w:r w:rsidR="003E118B">
              <w:rPr>
                <w:rFonts w:cs="Arial"/>
                <w:color w:val="1E1544" w:themeColor="text1"/>
              </w:rPr>
              <w:t xml:space="preserve">ey can do if they have a </w:t>
            </w:r>
            <w:r w:rsidR="008B31EB">
              <w:rPr>
                <w:rFonts w:cs="Arial"/>
                <w:color w:val="1E1544" w:themeColor="text1"/>
              </w:rPr>
              <w:t xml:space="preserve">question or </w:t>
            </w:r>
            <w:r w:rsidR="003E118B">
              <w:rPr>
                <w:rFonts w:cs="Arial"/>
                <w:color w:val="1E1544" w:themeColor="text1"/>
              </w:rPr>
              <w:t>concern</w:t>
            </w:r>
            <w:r w:rsidR="008B31EB">
              <w:rPr>
                <w:rFonts w:cs="Arial"/>
                <w:color w:val="1E1544" w:themeColor="text1"/>
              </w:rPr>
              <w:t xml:space="preserve"> about their care</w:t>
            </w:r>
            <w:r w:rsidR="003E118B">
              <w:rPr>
                <w:rFonts w:cs="Arial"/>
                <w:color w:val="1E1544" w:themeColor="text1"/>
              </w:rPr>
              <w:t>.</w:t>
            </w:r>
          </w:p>
        </w:tc>
        <w:tc>
          <w:tcPr>
            <w:tcW w:w="731" w:type="pct"/>
          </w:tcPr>
          <w:p w14:paraId="1A370974" w14:textId="703E543E" w:rsidR="00543C7A" w:rsidRPr="004314EA" w:rsidRDefault="00E10506" w:rsidP="00485CBA">
            <w:pPr>
              <w:rPr>
                <w:color w:val="1E1544" w:themeColor="text1"/>
              </w:rPr>
            </w:pPr>
            <w:r>
              <w:rPr>
                <w:color w:val="1E1544" w:themeColor="text1"/>
              </w:rPr>
              <w:t>Now</w:t>
            </w:r>
          </w:p>
        </w:tc>
        <w:tc>
          <w:tcPr>
            <w:tcW w:w="2369" w:type="pct"/>
            <w:shd w:val="clear" w:color="auto" w:fill="auto"/>
          </w:tcPr>
          <w:p w14:paraId="4C726255" w14:textId="71071DD9" w:rsidR="00543C7A" w:rsidRPr="006C0822" w:rsidRDefault="00E10506" w:rsidP="004314EA">
            <w:pPr>
              <w:rPr>
                <w:rStyle w:val="Hyperlink"/>
                <w:rFonts w:cs="Arial"/>
                <w:color w:val="1E1544" w:themeColor="text1"/>
                <w:u w:val="none"/>
              </w:rPr>
            </w:pPr>
            <w:r>
              <w:rPr>
                <w:rStyle w:val="Hyperlink"/>
                <w:rFonts w:cs="Arial"/>
                <w:color w:val="1E1544" w:themeColor="text1"/>
                <w:u w:val="none"/>
              </w:rPr>
              <w:t xml:space="preserve">Refer to the </w:t>
            </w:r>
            <w:hyperlink r:id="rId50" w:history="1">
              <w:r w:rsidRPr="00E10506">
                <w:rPr>
                  <w:rStyle w:val="Hyperlink"/>
                  <w:rFonts w:cs="Arial"/>
                </w:rPr>
                <w:t>Complaints</w:t>
              </w:r>
            </w:hyperlink>
            <w:r>
              <w:rPr>
                <w:rStyle w:val="Hyperlink"/>
                <w:rFonts w:cs="Arial"/>
                <w:color w:val="1E1544" w:themeColor="text1"/>
                <w:u w:val="none"/>
              </w:rPr>
              <w:t xml:space="preserve"> webpage on My Aged Care for o</w:t>
            </w:r>
            <w:r w:rsidR="00AD346A" w:rsidRPr="003A6F15">
              <w:rPr>
                <w:rStyle w:val="Hyperlink"/>
                <w:u w:val="none"/>
              </w:rPr>
              <w:t>ptions for participants wanting to make a complain</w:t>
            </w:r>
            <w:r>
              <w:rPr>
                <w:rStyle w:val="Hyperlink"/>
                <w:u w:val="none"/>
              </w:rPr>
              <w:t>t</w:t>
            </w:r>
            <w:r w:rsidR="00AD346A" w:rsidRPr="003A6F15">
              <w:rPr>
                <w:rStyle w:val="Hyperlink"/>
                <w:u w:val="none"/>
              </w:rPr>
              <w:t>.</w:t>
            </w:r>
          </w:p>
        </w:tc>
      </w:tr>
      <w:tr w:rsidR="004314EA" w:rsidRPr="004314EA" w14:paraId="6D48D65C" w14:textId="77777777" w:rsidTr="00485CBA">
        <w:trPr>
          <w:trHeight w:val="714"/>
        </w:trPr>
        <w:tc>
          <w:tcPr>
            <w:tcW w:w="1900" w:type="pct"/>
          </w:tcPr>
          <w:p w14:paraId="22FF2106" w14:textId="77777777" w:rsidR="00485CBA" w:rsidRPr="004314EA" w:rsidRDefault="00485CBA" w:rsidP="00CF54FB">
            <w:pPr>
              <w:rPr>
                <w:rFonts w:cs="Arial"/>
                <w:color w:val="1E1544" w:themeColor="text1"/>
              </w:rPr>
            </w:pPr>
            <w:r w:rsidRPr="004314EA">
              <w:rPr>
                <w:rFonts w:cs="Arial"/>
                <w:color w:val="1E1544" w:themeColor="text1"/>
              </w:rPr>
              <w:lastRenderedPageBreak/>
              <w:t xml:space="preserve">Ensure compliance with </w:t>
            </w:r>
            <w:r w:rsidRPr="004314EA">
              <w:rPr>
                <w:rFonts w:cs="Arial"/>
                <w:b/>
                <w:bCs/>
                <w:color w:val="1E1544" w:themeColor="text1"/>
              </w:rPr>
              <w:t>registration conditions and mandatory obligations</w:t>
            </w:r>
            <w:r w:rsidRPr="004314EA">
              <w:rPr>
                <w:rFonts w:cs="Arial"/>
                <w:color w:val="1E1544" w:themeColor="text1"/>
              </w:rPr>
              <w:t xml:space="preserve"> under the New Aged Care Act:</w:t>
            </w:r>
          </w:p>
          <w:p w14:paraId="30A29888" w14:textId="77777777" w:rsidR="00485CBA" w:rsidRPr="004314EA" w:rsidRDefault="00485CBA" w:rsidP="00CF54FB">
            <w:pPr>
              <w:pStyle w:val="ListParagraph"/>
              <w:numPr>
                <w:ilvl w:val="0"/>
                <w:numId w:val="32"/>
              </w:numPr>
              <w:spacing w:before="120" w:after="120"/>
              <w:rPr>
                <w:color w:val="1E1544" w:themeColor="text1"/>
              </w:rPr>
            </w:pPr>
            <w:r w:rsidRPr="004314EA">
              <w:rPr>
                <w:color w:val="1E1544" w:themeColor="text1"/>
              </w:rPr>
              <w:t>meet all conditions of registration and obligations</w:t>
            </w:r>
          </w:p>
          <w:p w14:paraId="68C25978" w14:textId="77777777" w:rsidR="00485CBA" w:rsidRPr="004314EA" w:rsidRDefault="00485CBA" w:rsidP="00CF54FB">
            <w:pPr>
              <w:pStyle w:val="ListParagraph"/>
              <w:numPr>
                <w:ilvl w:val="0"/>
                <w:numId w:val="32"/>
              </w:numPr>
              <w:spacing w:before="120" w:after="120"/>
              <w:rPr>
                <w:color w:val="1E1544" w:themeColor="text1"/>
              </w:rPr>
            </w:pPr>
            <w:r w:rsidRPr="004314EA">
              <w:rPr>
                <w:color w:val="1E1544" w:themeColor="text1"/>
              </w:rPr>
              <w:t>understand and be prepared to interact and cooperate with the Aged Care Quality and Safety Commission</w:t>
            </w:r>
          </w:p>
          <w:p w14:paraId="77CBA319" w14:textId="7CC423FA" w:rsidR="00485CBA" w:rsidRPr="004314EA" w:rsidRDefault="00485CBA" w:rsidP="00CF54FB">
            <w:pPr>
              <w:pStyle w:val="ListParagraph"/>
              <w:numPr>
                <w:ilvl w:val="0"/>
                <w:numId w:val="32"/>
              </w:numPr>
              <w:spacing w:before="120" w:after="120"/>
            </w:pPr>
            <w:r w:rsidRPr="004314EA">
              <w:rPr>
                <w:color w:val="1E1544" w:themeColor="text1"/>
              </w:rPr>
              <w:t>demonstrate continuous improvement</w:t>
            </w:r>
            <w:r w:rsidR="00EA3070">
              <w:rPr>
                <w:color w:val="1E1544" w:themeColor="text1"/>
              </w:rPr>
              <w:t>.</w:t>
            </w:r>
          </w:p>
        </w:tc>
        <w:tc>
          <w:tcPr>
            <w:tcW w:w="731" w:type="pct"/>
          </w:tcPr>
          <w:p w14:paraId="5A3CE234" w14:textId="583D0C72" w:rsidR="00485CBA" w:rsidRPr="004314EA" w:rsidRDefault="00894C03" w:rsidP="00485CBA">
            <w:pPr>
              <w:rPr>
                <w:color w:val="1E1544" w:themeColor="text1"/>
              </w:rPr>
            </w:pPr>
            <w:r>
              <w:rPr>
                <w:rFonts w:cs="Arial"/>
                <w:color w:val="1E1544" w:themeColor="text1"/>
              </w:rPr>
              <w:t>From 1 July 2025</w:t>
            </w:r>
          </w:p>
        </w:tc>
        <w:tc>
          <w:tcPr>
            <w:tcW w:w="2369" w:type="pct"/>
            <w:shd w:val="clear" w:color="auto" w:fill="auto"/>
          </w:tcPr>
          <w:p w14:paraId="52BD40B3" w14:textId="06BC854A" w:rsidR="00485CBA" w:rsidRPr="003A6F15" w:rsidRDefault="00485CBA" w:rsidP="004314EA">
            <w:pPr>
              <w:rPr>
                <w:rStyle w:val="Hyperlink"/>
                <w:rFonts w:cs="Arial"/>
                <w:color w:val="1E1544"/>
                <w:u w:val="none"/>
              </w:rPr>
            </w:pPr>
            <w:r w:rsidRPr="003A6F15">
              <w:rPr>
                <w:color w:val="1E1544"/>
              </w:rPr>
              <w:t xml:space="preserve">The </w:t>
            </w:r>
            <w:r w:rsidR="00E10C86" w:rsidRPr="1954A3FC">
              <w:rPr>
                <w:color w:val="1E1544" w:themeColor="text1"/>
              </w:rPr>
              <w:t>Aged Care Act Policy Manual</w:t>
            </w:r>
            <w:r w:rsidR="00F5302B">
              <w:rPr>
                <w:color w:val="1E1544"/>
              </w:rPr>
              <w:t xml:space="preserve"> </w:t>
            </w:r>
            <w:r w:rsidRPr="003A6F15">
              <w:rPr>
                <w:color w:val="1E1544"/>
              </w:rPr>
              <w:t xml:space="preserve">will contain additional </w:t>
            </w:r>
            <w:r w:rsidR="00E10C86" w:rsidRPr="1954A3FC">
              <w:rPr>
                <w:color w:val="1E1544" w:themeColor="text1"/>
              </w:rPr>
              <w:t>information</w:t>
            </w:r>
            <w:r w:rsidR="00E10C86" w:rsidRPr="003A6F15">
              <w:rPr>
                <w:color w:val="1E1544" w:themeColor="text1"/>
              </w:rPr>
              <w:t xml:space="preserve"> </w:t>
            </w:r>
            <w:r w:rsidRPr="003A6F15">
              <w:rPr>
                <w:color w:val="1E1544" w:themeColor="text1"/>
              </w:rPr>
              <w:t>on provider registration conditions and mandatory obligations.</w:t>
            </w:r>
            <w:r w:rsidR="00F07860" w:rsidRPr="00F07860">
              <w:rPr>
                <w:rFonts w:cs="Arial"/>
                <w:color w:val="1E1544"/>
              </w:rPr>
              <w:t xml:space="preserve"> </w:t>
            </w:r>
            <w:r w:rsidR="00F07860" w:rsidRPr="00F07860">
              <w:rPr>
                <w:color w:val="1E1544" w:themeColor="text1"/>
              </w:rPr>
              <w:t>This information will be progressively available from March 2025.</w:t>
            </w:r>
          </w:p>
          <w:p w14:paraId="6CBEC2EC" w14:textId="762B23FA" w:rsidR="00485CBA" w:rsidRPr="004314EA" w:rsidRDefault="00485CBA" w:rsidP="004314EA">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861CB">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r w:rsidR="004314EA" w:rsidRPr="004314EA" w14:paraId="49D387EC" w14:textId="77777777">
        <w:trPr>
          <w:trHeight w:val="714"/>
        </w:trPr>
        <w:tc>
          <w:tcPr>
            <w:tcW w:w="1900" w:type="pct"/>
          </w:tcPr>
          <w:p w14:paraId="075B8930" w14:textId="772F6805" w:rsidR="00485CBA" w:rsidRPr="004314EA" w:rsidRDefault="00485CBA" w:rsidP="00CF54FB">
            <w:pPr>
              <w:rPr>
                <w:rFonts w:cs="Arial"/>
                <w:color w:val="1E1544" w:themeColor="text1"/>
              </w:rPr>
            </w:pPr>
            <w:r w:rsidRPr="004314EA">
              <w:rPr>
                <w:rFonts w:cs="Arial"/>
                <w:color w:val="1E1544" w:themeColor="text1"/>
              </w:rPr>
              <w:t xml:space="preserve">Complete </w:t>
            </w:r>
            <w:r w:rsidRPr="004314EA">
              <w:rPr>
                <w:rFonts w:cs="Arial"/>
                <w:b/>
                <w:bCs/>
                <w:color w:val="1E1544" w:themeColor="text1"/>
              </w:rPr>
              <w:t>financial reporting</w:t>
            </w:r>
            <w:r w:rsidRPr="004314EA">
              <w:rPr>
                <w:rFonts w:cs="Arial"/>
                <w:color w:val="1E1544" w:themeColor="text1"/>
              </w:rPr>
              <w:t xml:space="preserve"> to fulfil financial reporting compliance obligations. This includes the Aged Care Financial Report, the </w:t>
            </w:r>
            <w:r w:rsidRPr="004314EA">
              <w:rPr>
                <w:rFonts w:cs="Arial"/>
                <w:b/>
                <w:bCs/>
                <w:color w:val="1E1544" w:themeColor="text1"/>
              </w:rPr>
              <w:t>Quarterly Financial Report</w:t>
            </w:r>
            <w:r w:rsidRPr="004314EA">
              <w:rPr>
                <w:rFonts w:cs="Arial"/>
                <w:color w:val="1E1544" w:themeColor="text1"/>
              </w:rPr>
              <w:t xml:space="preserve"> and provider operations reporting.</w:t>
            </w:r>
          </w:p>
        </w:tc>
        <w:tc>
          <w:tcPr>
            <w:tcW w:w="731" w:type="pct"/>
          </w:tcPr>
          <w:p w14:paraId="5DAAA019" w14:textId="1BD44AD8" w:rsidR="00485CBA" w:rsidRPr="004314EA" w:rsidRDefault="00485CBA" w:rsidP="00485CBA">
            <w:pPr>
              <w:rPr>
                <w:color w:val="1E1544" w:themeColor="text1"/>
              </w:rPr>
            </w:pPr>
            <w:r w:rsidRPr="004314EA">
              <w:rPr>
                <w:rFonts w:cs="Arial"/>
                <w:color w:val="1E1544" w:themeColor="text1"/>
              </w:rPr>
              <w:t xml:space="preserve">Ongoing reporting obligation </w:t>
            </w:r>
          </w:p>
        </w:tc>
        <w:tc>
          <w:tcPr>
            <w:tcW w:w="2369" w:type="pct"/>
            <w:vMerge w:val="restart"/>
          </w:tcPr>
          <w:p w14:paraId="75CCB89E" w14:textId="6F9EA352" w:rsidR="00485CBA" w:rsidRPr="004314EA" w:rsidRDefault="00485CBA" w:rsidP="004314EA">
            <w:r w:rsidRPr="003A6F15">
              <w:rPr>
                <w:color w:val="1E1544"/>
              </w:rPr>
              <w:t xml:space="preserve">Refer to the </w:t>
            </w:r>
            <w:hyperlink r:id="rId51" w:history="1">
              <w:r w:rsidRPr="003A6F15">
                <w:rPr>
                  <w:rStyle w:val="Hyperlink"/>
                  <w:color w:val="1E1544"/>
                </w:rPr>
                <w:t>Aged care provider reporting</w:t>
              </w:r>
            </w:hyperlink>
            <w:r w:rsidRPr="003A6F15">
              <w:rPr>
                <w:color w:val="1E1544"/>
              </w:rPr>
              <w:t xml:space="preserve"> webpage on the department’s website for further details on</w:t>
            </w:r>
            <w:r w:rsidRPr="003A6F15">
              <w:rPr>
                <w:b/>
                <w:color w:val="1E1544"/>
              </w:rPr>
              <w:t xml:space="preserve"> </w:t>
            </w:r>
            <w:r w:rsidRPr="003A6F15">
              <w:rPr>
                <w:color w:val="1E1544"/>
              </w:rPr>
              <w:t>ongoing reporting obligations for aged care providers.</w:t>
            </w:r>
          </w:p>
        </w:tc>
      </w:tr>
      <w:tr w:rsidR="004314EA" w:rsidRPr="004314EA" w14:paraId="24B2B149" w14:textId="77777777">
        <w:trPr>
          <w:trHeight w:val="714"/>
        </w:trPr>
        <w:tc>
          <w:tcPr>
            <w:tcW w:w="1900" w:type="pct"/>
          </w:tcPr>
          <w:p w14:paraId="28DD116E" w14:textId="2CF92A45" w:rsidR="00485CBA" w:rsidRPr="004314EA" w:rsidRDefault="00485CBA" w:rsidP="00485CBA">
            <w:pPr>
              <w:rPr>
                <w:color w:val="1E1544" w:themeColor="text1"/>
              </w:rPr>
            </w:pPr>
            <w:r w:rsidRPr="004314EA">
              <w:rPr>
                <w:rFonts w:cs="Arial"/>
                <w:color w:val="1E1544" w:themeColor="text1"/>
              </w:rPr>
              <w:t xml:space="preserve">Complete </w:t>
            </w:r>
            <w:r w:rsidRPr="004314EA">
              <w:rPr>
                <w:rFonts w:cs="Arial"/>
                <w:b/>
                <w:bCs/>
                <w:color w:val="1E1544" w:themeColor="text1"/>
              </w:rPr>
              <w:t>quality and safety reporting</w:t>
            </w:r>
            <w:r w:rsidRPr="004314EA">
              <w:rPr>
                <w:rFonts w:cs="Arial"/>
                <w:color w:val="1E1544" w:themeColor="text1"/>
              </w:rPr>
              <w:t>, such as Serious Incident Response Scheme reporting.</w:t>
            </w:r>
          </w:p>
        </w:tc>
        <w:tc>
          <w:tcPr>
            <w:tcW w:w="731" w:type="pct"/>
          </w:tcPr>
          <w:p w14:paraId="43F2626E" w14:textId="3A47FFDC" w:rsidR="00485CBA" w:rsidRPr="004314EA" w:rsidRDefault="00485CBA" w:rsidP="00485CBA">
            <w:pPr>
              <w:rPr>
                <w:color w:val="1E1544" w:themeColor="text1"/>
              </w:rPr>
            </w:pPr>
            <w:r w:rsidRPr="004314EA">
              <w:rPr>
                <w:rFonts w:cs="Arial"/>
                <w:color w:val="1E1544" w:themeColor="text1"/>
              </w:rPr>
              <w:t>Ongoing reporting obligation</w:t>
            </w:r>
          </w:p>
        </w:tc>
        <w:tc>
          <w:tcPr>
            <w:tcW w:w="2369" w:type="pct"/>
            <w:vMerge/>
          </w:tcPr>
          <w:p w14:paraId="74A623A7" w14:textId="77777777" w:rsidR="00485CBA" w:rsidRPr="004314EA" w:rsidRDefault="00485CBA" w:rsidP="00485CBA">
            <w:pPr>
              <w:rPr>
                <w:color w:val="1E1544" w:themeColor="text1"/>
              </w:rPr>
            </w:pPr>
          </w:p>
        </w:tc>
      </w:tr>
    </w:tbl>
    <w:p w14:paraId="23D901FA" w14:textId="77777777" w:rsidR="00070C54" w:rsidRPr="004314EA" w:rsidRDefault="00070C54" w:rsidP="00070C54">
      <w:pPr>
        <w:pStyle w:val="Heading3"/>
        <w:spacing w:before="360"/>
      </w:pPr>
      <w:r w:rsidRPr="004314EA">
        <w:t>Deliver restorative care services under Support at Home</w:t>
      </w:r>
    </w:p>
    <w:p w14:paraId="3B4B038A" w14:textId="28255491" w:rsidR="00070C54" w:rsidRPr="004314EA" w:rsidRDefault="00070C54" w:rsidP="00070C54">
      <w:pPr>
        <w:rPr>
          <w:color w:val="1E1544" w:themeColor="text1"/>
        </w:rPr>
      </w:pPr>
      <w:r w:rsidRPr="004314EA">
        <w:rPr>
          <w:color w:val="1E1544" w:themeColor="text1"/>
        </w:rPr>
        <w:t xml:space="preserve">The Restorative Care Pathway under Support at Home will replace the Short-Term Restorative Care (STRC) Programme from 1 July 2025. The Restorative Care Pathway will focus on early intervention and prevention to restore function, supporting participants to remain independent at home for longer. Participants will receive coordinated allied health </w:t>
      </w:r>
      <w:r w:rsidR="001C036B">
        <w:rPr>
          <w:color w:val="1E1544" w:themeColor="text1"/>
        </w:rPr>
        <w:t xml:space="preserve">and nursing </w:t>
      </w:r>
      <w:r w:rsidRPr="004314EA">
        <w:rPr>
          <w:color w:val="1E1544" w:themeColor="text1"/>
        </w:rPr>
        <w:t>services to help them achieve their goals and slow functional decline.</w:t>
      </w:r>
    </w:p>
    <w:tbl>
      <w:tblPr>
        <w:tblStyle w:val="TableGrid"/>
        <w:tblW w:w="5000" w:type="pct"/>
        <w:tblLook w:val="04A0" w:firstRow="1" w:lastRow="0" w:firstColumn="1" w:lastColumn="0" w:noHBand="0" w:noVBand="1"/>
      </w:tblPr>
      <w:tblGrid>
        <w:gridCol w:w="5528"/>
        <w:gridCol w:w="2127"/>
        <w:gridCol w:w="6892"/>
      </w:tblGrid>
      <w:tr w:rsidR="004314EA" w:rsidRPr="004314EA" w14:paraId="0F9B6EE4" w14:textId="77777777">
        <w:trPr>
          <w:trHeight w:val="561"/>
          <w:tblHeader/>
        </w:trPr>
        <w:tc>
          <w:tcPr>
            <w:tcW w:w="1900" w:type="pct"/>
          </w:tcPr>
          <w:p w14:paraId="65BF1882" w14:textId="77777777" w:rsidR="00070C54" w:rsidRPr="004314EA" w:rsidRDefault="00070C54">
            <w:pPr>
              <w:rPr>
                <w:b/>
                <w:color w:val="1E1544" w:themeColor="text1"/>
              </w:rPr>
            </w:pPr>
            <w:r w:rsidRPr="004314EA">
              <w:rPr>
                <w:b/>
                <w:color w:val="1E1544" w:themeColor="text1"/>
              </w:rPr>
              <w:lastRenderedPageBreak/>
              <w:t>Actions providers should take</w:t>
            </w:r>
          </w:p>
        </w:tc>
        <w:tc>
          <w:tcPr>
            <w:tcW w:w="731" w:type="pct"/>
          </w:tcPr>
          <w:p w14:paraId="6F1C2C3C" w14:textId="77777777" w:rsidR="00070C54" w:rsidRPr="004314EA" w:rsidRDefault="00070C54">
            <w:pPr>
              <w:rPr>
                <w:b/>
                <w:color w:val="1E1544" w:themeColor="text1"/>
              </w:rPr>
            </w:pPr>
            <w:r w:rsidRPr="004314EA">
              <w:rPr>
                <w:b/>
                <w:color w:val="1E1544" w:themeColor="text1"/>
              </w:rPr>
              <w:t>Timeframe</w:t>
            </w:r>
          </w:p>
        </w:tc>
        <w:tc>
          <w:tcPr>
            <w:tcW w:w="2369" w:type="pct"/>
          </w:tcPr>
          <w:p w14:paraId="26D9E10D" w14:textId="77777777" w:rsidR="00070C54" w:rsidRPr="004314EA" w:rsidRDefault="00070C54">
            <w:pPr>
              <w:rPr>
                <w:b/>
                <w:color w:val="1E1544" w:themeColor="text1"/>
              </w:rPr>
            </w:pPr>
            <w:r w:rsidRPr="004314EA">
              <w:rPr>
                <w:b/>
                <w:color w:val="1E1544" w:themeColor="text1"/>
              </w:rPr>
              <w:t>Transition resources and tools</w:t>
            </w:r>
          </w:p>
        </w:tc>
      </w:tr>
      <w:tr w:rsidR="006A4FB9" w:rsidRPr="004314EA" w14:paraId="34FD0DE6" w14:textId="77777777" w:rsidTr="006A4FB9">
        <w:trPr>
          <w:trHeight w:val="270"/>
        </w:trPr>
        <w:tc>
          <w:tcPr>
            <w:tcW w:w="1900" w:type="pct"/>
          </w:tcPr>
          <w:p w14:paraId="58F9D906" w14:textId="63B80F34" w:rsidR="006A4FB9" w:rsidRPr="004314EA" w:rsidRDefault="006A4FB9" w:rsidP="00070C54">
            <w:pPr>
              <w:rPr>
                <w:color w:val="1E1544" w:themeColor="text1"/>
              </w:rPr>
            </w:pPr>
            <w:r w:rsidRPr="004314EA">
              <w:rPr>
                <w:rFonts w:cs="Arial"/>
                <w:color w:val="1E1544" w:themeColor="text1"/>
              </w:rPr>
              <w:t xml:space="preserve">Provide up to </w:t>
            </w:r>
            <w:r w:rsidRPr="004314EA">
              <w:rPr>
                <w:rFonts w:cs="Arial"/>
                <w:b/>
                <w:bCs/>
                <w:color w:val="1E1544" w:themeColor="text1"/>
              </w:rPr>
              <w:t>12 weeks of restorative support</w:t>
            </w:r>
            <w:r w:rsidRPr="004314EA">
              <w:rPr>
                <w:rFonts w:cs="Arial"/>
                <w:color w:val="1E1544" w:themeColor="text1"/>
              </w:rPr>
              <w:t>, with an additional 4 weeks in specific cases like remote areas and culturally safe care.</w:t>
            </w:r>
          </w:p>
        </w:tc>
        <w:tc>
          <w:tcPr>
            <w:tcW w:w="731" w:type="pct"/>
          </w:tcPr>
          <w:p w14:paraId="04079DDD" w14:textId="710E9B68" w:rsidR="006A4FB9" w:rsidRPr="004314EA" w:rsidRDefault="006A4FB9" w:rsidP="00070C54">
            <w:pPr>
              <w:rPr>
                <w:color w:val="1E1544" w:themeColor="text1"/>
              </w:rPr>
            </w:pPr>
            <w:r w:rsidRPr="004314EA">
              <w:rPr>
                <w:rFonts w:cs="Arial"/>
                <w:color w:val="1E1544" w:themeColor="text1"/>
              </w:rPr>
              <w:t>From 1 July 2025</w:t>
            </w:r>
          </w:p>
        </w:tc>
        <w:tc>
          <w:tcPr>
            <w:tcW w:w="2369" w:type="pct"/>
            <w:vMerge w:val="restart"/>
            <w:shd w:val="clear" w:color="auto" w:fill="auto"/>
          </w:tcPr>
          <w:p w14:paraId="117C163F" w14:textId="25E3E287" w:rsidR="006A4FB9" w:rsidRPr="00F94C1C" w:rsidRDefault="006A4FB9" w:rsidP="004314EA">
            <w:pPr>
              <w:rPr>
                <w:color w:val="1E1544"/>
              </w:rPr>
            </w:pPr>
            <w:r w:rsidRPr="00F94C1C">
              <w:rPr>
                <w:color w:val="1E1544"/>
              </w:rPr>
              <w:t xml:space="preserve">The </w:t>
            </w:r>
            <w:r w:rsidRPr="00F94C1C">
              <w:rPr>
                <w:b/>
                <w:color w:val="1E1544"/>
              </w:rPr>
              <w:t>program manual</w:t>
            </w:r>
            <w:r w:rsidRPr="00F94C1C">
              <w:rPr>
                <w:color w:val="1E1544"/>
              </w:rPr>
              <w:t xml:space="preserve"> will have detailed information about the Support at Home program and will be available from </w:t>
            </w:r>
            <w:r w:rsidR="005861CB">
              <w:rPr>
                <w:color w:val="1E1544"/>
              </w:rPr>
              <w:t>March</w:t>
            </w:r>
            <w:r w:rsidRPr="00F94C1C">
              <w:rPr>
                <w:color w:val="1E1544"/>
              </w:rPr>
              <w:t xml:space="preserve"> 2025 on the department’s website.</w:t>
            </w:r>
          </w:p>
          <w:p w14:paraId="333FE33B" w14:textId="1FADDFAF" w:rsidR="006A4FB9" w:rsidRPr="00F94C1C" w:rsidRDefault="006A4FB9" w:rsidP="004314EA">
            <w:pPr>
              <w:rPr>
                <w:color w:val="1E1544"/>
              </w:rPr>
            </w:pPr>
            <w:r w:rsidRPr="00F94C1C">
              <w:rPr>
                <w:color w:val="1E1544"/>
              </w:rPr>
              <w:t>The monthly statement template will be available on the department website from March 2025.</w:t>
            </w:r>
          </w:p>
        </w:tc>
      </w:tr>
      <w:tr w:rsidR="004314EA" w:rsidRPr="004314EA" w14:paraId="7727AE96" w14:textId="77777777" w:rsidTr="76CF7BD5">
        <w:trPr>
          <w:trHeight w:val="714"/>
        </w:trPr>
        <w:tc>
          <w:tcPr>
            <w:tcW w:w="1900" w:type="pct"/>
          </w:tcPr>
          <w:p w14:paraId="7155DA8C" w14:textId="0AF06999" w:rsidR="00070C54" w:rsidRPr="004314EA" w:rsidRDefault="00070C54" w:rsidP="00070C54">
            <w:pPr>
              <w:rPr>
                <w:color w:val="1E1544" w:themeColor="text1"/>
              </w:rPr>
            </w:pPr>
            <w:r w:rsidRPr="004314EA">
              <w:rPr>
                <w:rFonts w:cs="Arial"/>
                <w:color w:val="1E1544" w:themeColor="text1"/>
              </w:rPr>
              <w:t xml:space="preserve">Build a </w:t>
            </w:r>
            <w:r w:rsidRPr="004314EA">
              <w:rPr>
                <w:rFonts w:cs="Arial"/>
                <w:b/>
                <w:bCs/>
                <w:color w:val="1E1544" w:themeColor="text1"/>
              </w:rPr>
              <w:t>goal plan</w:t>
            </w:r>
            <w:r w:rsidRPr="004314EA">
              <w:rPr>
                <w:rFonts w:cs="Arial"/>
                <w:color w:val="1E1544" w:themeColor="text1"/>
              </w:rPr>
              <w:t xml:space="preserve"> with the Support at Home participant.</w:t>
            </w:r>
          </w:p>
        </w:tc>
        <w:tc>
          <w:tcPr>
            <w:tcW w:w="731" w:type="pct"/>
          </w:tcPr>
          <w:p w14:paraId="05AE2F9D" w14:textId="53F17B26" w:rsidR="00070C54" w:rsidRPr="004314EA" w:rsidRDefault="00070C54" w:rsidP="00070C54">
            <w:pPr>
              <w:rPr>
                <w:color w:val="1E1544" w:themeColor="text1"/>
              </w:rPr>
            </w:pPr>
            <w:r w:rsidRPr="004314EA">
              <w:rPr>
                <w:rFonts w:cs="Arial"/>
                <w:color w:val="1E1544" w:themeColor="text1"/>
              </w:rPr>
              <w:t>From 1 July 2025</w:t>
            </w:r>
          </w:p>
        </w:tc>
        <w:tc>
          <w:tcPr>
            <w:tcW w:w="2369" w:type="pct"/>
            <w:vMerge/>
          </w:tcPr>
          <w:p w14:paraId="06654C2B" w14:textId="77777777" w:rsidR="00070C54" w:rsidRPr="004314EA" w:rsidRDefault="00070C54" w:rsidP="00070C54">
            <w:pPr>
              <w:rPr>
                <w:color w:val="1E1544" w:themeColor="text1"/>
              </w:rPr>
            </w:pPr>
          </w:p>
        </w:tc>
      </w:tr>
      <w:tr w:rsidR="004314EA" w:rsidRPr="004314EA" w14:paraId="4E90265B" w14:textId="77777777" w:rsidTr="76CF7BD5">
        <w:trPr>
          <w:trHeight w:val="714"/>
        </w:trPr>
        <w:tc>
          <w:tcPr>
            <w:tcW w:w="1900" w:type="pct"/>
          </w:tcPr>
          <w:p w14:paraId="7730A0DB" w14:textId="2CE5F6D8" w:rsidR="00070C54" w:rsidRPr="004314EA" w:rsidRDefault="00070C54" w:rsidP="00070C54">
            <w:pPr>
              <w:rPr>
                <w:color w:val="1E1544" w:themeColor="text1"/>
              </w:rPr>
            </w:pPr>
            <w:r w:rsidRPr="004314EA">
              <w:rPr>
                <w:rFonts w:cs="Arial"/>
                <w:b/>
                <w:bCs/>
                <w:color w:val="1E1544" w:themeColor="text1"/>
              </w:rPr>
              <w:t>Schedule a reassessment</w:t>
            </w:r>
            <w:r w:rsidRPr="004314EA">
              <w:rPr>
                <w:rFonts w:cs="Arial"/>
                <w:color w:val="1E1544" w:themeColor="text1"/>
              </w:rPr>
              <w:t xml:space="preserve"> for the Support at Home participant to evaluate ongoing care needs.</w:t>
            </w:r>
          </w:p>
        </w:tc>
        <w:tc>
          <w:tcPr>
            <w:tcW w:w="731" w:type="pct"/>
          </w:tcPr>
          <w:p w14:paraId="1F97D777" w14:textId="26516499" w:rsidR="00070C54" w:rsidRPr="004314EA" w:rsidRDefault="00070C54" w:rsidP="00070C54">
            <w:pPr>
              <w:rPr>
                <w:color w:val="1E1544" w:themeColor="text1"/>
              </w:rPr>
            </w:pPr>
            <w:r w:rsidRPr="004314EA">
              <w:rPr>
                <w:rFonts w:cs="Arial"/>
                <w:color w:val="1E1544" w:themeColor="text1"/>
              </w:rPr>
              <w:t>From 1 July 2025</w:t>
            </w:r>
          </w:p>
        </w:tc>
        <w:tc>
          <w:tcPr>
            <w:tcW w:w="2369" w:type="pct"/>
            <w:vMerge/>
          </w:tcPr>
          <w:p w14:paraId="1F31A4E8" w14:textId="77777777" w:rsidR="00070C54" w:rsidRPr="004314EA" w:rsidRDefault="00070C54" w:rsidP="00070C54">
            <w:pPr>
              <w:rPr>
                <w:color w:val="1E1544" w:themeColor="text1"/>
              </w:rPr>
            </w:pPr>
          </w:p>
        </w:tc>
      </w:tr>
      <w:tr w:rsidR="004314EA" w:rsidRPr="004314EA" w14:paraId="4921ADE4" w14:textId="77777777" w:rsidTr="76CF7BD5">
        <w:trPr>
          <w:trHeight w:val="714"/>
        </w:trPr>
        <w:tc>
          <w:tcPr>
            <w:tcW w:w="1900" w:type="pct"/>
          </w:tcPr>
          <w:p w14:paraId="72F39E12" w14:textId="42A8DEDF" w:rsidR="00070C54" w:rsidRPr="004314EA" w:rsidRDefault="00070C54" w:rsidP="00070C54">
            <w:pPr>
              <w:rPr>
                <w:color w:val="1E1544" w:themeColor="text1"/>
              </w:rPr>
            </w:pPr>
            <w:r w:rsidRPr="004314EA">
              <w:rPr>
                <w:rFonts w:cs="Arial"/>
                <w:color w:val="1E1544" w:themeColor="text1"/>
              </w:rPr>
              <w:t xml:space="preserve">Provide a </w:t>
            </w:r>
            <w:r w:rsidRPr="004314EA">
              <w:rPr>
                <w:rFonts w:cs="Arial"/>
                <w:b/>
                <w:bCs/>
                <w:color w:val="1E1544" w:themeColor="text1"/>
              </w:rPr>
              <w:t>final statement</w:t>
            </w:r>
            <w:r w:rsidRPr="004314EA">
              <w:rPr>
                <w:rFonts w:cs="Arial"/>
                <w:color w:val="1E1544" w:themeColor="text1"/>
              </w:rPr>
              <w:t xml:space="preserve"> summarising services received.</w:t>
            </w:r>
          </w:p>
        </w:tc>
        <w:tc>
          <w:tcPr>
            <w:tcW w:w="731" w:type="pct"/>
          </w:tcPr>
          <w:p w14:paraId="07041765" w14:textId="0E2B5DE0" w:rsidR="00070C54" w:rsidRPr="004314EA" w:rsidRDefault="00070C54" w:rsidP="00070C54">
            <w:pPr>
              <w:rPr>
                <w:color w:val="1E1544" w:themeColor="text1"/>
              </w:rPr>
            </w:pPr>
            <w:r w:rsidRPr="004314EA">
              <w:rPr>
                <w:rFonts w:cs="Arial"/>
                <w:color w:val="1E1544" w:themeColor="text1"/>
              </w:rPr>
              <w:t>From 1 July 2025</w:t>
            </w:r>
          </w:p>
        </w:tc>
        <w:tc>
          <w:tcPr>
            <w:tcW w:w="2369" w:type="pct"/>
            <w:vMerge/>
          </w:tcPr>
          <w:p w14:paraId="43024519" w14:textId="77777777" w:rsidR="00070C54" w:rsidRPr="004314EA" w:rsidRDefault="00070C54" w:rsidP="00070C54">
            <w:pPr>
              <w:rPr>
                <w:color w:val="1E1544" w:themeColor="text1"/>
              </w:rPr>
            </w:pPr>
          </w:p>
        </w:tc>
      </w:tr>
      <w:tr w:rsidR="004314EA" w:rsidRPr="004314EA" w14:paraId="5CD117D4" w14:textId="77777777" w:rsidTr="76CF7BD5">
        <w:trPr>
          <w:trHeight w:val="714"/>
        </w:trPr>
        <w:tc>
          <w:tcPr>
            <w:tcW w:w="1900" w:type="pct"/>
          </w:tcPr>
          <w:p w14:paraId="6B0B049F" w14:textId="7C2C0EE6" w:rsidR="00070C54" w:rsidRPr="004314EA" w:rsidRDefault="00070C54" w:rsidP="00070C54">
            <w:pPr>
              <w:rPr>
                <w:color w:val="1E1544" w:themeColor="text1"/>
              </w:rPr>
            </w:pPr>
            <w:r w:rsidRPr="004314EA">
              <w:rPr>
                <w:rFonts w:cs="Arial"/>
                <w:color w:val="1E1544" w:themeColor="text1"/>
              </w:rPr>
              <w:t xml:space="preserve">Create an </w:t>
            </w:r>
            <w:r w:rsidRPr="004314EA">
              <w:rPr>
                <w:rFonts w:cs="Arial"/>
                <w:b/>
                <w:bCs/>
                <w:color w:val="1E1544" w:themeColor="text1"/>
              </w:rPr>
              <w:t>exit report</w:t>
            </w:r>
            <w:r w:rsidRPr="004314EA">
              <w:rPr>
                <w:rFonts w:cs="Arial"/>
                <w:color w:val="1E1544" w:themeColor="text1"/>
              </w:rPr>
              <w:t xml:space="preserve"> for restorative care.</w:t>
            </w:r>
          </w:p>
        </w:tc>
        <w:tc>
          <w:tcPr>
            <w:tcW w:w="731" w:type="pct"/>
          </w:tcPr>
          <w:p w14:paraId="20BD4053" w14:textId="632D4ECF" w:rsidR="00070C54" w:rsidRPr="004314EA" w:rsidRDefault="00070C54" w:rsidP="00070C54">
            <w:pPr>
              <w:rPr>
                <w:color w:val="1E1544" w:themeColor="text1"/>
              </w:rPr>
            </w:pPr>
            <w:r w:rsidRPr="004314EA">
              <w:rPr>
                <w:rFonts w:cs="Arial"/>
                <w:color w:val="1E1544" w:themeColor="text1"/>
              </w:rPr>
              <w:t>From 1 July 2025</w:t>
            </w:r>
          </w:p>
        </w:tc>
        <w:tc>
          <w:tcPr>
            <w:tcW w:w="2369" w:type="pct"/>
            <w:vMerge/>
          </w:tcPr>
          <w:p w14:paraId="17596DAC" w14:textId="1E3C7285" w:rsidR="00070C54" w:rsidRPr="004314EA" w:rsidRDefault="00070C54" w:rsidP="00070C54">
            <w:pPr>
              <w:rPr>
                <w:color w:val="1E1544" w:themeColor="text1"/>
              </w:rPr>
            </w:pPr>
          </w:p>
        </w:tc>
      </w:tr>
    </w:tbl>
    <w:p w14:paraId="6F924617" w14:textId="77777777" w:rsidR="00070C54" w:rsidRPr="004314EA" w:rsidRDefault="00070C54" w:rsidP="00070C54">
      <w:pPr>
        <w:pStyle w:val="Heading3"/>
        <w:spacing w:before="360"/>
      </w:pPr>
      <w:r w:rsidRPr="004314EA">
        <w:t>Deliver the End-of-Life Pathway</w:t>
      </w:r>
    </w:p>
    <w:p w14:paraId="26619BAC" w14:textId="77777777" w:rsidR="00070C54" w:rsidRPr="004314EA" w:rsidRDefault="00070C54" w:rsidP="00070C54">
      <w:pPr>
        <w:rPr>
          <w:color w:val="1E1544" w:themeColor="text1"/>
        </w:rPr>
      </w:pPr>
      <w:r w:rsidRPr="004314EA">
        <w:rPr>
          <w:color w:val="1E1544" w:themeColor="text1"/>
        </w:rPr>
        <w:t>Support at Home will include an End-of-Life Pathway, commencing from 1 July 2025. The End-of-Life Pathway will support participants who have been diagnosed with 3 months or less to live that wish to remain at home by providing an increase in the level of services available.</w:t>
      </w:r>
    </w:p>
    <w:tbl>
      <w:tblPr>
        <w:tblStyle w:val="TableGrid"/>
        <w:tblW w:w="5000" w:type="pct"/>
        <w:tblLook w:val="04A0" w:firstRow="1" w:lastRow="0" w:firstColumn="1" w:lastColumn="0" w:noHBand="0" w:noVBand="1"/>
      </w:tblPr>
      <w:tblGrid>
        <w:gridCol w:w="5528"/>
        <w:gridCol w:w="2127"/>
        <w:gridCol w:w="6892"/>
      </w:tblGrid>
      <w:tr w:rsidR="004314EA" w:rsidRPr="004314EA" w14:paraId="3342A3C8" w14:textId="77777777">
        <w:trPr>
          <w:trHeight w:val="561"/>
          <w:tblHeader/>
        </w:trPr>
        <w:tc>
          <w:tcPr>
            <w:tcW w:w="1900" w:type="pct"/>
          </w:tcPr>
          <w:p w14:paraId="099DD314" w14:textId="77777777" w:rsidR="00070C54" w:rsidRPr="004314EA" w:rsidRDefault="00070C54">
            <w:pPr>
              <w:rPr>
                <w:b/>
                <w:color w:val="1E1544" w:themeColor="text1"/>
              </w:rPr>
            </w:pPr>
            <w:r w:rsidRPr="004314EA">
              <w:rPr>
                <w:b/>
                <w:color w:val="1E1544" w:themeColor="text1"/>
              </w:rPr>
              <w:t>Actions providers should take</w:t>
            </w:r>
          </w:p>
        </w:tc>
        <w:tc>
          <w:tcPr>
            <w:tcW w:w="731" w:type="pct"/>
          </w:tcPr>
          <w:p w14:paraId="06B76595" w14:textId="77777777" w:rsidR="00070C54" w:rsidRPr="004314EA" w:rsidRDefault="00070C54">
            <w:pPr>
              <w:rPr>
                <w:b/>
                <w:color w:val="1E1544" w:themeColor="text1"/>
              </w:rPr>
            </w:pPr>
            <w:r w:rsidRPr="004314EA">
              <w:rPr>
                <w:b/>
                <w:color w:val="1E1544" w:themeColor="text1"/>
              </w:rPr>
              <w:t>Timeframe</w:t>
            </w:r>
          </w:p>
        </w:tc>
        <w:tc>
          <w:tcPr>
            <w:tcW w:w="2369" w:type="pct"/>
          </w:tcPr>
          <w:p w14:paraId="44C0CB43" w14:textId="77777777" w:rsidR="00070C54" w:rsidRPr="004314EA" w:rsidRDefault="00070C54">
            <w:pPr>
              <w:rPr>
                <w:b/>
                <w:color w:val="1E1544" w:themeColor="text1"/>
              </w:rPr>
            </w:pPr>
            <w:r w:rsidRPr="004314EA">
              <w:rPr>
                <w:b/>
                <w:color w:val="1E1544" w:themeColor="text1"/>
              </w:rPr>
              <w:t>Transition resources and tools</w:t>
            </w:r>
          </w:p>
        </w:tc>
      </w:tr>
      <w:tr w:rsidR="006A4FB9" w:rsidRPr="004314EA" w14:paraId="4B29C434" w14:textId="77777777">
        <w:trPr>
          <w:trHeight w:val="1509"/>
        </w:trPr>
        <w:tc>
          <w:tcPr>
            <w:tcW w:w="1900" w:type="pct"/>
          </w:tcPr>
          <w:p w14:paraId="1E91EC5A" w14:textId="744AC0FB" w:rsidR="006A4FB9" w:rsidRPr="004314EA" w:rsidRDefault="006A4FB9" w:rsidP="00070C54">
            <w:pPr>
              <w:rPr>
                <w:color w:val="1E1544" w:themeColor="text1"/>
              </w:rPr>
            </w:pPr>
            <w:r w:rsidRPr="003865F6">
              <w:rPr>
                <w:rFonts w:cs="Arial"/>
                <w:color w:val="1E1544" w:themeColor="text1"/>
              </w:rPr>
              <w:t xml:space="preserve">Providers should support any HCP recipients who have transitioned to </w:t>
            </w:r>
            <w:r w:rsidR="1FC2A838" w:rsidRPr="22B70DAB">
              <w:rPr>
                <w:rFonts w:cs="Arial"/>
                <w:color w:val="1E1544" w:themeColor="text1"/>
              </w:rPr>
              <w:t>Support</w:t>
            </w:r>
            <w:r w:rsidR="1FC2A838" w:rsidRPr="04C7292C">
              <w:rPr>
                <w:rFonts w:cs="Arial"/>
                <w:color w:val="1E1544" w:themeColor="text1"/>
              </w:rPr>
              <w:t xml:space="preserve"> at Home</w:t>
            </w:r>
            <w:r w:rsidRPr="003865F6">
              <w:rPr>
                <w:rFonts w:cs="Arial"/>
                <w:color w:val="1E1544" w:themeColor="text1"/>
              </w:rPr>
              <w:t xml:space="preserve"> who may fit the eligibility criteria for </w:t>
            </w:r>
            <w:r>
              <w:rPr>
                <w:rFonts w:cs="Arial"/>
                <w:color w:val="1E1544" w:themeColor="text1"/>
              </w:rPr>
              <w:t xml:space="preserve">the </w:t>
            </w:r>
            <w:r w:rsidRPr="003865F6">
              <w:rPr>
                <w:rFonts w:cs="Arial"/>
                <w:color w:val="1E1544" w:themeColor="text1"/>
              </w:rPr>
              <w:t>E</w:t>
            </w:r>
            <w:r>
              <w:rPr>
                <w:rFonts w:cs="Arial"/>
                <w:color w:val="1E1544" w:themeColor="text1"/>
              </w:rPr>
              <w:t>nd</w:t>
            </w:r>
            <w:r w:rsidR="63435990" w:rsidRPr="04C7292C">
              <w:rPr>
                <w:rFonts w:cs="Arial"/>
                <w:color w:val="1E1544" w:themeColor="text1"/>
              </w:rPr>
              <w:t>-</w:t>
            </w:r>
            <w:r w:rsidRPr="003865F6">
              <w:rPr>
                <w:rFonts w:cs="Arial"/>
                <w:color w:val="1E1544" w:themeColor="text1"/>
              </w:rPr>
              <w:t>o</w:t>
            </w:r>
            <w:r>
              <w:rPr>
                <w:rFonts w:cs="Arial"/>
                <w:color w:val="1E1544" w:themeColor="text1"/>
              </w:rPr>
              <w:t>f</w:t>
            </w:r>
            <w:r w:rsidR="0890D527" w:rsidRPr="1AE91984">
              <w:rPr>
                <w:rFonts w:cs="Arial"/>
                <w:color w:val="1E1544" w:themeColor="text1"/>
              </w:rPr>
              <w:t>-</w:t>
            </w:r>
            <w:r w:rsidRPr="003865F6">
              <w:rPr>
                <w:rFonts w:cs="Arial"/>
                <w:color w:val="1E1544" w:themeColor="text1"/>
              </w:rPr>
              <w:t>L</w:t>
            </w:r>
            <w:r>
              <w:rPr>
                <w:rFonts w:cs="Arial"/>
                <w:color w:val="1E1544" w:themeColor="text1"/>
              </w:rPr>
              <w:t>ife</w:t>
            </w:r>
            <w:r w:rsidRPr="003865F6">
              <w:rPr>
                <w:rFonts w:cs="Arial"/>
                <w:color w:val="1E1544" w:themeColor="text1"/>
              </w:rPr>
              <w:t xml:space="preserve"> Pathway, to access the End-of-Life Pathway</w:t>
            </w:r>
            <w:r>
              <w:rPr>
                <w:rFonts w:cs="Arial"/>
                <w:color w:val="1E1544" w:themeColor="text1"/>
              </w:rPr>
              <w:t>.</w:t>
            </w:r>
          </w:p>
        </w:tc>
        <w:tc>
          <w:tcPr>
            <w:tcW w:w="731" w:type="pct"/>
          </w:tcPr>
          <w:p w14:paraId="5F24F11D" w14:textId="3DF523F2" w:rsidR="006A4FB9" w:rsidRPr="004314EA" w:rsidRDefault="006A4FB9" w:rsidP="00070C54">
            <w:pPr>
              <w:rPr>
                <w:color w:val="1E1544" w:themeColor="text1"/>
              </w:rPr>
            </w:pPr>
            <w:r w:rsidRPr="004314EA">
              <w:rPr>
                <w:rFonts w:cs="Arial"/>
                <w:color w:val="1E1544" w:themeColor="text1"/>
              </w:rPr>
              <w:t>From 1 July 2025</w:t>
            </w:r>
          </w:p>
        </w:tc>
        <w:tc>
          <w:tcPr>
            <w:tcW w:w="2369" w:type="pct"/>
            <w:vMerge w:val="restart"/>
            <w:shd w:val="clear" w:color="auto" w:fill="auto"/>
          </w:tcPr>
          <w:p w14:paraId="6F9F7F01" w14:textId="26B79660" w:rsidR="006A4FB9" w:rsidRPr="003865F6" w:rsidRDefault="006A4FB9" w:rsidP="00070C54">
            <w:pPr>
              <w:rPr>
                <w:color w:val="1E1544"/>
              </w:rPr>
            </w:pPr>
            <w:r w:rsidRPr="003865F6">
              <w:rPr>
                <w:color w:val="1E1544"/>
              </w:rPr>
              <w:t xml:space="preserve">The </w:t>
            </w:r>
            <w:r w:rsidRPr="003865F6">
              <w:rPr>
                <w:b/>
                <w:color w:val="1E1544"/>
              </w:rPr>
              <w:t>program manual</w:t>
            </w:r>
            <w:r w:rsidRPr="003865F6">
              <w:rPr>
                <w:color w:val="1E1544"/>
              </w:rPr>
              <w:t xml:space="preserve"> will have detailed information about the Support at Home program and will be available from </w:t>
            </w:r>
            <w:r w:rsidR="005861CB">
              <w:rPr>
                <w:color w:val="1E1544"/>
              </w:rPr>
              <w:t>March</w:t>
            </w:r>
            <w:r w:rsidRPr="003865F6">
              <w:rPr>
                <w:color w:val="1E1544"/>
              </w:rPr>
              <w:t xml:space="preserve"> 2025 on the department’s website.</w:t>
            </w:r>
          </w:p>
          <w:p w14:paraId="2742DD1F" w14:textId="67A23094" w:rsidR="006A4FB9" w:rsidRPr="004314EA" w:rsidRDefault="006A4FB9" w:rsidP="00070C54">
            <w:pPr>
              <w:rPr>
                <w:color w:val="1E1544" w:themeColor="text1"/>
              </w:rPr>
            </w:pPr>
            <w:r w:rsidRPr="003865F6">
              <w:rPr>
                <w:color w:val="1E1544"/>
              </w:rPr>
              <w:lastRenderedPageBreak/>
              <w:t>Additional information on the End-of-Life Pathway will be published on the department’s website.</w:t>
            </w:r>
          </w:p>
        </w:tc>
      </w:tr>
      <w:tr w:rsidR="00EE21F5" w:rsidRPr="004314EA" w14:paraId="6268F453" w14:textId="77777777" w:rsidTr="74C21C1A">
        <w:trPr>
          <w:trHeight w:val="714"/>
        </w:trPr>
        <w:tc>
          <w:tcPr>
            <w:tcW w:w="1900" w:type="pct"/>
          </w:tcPr>
          <w:p w14:paraId="0E02999B" w14:textId="0F30FF4E" w:rsidR="00EE21F5" w:rsidRPr="004314EA" w:rsidRDefault="00EE21F5" w:rsidP="00070C54">
            <w:pPr>
              <w:rPr>
                <w:rFonts w:cs="Arial"/>
                <w:b/>
                <w:bCs/>
                <w:color w:val="1E1544" w:themeColor="text1"/>
              </w:rPr>
            </w:pPr>
            <w:r w:rsidRPr="003865F6">
              <w:rPr>
                <w:rFonts w:cs="Arial"/>
                <w:color w:val="1E1544" w:themeColor="text1"/>
              </w:rPr>
              <w:lastRenderedPageBreak/>
              <w:t xml:space="preserve">Provide up to </w:t>
            </w:r>
            <w:r w:rsidRPr="000F2D42">
              <w:rPr>
                <w:rFonts w:cs="Arial"/>
                <w:color w:val="1E1544" w:themeColor="text1"/>
              </w:rPr>
              <w:t>12 weeks of services</w:t>
            </w:r>
            <w:r w:rsidRPr="003865F6">
              <w:rPr>
                <w:rFonts w:cs="Arial"/>
                <w:color w:val="1E1544" w:themeColor="text1"/>
              </w:rPr>
              <w:t xml:space="preserve"> under the End-of-Life Pathway</w:t>
            </w:r>
            <w:r w:rsidR="00AE2377">
              <w:rPr>
                <w:rFonts w:cs="Arial"/>
                <w:color w:val="1E1544" w:themeColor="text1"/>
              </w:rPr>
              <w:t>.</w:t>
            </w:r>
          </w:p>
        </w:tc>
        <w:tc>
          <w:tcPr>
            <w:tcW w:w="731" w:type="pct"/>
          </w:tcPr>
          <w:p w14:paraId="14CB7CDE" w14:textId="6C6C4F84" w:rsidR="00EE21F5" w:rsidRPr="004314EA" w:rsidRDefault="00EE21F5" w:rsidP="00070C54">
            <w:pPr>
              <w:rPr>
                <w:rFonts w:cs="Arial"/>
                <w:color w:val="1E1544" w:themeColor="text1"/>
              </w:rPr>
            </w:pPr>
            <w:r w:rsidRPr="004314EA">
              <w:rPr>
                <w:rFonts w:cs="Arial"/>
                <w:color w:val="1E1544" w:themeColor="text1"/>
              </w:rPr>
              <w:t>From 1 July 2025</w:t>
            </w:r>
          </w:p>
        </w:tc>
        <w:tc>
          <w:tcPr>
            <w:tcW w:w="2369" w:type="pct"/>
            <w:vMerge/>
          </w:tcPr>
          <w:p w14:paraId="5D8214E8" w14:textId="77777777" w:rsidR="00EE21F5" w:rsidRPr="004314EA" w:rsidRDefault="00EE21F5" w:rsidP="00070C54">
            <w:pPr>
              <w:rPr>
                <w:color w:val="1E1544" w:themeColor="text1"/>
              </w:rPr>
            </w:pPr>
          </w:p>
        </w:tc>
      </w:tr>
      <w:tr w:rsidR="00EE21F5" w:rsidRPr="004314EA" w14:paraId="1F085B77" w14:textId="77777777" w:rsidTr="74C21C1A">
        <w:trPr>
          <w:trHeight w:val="714"/>
        </w:trPr>
        <w:tc>
          <w:tcPr>
            <w:tcW w:w="1900" w:type="pct"/>
          </w:tcPr>
          <w:p w14:paraId="66567568" w14:textId="0B9336D9" w:rsidR="00EE21F5" w:rsidRPr="003865F6" w:rsidRDefault="00EE21F5" w:rsidP="00070C54">
            <w:pPr>
              <w:rPr>
                <w:rFonts w:cs="Arial"/>
                <w:color w:val="1E1544" w:themeColor="text1"/>
              </w:rPr>
            </w:pPr>
            <w:r w:rsidRPr="003865F6">
              <w:rPr>
                <w:rFonts w:cs="Arial"/>
                <w:color w:val="1E1544" w:themeColor="text1"/>
              </w:rPr>
              <w:t>Understand options for clients who live beyond the E</w:t>
            </w:r>
            <w:r>
              <w:rPr>
                <w:rFonts w:cs="Arial"/>
                <w:color w:val="1E1544" w:themeColor="text1"/>
              </w:rPr>
              <w:t>nd-of-Life</w:t>
            </w:r>
            <w:r w:rsidRPr="003865F6">
              <w:rPr>
                <w:rFonts w:cs="Arial"/>
                <w:color w:val="1E1544" w:themeColor="text1"/>
              </w:rPr>
              <w:t xml:space="preserve"> funding period, including the use of Support Plan Reviews to transition to ongoing services</w:t>
            </w:r>
            <w:r w:rsidR="00AE2377">
              <w:rPr>
                <w:rFonts w:cs="Arial"/>
                <w:color w:val="1E1544" w:themeColor="text1"/>
              </w:rPr>
              <w:t>.</w:t>
            </w:r>
          </w:p>
        </w:tc>
        <w:tc>
          <w:tcPr>
            <w:tcW w:w="731" w:type="pct"/>
          </w:tcPr>
          <w:p w14:paraId="1DE30B86" w14:textId="67AF4043" w:rsidR="00EE21F5" w:rsidRPr="004314EA" w:rsidRDefault="00EE21F5" w:rsidP="00070C54">
            <w:pPr>
              <w:rPr>
                <w:rFonts w:cs="Arial"/>
                <w:color w:val="1E1544" w:themeColor="text1"/>
              </w:rPr>
            </w:pPr>
            <w:r>
              <w:rPr>
                <w:rFonts w:cs="Arial"/>
                <w:color w:val="1E1544" w:themeColor="text1"/>
              </w:rPr>
              <w:t>From 1 July 2025</w:t>
            </w:r>
          </w:p>
        </w:tc>
        <w:tc>
          <w:tcPr>
            <w:tcW w:w="2369" w:type="pct"/>
            <w:vMerge/>
          </w:tcPr>
          <w:p w14:paraId="2A3DC702" w14:textId="77777777" w:rsidR="00EE21F5" w:rsidRPr="004314EA" w:rsidRDefault="00EE21F5" w:rsidP="00070C54">
            <w:pPr>
              <w:rPr>
                <w:color w:val="1E1544" w:themeColor="text1"/>
              </w:rPr>
            </w:pPr>
          </w:p>
        </w:tc>
      </w:tr>
    </w:tbl>
    <w:bookmarkEnd w:id="3"/>
    <w:p w14:paraId="4E772A01" w14:textId="422C5925" w:rsidR="00070C54" w:rsidRPr="004314EA" w:rsidRDefault="00070C54" w:rsidP="00070C54">
      <w:pPr>
        <w:pStyle w:val="Heading3"/>
        <w:spacing w:before="360"/>
      </w:pPr>
      <w:r w:rsidRPr="004314EA">
        <w:t>Deliver assistive technology and home modifications under Support at Home</w:t>
      </w:r>
    </w:p>
    <w:p w14:paraId="50FC9901" w14:textId="4C9353F6" w:rsidR="00D372BE" w:rsidRPr="004314EA" w:rsidRDefault="00070C54" w:rsidP="00070C54">
      <w:pPr>
        <w:rPr>
          <w:color w:val="1E1544" w:themeColor="text1"/>
        </w:rPr>
      </w:pPr>
      <w:r w:rsidRPr="004314EA">
        <w:rPr>
          <w:color w:val="1E1544" w:themeColor="text1"/>
        </w:rPr>
        <w:t>The Assistive Technology and Home Modifications (AT-HM) Scheme will provide eligible participants under the new Support at Home program upfront separate funding to access products, equipment and home modifications that will help them to live independently at home for longer.</w:t>
      </w:r>
    </w:p>
    <w:tbl>
      <w:tblPr>
        <w:tblStyle w:val="TableGrid"/>
        <w:tblW w:w="5000" w:type="pct"/>
        <w:tblLook w:val="04A0" w:firstRow="1" w:lastRow="0" w:firstColumn="1" w:lastColumn="0" w:noHBand="0" w:noVBand="1"/>
      </w:tblPr>
      <w:tblGrid>
        <w:gridCol w:w="5528"/>
        <w:gridCol w:w="2127"/>
        <w:gridCol w:w="6892"/>
      </w:tblGrid>
      <w:tr w:rsidR="004314EA" w:rsidRPr="004314EA" w14:paraId="651144F0" w14:textId="77777777" w:rsidTr="3DF0B9A0">
        <w:trPr>
          <w:trHeight w:val="561"/>
          <w:tblHeader/>
        </w:trPr>
        <w:tc>
          <w:tcPr>
            <w:tcW w:w="1900" w:type="pct"/>
          </w:tcPr>
          <w:p w14:paraId="7AFFD807" w14:textId="77777777" w:rsidR="00070C54" w:rsidRPr="004314EA" w:rsidRDefault="00070C54">
            <w:pPr>
              <w:rPr>
                <w:b/>
                <w:color w:val="1E1544" w:themeColor="text1"/>
              </w:rPr>
            </w:pPr>
            <w:r w:rsidRPr="004314EA">
              <w:rPr>
                <w:b/>
                <w:color w:val="1E1544" w:themeColor="text1"/>
              </w:rPr>
              <w:t>Actions providers should take</w:t>
            </w:r>
          </w:p>
        </w:tc>
        <w:tc>
          <w:tcPr>
            <w:tcW w:w="731" w:type="pct"/>
          </w:tcPr>
          <w:p w14:paraId="440F8113" w14:textId="77777777" w:rsidR="00070C54" w:rsidRPr="004314EA" w:rsidRDefault="00070C54">
            <w:pPr>
              <w:rPr>
                <w:b/>
                <w:color w:val="1E1544" w:themeColor="text1"/>
              </w:rPr>
            </w:pPr>
            <w:r w:rsidRPr="004314EA">
              <w:rPr>
                <w:b/>
                <w:color w:val="1E1544" w:themeColor="text1"/>
              </w:rPr>
              <w:t>Timeframe</w:t>
            </w:r>
          </w:p>
        </w:tc>
        <w:tc>
          <w:tcPr>
            <w:tcW w:w="2369" w:type="pct"/>
          </w:tcPr>
          <w:p w14:paraId="21D78B8C" w14:textId="77777777" w:rsidR="00070C54" w:rsidRPr="004314EA" w:rsidRDefault="00070C54">
            <w:pPr>
              <w:rPr>
                <w:b/>
                <w:color w:val="1E1544" w:themeColor="text1"/>
              </w:rPr>
            </w:pPr>
            <w:r w:rsidRPr="004314EA">
              <w:rPr>
                <w:b/>
                <w:color w:val="1E1544" w:themeColor="text1"/>
              </w:rPr>
              <w:t>Transition resources and tools</w:t>
            </w:r>
          </w:p>
        </w:tc>
      </w:tr>
      <w:tr w:rsidR="004314EA" w:rsidRPr="004314EA" w14:paraId="1A40ED25" w14:textId="77777777" w:rsidTr="3DF0B9A0">
        <w:trPr>
          <w:trHeight w:val="714"/>
        </w:trPr>
        <w:tc>
          <w:tcPr>
            <w:tcW w:w="1900" w:type="pct"/>
          </w:tcPr>
          <w:p w14:paraId="628E852D" w14:textId="003ACF91" w:rsidR="00070C54" w:rsidRPr="004314EA" w:rsidRDefault="00070C54" w:rsidP="00070C54">
            <w:pPr>
              <w:rPr>
                <w:color w:val="1E1544" w:themeColor="text1"/>
              </w:rPr>
            </w:pPr>
            <w:r w:rsidRPr="004314EA">
              <w:rPr>
                <w:rFonts w:cs="Arial"/>
                <w:color w:val="1E1544" w:themeColor="text1"/>
              </w:rPr>
              <w:t xml:space="preserve">Determine if I will </w:t>
            </w:r>
            <w:r w:rsidRPr="004314EA">
              <w:rPr>
                <w:rFonts w:cs="Arial"/>
                <w:b/>
                <w:bCs/>
                <w:color w:val="1E1544" w:themeColor="text1"/>
              </w:rPr>
              <w:t>deliver assistive technology and/or home modifications</w:t>
            </w:r>
            <w:r w:rsidRPr="004314EA">
              <w:rPr>
                <w:rFonts w:cs="Arial"/>
                <w:color w:val="1E1544" w:themeColor="text1"/>
              </w:rPr>
              <w:t>.</w:t>
            </w:r>
          </w:p>
        </w:tc>
        <w:tc>
          <w:tcPr>
            <w:tcW w:w="731" w:type="pct"/>
          </w:tcPr>
          <w:p w14:paraId="1097EEF6" w14:textId="6B39ACFD" w:rsidR="00070C54" w:rsidRPr="004314EA" w:rsidRDefault="00070C54" w:rsidP="00070C54">
            <w:pPr>
              <w:rPr>
                <w:color w:val="1E1544" w:themeColor="text1"/>
              </w:rPr>
            </w:pPr>
            <w:r w:rsidRPr="004314EA">
              <w:rPr>
                <w:rFonts w:cs="Arial"/>
                <w:color w:val="1E1544" w:themeColor="text1"/>
              </w:rPr>
              <w:t>Now</w:t>
            </w:r>
          </w:p>
        </w:tc>
        <w:tc>
          <w:tcPr>
            <w:tcW w:w="2369" w:type="pct"/>
            <w:shd w:val="clear" w:color="auto" w:fill="auto"/>
          </w:tcPr>
          <w:p w14:paraId="209C489C" w14:textId="22A567D6" w:rsidR="00070C54" w:rsidRPr="000A7430" w:rsidRDefault="00070C54" w:rsidP="004314EA">
            <w:pPr>
              <w:rPr>
                <w:color w:val="1E1544"/>
              </w:rPr>
            </w:pPr>
            <w:r w:rsidRPr="000A7430">
              <w:rPr>
                <w:color w:val="1E1544"/>
              </w:rPr>
              <w:t xml:space="preserve">Available on the department’s website - </w:t>
            </w:r>
            <w:hyperlink r:id="rId52" w:history="1">
              <w:r w:rsidRPr="000A7430">
                <w:rPr>
                  <w:rStyle w:val="Hyperlink"/>
                  <w:rFonts w:cs="Arial"/>
                  <w:color w:val="1E1544"/>
                </w:rPr>
                <w:t>Assistive Technology and Home Modifications List (AT-HM List)</w:t>
              </w:r>
            </w:hyperlink>
            <w:r w:rsidR="00143348">
              <w:rPr>
                <w:color w:val="1E1544"/>
              </w:rPr>
              <w:t>.</w:t>
            </w:r>
          </w:p>
          <w:p w14:paraId="2FB6FE27" w14:textId="5ACF7801" w:rsidR="00070C54" w:rsidRPr="004314EA" w:rsidRDefault="00070C54" w:rsidP="004314EA">
            <w:r w:rsidRPr="000A7430">
              <w:rPr>
                <w:rStyle w:val="Hyperlink"/>
                <w:rFonts w:cs="Arial"/>
                <w:color w:val="1E1544"/>
                <w:u w:val="none"/>
              </w:rPr>
              <w:t xml:space="preserve">The </w:t>
            </w:r>
            <w:r w:rsidRPr="000A7430">
              <w:rPr>
                <w:rStyle w:val="Hyperlink"/>
                <w:rFonts w:cs="Arial"/>
                <w:b/>
                <w:color w:val="1E1544"/>
                <w:u w:val="none"/>
              </w:rPr>
              <w:t>program manual</w:t>
            </w:r>
            <w:r w:rsidRPr="000A7430">
              <w:rPr>
                <w:rStyle w:val="Hyperlink"/>
                <w:rFonts w:cs="Arial"/>
                <w:color w:val="1E1544"/>
                <w:u w:val="none"/>
              </w:rPr>
              <w:t xml:space="preserve"> will have detailed information about the Support at Home program and will be available from </w:t>
            </w:r>
            <w:r w:rsidR="005861CB">
              <w:rPr>
                <w:rStyle w:val="Hyperlink"/>
                <w:rFonts w:cs="Arial"/>
                <w:color w:val="1E1544"/>
                <w:u w:val="none"/>
              </w:rPr>
              <w:t>March</w:t>
            </w:r>
            <w:r w:rsidRPr="000A7430">
              <w:rPr>
                <w:rStyle w:val="Hyperlink"/>
                <w:rFonts w:cs="Arial"/>
                <w:color w:val="1E1544"/>
                <w:u w:val="none"/>
              </w:rPr>
              <w:t xml:space="preserve"> 2025 on the department’s website.</w:t>
            </w:r>
          </w:p>
        </w:tc>
      </w:tr>
      <w:tr w:rsidR="004314EA" w:rsidRPr="004314EA" w14:paraId="7040AFD5" w14:textId="77777777" w:rsidTr="3DF0B9A0">
        <w:trPr>
          <w:trHeight w:val="714"/>
        </w:trPr>
        <w:tc>
          <w:tcPr>
            <w:tcW w:w="1900" w:type="pct"/>
          </w:tcPr>
          <w:p w14:paraId="06ABE7DA" w14:textId="77777777" w:rsidR="00070C54" w:rsidRPr="004314EA" w:rsidRDefault="00070C54" w:rsidP="00196C19">
            <w:pPr>
              <w:rPr>
                <w:rFonts w:cs="Arial"/>
                <w:color w:val="1E1544" w:themeColor="text1"/>
              </w:rPr>
            </w:pPr>
            <w:r w:rsidRPr="004314EA">
              <w:rPr>
                <w:rFonts w:cs="Arial"/>
                <w:color w:val="1E1544" w:themeColor="text1"/>
              </w:rPr>
              <w:t xml:space="preserve">Determine </w:t>
            </w:r>
            <w:r w:rsidRPr="004314EA">
              <w:rPr>
                <w:rFonts w:cs="Arial"/>
                <w:b/>
                <w:bCs/>
                <w:color w:val="1E1544" w:themeColor="text1"/>
              </w:rPr>
              <w:t>how I will source assistive technology and/or home modifications</w:t>
            </w:r>
            <w:r w:rsidRPr="004314EA">
              <w:rPr>
                <w:rFonts w:cs="Arial"/>
                <w:color w:val="1E1544" w:themeColor="text1"/>
              </w:rPr>
              <w:t>:</w:t>
            </w:r>
          </w:p>
          <w:p w14:paraId="0BEA3C43" w14:textId="26208C55" w:rsidR="00070C54" w:rsidRPr="004314EA" w:rsidRDefault="00070C54" w:rsidP="678F469D">
            <w:pPr>
              <w:pStyle w:val="ListParagraph"/>
              <w:spacing w:before="120" w:after="120"/>
              <w:rPr>
                <w:color w:val="1E1544" w:themeColor="text1"/>
              </w:rPr>
            </w:pPr>
            <w:r w:rsidRPr="004314EA">
              <w:rPr>
                <w:color w:val="1E1544" w:themeColor="text1"/>
              </w:rPr>
              <w:t xml:space="preserve">source and purchase low cost/risk assistive technology from the AT-HM list in co-operation with </w:t>
            </w:r>
            <w:r w:rsidR="5B39D03B" w:rsidRPr="28731ED6">
              <w:rPr>
                <w:color w:val="1E1544" w:themeColor="text1"/>
              </w:rPr>
              <w:t xml:space="preserve">the </w:t>
            </w:r>
            <w:r w:rsidRPr="28731ED6">
              <w:rPr>
                <w:color w:val="1E1544" w:themeColor="text1"/>
              </w:rPr>
              <w:t>participant</w:t>
            </w:r>
          </w:p>
          <w:p w14:paraId="3416944E" w14:textId="77777777" w:rsidR="00070C54" w:rsidRPr="004314EA" w:rsidRDefault="00070C54" w:rsidP="00196C19">
            <w:pPr>
              <w:pStyle w:val="ListParagraph"/>
              <w:numPr>
                <w:ilvl w:val="0"/>
                <w:numId w:val="32"/>
              </w:numPr>
              <w:spacing w:before="120" w:after="120"/>
              <w:rPr>
                <w:color w:val="1E1544" w:themeColor="text1"/>
              </w:rPr>
            </w:pPr>
            <w:r w:rsidRPr="004314EA">
              <w:rPr>
                <w:color w:val="1E1544" w:themeColor="text1"/>
              </w:rPr>
              <w:lastRenderedPageBreak/>
              <w:t>source and purchase non-loanable assistive technology including organising wrap arounds and delivery with agreement of participant</w:t>
            </w:r>
          </w:p>
          <w:p w14:paraId="0100BD18" w14:textId="77777777" w:rsidR="00070C54" w:rsidRPr="004314EA" w:rsidRDefault="00070C54" w:rsidP="00196C19">
            <w:pPr>
              <w:pStyle w:val="ListParagraph"/>
              <w:numPr>
                <w:ilvl w:val="0"/>
                <w:numId w:val="32"/>
              </w:numPr>
              <w:spacing w:before="120" w:after="120"/>
              <w:rPr>
                <w:color w:val="1E1544" w:themeColor="text1"/>
              </w:rPr>
            </w:pPr>
            <w:r w:rsidRPr="004314EA">
              <w:rPr>
                <w:color w:val="1E1544" w:themeColor="text1"/>
              </w:rPr>
              <w:t xml:space="preserve">source prescription for assistive technology items where required and for all home modifications from appropriately qualified allied health professionals </w:t>
            </w:r>
          </w:p>
          <w:p w14:paraId="385C0907" w14:textId="4E432574" w:rsidR="00070C54" w:rsidRPr="004314EA" w:rsidRDefault="00070C54" w:rsidP="00196C19">
            <w:pPr>
              <w:pStyle w:val="ListParagraph"/>
              <w:numPr>
                <w:ilvl w:val="0"/>
                <w:numId w:val="32"/>
              </w:numPr>
              <w:spacing w:before="120" w:after="120"/>
              <w:rPr>
                <w:color w:val="1E1544" w:themeColor="text1"/>
              </w:rPr>
            </w:pPr>
            <w:r w:rsidRPr="004314EA">
              <w:rPr>
                <w:color w:val="1E1544" w:themeColor="text1"/>
              </w:rPr>
              <w:t>interact with the National Assistive Technology Loans Scheme to source loanable assistive technology products and equipment.</w:t>
            </w:r>
          </w:p>
        </w:tc>
        <w:tc>
          <w:tcPr>
            <w:tcW w:w="731" w:type="pct"/>
          </w:tcPr>
          <w:p w14:paraId="3DD32C0F" w14:textId="4E8556EA" w:rsidR="00070C54" w:rsidRPr="004314EA" w:rsidRDefault="00070C54" w:rsidP="00070C54">
            <w:pPr>
              <w:rPr>
                <w:color w:val="1E1544" w:themeColor="text1"/>
              </w:rPr>
            </w:pPr>
            <w:r w:rsidRPr="004314EA">
              <w:rPr>
                <w:rFonts w:cs="Arial"/>
                <w:color w:val="1E1544" w:themeColor="text1"/>
              </w:rPr>
              <w:lastRenderedPageBreak/>
              <w:t xml:space="preserve">From </w:t>
            </w:r>
            <w:r w:rsidR="000C646E">
              <w:rPr>
                <w:rFonts w:cs="Arial"/>
                <w:color w:val="1E1544" w:themeColor="text1"/>
              </w:rPr>
              <w:t>March</w:t>
            </w:r>
            <w:r w:rsidRPr="004314EA">
              <w:rPr>
                <w:rFonts w:cs="Arial"/>
                <w:color w:val="1E1544" w:themeColor="text1"/>
              </w:rPr>
              <w:t xml:space="preserve"> 2025</w:t>
            </w:r>
          </w:p>
        </w:tc>
        <w:tc>
          <w:tcPr>
            <w:tcW w:w="2369" w:type="pct"/>
            <w:shd w:val="clear" w:color="auto" w:fill="auto"/>
          </w:tcPr>
          <w:p w14:paraId="650D9D8D" w14:textId="3E8D3EC1" w:rsidR="00070C54" w:rsidRPr="000A7430" w:rsidRDefault="1CB5A0C3" w:rsidP="004314EA">
            <w:pPr>
              <w:rPr>
                <w:color w:val="1E1544"/>
              </w:rPr>
            </w:pPr>
            <w:r w:rsidRPr="000A7430">
              <w:rPr>
                <w:color w:val="1E1544"/>
              </w:rPr>
              <w:t xml:space="preserve">Available on the department’s website - </w:t>
            </w:r>
            <w:hyperlink r:id="rId53" w:history="1">
              <w:r w:rsidRPr="000A7430">
                <w:rPr>
                  <w:rStyle w:val="Hyperlink"/>
                  <w:rFonts w:cs="Arial"/>
                  <w:color w:val="1E1544"/>
                </w:rPr>
                <w:t>Assistive Technology and Home Modifications List (AT-HM List)</w:t>
              </w:r>
            </w:hyperlink>
            <w:r w:rsidR="00143348">
              <w:rPr>
                <w:color w:val="1E1544"/>
              </w:rPr>
              <w:t>.</w:t>
            </w:r>
          </w:p>
          <w:p w14:paraId="6115BFE0" w14:textId="670E8C9D" w:rsidR="00070C54" w:rsidRPr="000A7430" w:rsidRDefault="00070C54" w:rsidP="004314EA">
            <w:pPr>
              <w:rPr>
                <w:color w:val="1E1544"/>
              </w:rPr>
            </w:pPr>
            <w:r w:rsidRPr="000A7430">
              <w:rPr>
                <w:rStyle w:val="Hyperlink"/>
                <w:rFonts w:cs="Arial"/>
                <w:color w:val="1E1544"/>
                <w:u w:val="none"/>
              </w:rPr>
              <w:lastRenderedPageBreak/>
              <w:t xml:space="preserve">The </w:t>
            </w:r>
            <w:r w:rsidRPr="000A7430">
              <w:rPr>
                <w:rStyle w:val="Hyperlink"/>
                <w:rFonts w:cs="Arial"/>
                <w:b/>
                <w:color w:val="1E1544"/>
                <w:u w:val="none"/>
              </w:rPr>
              <w:t>program manual</w:t>
            </w:r>
            <w:r w:rsidRPr="000A7430">
              <w:rPr>
                <w:rStyle w:val="Hyperlink"/>
                <w:rFonts w:cs="Arial"/>
                <w:color w:val="1E1544"/>
                <w:u w:val="none"/>
              </w:rPr>
              <w:t xml:space="preserve"> will have detailed information about the Support at Home program and will be available from </w:t>
            </w:r>
            <w:r w:rsidR="005861CB">
              <w:rPr>
                <w:rStyle w:val="Hyperlink"/>
                <w:rFonts w:cs="Arial"/>
                <w:color w:val="1E1544"/>
                <w:u w:val="none"/>
              </w:rPr>
              <w:t>March</w:t>
            </w:r>
            <w:r w:rsidRPr="000A7430">
              <w:rPr>
                <w:rStyle w:val="Hyperlink"/>
                <w:rFonts w:cs="Arial"/>
                <w:color w:val="1E1544"/>
                <w:u w:val="none"/>
              </w:rPr>
              <w:t xml:space="preserve"> 2025 on the department’s website.</w:t>
            </w:r>
          </w:p>
          <w:p w14:paraId="694DFF1B" w14:textId="4D4646A5" w:rsidR="00070C54" w:rsidRPr="004314EA" w:rsidRDefault="165774BA" w:rsidP="004314EA">
            <w:pPr>
              <w:rPr>
                <w:rStyle w:val="Hyperlink"/>
                <w:rFonts w:cs="Arial"/>
                <w:color w:val="1E1544" w:themeColor="text1"/>
                <w:u w:val="none"/>
              </w:rPr>
            </w:pPr>
            <w:r w:rsidRPr="000A7430">
              <w:rPr>
                <w:rStyle w:val="Hyperlink"/>
                <w:rFonts w:cs="Arial"/>
                <w:color w:val="1E1544"/>
                <w:u w:val="none"/>
              </w:rPr>
              <w:t xml:space="preserve">AT-HM </w:t>
            </w:r>
            <w:r w:rsidR="5B8489FA" w:rsidRPr="000A7430">
              <w:rPr>
                <w:rStyle w:val="Hyperlink"/>
                <w:rFonts w:cs="Arial"/>
                <w:color w:val="1E1544"/>
                <w:u w:val="none"/>
              </w:rPr>
              <w:t xml:space="preserve">Scheme </w:t>
            </w:r>
            <w:r w:rsidRPr="000A7430">
              <w:rPr>
                <w:rStyle w:val="Hyperlink"/>
                <w:rFonts w:cs="Arial"/>
                <w:color w:val="1E1544"/>
                <w:u w:val="none"/>
              </w:rPr>
              <w:t>Guidelines will be available on the department’s website</w:t>
            </w:r>
            <w:r w:rsidR="1FBDE9D2" w:rsidRPr="000A7430">
              <w:rPr>
                <w:rStyle w:val="Hyperlink"/>
                <w:rFonts w:cs="Arial"/>
                <w:color w:val="1E1544"/>
                <w:u w:val="none"/>
              </w:rPr>
              <w:t xml:space="preserve"> prior to commencement of the AT-HM Scheme.</w:t>
            </w:r>
          </w:p>
        </w:tc>
      </w:tr>
      <w:tr w:rsidR="004314EA" w:rsidRPr="004314EA" w14:paraId="0A73FE16" w14:textId="77777777" w:rsidTr="3DF0B9A0">
        <w:trPr>
          <w:trHeight w:val="714"/>
        </w:trPr>
        <w:tc>
          <w:tcPr>
            <w:tcW w:w="1900" w:type="pct"/>
          </w:tcPr>
          <w:p w14:paraId="2C9FEFF8" w14:textId="3646A3E9" w:rsidR="00070C54" w:rsidRPr="004314EA" w:rsidRDefault="00070C54" w:rsidP="00070C54">
            <w:pPr>
              <w:rPr>
                <w:color w:val="1E1544" w:themeColor="text1"/>
              </w:rPr>
            </w:pPr>
            <w:r w:rsidRPr="004314EA">
              <w:rPr>
                <w:rFonts w:cs="Arial"/>
                <w:b/>
                <w:bCs/>
                <w:color w:val="1E1544" w:themeColor="text1"/>
              </w:rPr>
              <w:lastRenderedPageBreak/>
              <w:t xml:space="preserve">Identify existing </w:t>
            </w:r>
            <w:r w:rsidR="357B2658" w:rsidRPr="77E4B9B6">
              <w:rPr>
                <w:rFonts w:cs="Arial"/>
                <w:b/>
                <w:bCs/>
                <w:color w:val="1E1544" w:themeColor="text1"/>
              </w:rPr>
              <w:t>HCP</w:t>
            </w:r>
            <w:r w:rsidRPr="004314EA">
              <w:rPr>
                <w:rFonts w:cs="Arial"/>
                <w:b/>
                <w:bCs/>
                <w:color w:val="1E1544" w:themeColor="text1"/>
              </w:rPr>
              <w:t xml:space="preserve"> recipients needing assistive technology </w:t>
            </w:r>
            <w:r w:rsidR="00481DFC">
              <w:rPr>
                <w:rFonts w:cs="Arial"/>
                <w:b/>
                <w:bCs/>
                <w:color w:val="1E1544" w:themeColor="text1"/>
              </w:rPr>
              <w:t>and/</w:t>
            </w:r>
            <w:r w:rsidRPr="004314EA">
              <w:rPr>
                <w:rFonts w:cs="Arial"/>
                <w:b/>
                <w:bCs/>
                <w:color w:val="1E1544" w:themeColor="text1"/>
              </w:rPr>
              <w:t>or home modifications</w:t>
            </w:r>
            <w:r w:rsidRPr="004314EA">
              <w:rPr>
                <w:rFonts w:cs="Arial"/>
                <w:color w:val="1E1544" w:themeColor="text1"/>
              </w:rPr>
              <w:t xml:space="preserve"> and inform the department to assist with transition of these clients. </w:t>
            </w:r>
          </w:p>
        </w:tc>
        <w:tc>
          <w:tcPr>
            <w:tcW w:w="731" w:type="pct"/>
          </w:tcPr>
          <w:p w14:paraId="0EC5C8D9" w14:textId="16EB6CF7" w:rsidR="00070C54" w:rsidRPr="004314EA" w:rsidRDefault="004D0CDE" w:rsidP="00070C54">
            <w:pPr>
              <w:rPr>
                <w:color w:val="1E1544" w:themeColor="text1"/>
              </w:rPr>
            </w:pPr>
            <w:r w:rsidRPr="004314EA">
              <w:rPr>
                <w:rFonts w:cs="Arial"/>
                <w:color w:val="1E1544" w:themeColor="text1"/>
              </w:rPr>
              <w:t xml:space="preserve">From </w:t>
            </w:r>
            <w:r>
              <w:rPr>
                <w:rFonts w:cs="Arial"/>
                <w:color w:val="1E1544" w:themeColor="text1"/>
              </w:rPr>
              <w:t>April</w:t>
            </w:r>
            <w:r w:rsidRPr="004314EA">
              <w:rPr>
                <w:rFonts w:cs="Arial"/>
                <w:color w:val="1E1544" w:themeColor="text1"/>
              </w:rPr>
              <w:t xml:space="preserve"> 2025</w:t>
            </w:r>
          </w:p>
        </w:tc>
        <w:tc>
          <w:tcPr>
            <w:tcW w:w="2369" w:type="pct"/>
            <w:shd w:val="clear" w:color="auto" w:fill="auto"/>
          </w:tcPr>
          <w:p w14:paraId="54B6F8CF" w14:textId="0FFAED49" w:rsidR="00070C54" w:rsidRPr="000A7430" w:rsidRDefault="00070C54" w:rsidP="004314EA">
            <w:pPr>
              <w:rPr>
                <w:color w:val="1E1544"/>
              </w:rPr>
            </w:pPr>
            <w:r w:rsidRPr="77E4B9B6">
              <w:rPr>
                <w:rFonts w:cs="Arial"/>
                <w:color w:val="1E1544" w:themeColor="text1"/>
              </w:rPr>
              <w:t xml:space="preserve">The department will provide further information on how to communicate with existing </w:t>
            </w:r>
            <w:r w:rsidR="66F4C6D0" w:rsidRPr="77E4B9B6">
              <w:rPr>
                <w:rFonts w:cs="Arial"/>
                <w:color w:val="1E1544" w:themeColor="text1"/>
              </w:rPr>
              <w:t>HCP</w:t>
            </w:r>
            <w:r w:rsidRPr="77E4B9B6">
              <w:rPr>
                <w:rFonts w:cs="Arial"/>
                <w:color w:val="1E1544" w:themeColor="text1"/>
              </w:rPr>
              <w:t xml:space="preserve"> recipients who need assistive technology and/or home modifications.</w:t>
            </w:r>
          </w:p>
        </w:tc>
      </w:tr>
      <w:tr w:rsidR="004314EA" w:rsidRPr="004314EA" w14:paraId="1BB76FE4" w14:textId="77777777" w:rsidTr="3DF0B9A0">
        <w:trPr>
          <w:trHeight w:val="714"/>
        </w:trPr>
        <w:tc>
          <w:tcPr>
            <w:tcW w:w="1900" w:type="pct"/>
          </w:tcPr>
          <w:p w14:paraId="16B5188D" w14:textId="4D2C48A0" w:rsidR="00070C54" w:rsidRPr="004314EA" w:rsidRDefault="00070C54" w:rsidP="00070C54">
            <w:pPr>
              <w:rPr>
                <w:color w:val="1E1544" w:themeColor="text1"/>
              </w:rPr>
            </w:pPr>
            <w:r w:rsidRPr="004314EA">
              <w:rPr>
                <w:rFonts w:cs="Arial"/>
                <w:b/>
                <w:bCs/>
                <w:color w:val="1E1544" w:themeColor="text1"/>
              </w:rPr>
              <w:t>Communicate available unspent funds</w:t>
            </w:r>
            <w:r w:rsidRPr="004314EA">
              <w:rPr>
                <w:rFonts w:cs="Arial"/>
                <w:color w:val="1E1544" w:themeColor="text1"/>
              </w:rPr>
              <w:t xml:space="preserve"> to the participant under Support at Home for use in accessing assistive technology or home modifications.</w:t>
            </w:r>
          </w:p>
        </w:tc>
        <w:tc>
          <w:tcPr>
            <w:tcW w:w="731" w:type="pct"/>
          </w:tcPr>
          <w:p w14:paraId="3C7B928B" w14:textId="77075A37" w:rsidR="00070C54" w:rsidRPr="004314EA" w:rsidRDefault="004D0CDE" w:rsidP="00070C54">
            <w:pPr>
              <w:rPr>
                <w:color w:val="1E1544" w:themeColor="text1"/>
              </w:rPr>
            </w:pPr>
            <w:r w:rsidRPr="004314EA">
              <w:rPr>
                <w:rFonts w:cs="Arial"/>
                <w:color w:val="1E1544" w:themeColor="text1"/>
              </w:rPr>
              <w:t xml:space="preserve">From </w:t>
            </w:r>
            <w:r>
              <w:rPr>
                <w:rFonts w:cs="Arial"/>
                <w:color w:val="1E1544" w:themeColor="text1"/>
              </w:rPr>
              <w:t>April</w:t>
            </w:r>
            <w:r w:rsidRPr="004314EA">
              <w:rPr>
                <w:rFonts w:cs="Arial"/>
                <w:color w:val="1E1544" w:themeColor="text1"/>
              </w:rPr>
              <w:t xml:space="preserve"> 2025</w:t>
            </w:r>
          </w:p>
        </w:tc>
        <w:tc>
          <w:tcPr>
            <w:tcW w:w="2369" w:type="pct"/>
            <w:vMerge w:val="restart"/>
            <w:shd w:val="clear" w:color="auto" w:fill="auto"/>
          </w:tcPr>
          <w:p w14:paraId="661BEA32" w14:textId="6F28A119" w:rsidR="00070C54" w:rsidRPr="000A7430" w:rsidRDefault="00070C54" w:rsidP="004314EA">
            <w:pPr>
              <w:rPr>
                <w:color w:val="1E1544"/>
              </w:rPr>
            </w:pPr>
            <w:r w:rsidRPr="000A7430">
              <w:rPr>
                <w:color w:val="1E1544"/>
              </w:rPr>
              <w:t xml:space="preserve">Guides on the </w:t>
            </w:r>
            <w:hyperlink r:id="rId54" w:history="1">
              <w:r w:rsidRPr="000A7430">
                <w:rPr>
                  <w:rStyle w:val="Hyperlink"/>
                  <w:rFonts w:cs="Arial"/>
                  <w:color w:val="1E1544"/>
                </w:rPr>
                <w:t>Aged Care Provider Portal</w:t>
              </w:r>
            </w:hyperlink>
            <w:r w:rsidRPr="000A7430">
              <w:rPr>
                <w:color w:val="1E1544"/>
              </w:rPr>
              <w:t xml:space="preserve"> for instructions on how to view unspent funds and participant budget. </w:t>
            </w:r>
          </w:p>
          <w:p w14:paraId="6BB1B69C" w14:textId="52350949" w:rsidR="00070C54" w:rsidRPr="000A7430" w:rsidRDefault="00070C54" w:rsidP="004314EA">
            <w:pPr>
              <w:rPr>
                <w:color w:val="1E1544"/>
              </w:rPr>
            </w:pPr>
            <w:r w:rsidRPr="77E4B9B6">
              <w:rPr>
                <w:color w:val="1E1544" w:themeColor="text1"/>
              </w:rPr>
              <w:t xml:space="preserve">The department will provide further information on how to communicate with existing </w:t>
            </w:r>
            <w:r w:rsidR="0AD3013A" w:rsidRPr="77E4B9B6">
              <w:rPr>
                <w:color w:val="1E1544" w:themeColor="text1"/>
              </w:rPr>
              <w:t>HCP</w:t>
            </w:r>
            <w:r w:rsidRPr="77E4B9B6">
              <w:rPr>
                <w:color w:val="1E1544" w:themeColor="text1"/>
              </w:rPr>
              <w:t xml:space="preserve"> recipients who do not have sufficient unspent funds to meet assistive technology and/or home modification needs. </w:t>
            </w:r>
          </w:p>
        </w:tc>
      </w:tr>
      <w:tr w:rsidR="004314EA" w:rsidRPr="004314EA" w14:paraId="6A46AD84" w14:textId="77777777" w:rsidTr="3DF0B9A0">
        <w:trPr>
          <w:trHeight w:val="714"/>
        </w:trPr>
        <w:tc>
          <w:tcPr>
            <w:tcW w:w="1900" w:type="pct"/>
          </w:tcPr>
          <w:p w14:paraId="36D3120D" w14:textId="56780FA7" w:rsidR="00070C54" w:rsidRPr="004314EA" w:rsidRDefault="00070C54" w:rsidP="00070C54">
            <w:pPr>
              <w:rPr>
                <w:color w:val="1E1544" w:themeColor="text1"/>
              </w:rPr>
            </w:pPr>
            <w:r w:rsidRPr="004314EA">
              <w:rPr>
                <w:rFonts w:cs="Arial"/>
                <w:color w:val="1E1544" w:themeColor="text1"/>
              </w:rPr>
              <w:t xml:space="preserve">Identify if </w:t>
            </w:r>
            <w:r w:rsidRPr="004314EA">
              <w:rPr>
                <w:rFonts w:cs="Arial"/>
                <w:b/>
                <w:bCs/>
                <w:color w:val="1E1544" w:themeColor="text1"/>
              </w:rPr>
              <w:t>unspent funds are sufficient</w:t>
            </w:r>
            <w:r w:rsidRPr="004314EA">
              <w:rPr>
                <w:rFonts w:cs="Arial"/>
                <w:color w:val="1E1544" w:themeColor="text1"/>
              </w:rPr>
              <w:t xml:space="preserve"> to meet assistive technology and/or home modifications needs and communicate to the department if not.</w:t>
            </w:r>
          </w:p>
        </w:tc>
        <w:tc>
          <w:tcPr>
            <w:tcW w:w="731" w:type="pct"/>
          </w:tcPr>
          <w:p w14:paraId="5A685C54" w14:textId="2056D6E9" w:rsidR="00070C54" w:rsidRPr="004314EA" w:rsidRDefault="004D0CDE" w:rsidP="00070C54">
            <w:pPr>
              <w:rPr>
                <w:color w:val="1E1544" w:themeColor="text1"/>
              </w:rPr>
            </w:pPr>
            <w:r w:rsidRPr="004314EA">
              <w:rPr>
                <w:rFonts w:cs="Arial"/>
                <w:color w:val="1E1544" w:themeColor="text1"/>
              </w:rPr>
              <w:t xml:space="preserve">From </w:t>
            </w:r>
            <w:r>
              <w:rPr>
                <w:rFonts w:cs="Arial"/>
                <w:color w:val="1E1544" w:themeColor="text1"/>
              </w:rPr>
              <w:t>April</w:t>
            </w:r>
            <w:r w:rsidRPr="004314EA">
              <w:rPr>
                <w:rFonts w:cs="Arial"/>
                <w:color w:val="1E1544" w:themeColor="text1"/>
              </w:rPr>
              <w:t xml:space="preserve"> 2025</w:t>
            </w:r>
          </w:p>
        </w:tc>
        <w:tc>
          <w:tcPr>
            <w:tcW w:w="2369" w:type="pct"/>
            <w:vMerge/>
          </w:tcPr>
          <w:p w14:paraId="70AAFA06" w14:textId="77777777" w:rsidR="00070C54" w:rsidRPr="004314EA" w:rsidRDefault="00070C54" w:rsidP="004314EA">
            <w:pPr>
              <w:rPr>
                <w:color w:val="1E1544" w:themeColor="text1"/>
              </w:rPr>
            </w:pPr>
          </w:p>
        </w:tc>
      </w:tr>
      <w:tr w:rsidR="004314EA" w:rsidRPr="004314EA" w14:paraId="785D1669" w14:textId="77777777" w:rsidTr="3DF0B9A0">
        <w:trPr>
          <w:trHeight w:val="714"/>
        </w:trPr>
        <w:tc>
          <w:tcPr>
            <w:tcW w:w="1900" w:type="pct"/>
          </w:tcPr>
          <w:p w14:paraId="0AFEE89D" w14:textId="1C95B9BA" w:rsidR="00070C54" w:rsidRPr="004314EA" w:rsidRDefault="00070C54" w:rsidP="00070C54">
            <w:pPr>
              <w:rPr>
                <w:color w:val="1E1544" w:themeColor="text1"/>
              </w:rPr>
            </w:pPr>
            <w:r w:rsidRPr="004314EA">
              <w:rPr>
                <w:rFonts w:cs="Arial"/>
                <w:color w:val="1E1544" w:themeColor="text1"/>
              </w:rPr>
              <w:lastRenderedPageBreak/>
              <w:t xml:space="preserve">Inform </w:t>
            </w:r>
            <w:r w:rsidRPr="004314EA">
              <w:rPr>
                <w:rFonts w:cs="Arial"/>
                <w:b/>
                <w:bCs/>
                <w:color w:val="1E1544" w:themeColor="text1"/>
              </w:rPr>
              <w:t xml:space="preserve">existing </w:t>
            </w:r>
            <w:r w:rsidR="10437A54" w:rsidRPr="77E4B9B6">
              <w:rPr>
                <w:rFonts w:cs="Arial"/>
                <w:b/>
                <w:bCs/>
                <w:color w:val="1E1544" w:themeColor="text1"/>
              </w:rPr>
              <w:t>HCP</w:t>
            </w:r>
            <w:r w:rsidRPr="004314EA">
              <w:rPr>
                <w:rFonts w:cs="Arial"/>
                <w:b/>
                <w:bCs/>
                <w:color w:val="1E1544" w:themeColor="text1"/>
              </w:rPr>
              <w:t xml:space="preserve"> recipients</w:t>
            </w:r>
            <w:r w:rsidRPr="004314EA">
              <w:rPr>
                <w:rFonts w:cs="Arial"/>
                <w:color w:val="1E1544" w:themeColor="text1"/>
              </w:rPr>
              <w:t xml:space="preserve"> about the </w:t>
            </w:r>
            <w:r w:rsidRPr="004314EA">
              <w:rPr>
                <w:rFonts w:cs="Arial"/>
                <w:b/>
                <w:bCs/>
                <w:color w:val="1E1544" w:themeColor="text1"/>
              </w:rPr>
              <w:t>availability of assistive technology and home modifications based on assessed needs</w:t>
            </w:r>
            <w:r w:rsidRPr="004314EA">
              <w:rPr>
                <w:rFonts w:cs="Arial"/>
                <w:color w:val="1E1544" w:themeColor="text1"/>
              </w:rPr>
              <w:t xml:space="preserve">, including the AT-HM list and associated administrative costs. </w:t>
            </w:r>
            <w:r w:rsidRPr="004314EA">
              <w:rPr>
                <w:rFonts w:cs="Arial"/>
                <w:b/>
                <w:bCs/>
                <w:color w:val="1E1544" w:themeColor="text1"/>
              </w:rPr>
              <w:t xml:space="preserve">Existing </w:t>
            </w:r>
            <w:r w:rsidR="6762BB67" w:rsidRPr="77E4B9B6">
              <w:rPr>
                <w:rFonts w:cs="Arial"/>
                <w:b/>
                <w:bCs/>
                <w:color w:val="1E1544" w:themeColor="text1"/>
              </w:rPr>
              <w:t>HCP</w:t>
            </w:r>
            <w:r w:rsidRPr="004314EA">
              <w:rPr>
                <w:rFonts w:cs="Arial"/>
                <w:b/>
                <w:bCs/>
                <w:color w:val="1E1544" w:themeColor="text1"/>
              </w:rPr>
              <w:t xml:space="preserve"> recipients </w:t>
            </w:r>
            <w:r w:rsidRPr="004314EA">
              <w:rPr>
                <w:rFonts w:cs="Arial"/>
                <w:color w:val="1E1544" w:themeColor="text1"/>
              </w:rPr>
              <w:t>should understand that any unspent funds must be used before accessing their AT-HM budget.</w:t>
            </w:r>
          </w:p>
        </w:tc>
        <w:tc>
          <w:tcPr>
            <w:tcW w:w="731" w:type="pct"/>
          </w:tcPr>
          <w:p w14:paraId="702E8009" w14:textId="5A80DB8E" w:rsidR="00070C54" w:rsidRPr="004314EA" w:rsidRDefault="00070C54" w:rsidP="00070C54">
            <w:pPr>
              <w:rPr>
                <w:color w:val="1E1544" w:themeColor="text1"/>
              </w:rPr>
            </w:pPr>
            <w:r w:rsidRPr="004314EA">
              <w:rPr>
                <w:rFonts w:cs="Arial"/>
                <w:color w:val="1E1544" w:themeColor="text1"/>
              </w:rPr>
              <w:t xml:space="preserve">From </w:t>
            </w:r>
            <w:r w:rsidR="00BC5750">
              <w:rPr>
                <w:rFonts w:cs="Arial"/>
                <w:color w:val="1E1544" w:themeColor="text1"/>
              </w:rPr>
              <w:t>February</w:t>
            </w:r>
            <w:r w:rsidR="00552D44">
              <w:rPr>
                <w:rFonts w:cs="Arial"/>
                <w:color w:val="1E1544" w:themeColor="text1"/>
              </w:rPr>
              <w:t xml:space="preserve"> </w:t>
            </w:r>
            <w:r w:rsidRPr="004314EA">
              <w:rPr>
                <w:rFonts w:cs="Arial"/>
                <w:color w:val="1E1544" w:themeColor="text1"/>
              </w:rPr>
              <w:t>2</w:t>
            </w:r>
            <w:r w:rsidR="00C0022B" w:rsidRPr="004314EA">
              <w:rPr>
                <w:rFonts w:cs="Arial"/>
                <w:color w:val="1E1544" w:themeColor="text1"/>
              </w:rPr>
              <w:t>02</w:t>
            </w:r>
            <w:r w:rsidRPr="004314EA">
              <w:rPr>
                <w:rFonts w:cs="Arial"/>
                <w:color w:val="1E1544" w:themeColor="text1"/>
              </w:rPr>
              <w:t>5</w:t>
            </w:r>
          </w:p>
        </w:tc>
        <w:tc>
          <w:tcPr>
            <w:tcW w:w="2369" w:type="pct"/>
            <w:shd w:val="clear" w:color="auto" w:fill="auto"/>
          </w:tcPr>
          <w:p w14:paraId="55DA4DFA" w14:textId="54B34563" w:rsidR="00BC5750" w:rsidRPr="00BC5750" w:rsidRDefault="00BC5750" w:rsidP="004314EA">
            <w:pPr>
              <w:rPr>
                <w:rStyle w:val="Hyperlink"/>
                <w:color w:val="1E1544"/>
                <w:u w:val="none"/>
              </w:rPr>
            </w:pPr>
            <w:r w:rsidRPr="00242B9D">
              <w:rPr>
                <w:color w:val="1E1544"/>
              </w:rPr>
              <w:t xml:space="preserve">Information to support you to communicate with existing HCP recipients about their transition to Support at Home will be available from February 2025. </w:t>
            </w:r>
          </w:p>
          <w:p w14:paraId="42F2D188" w14:textId="52CE77E4" w:rsidR="00070C54" w:rsidRPr="004314EA" w:rsidRDefault="00070C54" w:rsidP="004314EA">
            <w:pPr>
              <w:rPr>
                <w:color w:val="1E1544" w:themeColor="text1"/>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861CB">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r w:rsidR="004314EA" w:rsidRPr="004314EA" w14:paraId="234D99D4" w14:textId="77777777" w:rsidTr="3DF0B9A0">
        <w:trPr>
          <w:trHeight w:val="714"/>
        </w:trPr>
        <w:tc>
          <w:tcPr>
            <w:tcW w:w="1900" w:type="pct"/>
          </w:tcPr>
          <w:p w14:paraId="7824A52C" w14:textId="77777777" w:rsidR="00070C54" w:rsidRPr="004314EA" w:rsidRDefault="00070C54" w:rsidP="00196C19">
            <w:pPr>
              <w:rPr>
                <w:rFonts w:cs="Arial"/>
                <w:color w:val="1E1544" w:themeColor="text1"/>
              </w:rPr>
            </w:pPr>
            <w:r w:rsidRPr="004314EA">
              <w:rPr>
                <w:rFonts w:cs="Arial"/>
                <w:b/>
                <w:bCs/>
                <w:color w:val="1E1544" w:themeColor="text1"/>
              </w:rPr>
              <w:t>Deliver assistive technology and home modifications</w:t>
            </w:r>
            <w:r w:rsidRPr="004314EA">
              <w:rPr>
                <w:rFonts w:cs="Arial"/>
                <w:color w:val="1E1544" w:themeColor="text1"/>
              </w:rPr>
              <w:t xml:space="preserve"> via the AT-HM Scheme:</w:t>
            </w:r>
          </w:p>
          <w:p w14:paraId="30E1904E" w14:textId="0EBA101B" w:rsidR="00070C54" w:rsidRPr="004314EA" w:rsidRDefault="00070C54" w:rsidP="00196C19">
            <w:pPr>
              <w:pStyle w:val="ListParagraph"/>
              <w:spacing w:before="120" w:after="120"/>
              <w:rPr>
                <w:color w:val="1E1544" w:themeColor="text1"/>
              </w:rPr>
            </w:pPr>
            <w:r w:rsidRPr="15DE507B">
              <w:rPr>
                <w:color w:val="1D1543"/>
              </w:rPr>
              <w:t xml:space="preserve">refer Support at Home participant to </w:t>
            </w:r>
            <w:r w:rsidR="069DB2FB" w:rsidRPr="529F3ED2">
              <w:rPr>
                <w:color w:val="1D1543"/>
              </w:rPr>
              <w:t xml:space="preserve">an </w:t>
            </w:r>
            <w:r w:rsidRPr="529F3ED2">
              <w:rPr>
                <w:color w:val="1D1543"/>
              </w:rPr>
              <w:t>assistive</w:t>
            </w:r>
            <w:r w:rsidRPr="15DE507B">
              <w:rPr>
                <w:color w:val="1D1543"/>
              </w:rPr>
              <w:t xml:space="preserve"> technology prescriber to have assistive technology needs assessed, or to have home modifications needs assessed by an </w:t>
            </w:r>
            <w:r w:rsidR="25F94D36" w:rsidRPr="15DE507B">
              <w:rPr>
                <w:color w:val="1D1543"/>
              </w:rPr>
              <w:t xml:space="preserve">allied </w:t>
            </w:r>
            <w:r w:rsidR="25F94D36" w:rsidRPr="15DE507B">
              <w:rPr>
                <w:color w:val="1E1544" w:themeColor="text1"/>
              </w:rPr>
              <w:t xml:space="preserve">health professional </w:t>
            </w:r>
          </w:p>
          <w:p w14:paraId="5869DBF9" w14:textId="77777777" w:rsidR="00070C54" w:rsidRPr="004314EA" w:rsidRDefault="00070C54" w:rsidP="00196C19">
            <w:pPr>
              <w:pStyle w:val="ListParagraph"/>
              <w:numPr>
                <w:ilvl w:val="0"/>
                <w:numId w:val="32"/>
              </w:numPr>
              <w:spacing w:before="120" w:after="120"/>
              <w:rPr>
                <w:color w:val="1E1544" w:themeColor="text1"/>
              </w:rPr>
            </w:pPr>
            <w:r w:rsidRPr="004314EA">
              <w:rPr>
                <w:color w:val="1E1544" w:themeColor="text1"/>
              </w:rPr>
              <w:t>support participant to access assistive technology loans scheme if the item they need is available for loan</w:t>
            </w:r>
          </w:p>
          <w:p w14:paraId="508C2B3F" w14:textId="77777777" w:rsidR="00C0022B" w:rsidRPr="004314EA" w:rsidRDefault="00070C54" w:rsidP="00196C19">
            <w:pPr>
              <w:pStyle w:val="ListParagraph"/>
              <w:numPr>
                <w:ilvl w:val="0"/>
                <w:numId w:val="32"/>
              </w:numPr>
              <w:spacing w:before="120" w:after="120"/>
              <w:rPr>
                <w:color w:val="1E1544" w:themeColor="text1"/>
              </w:rPr>
            </w:pPr>
            <w:r w:rsidRPr="004314EA">
              <w:rPr>
                <w:color w:val="1E1544" w:themeColor="text1"/>
              </w:rPr>
              <w:t>purchase assistive technology in line with the AT-HM list if not available or suitable to loan, with agreement from participant</w:t>
            </w:r>
          </w:p>
          <w:p w14:paraId="47D66927" w14:textId="619C9EFD" w:rsidR="00070C54" w:rsidRPr="004314EA" w:rsidRDefault="00070C54" w:rsidP="00196C19">
            <w:pPr>
              <w:pStyle w:val="ListParagraph"/>
              <w:numPr>
                <w:ilvl w:val="0"/>
                <w:numId w:val="32"/>
              </w:numPr>
              <w:spacing w:before="120" w:after="120"/>
              <w:rPr>
                <w:color w:val="1E1544" w:themeColor="text1"/>
              </w:rPr>
            </w:pPr>
            <w:r w:rsidRPr="004314EA">
              <w:rPr>
                <w:color w:val="1E1544" w:themeColor="text1"/>
              </w:rPr>
              <w:t>access home modifications in line with the AT-HM list with agreement from participant.</w:t>
            </w:r>
          </w:p>
        </w:tc>
        <w:tc>
          <w:tcPr>
            <w:tcW w:w="731" w:type="pct"/>
          </w:tcPr>
          <w:p w14:paraId="078CC64D" w14:textId="1BA68C58" w:rsidR="00070C54" w:rsidRPr="004314EA" w:rsidRDefault="00070C54" w:rsidP="00070C54">
            <w:pPr>
              <w:rPr>
                <w:color w:val="1E1544" w:themeColor="text1"/>
              </w:rPr>
            </w:pPr>
            <w:r w:rsidRPr="004314EA">
              <w:rPr>
                <w:rFonts w:cs="Arial"/>
                <w:color w:val="1E1544" w:themeColor="text1"/>
              </w:rPr>
              <w:t>From 1 Jul</w:t>
            </w:r>
            <w:r w:rsidR="00C0022B" w:rsidRPr="004314EA">
              <w:rPr>
                <w:rFonts w:cs="Arial"/>
                <w:color w:val="1E1544" w:themeColor="text1"/>
              </w:rPr>
              <w:t>y</w:t>
            </w:r>
            <w:r w:rsidRPr="004314EA">
              <w:rPr>
                <w:rFonts w:cs="Arial"/>
                <w:color w:val="1E1544" w:themeColor="text1"/>
              </w:rPr>
              <w:t xml:space="preserve"> 2025</w:t>
            </w:r>
          </w:p>
        </w:tc>
        <w:tc>
          <w:tcPr>
            <w:tcW w:w="2369" w:type="pct"/>
            <w:shd w:val="clear" w:color="auto" w:fill="auto"/>
          </w:tcPr>
          <w:p w14:paraId="3EA0363D" w14:textId="265024D2" w:rsidR="00070C54" w:rsidRPr="004314EA" w:rsidRDefault="00070C54" w:rsidP="004314EA">
            <w:pPr>
              <w:rPr>
                <w:color w:val="1E1544" w:themeColor="text1"/>
              </w:rPr>
            </w:pPr>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5861CB">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bl>
    <w:p w14:paraId="4E0FFBDF" w14:textId="479E42C1" w:rsidR="00C0022B" w:rsidRPr="004314EA" w:rsidRDefault="00E26699" w:rsidP="00C0022B">
      <w:pPr>
        <w:pStyle w:val="Heading3"/>
        <w:spacing w:before="360"/>
      </w:pPr>
      <w:r>
        <w:lastRenderedPageBreak/>
        <w:t>Existing</w:t>
      </w:r>
      <w:r w:rsidR="00C0022B" w:rsidRPr="004314EA">
        <w:t xml:space="preserve"> Commonwealth Home Support Programme clients</w:t>
      </w:r>
    </w:p>
    <w:p w14:paraId="55DC85D8" w14:textId="77777777" w:rsidR="00330AAA" w:rsidRDefault="00330AAA">
      <w:pPr>
        <w:rPr>
          <w:color w:val="1E1544" w:themeColor="text1"/>
        </w:rPr>
      </w:pPr>
      <w:r w:rsidRPr="004314EA">
        <w:rPr>
          <w:color w:val="1E1544" w:themeColor="text1"/>
        </w:rPr>
        <w:t xml:space="preserve">The Commonwealth Home Support Programme (CHSP) will transition to Support at Home no earlier than 1 July 2027. </w:t>
      </w:r>
    </w:p>
    <w:p w14:paraId="08078D22" w14:textId="1E0CDBB0" w:rsidR="00330AAA" w:rsidDel="00471CDA" w:rsidRDefault="00471CDA">
      <w:pPr>
        <w:rPr>
          <w:color w:val="1E1544" w:themeColor="text1"/>
        </w:rPr>
      </w:pPr>
      <w:r w:rsidRPr="00A8728E">
        <w:rPr>
          <w:color w:val="1E1544" w:themeColor="text1"/>
        </w:rPr>
        <w:t>CHSP providers will be covered by the new Aged Care Act from 1 July 2025</w:t>
      </w:r>
      <w:r w:rsidR="00233B37" w:rsidRPr="00A8728E">
        <w:rPr>
          <w:color w:val="1E1544" w:themeColor="text1"/>
        </w:rPr>
        <w:t xml:space="preserve"> and</w:t>
      </w:r>
      <w:r w:rsidR="00330AAA" w:rsidRPr="00A8728E" w:rsidDel="00471CDA">
        <w:rPr>
          <w:color w:val="1E1544" w:themeColor="text1"/>
        </w:rPr>
        <w:t xml:space="preserve"> have been extended from 1 July 2025 to 30 June 2027 under existing grant agreement arrangements.</w:t>
      </w:r>
      <w:r w:rsidR="00330AAA" w:rsidDel="00471CDA">
        <w:rPr>
          <w:color w:val="1E1544" w:themeColor="text1"/>
        </w:rPr>
        <w:t xml:space="preserve"> </w:t>
      </w:r>
    </w:p>
    <w:p w14:paraId="24BE06C7" w14:textId="77777777" w:rsidR="00330AAA" w:rsidRPr="004314EA" w:rsidRDefault="00330AAA" w:rsidP="00330AAA">
      <w:pPr>
        <w:rPr>
          <w:color w:val="1E1544" w:themeColor="text1"/>
        </w:rPr>
      </w:pPr>
      <w:r>
        <w:rPr>
          <w:color w:val="1E1544" w:themeColor="text1"/>
        </w:rPr>
        <w:t>Existing eligible CHSP clients can continue to receive their CHSP services from 1 July 2025.</w:t>
      </w:r>
    </w:p>
    <w:tbl>
      <w:tblPr>
        <w:tblStyle w:val="TableGrid"/>
        <w:tblW w:w="5000" w:type="pct"/>
        <w:tblLook w:val="04A0" w:firstRow="1" w:lastRow="0" w:firstColumn="1" w:lastColumn="0" w:noHBand="0" w:noVBand="1"/>
      </w:tblPr>
      <w:tblGrid>
        <w:gridCol w:w="5528"/>
        <w:gridCol w:w="2127"/>
        <w:gridCol w:w="6892"/>
      </w:tblGrid>
      <w:tr w:rsidR="004314EA" w:rsidRPr="004314EA" w14:paraId="7F642DFE" w14:textId="77777777">
        <w:trPr>
          <w:trHeight w:val="561"/>
          <w:tblHeader/>
        </w:trPr>
        <w:tc>
          <w:tcPr>
            <w:tcW w:w="1900" w:type="pct"/>
          </w:tcPr>
          <w:p w14:paraId="00303A4D" w14:textId="77777777" w:rsidR="00C0022B" w:rsidRPr="004314EA" w:rsidRDefault="00C0022B">
            <w:pPr>
              <w:rPr>
                <w:b/>
                <w:color w:val="1E1544" w:themeColor="text1"/>
              </w:rPr>
            </w:pPr>
            <w:r w:rsidRPr="004314EA">
              <w:rPr>
                <w:b/>
                <w:color w:val="1E1544" w:themeColor="text1"/>
              </w:rPr>
              <w:t>Actions providers should take</w:t>
            </w:r>
          </w:p>
        </w:tc>
        <w:tc>
          <w:tcPr>
            <w:tcW w:w="731" w:type="pct"/>
          </w:tcPr>
          <w:p w14:paraId="553958BD" w14:textId="77777777" w:rsidR="00C0022B" w:rsidRPr="004314EA" w:rsidRDefault="00C0022B">
            <w:pPr>
              <w:rPr>
                <w:b/>
                <w:color w:val="1E1544" w:themeColor="text1"/>
              </w:rPr>
            </w:pPr>
            <w:r w:rsidRPr="004314EA">
              <w:rPr>
                <w:b/>
                <w:color w:val="1E1544" w:themeColor="text1"/>
              </w:rPr>
              <w:t>Timeframe</w:t>
            </w:r>
          </w:p>
        </w:tc>
        <w:tc>
          <w:tcPr>
            <w:tcW w:w="2369" w:type="pct"/>
          </w:tcPr>
          <w:p w14:paraId="140E306B" w14:textId="77777777" w:rsidR="00C0022B" w:rsidRPr="004314EA" w:rsidRDefault="00C0022B">
            <w:pPr>
              <w:rPr>
                <w:b/>
                <w:color w:val="1E1544" w:themeColor="text1"/>
              </w:rPr>
            </w:pPr>
            <w:r w:rsidRPr="004314EA">
              <w:rPr>
                <w:b/>
                <w:color w:val="1E1544" w:themeColor="text1"/>
              </w:rPr>
              <w:t>Transition resources and tools</w:t>
            </w:r>
          </w:p>
        </w:tc>
      </w:tr>
      <w:tr w:rsidR="00042CA2" w:rsidRPr="004314EA" w14:paraId="4F620674" w14:textId="77777777" w:rsidTr="00C0022B">
        <w:trPr>
          <w:trHeight w:val="714"/>
        </w:trPr>
        <w:tc>
          <w:tcPr>
            <w:tcW w:w="1900" w:type="pct"/>
            <w:shd w:val="clear" w:color="auto" w:fill="auto"/>
          </w:tcPr>
          <w:p w14:paraId="7E83BA17" w14:textId="77777777" w:rsidR="00D23621" w:rsidRPr="00D23621" w:rsidRDefault="00D23621" w:rsidP="00D23621">
            <w:pPr>
              <w:rPr>
                <w:b/>
                <w:bCs/>
                <w:color w:val="1E1544" w:themeColor="text1"/>
              </w:rPr>
            </w:pPr>
            <w:r w:rsidRPr="00D23621">
              <w:rPr>
                <w:b/>
                <w:bCs/>
                <w:color w:val="1E1544" w:themeColor="text1"/>
              </w:rPr>
              <w:t>CHSP providers through their 2025-27 contract discussions should ensure registration to the right category and understand the obligations under the new Aged Care Act, including:</w:t>
            </w:r>
          </w:p>
          <w:p w14:paraId="1E8700AA" w14:textId="77777777" w:rsidR="00D23621" w:rsidRPr="004314EA" w:rsidRDefault="00D23621" w:rsidP="00BB3646">
            <w:pPr>
              <w:pStyle w:val="ListParagraph"/>
              <w:numPr>
                <w:ilvl w:val="0"/>
                <w:numId w:val="27"/>
              </w:numPr>
              <w:spacing w:before="120" w:after="120"/>
              <w:rPr>
                <w:color w:val="1E1544" w:themeColor="text1"/>
              </w:rPr>
            </w:pPr>
            <w:r w:rsidRPr="004314EA">
              <w:rPr>
                <w:color w:val="1E1544" w:themeColor="text1"/>
              </w:rPr>
              <w:t>provider registration categories</w:t>
            </w:r>
          </w:p>
          <w:p w14:paraId="3C313A6C" w14:textId="77777777" w:rsidR="00D23621" w:rsidRPr="004314EA" w:rsidRDefault="00D23621" w:rsidP="00BB3646">
            <w:pPr>
              <w:pStyle w:val="ListParagraph"/>
              <w:numPr>
                <w:ilvl w:val="0"/>
                <w:numId w:val="27"/>
              </w:numPr>
              <w:spacing w:before="120" w:after="120"/>
              <w:rPr>
                <w:color w:val="1E1544" w:themeColor="text1"/>
              </w:rPr>
            </w:pPr>
            <w:r w:rsidRPr="004314EA">
              <w:rPr>
                <w:color w:val="1E1544" w:themeColor="text1"/>
              </w:rPr>
              <w:t>obligations and conditions of registration</w:t>
            </w:r>
          </w:p>
          <w:p w14:paraId="479B11B5" w14:textId="77777777" w:rsidR="00D23621" w:rsidRPr="004314EA" w:rsidRDefault="00D23621" w:rsidP="00BB3646">
            <w:pPr>
              <w:pStyle w:val="ListParagraph"/>
              <w:numPr>
                <w:ilvl w:val="0"/>
                <w:numId w:val="27"/>
              </w:numPr>
              <w:spacing w:before="120" w:after="120"/>
              <w:rPr>
                <w:color w:val="1E1544" w:themeColor="text1"/>
              </w:rPr>
            </w:pPr>
            <w:r w:rsidRPr="004314EA">
              <w:rPr>
                <w:color w:val="1E1544" w:themeColor="text1"/>
              </w:rPr>
              <w:t xml:space="preserve">obligations for keeping information on associated providers (sub-contracted or third-party providers) </w:t>
            </w:r>
            <w:proofErr w:type="gramStart"/>
            <w:r w:rsidRPr="004314EA">
              <w:rPr>
                <w:color w:val="1E1544" w:themeColor="text1"/>
              </w:rPr>
              <w:t>up-to-date</w:t>
            </w:r>
            <w:proofErr w:type="gramEnd"/>
          </w:p>
          <w:p w14:paraId="230329BE" w14:textId="77777777" w:rsidR="00D23621" w:rsidRDefault="00D23621" w:rsidP="00BB3646">
            <w:pPr>
              <w:pStyle w:val="ListParagraph"/>
              <w:numPr>
                <w:ilvl w:val="0"/>
                <w:numId w:val="27"/>
              </w:numPr>
              <w:spacing w:before="120" w:after="120"/>
              <w:rPr>
                <w:color w:val="1E1544" w:themeColor="text1"/>
              </w:rPr>
            </w:pPr>
            <w:r w:rsidRPr="004314EA">
              <w:rPr>
                <w:color w:val="1E1544" w:themeColor="text1"/>
              </w:rPr>
              <w:t>workforce and aged care worker obligations</w:t>
            </w:r>
          </w:p>
          <w:p w14:paraId="767CF73A" w14:textId="45F461B1" w:rsidR="00042CA2" w:rsidRPr="00D23621" w:rsidRDefault="00D23621" w:rsidP="00BB3646">
            <w:pPr>
              <w:pStyle w:val="ListParagraph"/>
              <w:numPr>
                <w:ilvl w:val="0"/>
                <w:numId w:val="27"/>
              </w:numPr>
              <w:spacing w:before="120" w:after="120"/>
              <w:rPr>
                <w:color w:val="1E1544" w:themeColor="text1"/>
              </w:rPr>
            </w:pPr>
            <w:r w:rsidRPr="00D23621">
              <w:rPr>
                <w:color w:val="1E1544" w:themeColor="text1"/>
              </w:rPr>
              <w:t>what actions will occur if you do not meet obligations.</w:t>
            </w:r>
          </w:p>
        </w:tc>
        <w:tc>
          <w:tcPr>
            <w:tcW w:w="731" w:type="pct"/>
            <w:shd w:val="clear" w:color="auto" w:fill="auto"/>
          </w:tcPr>
          <w:p w14:paraId="33256648" w14:textId="3220E706" w:rsidR="00042CA2" w:rsidRPr="004314EA" w:rsidRDefault="00F52722" w:rsidP="00C0022B">
            <w:pPr>
              <w:rPr>
                <w:rFonts w:cs="Arial"/>
                <w:color w:val="1E1544" w:themeColor="text1"/>
              </w:rPr>
            </w:pPr>
            <w:r>
              <w:rPr>
                <w:rFonts w:cs="Arial"/>
                <w:color w:val="1E1544" w:themeColor="text1"/>
              </w:rPr>
              <w:t>By 1 July 2025</w:t>
            </w:r>
          </w:p>
        </w:tc>
        <w:tc>
          <w:tcPr>
            <w:tcW w:w="2369" w:type="pct"/>
            <w:shd w:val="clear" w:color="auto" w:fill="auto"/>
          </w:tcPr>
          <w:p w14:paraId="658907A9" w14:textId="77777777" w:rsidR="009151D0" w:rsidRPr="003B24D6" w:rsidRDefault="009151D0" w:rsidP="009151D0">
            <w:pPr>
              <w:rPr>
                <w:color w:val="1E1544" w:themeColor="text1"/>
              </w:rPr>
            </w:pPr>
            <w:r w:rsidRPr="003B24D6">
              <w:rPr>
                <w:color w:val="1E1544" w:themeColor="text1"/>
              </w:rPr>
              <w:t xml:space="preserve">For information on the regulatory model, please visit the </w:t>
            </w:r>
            <w:hyperlink r:id="rId55" w:history="1">
              <w:r w:rsidRPr="003B24D6">
                <w:rPr>
                  <w:rStyle w:val="Hyperlink"/>
                  <w:color w:val="1E1544" w:themeColor="text1"/>
                </w:rPr>
                <w:t>How the new aged care regulatory model will work</w:t>
              </w:r>
            </w:hyperlink>
            <w:r w:rsidRPr="003B24D6">
              <w:rPr>
                <w:color w:val="1E1544" w:themeColor="text1"/>
              </w:rPr>
              <w:t xml:space="preserve"> webpage on the department’s website.</w:t>
            </w:r>
          </w:p>
          <w:p w14:paraId="54F7D754" w14:textId="77777777" w:rsidR="009151D0" w:rsidRPr="003B24D6" w:rsidRDefault="009151D0" w:rsidP="009151D0">
            <w:pPr>
              <w:rPr>
                <w:rFonts w:cs="Arial"/>
                <w:color w:val="1E1544" w:themeColor="text1"/>
              </w:rPr>
            </w:pPr>
            <w:r w:rsidRPr="002F582F">
              <w:rPr>
                <w:color w:val="1E1544" w:themeColor="text1"/>
              </w:rPr>
              <w:t>The Aged Care Act</w:t>
            </w:r>
            <w:r w:rsidRPr="771347F2">
              <w:rPr>
                <w:color w:val="1E1544" w:themeColor="text1"/>
              </w:rPr>
              <w:t xml:space="preserve"> Policy Manual</w:t>
            </w:r>
            <w:r w:rsidRPr="003B24D6">
              <w:rPr>
                <w:color w:val="1E1544" w:themeColor="text1"/>
              </w:rPr>
              <w:t>, available from March 2025, and resources from the Aged Care Quality and Safety Commission (the Commission) will provide more context on provider registration and obligations.</w:t>
            </w:r>
          </w:p>
          <w:p w14:paraId="3CD19586" w14:textId="77777777" w:rsidR="00042CA2" w:rsidRPr="003B24D6" w:rsidRDefault="00042CA2" w:rsidP="004314EA">
            <w:pPr>
              <w:rPr>
                <w:rFonts w:cs="Arial"/>
                <w:color w:val="1E1544" w:themeColor="text1"/>
              </w:rPr>
            </w:pPr>
          </w:p>
        </w:tc>
      </w:tr>
      <w:tr w:rsidR="004314EA" w:rsidRPr="004314EA" w14:paraId="53F21F57" w14:textId="77777777" w:rsidTr="00C0022B">
        <w:trPr>
          <w:trHeight w:val="714"/>
        </w:trPr>
        <w:tc>
          <w:tcPr>
            <w:tcW w:w="1900" w:type="pct"/>
            <w:shd w:val="clear" w:color="auto" w:fill="auto"/>
          </w:tcPr>
          <w:p w14:paraId="49551BA1" w14:textId="77777777" w:rsidR="00134C6F" w:rsidRPr="004314EA" w:rsidRDefault="00134C6F" w:rsidP="00BB3646">
            <w:pPr>
              <w:rPr>
                <w:rFonts w:cs="Arial"/>
                <w:color w:val="1E1544" w:themeColor="text1"/>
              </w:rPr>
            </w:pPr>
            <w:r>
              <w:rPr>
                <w:rFonts w:cs="Arial"/>
                <w:b/>
                <w:bCs/>
                <w:color w:val="1E1544" w:themeColor="text1"/>
              </w:rPr>
              <w:t>CHSP providers should i</w:t>
            </w:r>
            <w:r w:rsidRPr="004314EA">
              <w:rPr>
                <w:rFonts w:cs="Arial"/>
                <w:b/>
                <w:bCs/>
                <w:color w:val="1E1544" w:themeColor="text1"/>
              </w:rPr>
              <w:t>nform existing CHSP clients about changes to the CHSP from 1 July 2025</w:t>
            </w:r>
            <w:r w:rsidRPr="004314EA">
              <w:rPr>
                <w:rFonts w:cs="Arial"/>
                <w:color w:val="1E1544" w:themeColor="text1"/>
              </w:rPr>
              <w:t>:</w:t>
            </w:r>
          </w:p>
          <w:p w14:paraId="6111DD68" w14:textId="77777777" w:rsidR="00134C6F" w:rsidRDefault="00134C6F" w:rsidP="00BB3646">
            <w:pPr>
              <w:pStyle w:val="ListParagraph"/>
              <w:spacing w:before="120" w:after="120"/>
              <w:rPr>
                <w:color w:val="1E1544" w:themeColor="text1"/>
              </w:rPr>
            </w:pPr>
            <w:r>
              <w:rPr>
                <w:color w:val="1E1544" w:themeColor="text1"/>
              </w:rPr>
              <w:lastRenderedPageBreak/>
              <w:t>The</w:t>
            </w:r>
            <w:r w:rsidRPr="004314EA">
              <w:rPr>
                <w:color w:val="1E1544" w:themeColor="text1"/>
              </w:rPr>
              <w:t xml:space="preserve"> changes to service names to align with the new Aged Care Act service list, </w:t>
            </w:r>
            <w:r>
              <w:rPr>
                <w:color w:val="1E1544" w:themeColor="text1"/>
              </w:rPr>
              <w:t>noting CHSP services will continue for clients until their needs change</w:t>
            </w:r>
          </w:p>
          <w:p w14:paraId="79D17E85" w14:textId="491885E6" w:rsidR="00134C6F" w:rsidRPr="00871B25" w:rsidRDefault="00134C6F" w:rsidP="00BB3646">
            <w:pPr>
              <w:pStyle w:val="ListParagraph"/>
              <w:spacing w:before="120" w:after="120"/>
              <w:rPr>
                <w:color w:val="1E1544" w:themeColor="text1"/>
              </w:rPr>
            </w:pPr>
            <w:r>
              <w:rPr>
                <w:color w:val="1E1544" w:themeColor="text1"/>
              </w:rPr>
              <w:t>The Statement of Rights under the new Aged Care Act and what this means for them as a CHSP client when accessing government-funded aged care services.</w:t>
            </w:r>
          </w:p>
          <w:p w14:paraId="49F72DE1" w14:textId="77777777" w:rsidR="0057154D" w:rsidRPr="0057154D" w:rsidRDefault="00134C6F" w:rsidP="00BB3646">
            <w:pPr>
              <w:pStyle w:val="ListParagraph"/>
              <w:spacing w:before="120" w:after="120"/>
              <w:rPr>
                <w:color w:val="1E1544" w:themeColor="text1"/>
              </w:rPr>
            </w:pPr>
            <w:r>
              <w:t xml:space="preserve">The requirement for all clients to be registered and assessed </w:t>
            </w:r>
            <w:r w:rsidRPr="008C7072">
              <w:t xml:space="preserve">as this will be a requirement under the new Aged Care Act from 1 July 2025. </w:t>
            </w:r>
            <w:r w:rsidR="0057154D" w:rsidRPr="0057154D">
              <w:rPr>
                <w:color w:val="1E1544" w:themeColor="text1"/>
              </w:rPr>
              <w:t xml:space="preserve">CHSP providers are currently required to ensure that services are only delivered to clients who have documented and recorded evidence of the need for those services. This means providers must ensure: </w:t>
            </w:r>
          </w:p>
          <w:p w14:paraId="2AA7E363" w14:textId="3B663FA3" w:rsidR="0057154D" w:rsidRPr="0057154D" w:rsidRDefault="0057154D" w:rsidP="00BB3646">
            <w:pPr>
              <w:pStyle w:val="ListParagraph"/>
              <w:numPr>
                <w:ilvl w:val="1"/>
                <w:numId w:val="38"/>
              </w:numPr>
              <w:spacing w:before="120" w:after="120"/>
              <w:rPr>
                <w:color w:val="1E1544" w:themeColor="text1"/>
              </w:rPr>
            </w:pPr>
            <w:r w:rsidRPr="0057154D">
              <w:rPr>
                <w:color w:val="1E1544" w:themeColor="text1"/>
              </w:rPr>
              <w:t>all clients receiving services are recorded in My Aged Care with a My Aged Care ID</w:t>
            </w:r>
          </w:p>
          <w:p w14:paraId="74EFC094" w14:textId="4F0F148D" w:rsidR="00134C6F" w:rsidRDefault="0057154D" w:rsidP="00BB3646">
            <w:pPr>
              <w:pStyle w:val="ListParagraph"/>
              <w:numPr>
                <w:ilvl w:val="1"/>
                <w:numId w:val="38"/>
              </w:numPr>
              <w:spacing w:before="120" w:after="120"/>
              <w:rPr>
                <w:color w:val="1E1544" w:themeColor="text1"/>
              </w:rPr>
            </w:pPr>
            <w:r w:rsidRPr="0057154D">
              <w:rPr>
                <w:color w:val="1E1544" w:themeColor="text1"/>
              </w:rPr>
              <w:t xml:space="preserve">clients have a care plan recorded in My Aged Care, which describes the client’s assessed care need. </w:t>
            </w:r>
          </w:p>
          <w:p w14:paraId="13C79068" w14:textId="5AB340BA" w:rsidR="00F20AD2" w:rsidRPr="00F20AD2" w:rsidRDefault="00F20AD2" w:rsidP="00F20AD2">
            <w:pPr>
              <w:rPr>
                <w:color w:val="1E1544" w:themeColor="text1"/>
              </w:rPr>
            </w:pPr>
            <w:r w:rsidRPr="001B3AAA">
              <w:rPr>
                <w:rFonts w:eastAsia="Aptos" w:cs="Arial"/>
                <w:color w:val="1E1545"/>
              </w:rPr>
              <w:t xml:space="preserve">It is acknowledged there are many clients who are not registered with My Aged Care. Several processes have been run in recent years to address this issue, but it remains prevalent. </w:t>
            </w:r>
            <w:r w:rsidRPr="001B3AAA">
              <w:rPr>
                <w:rFonts w:eastAsia="Aptos" w:cs="Arial"/>
                <w:color w:val="1E1545"/>
              </w:rPr>
              <w:lastRenderedPageBreak/>
              <w:t>Further advice on client transition arrangements will be provided to CHSP providers in the coming months.</w:t>
            </w:r>
          </w:p>
          <w:p w14:paraId="2CBBEF2B" w14:textId="77777777" w:rsidR="00134C6F" w:rsidRPr="004314EA" w:rsidRDefault="00134C6F" w:rsidP="00BB3646">
            <w:pPr>
              <w:pStyle w:val="ListParagraph"/>
              <w:spacing w:before="120" w:after="120"/>
              <w:rPr>
                <w:color w:val="1E1544" w:themeColor="text1"/>
              </w:rPr>
            </w:pPr>
            <w:r>
              <w:rPr>
                <w:color w:val="1E1544" w:themeColor="text1"/>
              </w:rPr>
              <w:t>C</w:t>
            </w:r>
            <w:r w:rsidRPr="004314EA">
              <w:rPr>
                <w:color w:val="1E1544" w:themeColor="text1"/>
              </w:rPr>
              <w:t xml:space="preserve">ommunity cottage respite and hoarding and squalor assistance will still be available under </w:t>
            </w:r>
            <w:r>
              <w:rPr>
                <w:color w:val="1E1544" w:themeColor="text1"/>
              </w:rPr>
              <w:t xml:space="preserve">the </w:t>
            </w:r>
            <w:r w:rsidRPr="004314EA">
              <w:rPr>
                <w:color w:val="1E1544" w:themeColor="text1"/>
              </w:rPr>
              <w:t>CHSP</w:t>
            </w:r>
          </w:p>
          <w:p w14:paraId="40D312C6" w14:textId="77777777" w:rsidR="00134C6F" w:rsidRPr="004314EA" w:rsidRDefault="00134C6F" w:rsidP="00BB3646">
            <w:pPr>
              <w:pStyle w:val="ListParagraph"/>
              <w:spacing w:before="120" w:after="120"/>
              <w:rPr>
                <w:color w:val="1E1544" w:themeColor="text1"/>
              </w:rPr>
            </w:pPr>
            <w:r>
              <w:rPr>
                <w:color w:val="1E1544" w:themeColor="text1"/>
              </w:rPr>
              <w:t>C</w:t>
            </w:r>
            <w:r w:rsidRPr="004314EA">
              <w:rPr>
                <w:color w:val="1E1544" w:themeColor="text1"/>
              </w:rPr>
              <w:t xml:space="preserve">lients can </w:t>
            </w:r>
            <w:r>
              <w:rPr>
                <w:color w:val="1E1544" w:themeColor="text1"/>
              </w:rPr>
              <w:t>continue to</w:t>
            </w:r>
            <w:r w:rsidRPr="004314EA">
              <w:rPr>
                <w:color w:val="1E1544" w:themeColor="text1"/>
              </w:rPr>
              <w:t xml:space="preserve"> access and utilise Equipment</w:t>
            </w:r>
            <w:r>
              <w:rPr>
                <w:color w:val="1E1544" w:themeColor="text1"/>
              </w:rPr>
              <w:t xml:space="preserve"> and Products</w:t>
            </w:r>
            <w:r w:rsidRPr="004314EA">
              <w:rPr>
                <w:color w:val="1E1544" w:themeColor="text1"/>
              </w:rPr>
              <w:t xml:space="preserve"> through CHSP providers</w:t>
            </w:r>
          </w:p>
          <w:p w14:paraId="41456129" w14:textId="7C83FAB6" w:rsidR="00C0022B" w:rsidRPr="004314EA" w:rsidRDefault="00134C6F" w:rsidP="00BB3646">
            <w:pPr>
              <w:pStyle w:val="ListParagraph"/>
              <w:spacing w:before="120" w:after="120"/>
              <w:rPr>
                <w:color w:val="1E1544" w:themeColor="text1"/>
              </w:rPr>
            </w:pPr>
            <w:r>
              <w:rPr>
                <w:color w:val="1E1544" w:themeColor="text1"/>
              </w:rPr>
              <w:t>C</w:t>
            </w:r>
            <w:r w:rsidRPr="004314EA">
              <w:rPr>
                <w:color w:val="1E1544" w:themeColor="text1"/>
              </w:rPr>
              <w:t>lients will continue to pay their existing payment contributions to their CHSP provider until 1 July 2027.</w:t>
            </w:r>
          </w:p>
        </w:tc>
        <w:tc>
          <w:tcPr>
            <w:tcW w:w="731" w:type="pct"/>
            <w:shd w:val="clear" w:color="auto" w:fill="auto"/>
          </w:tcPr>
          <w:p w14:paraId="1DAD2D5A" w14:textId="4329463D" w:rsidR="00C0022B" w:rsidRPr="004314EA" w:rsidRDefault="00F20AD2" w:rsidP="00C0022B">
            <w:pPr>
              <w:rPr>
                <w:color w:val="1E1544" w:themeColor="text1"/>
              </w:rPr>
            </w:pPr>
            <w:r>
              <w:rPr>
                <w:rFonts w:cs="Arial"/>
                <w:color w:val="1E1544" w:themeColor="text1"/>
              </w:rPr>
              <w:lastRenderedPageBreak/>
              <w:t>By 1 July 2025</w:t>
            </w:r>
          </w:p>
        </w:tc>
        <w:tc>
          <w:tcPr>
            <w:tcW w:w="2369" w:type="pct"/>
            <w:shd w:val="clear" w:color="auto" w:fill="auto"/>
          </w:tcPr>
          <w:p w14:paraId="4AD7F17E" w14:textId="0FFE95C5" w:rsidR="00C0022B" w:rsidRPr="003A6F15" w:rsidRDefault="00C0022B" w:rsidP="004314EA">
            <w:pPr>
              <w:rPr>
                <w:rFonts w:cs="Arial"/>
                <w:color w:val="1E1544"/>
              </w:rPr>
            </w:pPr>
            <w:r w:rsidRPr="003A6F15">
              <w:rPr>
                <w:rFonts w:cs="Arial"/>
                <w:color w:val="1E1544"/>
              </w:rPr>
              <w:t xml:space="preserve">Refer to the </w:t>
            </w:r>
            <w:hyperlink r:id="rId56" w:history="1">
              <w:r w:rsidRPr="003A6F15">
                <w:rPr>
                  <w:rStyle w:val="Hyperlink"/>
                  <w:rFonts w:cs="Arial"/>
                  <w:color w:val="1E1544"/>
                </w:rPr>
                <w:t>Commonwealth Home Support Programme (CHSP) 2025-27 Extension – Provider update</w:t>
              </w:r>
            </w:hyperlink>
            <w:r w:rsidRPr="003A6F15">
              <w:rPr>
                <w:rFonts w:cs="Arial"/>
                <w:color w:val="1E1544"/>
              </w:rPr>
              <w:t xml:space="preserve"> on the department’s website.</w:t>
            </w:r>
          </w:p>
          <w:p w14:paraId="28FDD6B2" w14:textId="34C466EE" w:rsidR="00C0022B" w:rsidRPr="003A6F15" w:rsidRDefault="00C0022B" w:rsidP="004314EA">
            <w:pPr>
              <w:rPr>
                <w:rFonts w:cs="Arial"/>
                <w:color w:val="1E1544"/>
              </w:rPr>
            </w:pPr>
            <w:r w:rsidRPr="003A6F15">
              <w:rPr>
                <w:rFonts w:cs="Arial"/>
                <w:color w:val="1E1544"/>
              </w:rPr>
              <w:lastRenderedPageBreak/>
              <w:t xml:space="preserve">Refer to the </w:t>
            </w:r>
            <w:hyperlink r:id="rId57" w:history="1">
              <w:r w:rsidRPr="003A6F15">
                <w:rPr>
                  <w:rStyle w:val="Hyperlink"/>
                  <w:rFonts w:cs="Arial"/>
                  <w:color w:val="1E1544"/>
                </w:rPr>
                <w:t>2025-27 extension process and changes to the CHSP</w:t>
              </w:r>
            </w:hyperlink>
            <w:r w:rsidRPr="003A6F15">
              <w:rPr>
                <w:rFonts w:cs="Arial"/>
                <w:color w:val="1E1544"/>
              </w:rPr>
              <w:t xml:space="preserve"> on the department’s website.</w:t>
            </w:r>
          </w:p>
          <w:p w14:paraId="77912047" w14:textId="43005632" w:rsidR="00C0022B" w:rsidRDefault="00C0022B" w:rsidP="004314EA">
            <w:pPr>
              <w:rPr>
                <w:rFonts w:cs="Arial"/>
                <w:color w:val="1E1544" w:themeColor="text1"/>
              </w:rPr>
            </w:pPr>
            <w:r w:rsidRPr="003A6F15">
              <w:rPr>
                <w:rFonts w:cs="Arial"/>
                <w:color w:val="1E1544" w:themeColor="text1"/>
              </w:rPr>
              <w:t>Refer to the CHSP manual 2025–27 for detail on changes to the CHSP from 1 July 2025</w:t>
            </w:r>
            <w:r w:rsidR="0074679D">
              <w:rPr>
                <w:rFonts w:cs="Arial"/>
                <w:color w:val="1E1544" w:themeColor="text1"/>
              </w:rPr>
              <w:t>, available from February 2025</w:t>
            </w:r>
            <w:r w:rsidRPr="003A6F15">
              <w:rPr>
                <w:rFonts w:cs="Arial"/>
                <w:color w:val="1E1544" w:themeColor="text1"/>
              </w:rPr>
              <w:t>.</w:t>
            </w:r>
          </w:p>
          <w:p w14:paraId="1066D47B" w14:textId="09BE8F4B" w:rsidR="00C0022B" w:rsidRPr="003A6F15" w:rsidRDefault="00BB7BE1" w:rsidP="004314EA">
            <w:pPr>
              <w:rPr>
                <w:color w:val="1E1544"/>
              </w:rPr>
            </w:pPr>
            <w:r>
              <w:rPr>
                <w:rFonts w:cs="Arial"/>
                <w:color w:val="1E1544"/>
              </w:rPr>
              <w:t xml:space="preserve">The </w:t>
            </w:r>
            <w:hyperlink r:id="rId58" w:history="1">
              <w:r w:rsidR="00AC5C9A" w:rsidRPr="00900645">
                <w:rPr>
                  <w:rStyle w:val="Hyperlink"/>
                  <w:rFonts w:cs="Arial"/>
                </w:rPr>
                <w:t>CHSP booklet</w:t>
              </w:r>
            </w:hyperlink>
            <w:r w:rsidR="00AC5C9A">
              <w:rPr>
                <w:rFonts w:cs="Arial"/>
                <w:color w:val="1E1544"/>
              </w:rPr>
              <w:t xml:space="preserve"> </w:t>
            </w:r>
            <w:r w:rsidR="00900645">
              <w:rPr>
                <w:rFonts w:cs="Arial"/>
                <w:color w:val="1E1544"/>
              </w:rPr>
              <w:t xml:space="preserve">and Easy Read Guide </w:t>
            </w:r>
            <w:r>
              <w:rPr>
                <w:rFonts w:cs="Arial"/>
                <w:color w:val="1E1544"/>
              </w:rPr>
              <w:t>for older people</w:t>
            </w:r>
            <w:r w:rsidR="00D83123">
              <w:rPr>
                <w:rFonts w:cs="Arial"/>
                <w:color w:val="1E1544"/>
              </w:rPr>
              <w:t xml:space="preserve"> will be updated prior to 1 July 2025 </w:t>
            </w:r>
            <w:r w:rsidR="00F32743">
              <w:rPr>
                <w:rFonts w:cs="Arial"/>
                <w:color w:val="1E1544"/>
              </w:rPr>
              <w:t xml:space="preserve">with </w:t>
            </w:r>
            <w:r w:rsidR="00AC5C9A">
              <w:rPr>
                <w:rFonts w:cs="Arial"/>
                <w:color w:val="1E1544"/>
              </w:rPr>
              <w:t xml:space="preserve">details on </w:t>
            </w:r>
            <w:r w:rsidR="00E903BC">
              <w:rPr>
                <w:rFonts w:cs="Arial"/>
                <w:color w:val="1E1544"/>
              </w:rPr>
              <w:t>what’s available through the CHSP from 1 July 2025.</w:t>
            </w:r>
          </w:p>
        </w:tc>
      </w:tr>
    </w:tbl>
    <w:p w14:paraId="3E37B0D4" w14:textId="77777777" w:rsidR="00C0022B" w:rsidRPr="004314EA" w:rsidRDefault="00C0022B" w:rsidP="00C0022B">
      <w:pPr>
        <w:pStyle w:val="Heading3"/>
        <w:spacing w:before="360"/>
      </w:pPr>
      <w:r w:rsidRPr="004314EA">
        <w:lastRenderedPageBreak/>
        <w:t>Aboriginal and Torres Strait Islander Support at Home participants</w:t>
      </w:r>
    </w:p>
    <w:p w14:paraId="6110E7B3" w14:textId="01FA9564" w:rsidR="00C0022B" w:rsidRPr="004314EA" w:rsidRDefault="00C0022B" w:rsidP="00C0022B">
      <w:pPr>
        <w:rPr>
          <w:color w:val="1E1544" w:themeColor="text1"/>
        </w:rPr>
      </w:pPr>
      <w:r w:rsidRPr="004314EA">
        <w:rPr>
          <w:color w:val="1E1544" w:themeColor="text1"/>
        </w:rPr>
        <w:t>Support at Home will support older Aboriginal and Torres Strait Islander people to access culturally safe, trauma-aware and healing-informed aged care in or close to their community</w:t>
      </w:r>
      <w:r w:rsidR="000C0D5D">
        <w:rPr>
          <w:color w:val="1E1544" w:themeColor="text1"/>
        </w:rPr>
        <w:t>, in alignment with their right to do so under the new Aged Care Act</w:t>
      </w:r>
      <w:r w:rsidRPr="004314EA">
        <w:rPr>
          <w:color w:val="1E1544" w:themeColor="text1"/>
        </w:rPr>
        <w:t>. Engagement is underway to design an Aboriginal and Torres Strait Islander pathway that could commence when Commonwealth Home Support Programme (CHSP) providers join Support at Home, no earlier than 1 July 2027.</w:t>
      </w:r>
    </w:p>
    <w:tbl>
      <w:tblPr>
        <w:tblStyle w:val="TableGrid"/>
        <w:tblW w:w="5000" w:type="pct"/>
        <w:tblLook w:val="04A0" w:firstRow="1" w:lastRow="0" w:firstColumn="1" w:lastColumn="0" w:noHBand="0" w:noVBand="1"/>
      </w:tblPr>
      <w:tblGrid>
        <w:gridCol w:w="5528"/>
        <w:gridCol w:w="2127"/>
        <w:gridCol w:w="6892"/>
      </w:tblGrid>
      <w:tr w:rsidR="004314EA" w:rsidRPr="004314EA" w14:paraId="693DDAAD" w14:textId="77777777">
        <w:trPr>
          <w:trHeight w:val="561"/>
          <w:tblHeader/>
        </w:trPr>
        <w:tc>
          <w:tcPr>
            <w:tcW w:w="1900" w:type="pct"/>
          </w:tcPr>
          <w:p w14:paraId="0459AB8C" w14:textId="77777777" w:rsidR="00C0022B" w:rsidRPr="004314EA" w:rsidRDefault="00C0022B">
            <w:pPr>
              <w:rPr>
                <w:b/>
                <w:color w:val="1E1544" w:themeColor="text1"/>
              </w:rPr>
            </w:pPr>
            <w:r w:rsidRPr="004314EA">
              <w:rPr>
                <w:b/>
                <w:color w:val="1E1544" w:themeColor="text1"/>
              </w:rPr>
              <w:t>Actions providers should take</w:t>
            </w:r>
          </w:p>
        </w:tc>
        <w:tc>
          <w:tcPr>
            <w:tcW w:w="731" w:type="pct"/>
          </w:tcPr>
          <w:p w14:paraId="7F16CB15" w14:textId="77777777" w:rsidR="00C0022B" w:rsidRPr="004314EA" w:rsidRDefault="00C0022B">
            <w:pPr>
              <w:rPr>
                <w:b/>
                <w:color w:val="1E1544" w:themeColor="text1"/>
              </w:rPr>
            </w:pPr>
            <w:r w:rsidRPr="004314EA">
              <w:rPr>
                <w:b/>
                <w:color w:val="1E1544" w:themeColor="text1"/>
              </w:rPr>
              <w:t>Timeframe</w:t>
            </w:r>
          </w:p>
        </w:tc>
        <w:tc>
          <w:tcPr>
            <w:tcW w:w="2369" w:type="pct"/>
          </w:tcPr>
          <w:p w14:paraId="2879F1CC" w14:textId="77777777" w:rsidR="00C0022B" w:rsidRPr="004314EA" w:rsidRDefault="00C0022B">
            <w:pPr>
              <w:rPr>
                <w:b/>
                <w:color w:val="1E1544" w:themeColor="text1"/>
              </w:rPr>
            </w:pPr>
            <w:r w:rsidRPr="004314EA">
              <w:rPr>
                <w:b/>
                <w:color w:val="1E1544" w:themeColor="text1"/>
              </w:rPr>
              <w:t>Transition resources and tools</w:t>
            </w:r>
          </w:p>
        </w:tc>
      </w:tr>
      <w:tr w:rsidR="004314EA" w:rsidRPr="004314EA" w14:paraId="64D21C53" w14:textId="77777777" w:rsidTr="00C0022B">
        <w:trPr>
          <w:trHeight w:val="714"/>
        </w:trPr>
        <w:tc>
          <w:tcPr>
            <w:tcW w:w="1900" w:type="pct"/>
          </w:tcPr>
          <w:p w14:paraId="0B9BB17C" w14:textId="7324EFC7" w:rsidR="00C0022B" w:rsidRPr="004314EA" w:rsidRDefault="00C0022B" w:rsidP="00E33DCA">
            <w:pPr>
              <w:rPr>
                <w:rFonts w:cs="Arial"/>
                <w:color w:val="1E1544" w:themeColor="text1"/>
              </w:rPr>
            </w:pPr>
            <w:r w:rsidRPr="004314EA">
              <w:rPr>
                <w:rFonts w:cs="Arial"/>
                <w:b/>
                <w:bCs/>
                <w:color w:val="1E1544" w:themeColor="text1"/>
              </w:rPr>
              <w:t>Engage with the Elder Care Support and Care Finder programs</w:t>
            </w:r>
            <w:r w:rsidRPr="004314EA">
              <w:rPr>
                <w:rFonts w:cs="Arial"/>
                <w:color w:val="1E1544" w:themeColor="text1"/>
              </w:rPr>
              <w:t xml:space="preserve"> in your local area. Understand how they can support Aboriginal and Torres Strait Islander Support at Home participants and ensure </w:t>
            </w:r>
            <w:r w:rsidRPr="004314EA">
              <w:rPr>
                <w:rFonts w:cs="Arial"/>
                <w:color w:val="1E1544" w:themeColor="text1"/>
              </w:rPr>
              <w:lastRenderedPageBreak/>
              <w:t>they are aware of which Support at Home services you can provide.</w:t>
            </w:r>
          </w:p>
        </w:tc>
        <w:tc>
          <w:tcPr>
            <w:tcW w:w="731" w:type="pct"/>
          </w:tcPr>
          <w:p w14:paraId="6EF496CB" w14:textId="6992120A" w:rsidR="00C0022B" w:rsidRPr="004314EA" w:rsidRDefault="00C0022B" w:rsidP="00C0022B">
            <w:pPr>
              <w:rPr>
                <w:color w:val="1E1544" w:themeColor="text1"/>
              </w:rPr>
            </w:pPr>
            <w:r w:rsidRPr="004314EA">
              <w:rPr>
                <w:rFonts w:cs="Arial"/>
                <w:color w:val="1E1544" w:themeColor="text1"/>
              </w:rPr>
              <w:lastRenderedPageBreak/>
              <w:t xml:space="preserve">Now </w:t>
            </w:r>
          </w:p>
        </w:tc>
        <w:tc>
          <w:tcPr>
            <w:tcW w:w="2369" w:type="pct"/>
            <w:shd w:val="clear" w:color="auto" w:fill="auto"/>
          </w:tcPr>
          <w:p w14:paraId="3AE9DA98" w14:textId="48302D69" w:rsidR="00C0022B" w:rsidRPr="003A6F15" w:rsidRDefault="00C0022B" w:rsidP="004314EA">
            <w:pPr>
              <w:rPr>
                <w:color w:val="1E1544"/>
              </w:rPr>
            </w:pPr>
            <w:r w:rsidRPr="003A6F15">
              <w:rPr>
                <w:color w:val="1E1544"/>
              </w:rPr>
              <w:t xml:space="preserve">Refer to the </w:t>
            </w:r>
            <w:hyperlink r:id="rId59" w:history="1">
              <w:r w:rsidRPr="003A6F15">
                <w:rPr>
                  <w:rStyle w:val="Hyperlink"/>
                  <w:rFonts w:cs="Arial"/>
                  <w:color w:val="1E1544"/>
                </w:rPr>
                <w:t>National Aboriginal Community Controlled Health Organisation</w:t>
              </w:r>
            </w:hyperlink>
            <w:r w:rsidRPr="003A6F15">
              <w:rPr>
                <w:color w:val="1E1544"/>
              </w:rPr>
              <w:t xml:space="preserve"> website for Elder Care Support. </w:t>
            </w:r>
          </w:p>
          <w:p w14:paraId="2CC38BAC" w14:textId="164CA205" w:rsidR="00C0022B" w:rsidRPr="003A6F15" w:rsidRDefault="00C0022B" w:rsidP="004314EA">
            <w:pPr>
              <w:rPr>
                <w:color w:val="1E1544"/>
              </w:rPr>
            </w:pPr>
            <w:r w:rsidRPr="003A6F15">
              <w:rPr>
                <w:color w:val="1E1544"/>
              </w:rPr>
              <w:t xml:space="preserve">Refer to the </w:t>
            </w:r>
            <w:hyperlink r:id="rId60" w:history="1">
              <w:r w:rsidRPr="003A6F15">
                <w:rPr>
                  <w:rStyle w:val="Hyperlink"/>
                  <w:rFonts w:cs="Arial"/>
                  <w:color w:val="1E1544"/>
                </w:rPr>
                <w:t>Care finder program</w:t>
              </w:r>
            </w:hyperlink>
            <w:r w:rsidRPr="003A6F15">
              <w:rPr>
                <w:color w:val="1E1544"/>
              </w:rPr>
              <w:t xml:space="preserve"> webpage on the department’s website.</w:t>
            </w:r>
          </w:p>
        </w:tc>
      </w:tr>
      <w:tr w:rsidR="00FB34AD" w:rsidRPr="004314EA" w14:paraId="64AA482D" w14:textId="77777777" w:rsidTr="00C0022B">
        <w:trPr>
          <w:trHeight w:val="714"/>
        </w:trPr>
        <w:tc>
          <w:tcPr>
            <w:tcW w:w="1900" w:type="pct"/>
          </w:tcPr>
          <w:p w14:paraId="6E1927F1" w14:textId="5D517806" w:rsidR="00FB34AD" w:rsidRPr="004314EA" w:rsidRDefault="00177F03" w:rsidP="00E33DCA">
            <w:pPr>
              <w:rPr>
                <w:rFonts w:cs="Arial"/>
                <w:b/>
                <w:bCs/>
                <w:color w:val="1E1544" w:themeColor="text1"/>
              </w:rPr>
            </w:pPr>
            <w:r>
              <w:rPr>
                <w:rFonts w:cs="Arial"/>
                <w:b/>
                <w:bCs/>
                <w:color w:val="1E1544" w:themeColor="text1"/>
              </w:rPr>
              <w:t xml:space="preserve">Understand the </w:t>
            </w:r>
            <w:r w:rsidR="005B715D">
              <w:rPr>
                <w:rFonts w:cs="Arial"/>
                <w:b/>
                <w:bCs/>
                <w:color w:val="1E1544" w:themeColor="text1"/>
              </w:rPr>
              <w:t xml:space="preserve">definition of </w:t>
            </w:r>
            <w:r w:rsidR="000B247C">
              <w:rPr>
                <w:rFonts w:cs="Arial"/>
                <w:b/>
                <w:bCs/>
                <w:color w:val="1E1544" w:themeColor="text1"/>
              </w:rPr>
              <w:t>cultural safety</w:t>
            </w:r>
            <w:r w:rsidR="005B715D">
              <w:rPr>
                <w:rFonts w:cs="Arial"/>
                <w:b/>
                <w:bCs/>
                <w:color w:val="1E1544" w:themeColor="text1"/>
              </w:rPr>
              <w:t xml:space="preserve"> </w:t>
            </w:r>
            <w:r w:rsidR="00931275" w:rsidRPr="003A6F15">
              <w:rPr>
                <w:rFonts w:cs="Arial"/>
                <w:color w:val="1E1544" w:themeColor="text1"/>
              </w:rPr>
              <w:t>as defined in the new Aged Care Act</w:t>
            </w:r>
            <w:r w:rsidR="006648FB" w:rsidRPr="003A6F15">
              <w:rPr>
                <w:rFonts w:cs="Arial"/>
                <w:color w:val="1E1544" w:themeColor="text1"/>
              </w:rPr>
              <w:t>.</w:t>
            </w:r>
          </w:p>
        </w:tc>
        <w:tc>
          <w:tcPr>
            <w:tcW w:w="731" w:type="pct"/>
          </w:tcPr>
          <w:p w14:paraId="561E3652" w14:textId="3600D846" w:rsidR="00FB34AD" w:rsidRPr="004314EA" w:rsidRDefault="006648FB" w:rsidP="00C0022B">
            <w:pPr>
              <w:rPr>
                <w:rFonts w:cs="Arial"/>
                <w:color w:val="1E1544" w:themeColor="text1"/>
              </w:rPr>
            </w:pPr>
            <w:r>
              <w:rPr>
                <w:rFonts w:cs="Arial"/>
                <w:color w:val="1E1544" w:themeColor="text1"/>
              </w:rPr>
              <w:t>Now</w:t>
            </w:r>
          </w:p>
        </w:tc>
        <w:tc>
          <w:tcPr>
            <w:tcW w:w="2369" w:type="pct"/>
            <w:shd w:val="clear" w:color="auto" w:fill="auto"/>
          </w:tcPr>
          <w:p w14:paraId="6016C5AC" w14:textId="4C1FB17D" w:rsidR="00FB34AD" w:rsidRPr="003A6F15" w:rsidRDefault="00F166A9" w:rsidP="004314EA">
            <w:pPr>
              <w:rPr>
                <w:color w:val="1E1544"/>
              </w:rPr>
            </w:pPr>
            <w:r w:rsidRPr="003A6F15">
              <w:rPr>
                <w:color w:val="1E1544"/>
              </w:rPr>
              <w:t>Read the definition of cultural safety in the</w:t>
            </w:r>
            <w:r w:rsidR="00D32263">
              <w:rPr>
                <w:color w:val="1E1544"/>
              </w:rPr>
              <w:t xml:space="preserve"> </w:t>
            </w:r>
            <w:hyperlink r:id="rId61" w:history="1">
              <w:r w:rsidRPr="003A6F15">
                <w:rPr>
                  <w:rStyle w:val="Hyperlink"/>
                  <w:color w:val="1E1544"/>
                </w:rPr>
                <w:t>Explanatory Memorandum</w:t>
              </w:r>
            </w:hyperlink>
            <w:r w:rsidR="00D32263">
              <w:t xml:space="preserve"> </w:t>
            </w:r>
            <w:r w:rsidRPr="003A6F15">
              <w:rPr>
                <w:color w:val="1E1544"/>
              </w:rPr>
              <w:t>of the Aged Care Bill.</w:t>
            </w:r>
          </w:p>
        </w:tc>
      </w:tr>
      <w:tr w:rsidR="004314EA" w:rsidRPr="004314EA" w14:paraId="36327D2F" w14:textId="77777777" w:rsidTr="00C0022B">
        <w:trPr>
          <w:trHeight w:val="714"/>
        </w:trPr>
        <w:tc>
          <w:tcPr>
            <w:tcW w:w="1900" w:type="pct"/>
          </w:tcPr>
          <w:p w14:paraId="4C8C0E1B" w14:textId="4B216255" w:rsidR="00C0022B" w:rsidRPr="004314EA" w:rsidRDefault="00C0022B" w:rsidP="00E33DCA">
            <w:pPr>
              <w:rPr>
                <w:rFonts w:cs="Arial"/>
                <w:color w:val="1E1544" w:themeColor="text1"/>
              </w:rPr>
            </w:pPr>
            <w:r w:rsidRPr="004314EA">
              <w:rPr>
                <w:rFonts w:cs="Arial"/>
                <w:b/>
                <w:bCs/>
                <w:color w:val="1E1544" w:themeColor="text1"/>
              </w:rPr>
              <w:t>Understand about supplement care management funds</w:t>
            </w:r>
            <w:r w:rsidRPr="004314EA">
              <w:rPr>
                <w:rFonts w:cs="Arial"/>
                <w:color w:val="1E1544" w:themeColor="text1"/>
              </w:rPr>
              <w:t xml:space="preserve"> for Aboriginal and Torres Strait Islander Support at Home participants</w:t>
            </w:r>
            <w:r w:rsidR="00773B8E">
              <w:rPr>
                <w:rFonts w:cs="Arial"/>
                <w:color w:val="1E1544" w:themeColor="text1"/>
              </w:rPr>
              <w:t>.</w:t>
            </w:r>
          </w:p>
          <w:p w14:paraId="2903C0AC" w14:textId="77777777" w:rsidR="00C0022B" w:rsidRPr="004314EA" w:rsidRDefault="00C0022B" w:rsidP="00E33DCA">
            <w:pPr>
              <w:rPr>
                <w:rFonts w:cs="Arial"/>
                <w:color w:val="1E1544" w:themeColor="text1"/>
              </w:rPr>
            </w:pPr>
          </w:p>
        </w:tc>
        <w:tc>
          <w:tcPr>
            <w:tcW w:w="731" w:type="pct"/>
          </w:tcPr>
          <w:p w14:paraId="1003619A" w14:textId="7A7033BB" w:rsidR="00C0022B" w:rsidRPr="004314EA" w:rsidRDefault="00C0022B" w:rsidP="00C0022B">
            <w:pPr>
              <w:rPr>
                <w:color w:val="1E1544" w:themeColor="text1"/>
              </w:rPr>
            </w:pPr>
            <w:r w:rsidRPr="004314EA">
              <w:rPr>
                <w:rFonts w:cs="Arial"/>
                <w:color w:val="1E1544" w:themeColor="text1"/>
              </w:rPr>
              <w:t xml:space="preserve">From </w:t>
            </w:r>
            <w:r w:rsidR="00552D44">
              <w:rPr>
                <w:rFonts w:cs="Arial"/>
                <w:color w:val="1E1544" w:themeColor="text1"/>
              </w:rPr>
              <w:t>March</w:t>
            </w:r>
            <w:r w:rsidRPr="004314EA">
              <w:rPr>
                <w:rFonts w:cs="Arial"/>
                <w:color w:val="1E1544" w:themeColor="text1"/>
              </w:rPr>
              <w:t xml:space="preserve"> 2025</w:t>
            </w:r>
          </w:p>
        </w:tc>
        <w:tc>
          <w:tcPr>
            <w:tcW w:w="2369" w:type="pct"/>
            <w:shd w:val="clear" w:color="auto" w:fill="auto"/>
          </w:tcPr>
          <w:p w14:paraId="6CC3FFA0" w14:textId="0809417E" w:rsidR="00C0022B" w:rsidRPr="004314EA" w:rsidRDefault="00C0022B" w:rsidP="004314EA">
            <w:r w:rsidRPr="004314EA">
              <w:rPr>
                <w:rStyle w:val="Hyperlink"/>
                <w:rFonts w:cs="Arial"/>
                <w:color w:val="1E1544" w:themeColor="text1"/>
                <w:u w:val="none"/>
              </w:rPr>
              <w:t xml:space="preserve">The </w:t>
            </w:r>
            <w:r w:rsidRPr="004314EA">
              <w:rPr>
                <w:rStyle w:val="Hyperlink"/>
                <w:rFonts w:cs="Arial"/>
                <w:b/>
                <w:bCs/>
                <w:color w:val="1E1544" w:themeColor="text1"/>
                <w:u w:val="none"/>
              </w:rPr>
              <w:t>program manual</w:t>
            </w:r>
            <w:r w:rsidRPr="004314EA">
              <w:rPr>
                <w:rStyle w:val="Hyperlink"/>
                <w:rFonts w:cs="Arial"/>
                <w:color w:val="1E1544" w:themeColor="text1"/>
                <w:u w:val="none"/>
              </w:rPr>
              <w:t xml:space="preserve"> will have detailed information about the Support at Home program and will be available from </w:t>
            </w:r>
            <w:r w:rsidR="00C955CC">
              <w:rPr>
                <w:rStyle w:val="Hyperlink"/>
                <w:rFonts w:cs="Arial"/>
                <w:color w:val="1E1544" w:themeColor="text1"/>
                <w:u w:val="none"/>
              </w:rPr>
              <w:t>March</w:t>
            </w:r>
            <w:r w:rsidRPr="004314EA">
              <w:rPr>
                <w:rStyle w:val="Hyperlink"/>
                <w:rFonts w:cs="Arial"/>
                <w:color w:val="1E1544" w:themeColor="text1"/>
                <w:u w:val="none"/>
              </w:rPr>
              <w:t xml:space="preserve"> 2025 on the department’s website.</w:t>
            </w:r>
          </w:p>
        </w:tc>
      </w:tr>
      <w:tr w:rsidR="004314EA" w:rsidRPr="004314EA" w14:paraId="38D509CC" w14:textId="77777777" w:rsidTr="00C0022B">
        <w:trPr>
          <w:trHeight w:val="714"/>
        </w:trPr>
        <w:tc>
          <w:tcPr>
            <w:tcW w:w="1900" w:type="pct"/>
          </w:tcPr>
          <w:p w14:paraId="5C834375" w14:textId="3B5FA237" w:rsidR="00C0022B" w:rsidRPr="004314EA" w:rsidRDefault="00C0022B" w:rsidP="00E33DCA">
            <w:pPr>
              <w:rPr>
                <w:rFonts w:cs="Arial"/>
                <w:color w:val="1E1544" w:themeColor="text1"/>
              </w:rPr>
            </w:pPr>
            <w:r w:rsidRPr="004314EA">
              <w:rPr>
                <w:rFonts w:cs="Arial"/>
                <w:b/>
                <w:bCs/>
                <w:color w:val="1E1544" w:themeColor="text1"/>
              </w:rPr>
              <w:t>Nominate that you can deliver relevant Aboriginal and Torres Strait Islander services</w:t>
            </w:r>
            <w:r w:rsidRPr="004314EA">
              <w:rPr>
                <w:rFonts w:cs="Arial"/>
                <w:color w:val="1E1544" w:themeColor="text1"/>
              </w:rPr>
              <w:t>.</w:t>
            </w:r>
          </w:p>
        </w:tc>
        <w:tc>
          <w:tcPr>
            <w:tcW w:w="731" w:type="pct"/>
          </w:tcPr>
          <w:p w14:paraId="32BFBB84" w14:textId="5EDEEFCB" w:rsidR="00C0022B" w:rsidRPr="004314EA" w:rsidRDefault="00C0022B" w:rsidP="00C0022B">
            <w:pPr>
              <w:rPr>
                <w:color w:val="1E1544" w:themeColor="text1"/>
              </w:rPr>
            </w:pPr>
            <w:r w:rsidRPr="004314EA">
              <w:rPr>
                <w:rFonts w:cs="Arial"/>
                <w:color w:val="1E1544" w:themeColor="text1"/>
              </w:rPr>
              <w:t>Now</w:t>
            </w:r>
          </w:p>
        </w:tc>
        <w:tc>
          <w:tcPr>
            <w:tcW w:w="2369" w:type="pct"/>
            <w:shd w:val="clear" w:color="auto" w:fill="auto"/>
          </w:tcPr>
          <w:p w14:paraId="008992E5" w14:textId="29A23A74" w:rsidR="00C0022B" w:rsidRPr="004314EA" w:rsidRDefault="00C0022B" w:rsidP="004314EA">
            <w:r w:rsidRPr="003A6F15">
              <w:rPr>
                <w:rFonts w:cs="Arial"/>
                <w:color w:val="1E1544"/>
              </w:rPr>
              <w:t>Providers can apply for specialisation verification through the My Aged Care Service and Support Portal.</w:t>
            </w:r>
          </w:p>
        </w:tc>
      </w:tr>
    </w:tbl>
    <w:p w14:paraId="4F6D38C5" w14:textId="6B61C513" w:rsidR="00C0022B" w:rsidRPr="004314EA" w:rsidRDefault="00C0022B" w:rsidP="00C0022B">
      <w:pPr>
        <w:rPr>
          <w:color w:val="1E1544" w:themeColor="text1"/>
        </w:rPr>
      </w:pPr>
    </w:p>
    <w:p w14:paraId="20D2483D" w14:textId="77777777" w:rsidR="00C0022B" w:rsidRPr="004314EA" w:rsidRDefault="00C0022B">
      <w:pPr>
        <w:spacing w:before="0" w:after="0" w:line="240" w:lineRule="auto"/>
        <w:rPr>
          <w:color w:val="1E1544" w:themeColor="text1"/>
        </w:rPr>
      </w:pPr>
      <w:r w:rsidRPr="004314EA">
        <w:rPr>
          <w:color w:val="1E1544" w:themeColor="text1"/>
        </w:rPr>
        <w:br w:type="page"/>
      </w:r>
    </w:p>
    <w:p w14:paraId="3E2A1A03" w14:textId="7B9C0B53" w:rsidR="00C0022B" w:rsidRPr="004314EA" w:rsidRDefault="00C0022B" w:rsidP="00C0022B">
      <w:pPr>
        <w:pStyle w:val="Heading2"/>
      </w:pPr>
      <w:r w:rsidRPr="004314EA">
        <w:lastRenderedPageBreak/>
        <w:t>4. Receive payments</w:t>
      </w:r>
    </w:p>
    <w:p w14:paraId="248E4C96" w14:textId="17F0C76B" w:rsidR="00C0022B" w:rsidRPr="004314EA" w:rsidRDefault="00C0022B" w:rsidP="00C0022B">
      <w:pPr>
        <w:pStyle w:val="Heading3"/>
      </w:pPr>
      <w:r w:rsidRPr="004314EA">
        <w:t xml:space="preserve">Payment arrangements for existing </w:t>
      </w:r>
      <w:r w:rsidR="42269DA9">
        <w:t>HCP</w:t>
      </w:r>
      <w:r w:rsidRPr="004314EA">
        <w:t xml:space="preserve"> recipients</w:t>
      </w:r>
    </w:p>
    <w:p w14:paraId="46646D5C" w14:textId="77777777" w:rsidR="00C0022B" w:rsidRPr="004314EA" w:rsidRDefault="00C0022B" w:rsidP="00C0022B">
      <w:pPr>
        <w:rPr>
          <w:color w:val="1E1544" w:themeColor="text1"/>
        </w:rPr>
      </w:pPr>
      <w:r w:rsidRPr="004314EA">
        <w:rPr>
          <w:color w:val="1E1544" w:themeColor="text1"/>
        </w:rPr>
        <w:t>The funding model to pay Support at Home providers will be based on services delivered. The collection of participant contributions is your responsibility. You will invoice Services Australia against different funding sources:</w:t>
      </w:r>
    </w:p>
    <w:p w14:paraId="15C43FC9" w14:textId="79B63984" w:rsidR="00C0022B" w:rsidRPr="004314EA" w:rsidRDefault="00C0022B" w:rsidP="00C0022B">
      <w:pPr>
        <w:pStyle w:val="ListParagraph"/>
        <w:rPr>
          <w:color w:val="1E1544" w:themeColor="text1"/>
        </w:rPr>
      </w:pPr>
      <w:r w:rsidRPr="004314EA">
        <w:rPr>
          <w:color w:val="1E1544" w:themeColor="text1"/>
        </w:rPr>
        <w:t>participants' quarterly budgets for ongoing services delivered</w:t>
      </w:r>
    </w:p>
    <w:p w14:paraId="24CFC1EF" w14:textId="738DB4EF" w:rsidR="00C0022B" w:rsidRPr="004314EA" w:rsidRDefault="00C0022B" w:rsidP="00C0022B">
      <w:pPr>
        <w:pStyle w:val="ListParagraph"/>
        <w:rPr>
          <w:color w:val="1E1544" w:themeColor="text1"/>
        </w:rPr>
      </w:pPr>
      <w:r w:rsidRPr="004314EA">
        <w:rPr>
          <w:color w:val="1E1544" w:themeColor="text1"/>
        </w:rPr>
        <w:t xml:space="preserve">participant’s assistive technology and home modifications funding tier for AT-HM provision, including prescribing costs </w:t>
      </w:r>
    </w:p>
    <w:p w14:paraId="514FC557" w14:textId="5B052C9B" w:rsidR="00C0022B" w:rsidRPr="004314EA" w:rsidRDefault="00C0022B" w:rsidP="00C0022B">
      <w:pPr>
        <w:pStyle w:val="ListParagraph"/>
        <w:rPr>
          <w:color w:val="1E1544" w:themeColor="text1"/>
        </w:rPr>
      </w:pPr>
      <w:r w:rsidRPr="004314EA">
        <w:rPr>
          <w:color w:val="1E1544" w:themeColor="text1"/>
        </w:rPr>
        <w:t xml:space="preserve">participant’s budget for End-of-Life Pathway and/or Restorative Care Pathway where applicable </w:t>
      </w:r>
    </w:p>
    <w:p w14:paraId="7C527A6F" w14:textId="088D5DC4" w:rsidR="00C0022B" w:rsidRPr="004314EA" w:rsidRDefault="00C0022B" w:rsidP="00C0022B">
      <w:pPr>
        <w:pStyle w:val="ListParagraph"/>
        <w:rPr>
          <w:color w:val="1E1544" w:themeColor="text1"/>
        </w:rPr>
      </w:pPr>
      <w:r w:rsidRPr="004314EA">
        <w:rPr>
          <w:color w:val="1E1544" w:themeColor="text1"/>
        </w:rPr>
        <w:t xml:space="preserve">Commonwealth Unspent funds balances held by existing </w:t>
      </w:r>
      <w:r w:rsidR="7E3A3674" w:rsidRPr="77E4B9B6">
        <w:rPr>
          <w:color w:val="1E1544" w:themeColor="text1"/>
        </w:rPr>
        <w:t>HCP</w:t>
      </w:r>
      <w:r w:rsidRPr="004314EA">
        <w:rPr>
          <w:color w:val="1E1544" w:themeColor="text1"/>
        </w:rPr>
        <w:t xml:space="preserve"> recipients who have transitioned to Support at Home</w:t>
      </w:r>
    </w:p>
    <w:p w14:paraId="1AC3FA30" w14:textId="67B45445" w:rsidR="00C0022B" w:rsidRPr="004314EA" w:rsidRDefault="00C0022B" w:rsidP="00C0022B">
      <w:pPr>
        <w:pStyle w:val="ListParagraph"/>
        <w:spacing w:after="120"/>
        <w:ind w:left="714" w:hanging="357"/>
        <w:rPr>
          <w:color w:val="1E1544" w:themeColor="text1"/>
        </w:rPr>
      </w:pPr>
      <w:r w:rsidRPr="004314EA">
        <w:rPr>
          <w:color w:val="1E1544" w:themeColor="text1"/>
        </w:rPr>
        <w:t>your care management fund for care management services delivered.</w:t>
      </w:r>
    </w:p>
    <w:tbl>
      <w:tblPr>
        <w:tblStyle w:val="TableGrid"/>
        <w:tblW w:w="5000" w:type="pct"/>
        <w:tblLook w:val="04A0" w:firstRow="1" w:lastRow="0" w:firstColumn="1" w:lastColumn="0" w:noHBand="0" w:noVBand="1"/>
      </w:tblPr>
      <w:tblGrid>
        <w:gridCol w:w="5528"/>
        <w:gridCol w:w="2127"/>
        <w:gridCol w:w="6892"/>
      </w:tblGrid>
      <w:tr w:rsidR="004314EA" w:rsidRPr="004314EA" w14:paraId="2174BB5C" w14:textId="77777777">
        <w:trPr>
          <w:trHeight w:val="561"/>
          <w:tblHeader/>
        </w:trPr>
        <w:tc>
          <w:tcPr>
            <w:tcW w:w="1900" w:type="pct"/>
          </w:tcPr>
          <w:p w14:paraId="3C633EE3" w14:textId="77777777" w:rsidR="00C0022B" w:rsidRPr="004314EA" w:rsidRDefault="00C0022B">
            <w:pPr>
              <w:rPr>
                <w:b/>
                <w:color w:val="1E1544" w:themeColor="text1"/>
              </w:rPr>
            </w:pPr>
            <w:r w:rsidRPr="004314EA">
              <w:rPr>
                <w:b/>
                <w:color w:val="1E1544" w:themeColor="text1"/>
              </w:rPr>
              <w:t>Actions providers should take</w:t>
            </w:r>
          </w:p>
        </w:tc>
        <w:tc>
          <w:tcPr>
            <w:tcW w:w="731" w:type="pct"/>
          </w:tcPr>
          <w:p w14:paraId="46706E6B" w14:textId="77777777" w:rsidR="00C0022B" w:rsidRPr="004314EA" w:rsidRDefault="00C0022B">
            <w:pPr>
              <w:rPr>
                <w:b/>
                <w:color w:val="1E1544" w:themeColor="text1"/>
              </w:rPr>
            </w:pPr>
            <w:r w:rsidRPr="004314EA">
              <w:rPr>
                <w:b/>
                <w:color w:val="1E1544" w:themeColor="text1"/>
              </w:rPr>
              <w:t>Timeframe</w:t>
            </w:r>
          </w:p>
        </w:tc>
        <w:tc>
          <w:tcPr>
            <w:tcW w:w="2369" w:type="pct"/>
          </w:tcPr>
          <w:p w14:paraId="6248E48C" w14:textId="77777777" w:rsidR="00C0022B" w:rsidRPr="004314EA" w:rsidRDefault="00C0022B">
            <w:pPr>
              <w:rPr>
                <w:b/>
                <w:color w:val="1E1544" w:themeColor="text1"/>
              </w:rPr>
            </w:pPr>
            <w:r w:rsidRPr="004314EA">
              <w:rPr>
                <w:b/>
                <w:color w:val="1E1544" w:themeColor="text1"/>
              </w:rPr>
              <w:t>Transition resources and tools</w:t>
            </w:r>
          </w:p>
        </w:tc>
      </w:tr>
      <w:tr w:rsidR="004314EA" w:rsidRPr="004314EA" w14:paraId="0A60AA6D" w14:textId="77777777" w:rsidTr="00C0022B">
        <w:trPr>
          <w:trHeight w:val="714"/>
        </w:trPr>
        <w:tc>
          <w:tcPr>
            <w:tcW w:w="1900" w:type="pct"/>
          </w:tcPr>
          <w:p w14:paraId="16446C80" w14:textId="4BDA556F" w:rsidR="00C0022B" w:rsidRPr="004314EA" w:rsidRDefault="00C0022B" w:rsidP="00616DB4">
            <w:pPr>
              <w:rPr>
                <w:rFonts w:cs="Arial"/>
                <w:color w:val="1E1544" w:themeColor="text1"/>
              </w:rPr>
            </w:pPr>
            <w:r w:rsidRPr="004314EA">
              <w:rPr>
                <w:rFonts w:cs="Arial"/>
                <w:b/>
                <w:bCs/>
                <w:color w:val="1E1544" w:themeColor="text1"/>
              </w:rPr>
              <w:t xml:space="preserve">Ensure that existing </w:t>
            </w:r>
            <w:r w:rsidR="5F775E56" w:rsidRPr="77E4B9B6">
              <w:rPr>
                <w:rFonts w:cs="Arial"/>
                <w:b/>
                <w:bCs/>
                <w:color w:val="1E1544" w:themeColor="text1"/>
              </w:rPr>
              <w:t>HCP</w:t>
            </w:r>
            <w:r w:rsidRPr="004314EA">
              <w:rPr>
                <w:rFonts w:cs="Arial"/>
                <w:b/>
                <w:bCs/>
                <w:color w:val="1E1544" w:themeColor="text1"/>
              </w:rPr>
              <w:t xml:space="preserve"> recipients who were receiving care or waiting to receive a package on or before 12 September 2024</w:t>
            </w:r>
            <w:r w:rsidRPr="004314EA">
              <w:rPr>
                <w:rFonts w:cs="Arial"/>
                <w:color w:val="1E1544" w:themeColor="text1"/>
              </w:rPr>
              <w:t xml:space="preserve"> understand the new contribution arrangements and pay contributions for services delivered.</w:t>
            </w:r>
          </w:p>
        </w:tc>
        <w:tc>
          <w:tcPr>
            <w:tcW w:w="731" w:type="pct"/>
          </w:tcPr>
          <w:p w14:paraId="5A032731" w14:textId="700576C4" w:rsidR="00C0022B" w:rsidRPr="003A6F15" w:rsidRDefault="00C0022B" w:rsidP="00C0022B">
            <w:pPr>
              <w:rPr>
                <w:color w:val="1E1544"/>
              </w:rPr>
            </w:pPr>
            <w:r w:rsidRPr="003A6F15">
              <w:rPr>
                <w:rFonts w:cs="Arial"/>
                <w:color w:val="1E1544"/>
              </w:rPr>
              <w:t>From 1 July 2025</w:t>
            </w:r>
          </w:p>
        </w:tc>
        <w:tc>
          <w:tcPr>
            <w:tcW w:w="2369" w:type="pct"/>
            <w:shd w:val="clear" w:color="auto" w:fill="auto"/>
          </w:tcPr>
          <w:p w14:paraId="0AC388B8" w14:textId="54EBF3E0" w:rsidR="00C0022B" w:rsidRPr="003A6F15" w:rsidRDefault="00C0022B" w:rsidP="004314EA">
            <w:pPr>
              <w:rPr>
                <w:color w:val="1E1544"/>
              </w:rPr>
            </w:pPr>
            <w:r w:rsidRPr="003A6F15">
              <w:rPr>
                <w:color w:val="1E1544"/>
              </w:rPr>
              <w:t>Support at Home participants will receive a letter from Services Australia to inform them of their contribution obligations.</w:t>
            </w:r>
          </w:p>
        </w:tc>
      </w:tr>
      <w:tr w:rsidR="004314EA" w:rsidRPr="004314EA" w14:paraId="5AA88180" w14:textId="77777777" w:rsidTr="00C0022B">
        <w:trPr>
          <w:trHeight w:val="714"/>
        </w:trPr>
        <w:tc>
          <w:tcPr>
            <w:tcW w:w="1900" w:type="pct"/>
          </w:tcPr>
          <w:p w14:paraId="4A5FEFCA" w14:textId="634992AC" w:rsidR="00C0022B" w:rsidRPr="004314EA" w:rsidRDefault="00C0022B" w:rsidP="00616DB4">
            <w:pPr>
              <w:rPr>
                <w:rFonts w:cs="Arial"/>
                <w:color w:val="1E1544" w:themeColor="text1"/>
              </w:rPr>
            </w:pPr>
            <w:r w:rsidRPr="004314EA">
              <w:rPr>
                <w:rFonts w:cs="Arial"/>
                <w:color w:val="1E1544" w:themeColor="text1"/>
              </w:rPr>
              <w:t xml:space="preserve">Ensure Support at Home </w:t>
            </w:r>
            <w:r w:rsidRPr="004314EA">
              <w:rPr>
                <w:rFonts w:cs="Arial"/>
                <w:b/>
                <w:bCs/>
                <w:color w:val="1E1544" w:themeColor="text1"/>
              </w:rPr>
              <w:t xml:space="preserve">participants are invoiced </w:t>
            </w:r>
            <w:r w:rsidRPr="004314EA" w:rsidDel="005B6336">
              <w:rPr>
                <w:rFonts w:cs="Arial"/>
                <w:b/>
                <w:bCs/>
                <w:color w:val="1E1544" w:themeColor="text1"/>
              </w:rPr>
              <w:t>correctly</w:t>
            </w:r>
            <w:r w:rsidRPr="004314EA">
              <w:rPr>
                <w:rFonts w:cs="Arial"/>
                <w:b/>
                <w:bCs/>
                <w:color w:val="1E1544" w:themeColor="text1"/>
              </w:rPr>
              <w:t xml:space="preserve"> and only pay a contribution</w:t>
            </w:r>
            <w:r w:rsidRPr="004314EA" w:rsidDel="005B6336">
              <w:rPr>
                <w:rFonts w:cs="Arial"/>
                <w:b/>
                <w:bCs/>
                <w:color w:val="1E1544" w:themeColor="text1"/>
              </w:rPr>
              <w:t xml:space="preserve"> </w:t>
            </w:r>
            <w:r w:rsidRPr="004314EA">
              <w:rPr>
                <w:rFonts w:cs="Arial"/>
                <w:b/>
                <w:bCs/>
                <w:color w:val="1E1544" w:themeColor="text1"/>
              </w:rPr>
              <w:t>against the services they receive</w:t>
            </w:r>
            <w:r w:rsidRPr="004314EA">
              <w:rPr>
                <w:rFonts w:cs="Arial"/>
                <w:color w:val="1E1544" w:themeColor="text1"/>
              </w:rPr>
              <w:t>.</w:t>
            </w:r>
          </w:p>
        </w:tc>
        <w:tc>
          <w:tcPr>
            <w:tcW w:w="731" w:type="pct"/>
          </w:tcPr>
          <w:p w14:paraId="5D7EF19F" w14:textId="45C9C128" w:rsidR="00C0022B" w:rsidRPr="003A6F15" w:rsidRDefault="00C0022B" w:rsidP="00C0022B">
            <w:pPr>
              <w:rPr>
                <w:color w:val="1E1544"/>
              </w:rPr>
            </w:pPr>
            <w:r w:rsidRPr="003A6F15">
              <w:rPr>
                <w:rFonts w:cs="Arial"/>
                <w:color w:val="1E1544"/>
              </w:rPr>
              <w:t>From 1 July 2025</w:t>
            </w:r>
          </w:p>
        </w:tc>
        <w:tc>
          <w:tcPr>
            <w:tcW w:w="2369" w:type="pct"/>
            <w:shd w:val="clear" w:color="auto" w:fill="auto"/>
          </w:tcPr>
          <w:p w14:paraId="6A084769" w14:textId="68BC74D2" w:rsidR="00C0022B" w:rsidRPr="003A6F15" w:rsidRDefault="00C0022B" w:rsidP="004314EA">
            <w:pPr>
              <w:rPr>
                <w:color w:val="1E1544"/>
              </w:rPr>
            </w:pPr>
            <w:r w:rsidRPr="003A6F15">
              <w:rPr>
                <w:color w:val="1E1544"/>
              </w:rPr>
              <w:t xml:space="preserve">You can view the contribution amounts from the Services Australia payment statement after claiming for payments for services delivered, as per current process. </w:t>
            </w:r>
          </w:p>
        </w:tc>
      </w:tr>
      <w:tr w:rsidR="004314EA" w:rsidRPr="004314EA" w14:paraId="48877898" w14:textId="77777777" w:rsidTr="00C0022B">
        <w:trPr>
          <w:trHeight w:val="714"/>
        </w:trPr>
        <w:tc>
          <w:tcPr>
            <w:tcW w:w="1900" w:type="pct"/>
          </w:tcPr>
          <w:p w14:paraId="5CFDFE93" w14:textId="33A10210" w:rsidR="00C0022B" w:rsidRPr="004314EA" w:rsidRDefault="00C0022B" w:rsidP="00616DB4">
            <w:pPr>
              <w:rPr>
                <w:rFonts w:cs="Arial"/>
                <w:color w:val="1E1544" w:themeColor="text1"/>
              </w:rPr>
            </w:pPr>
            <w:r w:rsidRPr="004314EA">
              <w:rPr>
                <w:rFonts w:cs="Arial"/>
                <w:color w:val="1E1544" w:themeColor="text1"/>
              </w:rPr>
              <w:t xml:space="preserve">Use the My Aged Care Service and Support Portal and the Aged Care Provider Portal to </w:t>
            </w:r>
            <w:r w:rsidRPr="004314EA">
              <w:rPr>
                <w:rFonts w:cs="Arial"/>
                <w:b/>
                <w:bCs/>
                <w:color w:val="1E1544" w:themeColor="text1"/>
              </w:rPr>
              <w:t>manage participant funding, subsidies, services, and budgets across various Support at Home services</w:t>
            </w:r>
            <w:r w:rsidRPr="004314EA">
              <w:rPr>
                <w:rFonts w:cs="Arial"/>
                <w:color w:val="1E1544" w:themeColor="text1"/>
              </w:rPr>
              <w:t xml:space="preserve"> (including the Restorative Care Pathway, End-of-Life Care Pathway, AT-HM </w:t>
            </w:r>
            <w:r w:rsidRPr="004314EA">
              <w:rPr>
                <w:rFonts w:cs="Arial"/>
                <w:color w:val="1E1544" w:themeColor="text1"/>
              </w:rPr>
              <w:lastRenderedPageBreak/>
              <w:t>Scheme, and services for thin markets and Aboriginal and Torres Strait Islander people).</w:t>
            </w:r>
          </w:p>
        </w:tc>
        <w:tc>
          <w:tcPr>
            <w:tcW w:w="731" w:type="pct"/>
          </w:tcPr>
          <w:p w14:paraId="171C3BC6" w14:textId="78624C47" w:rsidR="00C0022B" w:rsidRPr="003A6F15" w:rsidRDefault="00C0022B" w:rsidP="00C0022B">
            <w:pPr>
              <w:rPr>
                <w:color w:val="1E1544"/>
              </w:rPr>
            </w:pPr>
            <w:r w:rsidRPr="003A6F15">
              <w:rPr>
                <w:rFonts w:cs="Arial"/>
                <w:color w:val="1E1544"/>
              </w:rPr>
              <w:lastRenderedPageBreak/>
              <w:t>From 1 July 2025</w:t>
            </w:r>
          </w:p>
        </w:tc>
        <w:tc>
          <w:tcPr>
            <w:tcW w:w="2369" w:type="pct"/>
            <w:vMerge w:val="restart"/>
            <w:shd w:val="clear" w:color="auto" w:fill="auto"/>
          </w:tcPr>
          <w:p w14:paraId="0A6AE912" w14:textId="2DD564CC" w:rsidR="00C0022B" w:rsidRPr="003A6F15" w:rsidRDefault="00C0022B" w:rsidP="004314EA">
            <w:pPr>
              <w:rPr>
                <w:color w:val="1E1544"/>
              </w:rPr>
            </w:pPr>
            <w:r w:rsidRPr="003A6F15">
              <w:rPr>
                <w:rStyle w:val="Hyperlink"/>
                <w:rFonts w:cs="Arial"/>
                <w:color w:val="1E1544"/>
                <w:u w:val="none"/>
              </w:rPr>
              <w:t xml:space="preserve">The </w:t>
            </w:r>
            <w:r w:rsidRPr="003A6F15">
              <w:rPr>
                <w:rStyle w:val="Hyperlink"/>
                <w:rFonts w:cs="Arial"/>
                <w:b/>
                <w:color w:val="1E1544"/>
                <w:u w:val="none"/>
              </w:rPr>
              <w:t>program manual</w:t>
            </w:r>
            <w:r w:rsidRPr="003A6F15">
              <w:rPr>
                <w:rStyle w:val="Hyperlink"/>
                <w:rFonts w:cs="Arial"/>
                <w:color w:val="1E1544"/>
                <w:u w:val="none"/>
              </w:rPr>
              <w:t xml:space="preserve"> will have detailed information about the Support at Home program and will be available from </w:t>
            </w:r>
            <w:r w:rsidR="00C955CC">
              <w:rPr>
                <w:rStyle w:val="Hyperlink"/>
                <w:rFonts w:cs="Arial"/>
                <w:color w:val="1E1544"/>
                <w:u w:val="none"/>
              </w:rPr>
              <w:t>March</w:t>
            </w:r>
            <w:r w:rsidRPr="003A6F15">
              <w:rPr>
                <w:rStyle w:val="Hyperlink"/>
                <w:rFonts w:cs="Arial"/>
                <w:color w:val="1E1544"/>
                <w:u w:val="none"/>
              </w:rPr>
              <w:t xml:space="preserve"> 2025 on the department’s website.</w:t>
            </w:r>
          </w:p>
          <w:p w14:paraId="312DE3C3" w14:textId="706E1A88" w:rsidR="00C0022B" w:rsidRPr="003A6F15" w:rsidRDefault="00C0022B" w:rsidP="004314EA">
            <w:pPr>
              <w:rPr>
                <w:color w:val="1E1544"/>
              </w:rPr>
            </w:pPr>
            <w:r w:rsidRPr="003A6F15">
              <w:rPr>
                <w:color w:val="1E1544"/>
              </w:rPr>
              <w:t xml:space="preserve">Services Australia have an education gateway, </w:t>
            </w:r>
            <w:hyperlink r:id="rId62" w:history="1">
              <w:r w:rsidRPr="003A6F15">
                <w:rPr>
                  <w:rStyle w:val="Hyperlink"/>
                  <w:rFonts w:cs="Arial"/>
                  <w:color w:val="1E1544"/>
                </w:rPr>
                <w:t xml:space="preserve">Aged Care Provider Portal (ACPP) - Health Professional Education </w:t>
              </w:r>
              <w:r w:rsidRPr="003A6F15">
                <w:rPr>
                  <w:rStyle w:val="Hyperlink"/>
                  <w:rFonts w:cs="Arial"/>
                  <w:color w:val="1E1544"/>
                </w:rPr>
                <w:lastRenderedPageBreak/>
                <w:t>Resources</w:t>
              </w:r>
            </w:hyperlink>
            <w:r w:rsidRPr="003A6F15">
              <w:rPr>
                <w:color w:val="1E1544"/>
              </w:rPr>
              <w:t xml:space="preserve">, that will include resources and information for providers regarding Support at Home claiming. </w:t>
            </w:r>
            <w:r w:rsidR="00B73EE8">
              <w:rPr>
                <w:color w:val="1E1544"/>
              </w:rPr>
              <w:t>Updated resources will be available from April 2025.</w:t>
            </w:r>
          </w:p>
        </w:tc>
      </w:tr>
      <w:tr w:rsidR="004314EA" w:rsidRPr="004314EA" w14:paraId="7B952835" w14:textId="77777777">
        <w:trPr>
          <w:trHeight w:val="714"/>
        </w:trPr>
        <w:tc>
          <w:tcPr>
            <w:tcW w:w="1900" w:type="pct"/>
          </w:tcPr>
          <w:p w14:paraId="54E0E79F" w14:textId="203333E0" w:rsidR="00BF4D25" w:rsidRPr="004314EA" w:rsidRDefault="00BF4D25" w:rsidP="00616DB4">
            <w:pPr>
              <w:rPr>
                <w:rFonts w:cs="Arial"/>
                <w:color w:val="1E1544" w:themeColor="text1"/>
              </w:rPr>
            </w:pPr>
            <w:r w:rsidRPr="004314EA">
              <w:rPr>
                <w:rFonts w:cs="Arial"/>
                <w:color w:val="1E1544" w:themeColor="text1"/>
              </w:rPr>
              <w:lastRenderedPageBreak/>
              <w:t xml:space="preserve">Ensure that </w:t>
            </w:r>
            <w:r w:rsidRPr="004314EA">
              <w:rPr>
                <w:rFonts w:cs="Arial"/>
                <w:b/>
                <w:bCs/>
                <w:color w:val="1E1544" w:themeColor="text1"/>
              </w:rPr>
              <w:t>HCP unspent funds are utilised</w:t>
            </w:r>
            <w:r w:rsidRPr="004314EA">
              <w:rPr>
                <w:rFonts w:cs="Arial"/>
                <w:color w:val="1E1544" w:themeColor="text1"/>
              </w:rPr>
              <w:t xml:space="preserve"> before accessing AT-HM Scheme funds.</w:t>
            </w:r>
          </w:p>
        </w:tc>
        <w:tc>
          <w:tcPr>
            <w:tcW w:w="731" w:type="pct"/>
          </w:tcPr>
          <w:p w14:paraId="53229C6C" w14:textId="6C07CC9E"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71D7B705" w14:textId="77777777" w:rsidR="00BF4D25" w:rsidRPr="003A6F15" w:rsidRDefault="00BF4D25" w:rsidP="004314EA">
            <w:pPr>
              <w:rPr>
                <w:color w:val="1E1544"/>
              </w:rPr>
            </w:pPr>
          </w:p>
        </w:tc>
      </w:tr>
      <w:tr w:rsidR="004314EA" w:rsidRPr="004314EA" w14:paraId="7832B0E9" w14:textId="77777777">
        <w:trPr>
          <w:trHeight w:val="714"/>
        </w:trPr>
        <w:tc>
          <w:tcPr>
            <w:tcW w:w="1900" w:type="pct"/>
          </w:tcPr>
          <w:p w14:paraId="599BC10D" w14:textId="7C164E8B" w:rsidR="00BF4D25" w:rsidRPr="004314EA" w:rsidRDefault="00BF4D25" w:rsidP="00616DB4">
            <w:pPr>
              <w:rPr>
                <w:rFonts w:cs="Arial"/>
                <w:color w:val="1E1544" w:themeColor="text1"/>
              </w:rPr>
            </w:pPr>
            <w:r w:rsidRPr="004314EA">
              <w:rPr>
                <w:rFonts w:cs="Arial"/>
                <w:b/>
                <w:bCs/>
                <w:color w:val="1E1544" w:themeColor="text1"/>
              </w:rPr>
              <w:t>Claim against care management funds</w:t>
            </w:r>
            <w:r w:rsidRPr="004314EA">
              <w:rPr>
                <w:rFonts w:cs="Arial"/>
                <w:color w:val="1E1544" w:themeColor="text1"/>
              </w:rPr>
              <w:t xml:space="preserve"> for a particular participant.</w:t>
            </w:r>
          </w:p>
        </w:tc>
        <w:tc>
          <w:tcPr>
            <w:tcW w:w="731" w:type="pct"/>
          </w:tcPr>
          <w:p w14:paraId="4749FB65" w14:textId="2EE321A9" w:rsidR="00BF4D25" w:rsidRPr="004314EA" w:rsidRDefault="00BF4D25" w:rsidP="00BF4D25">
            <w:pPr>
              <w:rPr>
                <w:color w:val="1E1544" w:themeColor="text1"/>
              </w:rPr>
            </w:pPr>
            <w:r w:rsidRPr="004314EA">
              <w:rPr>
                <w:rFonts w:cs="Arial"/>
                <w:color w:val="1E1544" w:themeColor="text1"/>
              </w:rPr>
              <w:t>From 1 July 2025</w:t>
            </w:r>
          </w:p>
        </w:tc>
        <w:tc>
          <w:tcPr>
            <w:tcW w:w="2369" w:type="pct"/>
            <w:vMerge w:val="restart"/>
          </w:tcPr>
          <w:p w14:paraId="3741B224" w14:textId="77777777" w:rsidR="00BF4D25" w:rsidRPr="00A8728E" w:rsidRDefault="00BF4D25" w:rsidP="004314EA">
            <w:pPr>
              <w:rPr>
                <w:color w:val="1E1544"/>
              </w:rPr>
            </w:pPr>
            <w:r w:rsidRPr="00A8728E">
              <w:rPr>
                <w:color w:val="1E1544"/>
              </w:rPr>
              <w:t>The monthly statement template will be available on the department’s website from March 2025.</w:t>
            </w:r>
          </w:p>
          <w:p w14:paraId="41715C76" w14:textId="2C689551" w:rsidR="00233B37" w:rsidRPr="00A8728E" w:rsidRDefault="00233B37" w:rsidP="004314EA">
            <w:pPr>
              <w:rPr>
                <w:color w:val="1E1544"/>
              </w:rPr>
            </w:pPr>
            <w:r w:rsidRPr="00A8728E">
              <w:rPr>
                <w:color w:val="1E1544" w:themeColor="text1"/>
              </w:rPr>
              <w:t>The Support at Home Claims and Payments Business Rules Guidance will be publis</w:t>
            </w:r>
            <w:r w:rsidR="00C319F9" w:rsidRPr="00A8728E">
              <w:rPr>
                <w:color w:val="1E1544" w:themeColor="text1"/>
              </w:rPr>
              <w:t>h</w:t>
            </w:r>
            <w:r w:rsidRPr="00A8728E">
              <w:rPr>
                <w:color w:val="1E1544" w:themeColor="text1"/>
              </w:rPr>
              <w:t>ed on the department’s website in February 2025</w:t>
            </w:r>
            <w:r w:rsidR="00901B2C" w:rsidRPr="00A8728E">
              <w:rPr>
                <w:color w:val="1E1544" w:themeColor="text1"/>
              </w:rPr>
              <w:t>.</w:t>
            </w:r>
          </w:p>
          <w:p w14:paraId="7C3E2C34" w14:textId="02C8F608" w:rsidR="00D176E7" w:rsidRPr="00A8728E" w:rsidRDefault="00D176E7" w:rsidP="004314EA">
            <w:pPr>
              <w:rPr>
                <w:color w:val="1E1544"/>
              </w:rPr>
            </w:pPr>
            <w:r w:rsidRPr="00A8728E">
              <w:rPr>
                <w:color w:val="1E1544"/>
              </w:rPr>
              <w:t xml:space="preserve">Services Australia have an education gateway, </w:t>
            </w:r>
            <w:hyperlink r:id="rId63" w:history="1">
              <w:r w:rsidRPr="00A8728E">
                <w:rPr>
                  <w:rStyle w:val="Hyperlink"/>
                  <w:rFonts w:cs="Arial"/>
                  <w:color w:val="1E1544"/>
                </w:rPr>
                <w:t>Aged Care Provider Portal (ACPP) - Health Professional Education Resources</w:t>
              </w:r>
            </w:hyperlink>
            <w:r w:rsidRPr="00A8728E">
              <w:rPr>
                <w:color w:val="1E1544"/>
              </w:rPr>
              <w:t>, that will include resources and information for providers regarding Support at Home claiming.</w:t>
            </w:r>
          </w:p>
        </w:tc>
      </w:tr>
      <w:tr w:rsidR="004314EA" w:rsidRPr="004314EA" w14:paraId="3EE5FC33" w14:textId="77777777">
        <w:trPr>
          <w:trHeight w:val="714"/>
        </w:trPr>
        <w:tc>
          <w:tcPr>
            <w:tcW w:w="1900" w:type="pct"/>
          </w:tcPr>
          <w:p w14:paraId="267D362A" w14:textId="1292CBBF" w:rsidR="00BF4D25" w:rsidRPr="004314EA" w:rsidRDefault="00BF4D25" w:rsidP="00616DB4">
            <w:pPr>
              <w:rPr>
                <w:rFonts w:cs="Arial"/>
                <w:color w:val="1E1544" w:themeColor="text1"/>
              </w:rPr>
            </w:pPr>
            <w:r w:rsidRPr="004314EA">
              <w:rPr>
                <w:rFonts w:cs="Arial"/>
                <w:b/>
                <w:bCs/>
                <w:color w:val="1E1544" w:themeColor="text1"/>
              </w:rPr>
              <w:t>Submit subsidy claim</w:t>
            </w:r>
            <w:r w:rsidRPr="004314EA">
              <w:rPr>
                <w:rFonts w:cs="Arial"/>
                <w:color w:val="1E1544" w:themeColor="text1"/>
              </w:rPr>
              <w:t xml:space="preserve"> with itemised service delivery data to Services Australia.</w:t>
            </w:r>
          </w:p>
        </w:tc>
        <w:tc>
          <w:tcPr>
            <w:tcW w:w="731" w:type="pct"/>
          </w:tcPr>
          <w:p w14:paraId="2C93B17D" w14:textId="3DADF281"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390CE625" w14:textId="77777777" w:rsidR="00BF4D25" w:rsidRPr="004314EA" w:rsidRDefault="00BF4D25" w:rsidP="00BF4D25">
            <w:pPr>
              <w:rPr>
                <w:color w:val="1E1544" w:themeColor="text1"/>
              </w:rPr>
            </w:pPr>
          </w:p>
        </w:tc>
      </w:tr>
      <w:tr w:rsidR="004314EA" w:rsidRPr="004314EA" w14:paraId="0929BC2A" w14:textId="77777777">
        <w:trPr>
          <w:trHeight w:val="714"/>
        </w:trPr>
        <w:tc>
          <w:tcPr>
            <w:tcW w:w="1900" w:type="pct"/>
          </w:tcPr>
          <w:p w14:paraId="60B60163" w14:textId="06859110" w:rsidR="00BF4D25" w:rsidRPr="004314EA" w:rsidRDefault="00BF4D25" w:rsidP="00616DB4">
            <w:pPr>
              <w:rPr>
                <w:rFonts w:cs="Arial"/>
                <w:color w:val="1E1544" w:themeColor="text1"/>
              </w:rPr>
            </w:pPr>
            <w:r w:rsidRPr="004314EA">
              <w:rPr>
                <w:rFonts w:cs="Arial"/>
                <w:b/>
                <w:bCs/>
                <w:color w:val="1E1544" w:themeColor="text1"/>
              </w:rPr>
              <w:t>Submit a claim</w:t>
            </w:r>
            <w:r w:rsidRPr="004314EA">
              <w:rPr>
                <w:rFonts w:cs="Arial"/>
                <w:color w:val="1E1544" w:themeColor="text1"/>
              </w:rPr>
              <w:t xml:space="preserve"> using participant’s AT-HM Scheme budget.</w:t>
            </w:r>
          </w:p>
        </w:tc>
        <w:tc>
          <w:tcPr>
            <w:tcW w:w="731" w:type="pct"/>
          </w:tcPr>
          <w:p w14:paraId="41602887" w14:textId="21FB194F"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20FF9CA9" w14:textId="77777777" w:rsidR="00BF4D25" w:rsidRPr="004314EA" w:rsidRDefault="00BF4D25" w:rsidP="00BF4D25">
            <w:pPr>
              <w:rPr>
                <w:color w:val="1E1544" w:themeColor="text1"/>
              </w:rPr>
            </w:pPr>
          </w:p>
        </w:tc>
      </w:tr>
      <w:tr w:rsidR="004314EA" w:rsidRPr="004314EA" w14:paraId="7AA66D29" w14:textId="77777777">
        <w:trPr>
          <w:trHeight w:val="714"/>
        </w:trPr>
        <w:tc>
          <w:tcPr>
            <w:tcW w:w="1900" w:type="pct"/>
          </w:tcPr>
          <w:p w14:paraId="4B9F6183" w14:textId="17D10F93" w:rsidR="00BF4D25" w:rsidRPr="004314EA" w:rsidRDefault="00BF4D25" w:rsidP="00616DB4">
            <w:pPr>
              <w:rPr>
                <w:rFonts w:cs="Arial"/>
                <w:color w:val="1E1544" w:themeColor="text1"/>
              </w:rPr>
            </w:pPr>
            <w:r w:rsidRPr="004314EA">
              <w:rPr>
                <w:rFonts w:cs="Arial"/>
                <w:color w:val="1E1544" w:themeColor="text1"/>
              </w:rPr>
              <w:t xml:space="preserve">You must </w:t>
            </w:r>
            <w:r w:rsidRPr="004314EA">
              <w:rPr>
                <w:rFonts w:cs="Arial"/>
                <w:b/>
                <w:bCs/>
                <w:color w:val="1E1544" w:themeColor="text1"/>
              </w:rPr>
              <w:t>generate a monthly statement</w:t>
            </w:r>
            <w:r w:rsidRPr="004314EA">
              <w:rPr>
                <w:rFonts w:cs="Arial"/>
                <w:color w:val="1E1544" w:themeColor="text1"/>
              </w:rPr>
              <w:t xml:space="preserve"> of services used against the care plan.</w:t>
            </w:r>
            <w:r w:rsidRPr="004314EA">
              <w:rPr>
                <w:rFonts w:cs="Arial"/>
                <w:color w:val="1E1544" w:themeColor="text1"/>
                <w:highlight w:val="yellow"/>
              </w:rPr>
              <w:t xml:space="preserve"> </w:t>
            </w:r>
          </w:p>
        </w:tc>
        <w:tc>
          <w:tcPr>
            <w:tcW w:w="731" w:type="pct"/>
          </w:tcPr>
          <w:p w14:paraId="3C6CB9DA" w14:textId="50C1743D"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3222C32D" w14:textId="77777777" w:rsidR="00BF4D25" w:rsidRPr="004314EA" w:rsidRDefault="00BF4D25" w:rsidP="00BF4D25">
            <w:pPr>
              <w:rPr>
                <w:color w:val="1E1544" w:themeColor="text1"/>
              </w:rPr>
            </w:pPr>
          </w:p>
        </w:tc>
      </w:tr>
      <w:tr w:rsidR="004314EA" w:rsidRPr="004314EA" w14:paraId="6BA62253" w14:textId="77777777">
        <w:trPr>
          <w:trHeight w:val="714"/>
        </w:trPr>
        <w:tc>
          <w:tcPr>
            <w:tcW w:w="1900" w:type="pct"/>
          </w:tcPr>
          <w:p w14:paraId="724117CF" w14:textId="5BB3D5FE" w:rsidR="00BF4D25" w:rsidRPr="004314EA" w:rsidRDefault="00BF4D25" w:rsidP="00616DB4">
            <w:pPr>
              <w:rPr>
                <w:rFonts w:cs="Arial"/>
                <w:color w:val="1E1544" w:themeColor="text1"/>
              </w:rPr>
            </w:pPr>
            <w:r w:rsidRPr="004314EA">
              <w:rPr>
                <w:rFonts w:cs="Arial"/>
                <w:color w:val="1E1544" w:themeColor="text1"/>
              </w:rPr>
              <w:t xml:space="preserve">Provide participants with an </w:t>
            </w:r>
            <w:r w:rsidRPr="004314EA">
              <w:rPr>
                <w:rFonts w:cs="Arial"/>
                <w:b/>
                <w:bCs/>
                <w:color w:val="1E1544" w:themeColor="text1"/>
              </w:rPr>
              <w:t>itemised participant contribution statement</w:t>
            </w:r>
            <w:r w:rsidRPr="004314EA">
              <w:rPr>
                <w:rFonts w:cs="Arial"/>
                <w:color w:val="1E1544" w:themeColor="text1"/>
              </w:rPr>
              <w:t>.</w:t>
            </w:r>
          </w:p>
        </w:tc>
        <w:tc>
          <w:tcPr>
            <w:tcW w:w="731" w:type="pct"/>
          </w:tcPr>
          <w:p w14:paraId="463B662C" w14:textId="7EB30FBC"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6FCB7721" w14:textId="77777777" w:rsidR="00BF4D25" w:rsidRPr="004314EA" w:rsidRDefault="00BF4D25" w:rsidP="00BF4D25">
            <w:pPr>
              <w:rPr>
                <w:color w:val="1E1544" w:themeColor="text1"/>
              </w:rPr>
            </w:pPr>
          </w:p>
        </w:tc>
      </w:tr>
      <w:tr w:rsidR="004314EA" w:rsidRPr="004314EA" w14:paraId="22B2D2CB" w14:textId="77777777">
        <w:trPr>
          <w:trHeight w:val="714"/>
        </w:trPr>
        <w:tc>
          <w:tcPr>
            <w:tcW w:w="1900" w:type="pct"/>
          </w:tcPr>
          <w:p w14:paraId="6992F87E" w14:textId="3EA1FC76" w:rsidR="00BF4D25" w:rsidRPr="004314EA" w:rsidRDefault="00BF4D25" w:rsidP="00616DB4">
            <w:pPr>
              <w:rPr>
                <w:rFonts w:cs="Arial"/>
                <w:color w:val="1E1544" w:themeColor="text1"/>
              </w:rPr>
            </w:pPr>
            <w:r w:rsidRPr="004314EA">
              <w:rPr>
                <w:rFonts w:cs="Arial"/>
                <w:b/>
                <w:bCs/>
                <w:color w:val="1E1544" w:themeColor="text1"/>
              </w:rPr>
              <w:t>Receive payment from Services Australia</w:t>
            </w:r>
            <w:r w:rsidRPr="004314EA">
              <w:rPr>
                <w:rFonts w:cs="Arial"/>
                <w:color w:val="1E1544" w:themeColor="text1"/>
              </w:rPr>
              <w:t xml:space="preserve"> for services delivered to participant less any participant contribution payable.</w:t>
            </w:r>
          </w:p>
        </w:tc>
        <w:tc>
          <w:tcPr>
            <w:tcW w:w="731" w:type="pct"/>
          </w:tcPr>
          <w:p w14:paraId="4653E0E0" w14:textId="720A9178"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1AE6C8D2" w14:textId="77777777" w:rsidR="00BF4D25" w:rsidRPr="004314EA" w:rsidRDefault="00BF4D25" w:rsidP="00BF4D25">
            <w:pPr>
              <w:rPr>
                <w:color w:val="1E1544" w:themeColor="text1"/>
              </w:rPr>
            </w:pPr>
          </w:p>
        </w:tc>
      </w:tr>
      <w:tr w:rsidR="004314EA" w:rsidRPr="004314EA" w14:paraId="11D7F7DD" w14:textId="77777777">
        <w:trPr>
          <w:trHeight w:val="714"/>
        </w:trPr>
        <w:tc>
          <w:tcPr>
            <w:tcW w:w="1900" w:type="pct"/>
          </w:tcPr>
          <w:p w14:paraId="1F5072F2" w14:textId="44A1C153" w:rsidR="00BF4D25" w:rsidRPr="004314EA" w:rsidRDefault="00BF4D25" w:rsidP="00616DB4">
            <w:pPr>
              <w:rPr>
                <w:rFonts w:cs="Arial"/>
                <w:color w:val="1E1544" w:themeColor="text1"/>
              </w:rPr>
            </w:pPr>
            <w:r w:rsidRPr="004314EA">
              <w:rPr>
                <w:rFonts w:cs="Arial"/>
                <w:b/>
                <w:bCs/>
                <w:color w:val="1E1544" w:themeColor="text1"/>
              </w:rPr>
              <w:t>Receive contribution payment from participant</w:t>
            </w:r>
            <w:r w:rsidRPr="004314EA">
              <w:rPr>
                <w:rFonts w:cs="Arial"/>
                <w:color w:val="1E1544" w:themeColor="text1"/>
              </w:rPr>
              <w:t xml:space="preserve"> as agreed upon in the Home Care Service Agreement.</w:t>
            </w:r>
          </w:p>
        </w:tc>
        <w:tc>
          <w:tcPr>
            <w:tcW w:w="731" w:type="pct"/>
          </w:tcPr>
          <w:p w14:paraId="6C5668A8" w14:textId="14F34CB0" w:rsidR="00BF4D25" w:rsidRPr="004314EA" w:rsidRDefault="00BF4D25" w:rsidP="00BF4D25">
            <w:pPr>
              <w:rPr>
                <w:color w:val="1E1544" w:themeColor="text1"/>
              </w:rPr>
            </w:pPr>
            <w:r w:rsidRPr="004314EA">
              <w:rPr>
                <w:rFonts w:cs="Arial"/>
                <w:color w:val="1E1544" w:themeColor="text1"/>
              </w:rPr>
              <w:t>From 1 July 2025</w:t>
            </w:r>
          </w:p>
        </w:tc>
        <w:tc>
          <w:tcPr>
            <w:tcW w:w="2369" w:type="pct"/>
            <w:vMerge/>
          </w:tcPr>
          <w:p w14:paraId="49F9DE75" w14:textId="5AB25870" w:rsidR="00BF4D25" w:rsidRPr="004314EA" w:rsidRDefault="00BF4D25" w:rsidP="00BF4D25">
            <w:pPr>
              <w:rPr>
                <w:color w:val="1E1544" w:themeColor="text1"/>
              </w:rPr>
            </w:pPr>
          </w:p>
        </w:tc>
      </w:tr>
    </w:tbl>
    <w:p w14:paraId="4C95BC2B" w14:textId="77777777" w:rsidR="00BF4D25" w:rsidRPr="004314EA" w:rsidRDefault="00BF4D25">
      <w:pPr>
        <w:spacing w:before="0" w:after="0" w:line="240" w:lineRule="auto"/>
        <w:rPr>
          <w:color w:val="1E1544" w:themeColor="text1"/>
        </w:rPr>
      </w:pPr>
      <w:r w:rsidRPr="004314EA">
        <w:rPr>
          <w:color w:val="1E1544" w:themeColor="text1"/>
        </w:rPr>
        <w:br w:type="page"/>
      </w:r>
    </w:p>
    <w:p w14:paraId="6F9318EF" w14:textId="0B1E3A9E" w:rsidR="00BF4D25" w:rsidRPr="004314EA" w:rsidRDefault="00BF4D25" w:rsidP="00BF4D25">
      <w:pPr>
        <w:pStyle w:val="Heading2"/>
      </w:pPr>
      <w:r w:rsidRPr="004314EA">
        <w:lastRenderedPageBreak/>
        <w:t>5. Facilitate change in service</w:t>
      </w:r>
    </w:p>
    <w:p w14:paraId="7930855A" w14:textId="77777777" w:rsidR="00BF4D25" w:rsidRPr="004314EA" w:rsidRDefault="00BF4D25" w:rsidP="00BF4D25">
      <w:pPr>
        <w:pStyle w:val="Heading3"/>
      </w:pPr>
      <w:r w:rsidRPr="004314EA">
        <w:t>Transfer Support at Home participants to another provider</w:t>
      </w:r>
    </w:p>
    <w:p w14:paraId="0BB0ABA9" w14:textId="5578C9B3" w:rsidR="00C0022B" w:rsidRPr="004314EA" w:rsidRDefault="00BF4D25" w:rsidP="00BF4D25">
      <w:pPr>
        <w:rPr>
          <w:color w:val="1E1544" w:themeColor="text1"/>
        </w:rPr>
      </w:pPr>
      <w:r w:rsidRPr="004314EA">
        <w:rPr>
          <w:color w:val="1E1544" w:themeColor="text1"/>
        </w:rPr>
        <w:t>You must facilitate a transfer if a participant chooses to seek services from another Support at Home provider.</w:t>
      </w:r>
    </w:p>
    <w:tbl>
      <w:tblPr>
        <w:tblStyle w:val="TableGrid"/>
        <w:tblW w:w="5000" w:type="pct"/>
        <w:tblLook w:val="04A0" w:firstRow="1" w:lastRow="0" w:firstColumn="1" w:lastColumn="0" w:noHBand="0" w:noVBand="1"/>
      </w:tblPr>
      <w:tblGrid>
        <w:gridCol w:w="5528"/>
        <w:gridCol w:w="2127"/>
        <w:gridCol w:w="6892"/>
      </w:tblGrid>
      <w:tr w:rsidR="004314EA" w:rsidRPr="004314EA" w14:paraId="1A36BC01" w14:textId="77777777">
        <w:trPr>
          <w:trHeight w:val="561"/>
          <w:tblHeader/>
        </w:trPr>
        <w:tc>
          <w:tcPr>
            <w:tcW w:w="1900" w:type="pct"/>
          </w:tcPr>
          <w:p w14:paraId="457D6325" w14:textId="77777777" w:rsidR="00BF4D25" w:rsidRPr="004314EA" w:rsidRDefault="00BF4D25">
            <w:pPr>
              <w:rPr>
                <w:b/>
                <w:color w:val="1E1544" w:themeColor="text1"/>
              </w:rPr>
            </w:pPr>
            <w:r w:rsidRPr="004314EA">
              <w:rPr>
                <w:b/>
                <w:color w:val="1E1544" w:themeColor="text1"/>
              </w:rPr>
              <w:t>Actions providers should take</w:t>
            </w:r>
          </w:p>
        </w:tc>
        <w:tc>
          <w:tcPr>
            <w:tcW w:w="731" w:type="pct"/>
          </w:tcPr>
          <w:p w14:paraId="765162B9" w14:textId="77777777" w:rsidR="00BF4D25" w:rsidRPr="004314EA" w:rsidRDefault="00BF4D25">
            <w:pPr>
              <w:rPr>
                <w:b/>
                <w:color w:val="1E1544" w:themeColor="text1"/>
              </w:rPr>
            </w:pPr>
            <w:r w:rsidRPr="004314EA">
              <w:rPr>
                <w:b/>
                <w:color w:val="1E1544" w:themeColor="text1"/>
              </w:rPr>
              <w:t>Timeframe</w:t>
            </w:r>
          </w:p>
        </w:tc>
        <w:tc>
          <w:tcPr>
            <w:tcW w:w="2369" w:type="pct"/>
          </w:tcPr>
          <w:p w14:paraId="2B453CB5" w14:textId="77777777" w:rsidR="00BF4D25" w:rsidRPr="004314EA" w:rsidRDefault="00BF4D25">
            <w:pPr>
              <w:rPr>
                <w:b/>
                <w:color w:val="1E1544" w:themeColor="text1"/>
              </w:rPr>
            </w:pPr>
            <w:r w:rsidRPr="004314EA">
              <w:rPr>
                <w:b/>
                <w:color w:val="1E1544" w:themeColor="text1"/>
              </w:rPr>
              <w:t>Transition resources and tools</w:t>
            </w:r>
          </w:p>
        </w:tc>
      </w:tr>
      <w:tr w:rsidR="004314EA" w:rsidRPr="004314EA" w14:paraId="7F20188E" w14:textId="77777777">
        <w:trPr>
          <w:trHeight w:val="714"/>
        </w:trPr>
        <w:tc>
          <w:tcPr>
            <w:tcW w:w="1900" w:type="pct"/>
          </w:tcPr>
          <w:p w14:paraId="40D73A72" w14:textId="09644454" w:rsidR="00BF4D25" w:rsidRPr="004314EA" w:rsidRDefault="00BF4D25" w:rsidP="00CB6D4A">
            <w:pPr>
              <w:rPr>
                <w:rFonts w:cs="Arial"/>
                <w:color w:val="1E1544" w:themeColor="text1"/>
              </w:rPr>
            </w:pPr>
            <w:r w:rsidRPr="004314EA">
              <w:rPr>
                <w:rFonts w:cs="Arial"/>
                <w:color w:val="1E1544" w:themeColor="text1"/>
              </w:rPr>
              <w:t xml:space="preserve">A participant or their supporter </w:t>
            </w:r>
            <w:r w:rsidRPr="004314EA">
              <w:rPr>
                <w:rFonts w:cs="Arial"/>
                <w:b/>
                <w:bCs/>
                <w:color w:val="1E1544" w:themeColor="text1"/>
              </w:rPr>
              <w:t>provides notification to the provider of a change in services.</w:t>
            </w:r>
          </w:p>
        </w:tc>
        <w:tc>
          <w:tcPr>
            <w:tcW w:w="731" w:type="pct"/>
          </w:tcPr>
          <w:p w14:paraId="1BE9F737" w14:textId="62658514" w:rsidR="00BF4D25" w:rsidRPr="004314EA" w:rsidRDefault="00BF4D25" w:rsidP="00BF4D25">
            <w:pPr>
              <w:rPr>
                <w:color w:val="1E1544" w:themeColor="text1"/>
              </w:rPr>
            </w:pPr>
            <w:r w:rsidRPr="004314EA">
              <w:rPr>
                <w:rFonts w:cs="Arial"/>
                <w:color w:val="1E1544" w:themeColor="text1"/>
              </w:rPr>
              <w:t>From 1 July 2025</w:t>
            </w:r>
          </w:p>
        </w:tc>
        <w:tc>
          <w:tcPr>
            <w:tcW w:w="2369" w:type="pct"/>
            <w:vMerge w:val="restart"/>
            <w:shd w:val="clear" w:color="auto" w:fill="auto"/>
          </w:tcPr>
          <w:p w14:paraId="0F3A6C94" w14:textId="079BE3B7" w:rsidR="00BF4D25" w:rsidRPr="003A6F15" w:rsidRDefault="00BF4D25" w:rsidP="004314EA">
            <w:pPr>
              <w:rPr>
                <w:color w:val="1E1544"/>
              </w:rPr>
            </w:pPr>
            <w:r w:rsidRPr="003A6F15">
              <w:rPr>
                <w:color w:val="1E1544"/>
              </w:rPr>
              <w:t xml:space="preserve">The </w:t>
            </w:r>
            <w:r w:rsidRPr="003A6F15">
              <w:rPr>
                <w:b/>
                <w:color w:val="1E1544"/>
              </w:rPr>
              <w:t>program manual</w:t>
            </w:r>
            <w:r w:rsidRPr="003A6F15">
              <w:rPr>
                <w:color w:val="1E1544"/>
              </w:rPr>
              <w:t xml:space="preserve"> will have detailed information about the Support at Home program and will be available from </w:t>
            </w:r>
            <w:r w:rsidR="00C955CC">
              <w:rPr>
                <w:color w:val="1E1544"/>
              </w:rPr>
              <w:t>March</w:t>
            </w:r>
            <w:r w:rsidRPr="003A6F15">
              <w:rPr>
                <w:color w:val="1E1544"/>
              </w:rPr>
              <w:t xml:space="preserve"> 2025 on the department’s website.</w:t>
            </w:r>
          </w:p>
          <w:p w14:paraId="79BDBD9D" w14:textId="4AFCBACF" w:rsidR="00BF4D25" w:rsidRPr="004314EA" w:rsidRDefault="00BF4D25" w:rsidP="004314EA">
            <w:r w:rsidRPr="003A6F15">
              <w:rPr>
                <w:color w:val="1E1544"/>
              </w:rPr>
              <w:t xml:space="preserve">Services Australia have an education gateway, </w:t>
            </w:r>
            <w:hyperlink r:id="rId64" w:history="1">
              <w:r w:rsidRPr="003A6F15">
                <w:rPr>
                  <w:rStyle w:val="Hyperlink"/>
                  <w:rFonts w:cs="Arial"/>
                  <w:color w:val="1E1544"/>
                </w:rPr>
                <w:t>Aged Care Provider Portal (ACPP) - Health Professional Education Resources</w:t>
              </w:r>
            </w:hyperlink>
            <w:r w:rsidRPr="003A6F15">
              <w:rPr>
                <w:color w:val="1E1544"/>
              </w:rPr>
              <w:t>, that will include resources and information for providers regarding Support at Home claiming</w:t>
            </w:r>
            <w:r w:rsidRPr="00BF4D25">
              <w:t xml:space="preserve">. </w:t>
            </w:r>
            <w:r w:rsidR="00B73EE8">
              <w:rPr>
                <w:color w:val="1E1544"/>
              </w:rPr>
              <w:t>Updated resources will be available from April 2025.</w:t>
            </w:r>
          </w:p>
        </w:tc>
      </w:tr>
      <w:tr w:rsidR="004314EA" w:rsidRPr="004314EA" w14:paraId="54326847" w14:textId="77777777">
        <w:trPr>
          <w:trHeight w:val="714"/>
        </w:trPr>
        <w:tc>
          <w:tcPr>
            <w:tcW w:w="1900" w:type="pct"/>
          </w:tcPr>
          <w:p w14:paraId="112754BE" w14:textId="553A158D" w:rsidR="00BF4D25" w:rsidRPr="004314EA" w:rsidRDefault="00BF4D25" w:rsidP="00CB6D4A">
            <w:pPr>
              <w:rPr>
                <w:rFonts w:cs="Arial"/>
                <w:color w:val="1E1544" w:themeColor="text1"/>
              </w:rPr>
            </w:pPr>
            <w:r w:rsidRPr="004314EA">
              <w:rPr>
                <w:rFonts w:cs="Arial"/>
                <w:b/>
                <w:bCs/>
                <w:color w:val="1E1544" w:themeColor="text1"/>
              </w:rPr>
              <w:t>Submit notification to Services Australia</w:t>
            </w:r>
            <w:r w:rsidRPr="004314EA">
              <w:rPr>
                <w:rFonts w:cs="Arial"/>
                <w:color w:val="1E1544" w:themeColor="text1"/>
              </w:rPr>
              <w:t xml:space="preserve"> of ceasing delivery of funded aged care services for participant.</w:t>
            </w:r>
          </w:p>
        </w:tc>
        <w:tc>
          <w:tcPr>
            <w:tcW w:w="731" w:type="pct"/>
          </w:tcPr>
          <w:p w14:paraId="2CEAC88D" w14:textId="3B425038"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461CA6A8" w14:textId="77777777" w:rsidR="00BF4D25" w:rsidRPr="004314EA" w:rsidRDefault="00BF4D25" w:rsidP="00CB6D4A">
            <w:pPr>
              <w:rPr>
                <w:rFonts w:cs="Arial"/>
                <w:color w:val="1E1544" w:themeColor="text1"/>
              </w:rPr>
            </w:pPr>
          </w:p>
        </w:tc>
      </w:tr>
      <w:tr w:rsidR="004314EA" w:rsidRPr="004314EA" w14:paraId="619DE7C8" w14:textId="77777777">
        <w:trPr>
          <w:trHeight w:val="714"/>
        </w:trPr>
        <w:tc>
          <w:tcPr>
            <w:tcW w:w="1900" w:type="pct"/>
          </w:tcPr>
          <w:p w14:paraId="45AB3654" w14:textId="7799F0EE" w:rsidR="00BF4D25" w:rsidRPr="004314EA" w:rsidRDefault="00BF4D25" w:rsidP="00CB6D4A">
            <w:pPr>
              <w:rPr>
                <w:rFonts w:cs="Arial"/>
                <w:color w:val="1E1544" w:themeColor="text1"/>
              </w:rPr>
            </w:pPr>
            <w:r w:rsidRPr="004314EA">
              <w:rPr>
                <w:rFonts w:cs="Arial"/>
                <w:b/>
                <w:bCs/>
                <w:color w:val="1E1544" w:themeColor="text1"/>
              </w:rPr>
              <w:t>Prepare a final monthly statement</w:t>
            </w:r>
            <w:r w:rsidRPr="004314EA">
              <w:rPr>
                <w:rFonts w:cs="Arial"/>
                <w:color w:val="1E1544" w:themeColor="text1"/>
              </w:rPr>
              <w:t xml:space="preserve"> for the transition of the Support at Home participant detailing expenditures and any unspent funds against the participant’s allocated budget.</w:t>
            </w:r>
          </w:p>
        </w:tc>
        <w:tc>
          <w:tcPr>
            <w:tcW w:w="731" w:type="pct"/>
          </w:tcPr>
          <w:p w14:paraId="544FFC39" w14:textId="46EC1E0E"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1B8BEA08" w14:textId="77777777" w:rsidR="00BF4D25" w:rsidRPr="004314EA" w:rsidRDefault="00BF4D25" w:rsidP="00CB6D4A">
            <w:pPr>
              <w:rPr>
                <w:rFonts w:cs="Arial"/>
                <w:color w:val="1E1544" w:themeColor="text1"/>
              </w:rPr>
            </w:pPr>
          </w:p>
        </w:tc>
      </w:tr>
      <w:tr w:rsidR="004314EA" w:rsidRPr="004314EA" w14:paraId="15A14250" w14:textId="77777777">
        <w:trPr>
          <w:trHeight w:val="714"/>
        </w:trPr>
        <w:tc>
          <w:tcPr>
            <w:tcW w:w="1900" w:type="pct"/>
          </w:tcPr>
          <w:p w14:paraId="12F7D0C2" w14:textId="540932E6" w:rsidR="00BF4D25" w:rsidRPr="004314EA" w:rsidRDefault="00BF4D25" w:rsidP="00CB6D4A">
            <w:pPr>
              <w:rPr>
                <w:rFonts w:cs="Arial"/>
                <w:color w:val="1E1544" w:themeColor="text1"/>
              </w:rPr>
            </w:pPr>
            <w:r w:rsidRPr="004314EA">
              <w:rPr>
                <w:rFonts w:cs="Arial"/>
                <w:b/>
                <w:bCs/>
                <w:color w:val="1E1544" w:themeColor="text1"/>
              </w:rPr>
              <w:t>Create a notification for ceasing delivery</w:t>
            </w:r>
            <w:r w:rsidRPr="004314EA">
              <w:rPr>
                <w:rFonts w:cs="Arial"/>
                <w:color w:val="1E1544" w:themeColor="text1"/>
              </w:rPr>
              <w:t xml:space="preserve"> of funded aged care services for the participant.</w:t>
            </w:r>
          </w:p>
        </w:tc>
        <w:tc>
          <w:tcPr>
            <w:tcW w:w="731" w:type="pct"/>
          </w:tcPr>
          <w:p w14:paraId="481070C7" w14:textId="09F45AB5"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39C35504" w14:textId="77777777" w:rsidR="00BF4D25" w:rsidRPr="004314EA" w:rsidRDefault="00BF4D25" w:rsidP="00CB6D4A">
            <w:pPr>
              <w:rPr>
                <w:rFonts w:cs="Arial"/>
                <w:color w:val="1E1544" w:themeColor="text1"/>
              </w:rPr>
            </w:pPr>
          </w:p>
        </w:tc>
      </w:tr>
      <w:tr w:rsidR="004314EA" w:rsidRPr="004314EA" w14:paraId="7E2D1D23" w14:textId="77777777">
        <w:trPr>
          <w:trHeight w:val="714"/>
        </w:trPr>
        <w:tc>
          <w:tcPr>
            <w:tcW w:w="1900" w:type="pct"/>
          </w:tcPr>
          <w:p w14:paraId="0D5B0EC7" w14:textId="16886B71" w:rsidR="00BF4D25" w:rsidRPr="004314EA" w:rsidRDefault="00BF4D25" w:rsidP="00CB6D4A">
            <w:pPr>
              <w:rPr>
                <w:rFonts w:cs="Arial"/>
                <w:color w:val="1E1544" w:themeColor="text1"/>
              </w:rPr>
            </w:pPr>
            <w:r w:rsidRPr="004314EA">
              <w:rPr>
                <w:rFonts w:cs="Arial"/>
                <w:b/>
                <w:bCs/>
                <w:color w:val="1E1544" w:themeColor="text1"/>
              </w:rPr>
              <w:t>Submit the final claim to Services Australia</w:t>
            </w:r>
            <w:r w:rsidRPr="004314EA">
              <w:rPr>
                <w:rFonts w:cs="Arial"/>
                <w:color w:val="1E1544" w:themeColor="text1"/>
              </w:rPr>
              <w:t xml:space="preserve"> within 60 days of completing final delivery of services. </w:t>
            </w:r>
          </w:p>
        </w:tc>
        <w:tc>
          <w:tcPr>
            <w:tcW w:w="731" w:type="pct"/>
          </w:tcPr>
          <w:p w14:paraId="7952A043" w14:textId="3DA50BB2"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71DB1E7A" w14:textId="647EC095" w:rsidR="00BF4D25" w:rsidRPr="004314EA" w:rsidRDefault="00BF4D25" w:rsidP="00BF4D25">
            <w:pPr>
              <w:rPr>
                <w:color w:val="1E1544" w:themeColor="text1"/>
              </w:rPr>
            </w:pPr>
          </w:p>
        </w:tc>
      </w:tr>
    </w:tbl>
    <w:p w14:paraId="7C488B40" w14:textId="77777777" w:rsidR="00BF4D25" w:rsidRPr="004314EA" w:rsidRDefault="00BF4D25" w:rsidP="00BF4D25">
      <w:pPr>
        <w:pStyle w:val="Heading3"/>
        <w:spacing w:before="360"/>
      </w:pPr>
      <w:r w:rsidRPr="004314EA">
        <w:lastRenderedPageBreak/>
        <w:t>Facilitate exit from Support at Home</w:t>
      </w:r>
    </w:p>
    <w:p w14:paraId="463F837F" w14:textId="06130705" w:rsidR="00BF4D25" w:rsidRPr="004314EA" w:rsidRDefault="00BF4D25" w:rsidP="00BF4D25">
      <w:pPr>
        <w:rPr>
          <w:color w:val="1E1544" w:themeColor="text1"/>
        </w:rPr>
      </w:pPr>
      <w:r w:rsidRPr="004314EA">
        <w:rPr>
          <w:color w:val="1E1544" w:themeColor="text1"/>
        </w:rPr>
        <w:t>You must facilitate a participant’s exit from Support at Home to ensure they receive payment for services delivered, and the participant account is closed.</w:t>
      </w:r>
    </w:p>
    <w:tbl>
      <w:tblPr>
        <w:tblStyle w:val="TableGrid"/>
        <w:tblW w:w="5000" w:type="pct"/>
        <w:tblLook w:val="04A0" w:firstRow="1" w:lastRow="0" w:firstColumn="1" w:lastColumn="0" w:noHBand="0" w:noVBand="1"/>
      </w:tblPr>
      <w:tblGrid>
        <w:gridCol w:w="5528"/>
        <w:gridCol w:w="2127"/>
        <w:gridCol w:w="6892"/>
      </w:tblGrid>
      <w:tr w:rsidR="004314EA" w:rsidRPr="004314EA" w14:paraId="4F2C8F64" w14:textId="77777777">
        <w:trPr>
          <w:trHeight w:val="561"/>
          <w:tblHeader/>
        </w:trPr>
        <w:tc>
          <w:tcPr>
            <w:tcW w:w="1900" w:type="pct"/>
          </w:tcPr>
          <w:p w14:paraId="18680019" w14:textId="77777777" w:rsidR="00BF4D25" w:rsidRPr="004314EA" w:rsidRDefault="00BF4D25">
            <w:pPr>
              <w:rPr>
                <w:b/>
                <w:color w:val="1E1544" w:themeColor="text1"/>
              </w:rPr>
            </w:pPr>
            <w:r w:rsidRPr="004314EA">
              <w:rPr>
                <w:b/>
                <w:color w:val="1E1544" w:themeColor="text1"/>
              </w:rPr>
              <w:t>Actions providers should take</w:t>
            </w:r>
          </w:p>
        </w:tc>
        <w:tc>
          <w:tcPr>
            <w:tcW w:w="731" w:type="pct"/>
          </w:tcPr>
          <w:p w14:paraId="68D87CBF" w14:textId="77777777" w:rsidR="00BF4D25" w:rsidRPr="004314EA" w:rsidRDefault="00BF4D25">
            <w:pPr>
              <w:rPr>
                <w:b/>
                <w:color w:val="1E1544" w:themeColor="text1"/>
              </w:rPr>
            </w:pPr>
            <w:r w:rsidRPr="004314EA">
              <w:rPr>
                <w:b/>
                <w:color w:val="1E1544" w:themeColor="text1"/>
              </w:rPr>
              <w:t>Timeframe</w:t>
            </w:r>
          </w:p>
        </w:tc>
        <w:tc>
          <w:tcPr>
            <w:tcW w:w="2369" w:type="pct"/>
          </w:tcPr>
          <w:p w14:paraId="5436A389" w14:textId="77777777" w:rsidR="00BF4D25" w:rsidRPr="004314EA" w:rsidRDefault="00BF4D25">
            <w:pPr>
              <w:rPr>
                <w:b/>
                <w:color w:val="1E1544" w:themeColor="text1"/>
              </w:rPr>
            </w:pPr>
            <w:r w:rsidRPr="004314EA">
              <w:rPr>
                <w:b/>
                <w:color w:val="1E1544" w:themeColor="text1"/>
              </w:rPr>
              <w:t>Transition resources and tools</w:t>
            </w:r>
          </w:p>
        </w:tc>
      </w:tr>
      <w:tr w:rsidR="004314EA" w:rsidRPr="004314EA" w14:paraId="1FD8FCE4" w14:textId="77777777">
        <w:trPr>
          <w:trHeight w:val="714"/>
        </w:trPr>
        <w:tc>
          <w:tcPr>
            <w:tcW w:w="1900" w:type="pct"/>
          </w:tcPr>
          <w:p w14:paraId="7B85DA3F" w14:textId="53644D37" w:rsidR="00BF4D25" w:rsidRPr="004314EA" w:rsidRDefault="00BF4D25" w:rsidP="00F637C9">
            <w:pPr>
              <w:rPr>
                <w:rFonts w:cs="Arial"/>
                <w:color w:val="1E1544" w:themeColor="text1"/>
              </w:rPr>
            </w:pPr>
            <w:r w:rsidRPr="004314EA">
              <w:rPr>
                <w:rFonts w:cs="Arial"/>
                <w:b/>
                <w:bCs/>
                <w:color w:val="1E1544" w:themeColor="text1"/>
              </w:rPr>
              <w:t>Receive notifications from participants</w:t>
            </w:r>
            <w:r w:rsidRPr="004314EA">
              <w:rPr>
                <w:rFonts w:cs="Arial"/>
                <w:color w:val="1E1544" w:themeColor="text1"/>
              </w:rPr>
              <w:t xml:space="preserve"> or supporters regarding changes in services.</w:t>
            </w:r>
          </w:p>
        </w:tc>
        <w:tc>
          <w:tcPr>
            <w:tcW w:w="731" w:type="pct"/>
          </w:tcPr>
          <w:p w14:paraId="5912AACE" w14:textId="042FF348" w:rsidR="00BF4D25" w:rsidRPr="004314EA" w:rsidRDefault="00BF4D25" w:rsidP="00BF4D25">
            <w:pPr>
              <w:rPr>
                <w:color w:val="1E1544" w:themeColor="text1"/>
              </w:rPr>
            </w:pPr>
            <w:r w:rsidRPr="004314EA">
              <w:rPr>
                <w:rFonts w:cs="Arial"/>
                <w:color w:val="1E1544" w:themeColor="text1"/>
              </w:rPr>
              <w:t>From 1 July 2025</w:t>
            </w:r>
          </w:p>
        </w:tc>
        <w:tc>
          <w:tcPr>
            <w:tcW w:w="2369" w:type="pct"/>
            <w:vMerge w:val="restart"/>
            <w:shd w:val="clear" w:color="auto" w:fill="auto"/>
          </w:tcPr>
          <w:p w14:paraId="15FCF2AA" w14:textId="589134A8" w:rsidR="00BF4D25" w:rsidRPr="003A6F15" w:rsidRDefault="00BF4D25" w:rsidP="004314EA">
            <w:pPr>
              <w:rPr>
                <w:color w:val="1E1544"/>
              </w:rPr>
            </w:pPr>
            <w:r w:rsidRPr="003A6F15">
              <w:rPr>
                <w:color w:val="1E1544"/>
              </w:rPr>
              <w:t xml:space="preserve">The </w:t>
            </w:r>
            <w:r w:rsidRPr="003A6F15">
              <w:rPr>
                <w:b/>
                <w:color w:val="1E1544"/>
              </w:rPr>
              <w:t>program manual</w:t>
            </w:r>
            <w:r w:rsidRPr="003A6F15">
              <w:rPr>
                <w:color w:val="1E1544"/>
              </w:rPr>
              <w:t xml:space="preserve"> will have detailed information about the Support at Home program and will be available from </w:t>
            </w:r>
            <w:r w:rsidR="00C955CC">
              <w:rPr>
                <w:color w:val="1E1544"/>
              </w:rPr>
              <w:t>March</w:t>
            </w:r>
            <w:r w:rsidRPr="003A6F15">
              <w:rPr>
                <w:color w:val="1E1544"/>
              </w:rPr>
              <w:t xml:space="preserve"> 2025 on the department’s website.</w:t>
            </w:r>
          </w:p>
          <w:p w14:paraId="532A7BB7" w14:textId="36E9F48D" w:rsidR="00BF4D25" w:rsidRPr="004314EA" w:rsidRDefault="00BF4D25" w:rsidP="004314EA">
            <w:r w:rsidRPr="003A6F15">
              <w:rPr>
                <w:color w:val="1E1544"/>
              </w:rPr>
              <w:t xml:space="preserve">Services Australia have an education gateway, </w:t>
            </w:r>
            <w:hyperlink r:id="rId65" w:history="1">
              <w:r w:rsidRPr="003A6F15">
                <w:rPr>
                  <w:rStyle w:val="Hyperlink"/>
                  <w:rFonts w:cs="Arial"/>
                  <w:color w:val="1E1544"/>
                </w:rPr>
                <w:t>Aged Care Provider Portal (ACPP) - Health Professional Education Resources</w:t>
              </w:r>
            </w:hyperlink>
            <w:r w:rsidRPr="003A6F15">
              <w:rPr>
                <w:color w:val="1E1544"/>
              </w:rPr>
              <w:t>, that will include resources and information for providers regarding Support at Home claiming.</w:t>
            </w:r>
            <w:r w:rsidR="00B73EE8">
              <w:rPr>
                <w:color w:val="1E1544"/>
              </w:rPr>
              <w:t xml:space="preserve"> Updated resources will be available from April 2025.</w:t>
            </w:r>
          </w:p>
        </w:tc>
      </w:tr>
      <w:tr w:rsidR="004314EA" w:rsidRPr="004314EA" w14:paraId="0BDD8CEA" w14:textId="77777777">
        <w:trPr>
          <w:trHeight w:val="714"/>
        </w:trPr>
        <w:tc>
          <w:tcPr>
            <w:tcW w:w="1900" w:type="pct"/>
          </w:tcPr>
          <w:p w14:paraId="626A6F66" w14:textId="0C2F8198" w:rsidR="00BF4D25" w:rsidRPr="004314EA" w:rsidRDefault="00BF4D25" w:rsidP="00F637C9">
            <w:pPr>
              <w:rPr>
                <w:rFonts w:cs="Arial"/>
                <w:color w:val="1E1544" w:themeColor="text1"/>
              </w:rPr>
            </w:pPr>
            <w:r w:rsidRPr="004314EA">
              <w:rPr>
                <w:rFonts w:cs="Arial"/>
                <w:b/>
                <w:bCs/>
                <w:color w:val="1E1544" w:themeColor="text1"/>
              </w:rPr>
              <w:t>Close the participant’s account</w:t>
            </w:r>
            <w:r w:rsidRPr="004314EA">
              <w:rPr>
                <w:rFonts w:cs="Arial"/>
                <w:color w:val="1E1544" w:themeColor="text1"/>
              </w:rPr>
              <w:t xml:space="preserve"> 60 days after receiving a death notification.</w:t>
            </w:r>
          </w:p>
        </w:tc>
        <w:tc>
          <w:tcPr>
            <w:tcW w:w="731" w:type="pct"/>
          </w:tcPr>
          <w:p w14:paraId="28407B37" w14:textId="6CFA8481"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4CC3BAAE" w14:textId="77777777" w:rsidR="00BF4D25" w:rsidRPr="004314EA" w:rsidRDefault="00BF4D25" w:rsidP="00F637C9">
            <w:pPr>
              <w:rPr>
                <w:rFonts w:cs="Arial"/>
                <w:color w:val="1E1544" w:themeColor="text1"/>
              </w:rPr>
            </w:pPr>
          </w:p>
        </w:tc>
      </w:tr>
      <w:tr w:rsidR="004314EA" w:rsidRPr="004314EA" w14:paraId="58A2E693" w14:textId="77777777">
        <w:trPr>
          <w:trHeight w:val="714"/>
        </w:trPr>
        <w:tc>
          <w:tcPr>
            <w:tcW w:w="1900" w:type="pct"/>
          </w:tcPr>
          <w:p w14:paraId="4D73AF78" w14:textId="1F9023BE" w:rsidR="00BF4D25" w:rsidRPr="004314EA" w:rsidRDefault="00BF4D25" w:rsidP="00F637C9">
            <w:pPr>
              <w:rPr>
                <w:rFonts w:cs="Arial"/>
                <w:color w:val="1E1544" w:themeColor="text1"/>
              </w:rPr>
            </w:pPr>
            <w:r w:rsidRPr="004314EA">
              <w:rPr>
                <w:rFonts w:cs="Arial"/>
                <w:b/>
                <w:bCs/>
                <w:color w:val="1E1544" w:themeColor="text1"/>
              </w:rPr>
              <w:t>Submit the final claim to Services Australia</w:t>
            </w:r>
            <w:r w:rsidRPr="004314EA">
              <w:rPr>
                <w:rFonts w:cs="Arial"/>
                <w:color w:val="1E1544" w:themeColor="text1"/>
              </w:rPr>
              <w:t xml:space="preserve"> within 60 days of completing final delivery of services and produce and send the final statement to the participant.</w:t>
            </w:r>
          </w:p>
        </w:tc>
        <w:tc>
          <w:tcPr>
            <w:tcW w:w="731" w:type="pct"/>
          </w:tcPr>
          <w:p w14:paraId="6A1F6CDA" w14:textId="3EB50F69" w:rsidR="00BF4D25" w:rsidRPr="004314EA" w:rsidRDefault="00BF4D25" w:rsidP="00BF4D25">
            <w:pPr>
              <w:rPr>
                <w:color w:val="1E1544" w:themeColor="text1"/>
              </w:rPr>
            </w:pPr>
            <w:r w:rsidRPr="004314EA">
              <w:rPr>
                <w:rFonts w:cs="Arial"/>
                <w:color w:val="1E1544" w:themeColor="text1"/>
              </w:rPr>
              <w:t>From 1 July 2025</w:t>
            </w:r>
          </w:p>
        </w:tc>
        <w:tc>
          <w:tcPr>
            <w:tcW w:w="2369" w:type="pct"/>
            <w:vMerge/>
            <w:shd w:val="clear" w:color="auto" w:fill="auto"/>
          </w:tcPr>
          <w:p w14:paraId="529FD45D" w14:textId="77777777" w:rsidR="00BF4D25" w:rsidRPr="004314EA" w:rsidRDefault="00BF4D25" w:rsidP="00F637C9">
            <w:pPr>
              <w:rPr>
                <w:rFonts w:cs="Arial"/>
                <w:color w:val="1E1544" w:themeColor="text1"/>
              </w:rPr>
            </w:pPr>
          </w:p>
        </w:tc>
      </w:tr>
    </w:tbl>
    <w:p w14:paraId="4CB9BBFA" w14:textId="77777777" w:rsidR="00BF4D25" w:rsidRPr="004314EA" w:rsidRDefault="00BF4D25" w:rsidP="00BF4D25">
      <w:pPr>
        <w:rPr>
          <w:color w:val="1E1544" w:themeColor="text1"/>
        </w:rPr>
      </w:pPr>
    </w:p>
    <w:sectPr w:rsidR="00BF4D25" w:rsidRPr="004314EA" w:rsidSect="007456D1">
      <w:headerReference w:type="default" r:id="rId66"/>
      <w:footerReference w:type="default" r:id="rId67"/>
      <w:headerReference w:type="first" r:id="rId68"/>
      <w:footerReference w:type="first" r:id="rId69"/>
      <w:pgSz w:w="16838" w:h="11906" w:orient="landscape"/>
      <w:pgMar w:top="851" w:right="1440" w:bottom="851"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F1CC" w14:textId="77777777" w:rsidR="002B6B4C" w:rsidRDefault="002B6B4C" w:rsidP="0076491B">
      <w:pPr>
        <w:spacing w:before="0" w:after="0" w:line="240" w:lineRule="auto"/>
      </w:pPr>
      <w:r>
        <w:separator/>
      </w:r>
    </w:p>
  </w:endnote>
  <w:endnote w:type="continuationSeparator" w:id="0">
    <w:p w14:paraId="524E4FCF" w14:textId="77777777" w:rsidR="002B6B4C" w:rsidRDefault="002B6B4C" w:rsidP="0076491B">
      <w:pPr>
        <w:spacing w:before="0" w:after="0" w:line="240" w:lineRule="auto"/>
      </w:pPr>
      <w:r>
        <w:continuationSeparator/>
      </w:r>
    </w:p>
  </w:endnote>
  <w:endnote w:type="continuationNotice" w:id="1">
    <w:p w14:paraId="6111F6D5" w14:textId="77777777" w:rsidR="002B6B4C" w:rsidRDefault="002B6B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C8E11E" w14:paraId="6D4427E0" w14:textId="77777777" w:rsidTr="3BC8E11E">
      <w:trPr>
        <w:trHeight w:val="300"/>
      </w:trPr>
      <w:tc>
        <w:tcPr>
          <w:tcW w:w="3400" w:type="dxa"/>
        </w:tcPr>
        <w:p w14:paraId="63FA95C5" w14:textId="64A3DCD4" w:rsidR="3BC8E11E" w:rsidRDefault="3BC8E11E" w:rsidP="3BC8E11E">
          <w:pPr>
            <w:pStyle w:val="Header"/>
            <w:ind w:left="-115"/>
          </w:pPr>
        </w:p>
      </w:tc>
      <w:tc>
        <w:tcPr>
          <w:tcW w:w="3400" w:type="dxa"/>
        </w:tcPr>
        <w:p w14:paraId="4EEFD959" w14:textId="7A46AD65" w:rsidR="3BC8E11E" w:rsidRDefault="3BC8E11E" w:rsidP="3BC8E11E">
          <w:pPr>
            <w:pStyle w:val="Header"/>
            <w:jc w:val="center"/>
          </w:pPr>
        </w:p>
      </w:tc>
      <w:tc>
        <w:tcPr>
          <w:tcW w:w="3400" w:type="dxa"/>
        </w:tcPr>
        <w:p w14:paraId="57ABB898" w14:textId="493614F3" w:rsidR="3BC8E11E" w:rsidRDefault="3BC8E11E" w:rsidP="3BC8E11E">
          <w:pPr>
            <w:pStyle w:val="Header"/>
            <w:ind w:right="-115"/>
            <w:jc w:val="right"/>
          </w:pPr>
          <w:r>
            <w:fldChar w:fldCharType="begin"/>
          </w:r>
          <w:r>
            <w:instrText>PAGE</w:instrText>
          </w:r>
          <w:r>
            <w:fldChar w:fldCharType="separate"/>
          </w:r>
          <w:r w:rsidR="006A4794">
            <w:rPr>
              <w:noProof/>
            </w:rPr>
            <w:t>2</w:t>
          </w:r>
          <w:r>
            <w:fldChar w:fldCharType="end"/>
          </w:r>
        </w:p>
      </w:tc>
    </w:tr>
  </w:tbl>
  <w:p w14:paraId="0E23E9C2" w14:textId="11B58977" w:rsidR="00F33D08" w:rsidRDefault="00F3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C8E11E" w14:paraId="4CFC9645" w14:textId="77777777" w:rsidTr="3BC8E11E">
      <w:trPr>
        <w:trHeight w:val="300"/>
      </w:trPr>
      <w:tc>
        <w:tcPr>
          <w:tcW w:w="3400" w:type="dxa"/>
        </w:tcPr>
        <w:p w14:paraId="0BF6C671" w14:textId="4616C602" w:rsidR="3BC8E11E" w:rsidRDefault="3BC8E11E" w:rsidP="3BC8E11E">
          <w:pPr>
            <w:pStyle w:val="Header"/>
            <w:ind w:left="-115"/>
          </w:pPr>
        </w:p>
      </w:tc>
      <w:tc>
        <w:tcPr>
          <w:tcW w:w="3400" w:type="dxa"/>
        </w:tcPr>
        <w:p w14:paraId="484EB594" w14:textId="6F6999C1" w:rsidR="3BC8E11E" w:rsidRDefault="3BC8E11E" w:rsidP="3BC8E11E">
          <w:pPr>
            <w:pStyle w:val="Header"/>
            <w:jc w:val="center"/>
          </w:pPr>
        </w:p>
      </w:tc>
      <w:tc>
        <w:tcPr>
          <w:tcW w:w="3400" w:type="dxa"/>
        </w:tcPr>
        <w:p w14:paraId="3C403549" w14:textId="2DBAB5CD" w:rsidR="3BC8E11E" w:rsidRDefault="3BC8E11E" w:rsidP="3BC8E11E">
          <w:pPr>
            <w:pStyle w:val="Header"/>
            <w:ind w:right="-115"/>
            <w:jc w:val="right"/>
          </w:pPr>
        </w:p>
      </w:tc>
    </w:tr>
  </w:tbl>
  <w:p w14:paraId="42E1741F" w14:textId="707968EB" w:rsidR="00F33D08" w:rsidRDefault="00F33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45"/>
      <w:gridCol w:w="4845"/>
      <w:gridCol w:w="4845"/>
    </w:tblGrid>
    <w:tr w:rsidR="3BC8E11E" w14:paraId="3C008DF1" w14:textId="77777777" w:rsidTr="3BC8E11E">
      <w:trPr>
        <w:trHeight w:val="300"/>
      </w:trPr>
      <w:tc>
        <w:tcPr>
          <w:tcW w:w="4845" w:type="dxa"/>
        </w:tcPr>
        <w:p w14:paraId="66D6E431" w14:textId="501E1315" w:rsidR="3BC8E11E" w:rsidRDefault="3BC8E11E" w:rsidP="3BC8E11E">
          <w:pPr>
            <w:pStyle w:val="Header"/>
            <w:ind w:left="-115"/>
          </w:pPr>
        </w:p>
      </w:tc>
      <w:tc>
        <w:tcPr>
          <w:tcW w:w="4845" w:type="dxa"/>
        </w:tcPr>
        <w:p w14:paraId="1D378CEC" w14:textId="32F8FC2F" w:rsidR="3BC8E11E" w:rsidRDefault="3BC8E11E" w:rsidP="3BC8E11E">
          <w:pPr>
            <w:pStyle w:val="Header"/>
            <w:jc w:val="center"/>
          </w:pPr>
        </w:p>
      </w:tc>
      <w:tc>
        <w:tcPr>
          <w:tcW w:w="4845" w:type="dxa"/>
        </w:tcPr>
        <w:p w14:paraId="48083618" w14:textId="69108E4A" w:rsidR="3BC8E11E" w:rsidRDefault="3BC8E11E" w:rsidP="3BC8E11E">
          <w:pPr>
            <w:pStyle w:val="Header"/>
            <w:ind w:right="-115"/>
            <w:jc w:val="right"/>
          </w:pPr>
          <w:r>
            <w:fldChar w:fldCharType="begin"/>
          </w:r>
          <w:r>
            <w:instrText>PAGE</w:instrText>
          </w:r>
          <w:r>
            <w:fldChar w:fldCharType="separate"/>
          </w:r>
          <w:r w:rsidR="006A4794">
            <w:rPr>
              <w:noProof/>
            </w:rPr>
            <w:t>7</w:t>
          </w:r>
          <w:r>
            <w:fldChar w:fldCharType="end"/>
          </w:r>
        </w:p>
      </w:tc>
    </w:tr>
  </w:tbl>
  <w:p w14:paraId="2DCDBCA5" w14:textId="1A93C89F" w:rsidR="00F33D08" w:rsidRDefault="00F33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45"/>
      <w:gridCol w:w="4845"/>
      <w:gridCol w:w="4845"/>
    </w:tblGrid>
    <w:tr w:rsidR="3BC8E11E" w14:paraId="6AC9DC33" w14:textId="77777777" w:rsidTr="3BC8E11E">
      <w:trPr>
        <w:trHeight w:val="300"/>
      </w:trPr>
      <w:tc>
        <w:tcPr>
          <w:tcW w:w="4845" w:type="dxa"/>
        </w:tcPr>
        <w:p w14:paraId="13BC4621" w14:textId="081F33E3" w:rsidR="3BC8E11E" w:rsidRDefault="3BC8E11E" w:rsidP="3BC8E11E">
          <w:pPr>
            <w:pStyle w:val="Header"/>
            <w:ind w:left="-115"/>
          </w:pPr>
        </w:p>
      </w:tc>
      <w:tc>
        <w:tcPr>
          <w:tcW w:w="4845" w:type="dxa"/>
        </w:tcPr>
        <w:p w14:paraId="605D9EF5" w14:textId="65E20A2E" w:rsidR="3BC8E11E" w:rsidRDefault="3BC8E11E" w:rsidP="3BC8E11E">
          <w:pPr>
            <w:pStyle w:val="Header"/>
            <w:jc w:val="center"/>
          </w:pPr>
        </w:p>
      </w:tc>
      <w:tc>
        <w:tcPr>
          <w:tcW w:w="4845" w:type="dxa"/>
        </w:tcPr>
        <w:p w14:paraId="6CD460E2" w14:textId="6C0D91F1" w:rsidR="3BC8E11E" w:rsidRDefault="3BC8E11E" w:rsidP="3BC8E11E">
          <w:pPr>
            <w:pStyle w:val="Header"/>
            <w:ind w:right="-115"/>
            <w:jc w:val="right"/>
          </w:pPr>
        </w:p>
      </w:tc>
    </w:tr>
  </w:tbl>
  <w:p w14:paraId="62A8380F" w14:textId="4095A858" w:rsidR="00F33D08" w:rsidRDefault="00F3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6102" w14:textId="77777777" w:rsidR="002B6B4C" w:rsidRDefault="002B6B4C" w:rsidP="0076491B">
      <w:pPr>
        <w:spacing w:before="0" w:after="0" w:line="240" w:lineRule="auto"/>
      </w:pPr>
      <w:r>
        <w:separator/>
      </w:r>
    </w:p>
  </w:footnote>
  <w:footnote w:type="continuationSeparator" w:id="0">
    <w:p w14:paraId="4A376627" w14:textId="77777777" w:rsidR="002B6B4C" w:rsidRDefault="002B6B4C" w:rsidP="0076491B">
      <w:pPr>
        <w:spacing w:before="0" w:after="0" w:line="240" w:lineRule="auto"/>
      </w:pPr>
      <w:r>
        <w:continuationSeparator/>
      </w:r>
    </w:p>
  </w:footnote>
  <w:footnote w:type="continuationNotice" w:id="1">
    <w:p w14:paraId="7D671A84" w14:textId="77777777" w:rsidR="002B6B4C" w:rsidRDefault="002B6B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C8E11E" w14:paraId="7F57FBFA" w14:textId="77777777" w:rsidTr="3BC8E11E">
      <w:trPr>
        <w:trHeight w:val="300"/>
      </w:trPr>
      <w:tc>
        <w:tcPr>
          <w:tcW w:w="3400" w:type="dxa"/>
        </w:tcPr>
        <w:p w14:paraId="2B5E516C" w14:textId="4204A42C" w:rsidR="3BC8E11E" w:rsidRDefault="3BC8E11E" w:rsidP="3BC8E11E">
          <w:pPr>
            <w:pStyle w:val="Header"/>
            <w:ind w:left="-115"/>
          </w:pPr>
        </w:p>
      </w:tc>
      <w:tc>
        <w:tcPr>
          <w:tcW w:w="3400" w:type="dxa"/>
        </w:tcPr>
        <w:p w14:paraId="0F6C28ED" w14:textId="16829F46" w:rsidR="3BC8E11E" w:rsidRDefault="3BC8E11E" w:rsidP="3BC8E11E">
          <w:pPr>
            <w:pStyle w:val="Header"/>
            <w:jc w:val="center"/>
          </w:pPr>
        </w:p>
      </w:tc>
      <w:tc>
        <w:tcPr>
          <w:tcW w:w="3400" w:type="dxa"/>
        </w:tcPr>
        <w:p w14:paraId="72A6BD64" w14:textId="589643F8" w:rsidR="3BC8E11E" w:rsidRDefault="3BC8E11E" w:rsidP="3BC8E11E">
          <w:pPr>
            <w:pStyle w:val="Header"/>
            <w:ind w:right="-115"/>
            <w:jc w:val="right"/>
          </w:pPr>
        </w:p>
      </w:tc>
    </w:tr>
  </w:tbl>
  <w:p w14:paraId="0F1CA02F" w14:textId="7163B87D" w:rsidR="00F33D08" w:rsidRDefault="00F3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D93D" w14:textId="77777777" w:rsidR="0076491B" w:rsidRDefault="00681E9F">
    <w:pPr>
      <w:pStyle w:val="Header"/>
    </w:pPr>
    <w:r>
      <w:rPr>
        <w:noProof/>
      </w:rPr>
      <w:drawing>
        <wp:anchor distT="0" distB="0" distL="114300" distR="114300" simplePos="0" relativeHeight="251658241" behindDoc="1" locked="0" layoutInCell="1" allowOverlap="1" wp14:anchorId="61B67EDE" wp14:editId="11789035">
          <wp:simplePos x="0" y="0"/>
          <wp:positionH relativeFrom="page">
            <wp:align>left</wp:align>
          </wp:positionH>
          <wp:positionV relativeFrom="page">
            <wp:posOffset>-152400</wp:posOffset>
          </wp:positionV>
          <wp:extent cx="7581900" cy="3552825"/>
          <wp:effectExtent l="0" t="0" r="0" b="9525"/>
          <wp:wrapNone/>
          <wp:docPr id="2070828302" name="Picture 2070828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2910" t="17665" b="21133"/>
                  <a:stretch/>
                </pic:blipFill>
                <pic:spPr bwMode="auto">
                  <a:xfrm flipH="1">
                    <a:off x="0" y="0"/>
                    <a:ext cx="7582429" cy="35530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49F52D63" wp14:editId="5DDB1251">
          <wp:simplePos x="0" y="0"/>
          <wp:positionH relativeFrom="page">
            <wp:align>left</wp:align>
          </wp:positionH>
          <wp:positionV relativeFrom="page">
            <wp:align>top</wp:align>
          </wp:positionV>
          <wp:extent cx="7560000" cy="1987200"/>
          <wp:effectExtent l="0" t="0" r="3175" b="0"/>
          <wp:wrapNone/>
          <wp:docPr id="1696600021" name="Picture 1696600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45"/>
      <w:gridCol w:w="4845"/>
      <w:gridCol w:w="4845"/>
    </w:tblGrid>
    <w:tr w:rsidR="3BC8E11E" w14:paraId="578F1579" w14:textId="77777777" w:rsidTr="3BC8E11E">
      <w:trPr>
        <w:trHeight w:val="300"/>
      </w:trPr>
      <w:tc>
        <w:tcPr>
          <w:tcW w:w="4845" w:type="dxa"/>
        </w:tcPr>
        <w:p w14:paraId="63CF2B5E" w14:textId="5129F6CB" w:rsidR="3BC8E11E" w:rsidRDefault="3BC8E11E" w:rsidP="3BC8E11E">
          <w:pPr>
            <w:pStyle w:val="Header"/>
            <w:ind w:left="-115"/>
          </w:pPr>
        </w:p>
      </w:tc>
      <w:tc>
        <w:tcPr>
          <w:tcW w:w="4845" w:type="dxa"/>
        </w:tcPr>
        <w:p w14:paraId="3C1FA2B8" w14:textId="1B36992C" w:rsidR="3BC8E11E" w:rsidRDefault="3BC8E11E" w:rsidP="3BC8E11E">
          <w:pPr>
            <w:pStyle w:val="Header"/>
            <w:jc w:val="center"/>
          </w:pPr>
        </w:p>
      </w:tc>
      <w:tc>
        <w:tcPr>
          <w:tcW w:w="4845" w:type="dxa"/>
        </w:tcPr>
        <w:p w14:paraId="57278D13" w14:textId="51401E86" w:rsidR="3BC8E11E" w:rsidRDefault="3BC8E11E" w:rsidP="3BC8E11E">
          <w:pPr>
            <w:pStyle w:val="Header"/>
            <w:ind w:right="-115"/>
            <w:jc w:val="right"/>
          </w:pPr>
        </w:p>
      </w:tc>
    </w:tr>
  </w:tbl>
  <w:p w14:paraId="6C561C6E" w14:textId="06F69EC2" w:rsidR="00F33D08" w:rsidRDefault="00F33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859B" w14:textId="4C9F0ED8" w:rsidR="007456D1" w:rsidRDefault="0074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05F23E6E"/>
    <w:multiLevelType w:val="hybridMultilevel"/>
    <w:tmpl w:val="B328B240"/>
    <w:lvl w:ilvl="0" w:tplc="DB781CA8">
      <w:start w:val="1"/>
      <w:numFmt w:val="bullet"/>
      <w:lvlText w:val=""/>
      <w:lvlJc w:val="left"/>
      <w:pPr>
        <w:ind w:left="720" w:hanging="360"/>
      </w:pPr>
      <w:rPr>
        <w:rFonts w:ascii="Symbol" w:hAnsi="Symbol" w:hint="default"/>
        <w:color w:val="DA576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F581F"/>
    <w:multiLevelType w:val="hybridMultilevel"/>
    <w:tmpl w:val="604CB312"/>
    <w:lvl w:ilvl="0" w:tplc="371209E0">
      <w:start w:val="1"/>
      <w:numFmt w:val="bullet"/>
      <w:lvlText w:val=""/>
      <w:lvlJc w:val="left"/>
      <w:pPr>
        <w:ind w:left="720" w:hanging="360"/>
      </w:pPr>
      <w:rPr>
        <w:rFonts w:ascii="Symbol" w:hAnsi="Symbol" w:hint="default"/>
        <w:color w:val="DA57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31DEE"/>
    <w:multiLevelType w:val="hybridMultilevel"/>
    <w:tmpl w:val="74EE679E"/>
    <w:lvl w:ilvl="0" w:tplc="C148818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FE70F7"/>
    <w:multiLevelType w:val="hybridMultilevel"/>
    <w:tmpl w:val="E7BEEE3E"/>
    <w:lvl w:ilvl="0" w:tplc="67F46CFA">
      <w:start w:val="1"/>
      <w:numFmt w:val="bullet"/>
      <w:pStyle w:val="ListParagraph"/>
      <w:lvlText w:val=""/>
      <w:lvlJc w:val="left"/>
      <w:pPr>
        <w:ind w:left="720" w:hanging="360"/>
      </w:pPr>
      <w:rPr>
        <w:rFonts w:ascii="Symbol" w:hAnsi="Symbol" w:hint="default"/>
        <w:color w:val="DA576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767E26"/>
    <w:multiLevelType w:val="hybridMultilevel"/>
    <w:tmpl w:val="A074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BF247C2"/>
    <w:multiLevelType w:val="hybridMultilevel"/>
    <w:tmpl w:val="93906494"/>
    <w:lvl w:ilvl="0" w:tplc="0DCC91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4A4292"/>
    <w:multiLevelType w:val="hybridMultilevel"/>
    <w:tmpl w:val="F29ABA00"/>
    <w:lvl w:ilvl="0" w:tplc="FFFFFFFF">
      <w:start w:val="1"/>
      <w:numFmt w:val="bullet"/>
      <w:lvlText w:val=""/>
      <w:lvlJc w:val="left"/>
      <w:pPr>
        <w:ind w:left="720" w:hanging="360"/>
      </w:pPr>
      <w:rPr>
        <w:rFonts w:ascii="Symbol" w:hAnsi="Symbol" w:hint="default"/>
        <w:color w:val="DA576C"/>
      </w:rPr>
    </w:lvl>
    <w:lvl w:ilvl="1" w:tplc="0C090003">
      <w:start w:val="1"/>
      <w:numFmt w:val="bullet"/>
      <w:lvlText w:val="o"/>
      <w:lvlJc w:val="left"/>
      <w:pPr>
        <w:ind w:left="1440" w:hanging="360"/>
      </w:pPr>
      <w:rPr>
        <w:rFonts w:ascii="Courier New" w:hAnsi="Courier New" w:cs="Courier New" w:hint="default"/>
        <w:color w:val="DA576C" w:themeColor="accent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EB5753"/>
    <w:multiLevelType w:val="hybridMultilevel"/>
    <w:tmpl w:val="F8E03F40"/>
    <w:lvl w:ilvl="0" w:tplc="E7D476FE">
      <w:start w:val="1"/>
      <w:numFmt w:val="bullet"/>
      <w:lvlText w:val=""/>
      <w:lvlJc w:val="left"/>
      <w:pPr>
        <w:ind w:left="720" w:hanging="360"/>
      </w:pPr>
      <w:rPr>
        <w:rFonts w:ascii="Symbol" w:hAnsi="Symbol" w:hint="default"/>
        <w:color w:val="DA57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6E7500"/>
    <w:multiLevelType w:val="hybridMultilevel"/>
    <w:tmpl w:val="9F1A1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5F620F39"/>
    <w:multiLevelType w:val="hybridMultilevel"/>
    <w:tmpl w:val="D4287D9E"/>
    <w:lvl w:ilvl="0" w:tplc="A47819B8">
      <w:start w:val="1"/>
      <w:numFmt w:val="bullet"/>
      <w:lvlText w:val=""/>
      <w:lvlJc w:val="left"/>
      <w:pPr>
        <w:ind w:left="720" w:hanging="360"/>
      </w:pPr>
      <w:rPr>
        <w:rFonts w:ascii="Symbol" w:hAnsi="Symbol" w:hint="default"/>
        <w:color w:val="DA57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112A38"/>
    <w:multiLevelType w:val="hybridMultilevel"/>
    <w:tmpl w:val="DCF4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4622AB"/>
    <w:multiLevelType w:val="hybridMultilevel"/>
    <w:tmpl w:val="2424FCCE"/>
    <w:lvl w:ilvl="0" w:tplc="C14881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90B17"/>
    <w:multiLevelType w:val="hybridMultilevel"/>
    <w:tmpl w:val="45C889C0"/>
    <w:lvl w:ilvl="0" w:tplc="F1A86932">
      <w:start w:val="1"/>
      <w:numFmt w:val="bullet"/>
      <w:lvlText w:val=""/>
      <w:lvlJc w:val="left"/>
      <w:pPr>
        <w:ind w:left="720" w:hanging="360"/>
      </w:pPr>
      <w:rPr>
        <w:rFonts w:ascii="Symbol" w:hAnsi="Symbol" w:hint="default"/>
        <w:color w:val="DA57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A79018E"/>
    <w:multiLevelType w:val="hybridMultilevel"/>
    <w:tmpl w:val="C8027E54"/>
    <w:lvl w:ilvl="0" w:tplc="BB36B0AE">
      <w:start w:val="1"/>
      <w:numFmt w:val="bullet"/>
      <w:lvlText w:val=""/>
      <w:lvlJc w:val="left"/>
      <w:pPr>
        <w:ind w:left="720" w:hanging="360"/>
      </w:pPr>
      <w:rPr>
        <w:rFonts w:ascii="Symbol" w:hAnsi="Symbol" w:hint="default"/>
        <w:color w:val="DA57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FD4879"/>
    <w:multiLevelType w:val="hybridMultilevel"/>
    <w:tmpl w:val="AEB015FA"/>
    <w:lvl w:ilvl="0" w:tplc="9376AA3C">
      <w:start w:val="1"/>
      <w:numFmt w:val="bullet"/>
      <w:lvlText w:val=""/>
      <w:lvlJc w:val="left"/>
      <w:pPr>
        <w:ind w:left="780" w:hanging="360"/>
      </w:pPr>
      <w:rPr>
        <w:rFonts w:ascii="Symbol" w:hAnsi="Symbol" w:hint="default"/>
        <w:color w:val="DA576C"/>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35"/>
  </w:num>
  <w:num w:numId="2" w16cid:durableId="1569415411">
    <w:abstractNumId w:val="15"/>
  </w:num>
  <w:num w:numId="3" w16cid:durableId="199634464">
    <w:abstractNumId w:val="30"/>
  </w:num>
  <w:num w:numId="4" w16cid:durableId="15236948">
    <w:abstractNumId w:val="32"/>
  </w:num>
  <w:num w:numId="5" w16cid:durableId="629363533">
    <w:abstractNumId w:val="24"/>
  </w:num>
  <w:num w:numId="6" w16cid:durableId="717126362">
    <w:abstractNumId w:val="18"/>
  </w:num>
  <w:num w:numId="7" w16cid:durableId="1120493740">
    <w:abstractNumId w:val="11"/>
  </w:num>
  <w:num w:numId="8" w16cid:durableId="1516074186">
    <w:abstractNumId w:val="9"/>
  </w:num>
  <w:num w:numId="9" w16cid:durableId="994606995">
    <w:abstractNumId w:val="3"/>
  </w:num>
  <w:num w:numId="10" w16cid:durableId="186256944">
    <w:abstractNumId w:val="20"/>
  </w:num>
  <w:num w:numId="11" w16cid:durableId="412549549">
    <w:abstractNumId w:val="17"/>
  </w:num>
  <w:num w:numId="12" w16cid:durableId="1681851510">
    <w:abstractNumId w:val="37"/>
  </w:num>
  <w:num w:numId="13" w16cid:durableId="1778981594">
    <w:abstractNumId w:val="36"/>
  </w:num>
  <w:num w:numId="14" w16cid:durableId="2146309546">
    <w:abstractNumId w:val="23"/>
  </w:num>
  <w:num w:numId="15" w16cid:durableId="1877229387">
    <w:abstractNumId w:val="0"/>
  </w:num>
  <w:num w:numId="16" w16cid:durableId="1317144846">
    <w:abstractNumId w:val="12"/>
  </w:num>
  <w:num w:numId="17" w16cid:durableId="771897789">
    <w:abstractNumId w:val="19"/>
  </w:num>
  <w:num w:numId="18" w16cid:durableId="968321073">
    <w:abstractNumId w:val="4"/>
  </w:num>
  <w:num w:numId="19" w16cid:durableId="1438913016">
    <w:abstractNumId w:val="21"/>
  </w:num>
  <w:num w:numId="20" w16cid:durableId="2095469668">
    <w:abstractNumId w:val="34"/>
  </w:num>
  <w:num w:numId="21" w16cid:durableId="1801877312">
    <w:abstractNumId w:val="16"/>
  </w:num>
  <w:num w:numId="22" w16cid:durableId="1748531491">
    <w:abstractNumId w:val="1"/>
  </w:num>
  <w:num w:numId="23" w16cid:durableId="418333410">
    <w:abstractNumId w:val="25"/>
  </w:num>
  <w:num w:numId="24" w16cid:durableId="272632064">
    <w:abstractNumId w:val="27"/>
  </w:num>
  <w:num w:numId="25" w16cid:durableId="125782620">
    <w:abstractNumId w:val="28"/>
  </w:num>
  <w:num w:numId="26" w16cid:durableId="1748258645">
    <w:abstractNumId w:val="6"/>
  </w:num>
  <w:num w:numId="27" w16cid:durableId="1076244530">
    <w:abstractNumId w:val="2"/>
  </w:num>
  <w:num w:numId="28" w16cid:durableId="1075205476">
    <w:abstractNumId w:val="14"/>
  </w:num>
  <w:num w:numId="29" w16cid:durableId="2015107239">
    <w:abstractNumId w:val="29"/>
  </w:num>
  <w:num w:numId="30" w16cid:durableId="2014019331">
    <w:abstractNumId w:val="26"/>
  </w:num>
  <w:num w:numId="31" w16cid:durableId="2124810210">
    <w:abstractNumId w:val="5"/>
  </w:num>
  <w:num w:numId="32" w16cid:durableId="71781876">
    <w:abstractNumId w:val="31"/>
  </w:num>
  <w:num w:numId="33" w16cid:durableId="1846436299">
    <w:abstractNumId w:val="33"/>
  </w:num>
  <w:num w:numId="34" w16cid:durableId="214973014">
    <w:abstractNumId w:val="7"/>
  </w:num>
  <w:num w:numId="35" w16cid:durableId="820654670">
    <w:abstractNumId w:val="8"/>
  </w:num>
  <w:num w:numId="36" w16cid:durableId="1260991312">
    <w:abstractNumId w:val="22"/>
  </w:num>
  <w:num w:numId="37" w16cid:durableId="304355682">
    <w:abstractNumId w:val="10"/>
  </w:num>
  <w:num w:numId="38" w16cid:durableId="214049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C2"/>
    <w:rsid w:val="000000B1"/>
    <w:rsid w:val="00000290"/>
    <w:rsid w:val="00000E87"/>
    <w:rsid w:val="0000208A"/>
    <w:rsid w:val="00004228"/>
    <w:rsid w:val="00004BEE"/>
    <w:rsid w:val="000061C2"/>
    <w:rsid w:val="00006A90"/>
    <w:rsid w:val="00006AF6"/>
    <w:rsid w:val="000072C3"/>
    <w:rsid w:val="000106CE"/>
    <w:rsid w:val="000118EF"/>
    <w:rsid w:val="0001245D"/>
    <w:rsid w:val="00012DC5"/>
    <w:rsid w:val="000133D8"/>
    <w:rsid w:val="00013ED7"/>
    <w:rsid w:val="000143DE"/>
    <w:rsid w:val="00020DC5"/>
    <w:rsid w:val="0002270C"/>
    <w:rsid w:val="00023098"/>
    <w:rsid w:val="000238A1"/>
    <w:rsid w:val="00023C18"/>
    <w:rsid w:val="00023E3C"/>
    <w:rsid w:val="000243D3"/>
    <w:rsid w:val="0002749D"/>
    <w:rsid w:val="00030AB3"/>
    <w:rsid w:val="00030FE3"/>
    <w:rsid w:val="000325CB"/>
    <w:rsid w:val="000326BA"/>
    <w:rsid w:val="00034A30"/>
    <w:rsid w:val="00034F67"/>
    <w:rsid w:val="0003527C"/>
    <w:rsid w:val="00035EF7"/>
    <w:rsid w:val="00037ADE"/>
    <w:rsid w:val="00040D2C"/>
    <w:rsid w:val="000416AB"/>
    <w:rsid w:val="00042CA2"/>
    <w:rsid w:val="00045862"/>
    <w:rsid w:val="00052925"/>
    <w:rsid w:val="00052B23"/>
    <w:rsid w:val="00052BAE"/>
    <w:rsid w:val="00052DDB"/>
    <w:rsid w:val="0005454E"/>
    <w:rsid w:val="0005504C"/>
    <w:rsid w:val="000552DC"/>
    <w:rsid w:val="00060445"/>
    <w:rsid w:val="00060590"/>
    <w:rsid w:val="0006140D"/>
    <w:rsid w:val="00061A35"/>
    <w:rsid w:val="00061C64"/>
    <w:rsid w:val="00062676"/>
    <w:rsid w:val="00063212"/>
    <w:rsid w:val="000663CF"/>
    <w:rsid w:val="00067199"/>
    <w:rsid w:val="00067403"/>
    <w:rsid w:val="0006781C"/>
    <w:rsid w:val="000702C6"/>
    <w:rsid w:val="00070C54"/>
    <w:rsid w:val="000716AD"/>
    <w:rsid w:val="00072E24"/>
    <w:rsid w:val="000738EA"/>
    <w:rsid w:val="00074597"/>
    <w:rsid w:val="0007502D"/>
    <w:rsid w:val="00075718"/>
    <w:rsid w:val="00075779"/>
    <w:rsid w:val="000777CF"/>
    <w:rsid w:val="00080E36"/>
    <w:rsid w:val="00081ED6"/>
    <w:rsid w:val="00082067"/>
    <w:rsid w:val="0008237D"/>
    <w:rsid w:val="000826C1"/>
    <w:rsid w:val="00082C45"/>
    <w:rsid w:val="00083A4E"/>
    <w:rsid w:val="00084DC3"/>
    <w:rsid w:val="00085E11"/>
    <w:rsid w:val="000916D7"/>
    <w:rsid w:val="0009297F"/>
    <w:rsid w:val="00093490"/>
    <w:rsid w:val="000940F8"/>
    <w:rsid w:val="00094BBA"/>
    <w:rsid w:val="00096E28"/>
    <w:rsid w:val="000A1D4B"/>
    <w:rsid w:val="000A2D1E"/>
    <w:rsid w:val="000A3003"/>
    <w:rsid w:val="000A3777"/>
    <w:rsid w:val="000A4445"/>
    <w:rsid w:val="000A508E"/>
    <w:rsid w:val="000A71BE"/>
    <w:rsid w:val="000A7430"/>
    <w:rsid w:val="000A770B"/>
    <w:rsid w:val="000A772C"/>
    <w:rsid w:val="000B03C0"/>
    <w:rsid w:val="000B247C"/>
    <w:rsid w:val="000B256F"/>
    <w:rsid w:val="000B3643"/>
    <w:rsid w:val="000B6776"/>
    <w:rsid w:val="000B6D16"/>
    <w:rsid w:val="000C0486"/>
    <w:rsid w:val="000C0D5D"/>
    <w:rsid w:val="000C0EF6"/>
    <w:rsid w:val="000C39C0"/>
    <w:rsid w:val="000C4B79"/>
    <w:rsid w:val="000C646E"/>
    <w:rsid w:val="000C6EB0"/>
    <w:rsid w:val="000C7753"/>
    <w:rsid w:val="000D1B9F"/>
    <w:rsid w:val="000D274F"/>
    <w:rsid w:val="000D46E1"/>
    <w:rsid w:val="000D5355"/>
    <w:rsid w:val="000D6762"/>
    <w:rsid w:val="000D704C"/>
    <w:rsid w:val="000E0982"/>
    <w:rsid w:val="000E0AAD"/>
    <w:rsid w:val="000E24EC"/>
    <w:rsid w:val="000E3732"/>
    <w:rsid w:val="000E4BE9"/>
    <w:rsid w:val="000E5F43"/>
    <w:rsid w:val="000F006F"/>
    <w:rsid w:val="000F0076"/>
    <w:rsid w:val="000F02DF"/>
    <w:rsid w:val="000F1190"/>
    <w:rsid w:val="000F2D42"/>
    <w:rsid w:val="000F3674"/>
    <w:rsid w:val="000F46FB"/>
    <w:rsid w:val="000F5A71"/>
    <w:rsid w:val="000F6059"/>
    <w:rsid w:val="000F70E6"/>
    <w:rsid w:val="0010361E"/>
    <w:rsid w:val="00103CA8"/>
    <w:rsid w:val="0010561F"/>
    <w:rsid w:val="001108BF"/>
    <w:rsid w:val="00110DA6"/>
    <w:rsid w:val="001115D0"/>
    <w:rsid w:val="00112798"/>
    <w:rsid w:val="00112B1E"/>
    <w:rsid w:val="00113466"/>
    <w:rsid w:val="0011763E"/>
    <w:rsid w:val="00121B9A"/>
    <w:rsid w:val="001220D4"/>
    <w:rsid w:val="00122C4D"/>
    <w:rsid w:val="00122D97"/>
    <w:rsid w:val="00123317"/>
    <w:rsid w:val="00123569"/>
    <w:rsid w:val="00123A18"/>
    <w:rsid w:val="00124B73"/>
    <w:rsid w:val="001250B5"/>
    <w:rsid w:val="0012571B"/>
    <w:rsid w:val="001259F1"/>
    <w:rsid w:val="00126370"/>
    <w:rsid w:val="0013002C"/>
    <w:rsid w:val="00130FF6"/>
    <w:rsid w:val="00134C6F"/>
    <w:rsid w:val="0013656B"/>
    <w:rsid w:val="00136575"/>
    <w:rsid w:val="001400ED"/>
    <w:rsid w:val="00142365"/>
    <w:rsid w:val="0014245A"/>
    <w:rsid w:val="00142F78"/>
    <w:rsid w:val="00143348"/>
    <w:rsid w:val="001500B6"/>
    <w:rsid w:val="0015039C"/>
    <w:rsid w:val="001503E4"/>
    <w:rsid w:val="001515BB"/>
    <w:rsid w:val="00152FB7"/>
    <w:rsid w:val="00153449"/>
    <w:rsid w:val="00154C7E"/>
    <w:rsid w:val="00156D74"/>
    <w:rsid w:val="00160545"/>
    <w:rsid w:val="001619B0"/>
    <w:rsid w:val="00161B48"/>
    <w:rsid w:val="001627FC"/>
    <w:rsid w:val="00163C17"/>
    <w:rsid w:val="00164195"/>
    <w:rsid w:val="001643C0"/>
    <w:rsid w:val="00164BBE"/>
    <w:rsid w:val="001653B8"/>
    <w:rsid w:val="00167FE1"/>
    <w:rsid w:val="00171532"/>
    <w:rsid w:val="00172C73"/>
    <w:rsid w:val="00173E67"/>
    <w:rsid w:val="001750A9"/>
    <w:rsid w:val="0017596C"/>
    <w:rsid w:val="00175ABE"/>
    <w:rsid w:val="00177F03"/>
    <w:rsid w:val="001816B5"/>
    <w:rsid w:val="00181F24"/>
    <w:rsid w:val="001820B6"/>
    <w:rsid w:val="00183416"/>
    <w:rsid w:val="00183B61"/>
    <w:rsid w:val="0018484A"/>
    <w:rsid w:val="00184B59"/>
    <w:rsid w:val="001861CD"/>
    <w:rsid w:val="00187380"/>
    <w:rsid w:val="00187A21"/>
    <w:rsid w:val="00187CBF"/>
    <w:rsid w:val="00193495"/>
    <w:rsid w:val="001944CB"/>
    <w:rsid w:val="00194670"/>
    <w:rsid w:val="00194983"/>
    <w:rsid w:val="001949EF"/>
    <w:rsid w:val="001967EE"/>
    <w:rsid w:val="00196C19"/>
    <w:rsid w:val="001973DE"/>
    <w:rsid w:val="00197527"/>
    <w:rsid w:val="0019778C"/>
    <w:rsid w:val="00197CE0"/>
    <w:rsid w:val="001A10D1"/>
    <w:rsid w:val="001A12EF"/>
    <w:rsid w:val="001A2680"/>
    <w:rsid w:val="001A2D95"/>
    <w:rsid w:val="001A416E"/>
    <w:rsid w:val="001A4831"/>
    <w:rsid w:val="001A7450"/>
    <w:rsid w:val="001B0444"/>
    <w:rsid w:val="001B0BB9"/>
    <w:rsid w:val="001B2A4C"/>
    <w:rsid w:val="001B2F3F"/>
    <w:rsid w:val="001B32EB"/>
    <w:rsid w:val="001B51F4"/>
    <w:rsid w:val="001B5621"/>
    <w:rsid w:val="001B5C54"/>
    <w:rsid w:val="001B63BA"/>
    <w:rsid w:val="001B679D"/>
    <w:rsid w:val="001B6A85"/>
    <w:rsid w:val="001B7E5E"/>
    <w:rsid w:val="001C0153"/>
    <w:rsid w:val="001C036B"/>
    <w:rsid w:val="001C14FF"/>
    <w:rsid w:val="001C15D0"/>
    <w:rsid w:val="001C1CA4"/>
    <w:rsid w:val="001C3F0B"/>
    <w:rsid w:val="001C6C8C"/>
    <w:rsid w:val="001C6E2B"/>
    <w:rsid w:val="001D4E8C"/>
    <w:rsid w:val="001E15EC"/>
    <w:rsid w:val="001E3556"/>
    <w:rsid w:val="001E3F84"/>
    <w:rsid w:val="001E4DD6"/>
    <w:rsid w:val="001E512E"/>
    <w:rsid w:val="001E5C02"/>
    <w:rsid w:val="001F2B86"/>
    <w:rsid w:val="001F39F7"/>
    <w:rsid w:val="001F3FD8"/>
    <w:rsid w:val="001F41BE"/>
    <w:rsid w:val="001F47D6"/>
    <w:rsid w:val="001F4BD2"/>
    <w:rsid w:val="001F55EB"/>
    <w:rsid w:val="001F5827"/>
    <w:rsid w:val="001F63FA"/>
    <w:rsid w:val="001F7031"/>
    <w:rsid w:val="001F7266"/>
    <w:rsid w:val="002007B8"/>
    <w:rsid w:val="00201358"/>
    <w:rsid w:val="00202BEB"/>
    <w:rsid w:val="00204CD5"/>
    <w:rsid w:val="002051AE"/>
    <w:rsid w:val="00205E09"/>
    <w:rsid w:val="00210351"/>
    <w:rsid w:val="002108B0"/>
    <w:rsid w:val="002112BE"/>
    <w:rsid w:val="00211589"/>
    <w:rsid w:val="00211894"/>
    <w:rsid w:val="00211A7D"/>
    <w:rsid w:val="002120F1"/>
    <w:rsid w:val="002123F8"/>
    <w:rsid w:val="00212A7E"/>
    <w:rsid w:val="00213043"/>
    <w:rsid w:val="00213230"/>
    <w:rsid w:val="002141DC"/>
    <w:rsid w:val="00214542"/>
    <w:rsid w:val="002167F5"/>
    <w:rsid w:val="00217BAB"/>
    <w:rsid w:val="002205B7"/>
    <w:rsid w:val="00221BD7"/>
    <w:rsid w:val="002221FC"/>
    <w:rsid w:val="002228BE"/>
    <w:rsid w:val="00223793"/>
    <w:rsid w:val="00227894"/>
    <w:rsid w:val="0022794C"/>
    <w:rsid w:val="00227E0C"/>
    <w:rsid w:val="00233B37"/>
    <w:rsid w:val="00235563"/>
    <w:rsid w:val="002360FB"/>
    <w:rsid w:val="00236A87"/>
    <w:rsid w:val="002401D7"/>
    <w:rsid w:val="0024180F"/>
    <w:rsid w:val="00243704"/>
    <w:rsid w:val="0024420C"/>
    <w:rsid w:val="002449FB"/>
    <w:rsid w:val="00245BC0"/>
    <w:rsid w:val="002468EA"/>
    <w:rsid w:val="002469CD"/>
    <w:rsid w:val="00247B19"/>
    <w:rsid w:val="00247C70"/>
    <w:rsid w:val="00250B7B"/>
    <w:rsid w:val="002514D9"/>
    <w:rsid w:val="00252D38"/>
    <w:rsid w:val="00253C8B"/>
    <w:rsid w:val="00254170"/>
    <w:rsid w:val="00255DDD"/>
    <w:rsid w:val="00262468"/>
    <w:rsid w:val="0026311C"/>
    <w:rsid w:val="002651A3"/>
    <w:rsid w:val="00265334"/>
    <w:rsid w:val="00265A24"/>
    <w:rsid w:val="00265DEC"/>
    <w:rsid w:val="0026614D"/>
    <w:rsid w:val="0026684D"/>
    <w:rsid w:val="00267599"/>
    <w:rsid w:val="00274968"/>
    <w:rsid w:val="002749B1"/>
    <w:rsid w:val="00277453"/>
    <w:rsid w:val="00277551"/>
    <w:rsid w:val="002779E5"/>
    <w:rsid w:val="00277A53"/>
    <w:rsid w:val="0028036E"/>
    <w:rsid w:val="00281AD1"/>
    <w:rsid w:val="002852B8"/>
    <w:rsid w:val="00285E6E"/>
    <w:rsid w:val="00285FCF"/>
    <w:rsid w:val="00286457"/>
    <w:rsid w:val="00286791"/>
    <w:rsid w:val="00287B54"/>
    <w:rsid w:val="00290914"/>
    <w:rsid w:val="00297F09"/>
    <w:rsid w:val="002A388D"/>
    <w:rsid w:val="002A5B62"/>
    <w:rsid w:val="002A6A63"/>
    <w:rsid w:val="002A70EE"/>
    <w:rsid w:val="002A75DE"/>
    <w:rsid w:val="002A7D49"/>
    <w:rsid w:val="002B16D7"/>
    <w:rsid w:val="002B1A64"/>
    <w:rsid w:val="002B1F2A"/>
    <w:rsid w:val="002B5225"/>
    <w:rsid w:val="002B54EE"/>
    <w:rsid w:val="002B5D50"/>
    <w:rsid w:val="002B6B4C"/>
    <w:rsid w:val="002B6BC7"/>
    <w:rsid w:val="002C1BA4"/>
    <w:rsid w:val="002C2F05"/>
    <w:rsid w:val="002C3982"/>
    <w:rsid w:val="002C4679"/>
    <w:rsid w:val="002C49A6"/>
    <w:rsid w:val="002C5B55"/>
    <w:rsid w:val="002C5DEA"/>
    <w:rsid w:val="002C6BAC"/>
    <w:rsid w:val="002C7907"/>
    <w:rsid w:val="002C7BC4"/>
    <w:rsid w:val="002C7EBD"/>
    <w:rsid w:val="002D0198"/>
    <w:rsid w:val="002D072F"/>
    <w:rsid w:val="002D1625"/>
    <w:rsid w:val="002D1B94"/>
    <w:rsid w:val="002D47F1"/>
    <w:rsid w:val="002D500C"/>
    <w:rsid w:val="002D6C34"/>
    <w:rsid w:val="002D7E83"/>
    <w:rsid w:val="002E1B00"/>
    <w:rsid w:val="002E3039"/>
    <w:rsid w:val="002E3848"/>
    <w:rsid w:val="002E3BFC"/>
    <w:rsid w:val="002E48EF"/>
    <w:rsid w:val="002E5095"/>
    <w:rsid w:val="002E5587"/>
    <w:rsid w:val="002F018A"/>
    <w:rsid w:val="002F05CD"/>
    <w:rsid w:val="002F0695"/>
    <w:rsid w:val="002F2AD1"/>
    <w:rsid w:val="002F2D20"/>
    <w:rsid w:val="002F2D81"/>
    <w:rsid w:val="002F34C2"/>
    <w:rsid w:val="002F352D"/>
    <w:rsid w:val="002F48E0"/>
    <w:rsid w:val="002F51E6"/>
    <w:rsid w:val="002F69E8"/>
    <w:rsid w:val="002F7394"/>
    <w:rsid w:val="002F73CC"/>
    <w:rsid w:val="003007DC"/>
    <w:rsid w:val="00300A4D"/>
    <w:rsid w:val="00300D6D"/>
    <w:rsid w:val="00304310"/>
    <w:rsid w:val="00305431"/>
    <w:rsid w:val="00305A14"/>
    <w:rsid w:val="00306540"/>
    <w:rsid w:val="00307C87"/>
    <w:rsid w:val="00307E99"/>
    <w:rsid w:val="00310594"/>
    <w:rsid w:val="003114B1"/>
    <w:rsid w:val="0031422D"/>
    <w:rsid w:val="003146A8"/>
    <w:rsid w:val="003150CD"/>
    <w:rsid w:val="0031629B"/>
    <w:rsid w:val="00317030"/>
    <w:rsid w:val="0032041C"/>
    <w:rsid w:val="00320448"/>
    <w:rsid w:val="00321927"/>
    <w:rsid w:val="00321BF2"/>
    <w:rsid w:val="003220FF"/>
    <w:rsid w:val="0032287F"/>
    <w:rsid w:val="00323433"/>
    <w:rsid w:val="0032368F"/>
    <w:rsid w:val="00323C36"/>
    <w:rsid w:val="0032529A"/>
    <w:rsid w:val="003253D1"/>
    <w:rsid w:val="00326873"/>
    <w:rsid w:val="00330AAA"/>
    <w:rsid w:val="00330E7D"/>
    <w:rsid w:val="00332167"/>
    <w:rsid w:val="00333316"/>
    <w:rsid w:val="00333DD6"/>
    <w:rsid w:val="00333FC9"/>
    <w:rsid w:val="0033462C"/>
    <w:rsid w:val="003356BB"/>
    <w:rsid w:val="00342F2B"/>
    <w:rsid w:val="003451A3"/>
    <w:rsid w:val="00351605"/>
    <w:rsid w:val="003517CF"/>
    <w:rsid w:val="003518B8"/>
    <w:rsid w:val="00351BAE"/>
    <w:rsid w:val="00352570"/>
    <w:rsid w:val="00355C51"/>
    <w:rsid w:val="00355FCA"/>
    <w:rsid w:val="00356092"/>
    <w:rsid w:val="0035644D"/>
    <w:rsid w:val="00356C4E"/>
    <w:rsid w:val="00357B03"/>
    <w:rsid w:val="00357C51"/>
    <w:rsid w:val="00357EC1"/>
    <w:rsid w:val="00360B34"/>
    <w:rsid w:val="00360CEF"/>
    <w:rsid w:val="003616F0"/>
    <w:rsid w:val="00363BD8"/>
    <w:rsid w:val="003659BC"/>
    <w:rsid w:val="00367E29"/>
    <w:rsid w:val="00371388"/>
    <w:rsid w:val="00371485"/>
    <w:rsid w:val="00373FC5"/>
    <w:rsid w:val="0037413E"/>
    <w:rsid w:val="0037445E"/>
    <w:rsid w:val="00376A5C"/>
    <w:rsid w:val="00380124"/>
    <w:rsid w:val="00380BBF"/>
    <w:rsid w:val="00380F00"/>
    <w:rsid w:val="00382584"/>
    <w:rsid w:val="00382CDA"/>
    <w:rsid w:val="003865F6"/>
    <w:rsid w:val="00387FA8"/>
    <w:rsid w:val="00391048"/>
    <w:rsid w:val="0039134C"/>
    <w:rsid w:val="00391BDA"/>
    <w:rsid w:val="00393BCC"/>
    <w:rsid w:val="0039523B"/>
    <w:rsid w:val="00395E23"/>
    <w:rsid w:val="00397A05"/>
    <w:rsid w:val="003A1599"/>
    <w:rsid w:val="003A1E09"/>
    <w:rsid w:val="003A22DB"/>
    <w:rsid w:val="003A311D"/>
    <w:rsid w:val="003A36D9"/>
    <w:rsid w:val="003A4D43"/>
    <w:rsid w:val="003A5B7D"/>
    <w:rsid w:val="003A5BBA"/>
    <w:rsid w:val="003A6015"/>
    <w:rsid w:val="003A6F15"/>
    <w:rsid w:val="003A7C19"/>
    <w:rsid w:val="003B12DF"/>
    <w:rsid w:val="003B1EAB"/>
    <w:rsid w:val="003B24D6"/>
    <w:rsid w:val="003B2A1F"/>
    <w:rsid w:val="003B2EB9"/>
    <w:rsid w:val="003B3AE3"/>
    <w:rsid w:val="003B5CF8"/>
    <w:rsid w:val="003B66F5"/>
    <w:rsid w:val="003C16FD"/>
    <w:rsid w:val="003C1718"/>
    <w:rsid w:val="003C1976"/>
    <w:rsid w:val="003C1D7F"/>
    <w:rsid w:val="003C49F0"/>
    <w:rsid w:val="003C4A4A"/>
    <w:rsid w:val="003C5DFD"/>
    <w:rsid w:val="003C679D"/>
    <w:rsid w:val="003D0946"/>
    <w:rsid w:val="003D0C4D"/>
    <w:rsid w:val="003D1EB8"/>
    <w:rsid w:val="003D41A4"/>
    <w:rsid w:val="003D657F"/>
    <w:rsid w:val="003D68B7"/>
    <w:rsid w:val="003D70C6"/>
    <w:rsid w:val="003E06B7"/>
    <w:rsid w:val="003E118B"/>
    <w:rsid w:val="003E1689"/>
    <w:rsid w:val="003E2C69"/>
    <w:rsid w:val="003E4EE9"/>
    <w:rsid w:val="003F0937"/>
    <w:rsid w:val="003F29D0"/>
    <w:rsid w:val="003F316B"/>
    <w:rsid w:val="003F400E"/>
    <w:rsid w:val="003F6412"/>
    <w:rsid w:val="003F7BF9"/>
    <w:rsid w:val="00400A1B"/>
    <w:rsid w:val="00400F30"/>
    <w:rsid w:val="00403DEF"/>
    <w:rsid w:val="00403F75"/>
    <w:rsid w:val="00404B35"/>
    <w:rsid w:val="00405188"/>
    <w:rsid w:val="00405631"/>
    <w:rsid w:val="00407537"/>
    <w:rsid w:val="00407EC6"/>
    <w:rsid w:val="00410040"/>
    <w:rsid w:val="00410794"/>
    <w:rsid w:val="004108DC"/>
    <w:rsid w:val="00411B4B"/>
    <w:rsid w:val="004129E7"/>
    <w:rsid w:val="00414612"/>
    <w:rsid w:val="00414DB0"/>
    <w:rsid w:val="00416F61"/>
    <w:rsid w:val="00416FA3"/>
    <w:rsid w:val="00420924"/>
    <w:rsid w:val="00422283"/>
    <w:rsid w:val="00423D40"/>
    <w:rsid w:val="004243AA"/>
    <w:rsid w:val="00424801"/>
    <w:rsid w:val="0042524E"/>
    <w:rsid w:val="004258AA"/>
    <w:rsid w:val="00425CE2"/>
    <w:rsid w:val="00426F69"/>
    <w:rsid w:val="00430646"/>
    <w:rsid w:val="004314EA"/>
    <w:rsid w:val="004318C4"/>
    <w:rsid w:val="00432253"/>
    <w:rsid w:val="004322EF"/>
    <w:rsid w:val="00433672"/>
    <w:rsid w:val="00434BFA"/>
    <w:rsid w:val="00435210"/>
    <w:rsid w:val="0043672E"/>
    <w:rsid w:val="00441ABF"/>
    <w:rsid w:val="004420FB"/>
    <w:rsid w:val="0044401B"/>
    <w:rsid w:val="004466C2"/>
    <w:rsid w:val="0044681B"/>
    <w:rsid w:val="00450BE0"/>
    <w:rsid w:val="00450C54"/>
    <w:rsid w:val="00452DC5"/>
    <w:rsid w:val="00454461"/>
    <w:rsid w:val="004557A0"/>
    <w:rsid w:val="0045629C"/>
    <w:rsid w:val="00461252"/>
    <w:rsid w:val="0046526C"/>
    <w:rsid w:val="00467A51"/>
    <w:rsid w:val="00471203"/>
    <w:rsid w:val="00471CDA"/>
    <w:rsid w:val="004739D8"/>
    <w:rsid w:val="00474028"/>
    <w:rsid w:val="00474169"/>
    <w:rsid w:val="004746D1"/>
    <w:rsid w:val="00474804"/>
    <w:rsid w:val="00474D2F"/>
    <w:rsid w:val="00475946"/>
    <w:rsid w:val="004778DE"/>
    <w:rsid w:val="00480882"/>
    <w:rsid w:val="004811B4"/>
    <w:rsid w:val="00481DFC"/>
    <w:rsid w:val="00482A9E"/>
    <w:rsid w:val="00485CBA"/>
    <w:rsid w:val="00486260"/>
    <w:rsid w:val="00487658"/>
    <w:rsid w:val="00487CF1"/>
    <w:rsid w:val="00487DB3"/>
    <w:rsid w:val="00490709"/>
    <w:rsid w:val="00495C28"/>
    <w:rsid w:val="004960EB"/>
    <w:rsid w:val="004976E3"/>
    <w:rsid w:val="004A00D2"/>
    <w:rsid w:val="004A011A"/>
    <w:rsid w:val="004A0B82"/>
    <w:rsid w:val="004A3557"/>
    <w:rsid w:val="004A6910"/>
    <w:rsid w:val="004A7022"/>
    <w:rsid w:val="004A7A20"/>
    <w:rsid w:val="004A7CDC"/>
    <w:rsid w:val="004A7FA6"/>
    <w:rsid w:val="004A7FCE"/>
    <w:rsid w:val="004B0E86"/>
    <w:rsid w:val="004B13AB"/>
    <w:rsid w:val="004B1640"/>
    <w:rsid w:val="004B33C0"/>
    <w:rsid w:val="004B3E31"/>
    <w:rsid w:val="004B445E"/>
    <w:rsid w:val="004B67C5"/>
    <w:rsid w:val="004C0CCA"/>
    <w:rsid w:val="004C0D51"/>
    <w:rsid w:val="004C11EB"/>
    <w:rsid w:val="004C2BA7"/>
    <w:rsid w:val="004C3153"/>
    <w:rsid w:val="004C3BCC"/>
    <w:rsid w:val="004C3D02"/>
    <w:rsid w:val="004C4D37"/>
    <w:rsid w:val="004C5C9E"/>
    <w:rsid w:val="004D0BDE"/>
    <w:rsid w:val="004D0CDE"/>
    <w:rsid w:val="004D1BD2"/>
    <w:rsid w:val="004D26DE"/>
    <w:rsid w:val="004D27EB"/>
    <w:rsid w:val="004D3575"/>
    <w:rsid w:val="004D4D5D"/>
    <w:rsid w:val="004D4E57"/>
    <w:rsid w:val="004D4EDA"/>
    <w:rsid w:val="004D5161"/>
    <w:rsid w:val="004D6A7F"/>
    <w:rsid w:val="004D744D"/>
    <w:rsid w:val="004D74FB"/>
    <w:rsid w:val="004D79CD"/>
    <w:rsid w:val="004D7AC0"/>
    <w:rsid w:val="004E04D6"/>
    <w:rsid w:val="004E1183"/>
    <w:rsid w:val="004E1212"/>
    <w:rsid w:val="004E19F3"/>
    <w:rsid w:val="004E1FB6"/>
    <w:rsid w:val="004E226A"/>
    <w:rsid w:val="004E299A"/>
    <w:rsid w:val="004E3B36"/>
    <w:rsid w:val="004E3E00"/>
    <w:rsid w:val="004E4C93"/>
    <w:rsid w:val="004E5EAC"/>
    <w:rsid w:val="004E62C4"/>
    <w:rsid w:val="004E6D7E"/>
    <w:rsid w:val="004F0BED"/>
    <w:rsid w:val="004F0C17"/>
    <w:rsid w:val="004F10EB"/>
    <w:rsid w:val="004F1CF4"/>
    <w:rsid w:val="004F50BF"/>
    <w:rsid w:val="004F7867"/>
    <w:rsid w:val="005001D6"/>
    <w:rsid w:val="0050308B"/>
    <w:rsid w:val="005035B6"/>
    <w:rsid w:val="00504C2B"/>
    <w:rsid w:val="005053EC"/>
    <w:rsid w:val="00505E1C"/>
    <w:rsid w:val="0050657E"/>
    <w:rsid w:val="0051086E"/>
    <w:rsid w:val="00510DCB"/>
    <w:rsid w:val="0051167B"/>
    <w:rsid w:val="005134F7"/>
    <w:rsid w:val="0051362F"/>
    <w:rsid w:val="0051381E"/>
    <w:rsid w:val="00513BA1"/>
    <w:rsid w:val="00513F0C"/>
    <w:rsid w:val="00513FA5"/>
    <w:rsid w:val="00514E4E"/>
    <w:rsid w:val="00515210"/>
    <w:rsid w:val="005159FE"/>
    <w:rsid w:val="005162BD"/>
    <w:rsid w:val="005167E6"/>
    <w:rsid w:val="00520060"/>
    <w:rsid w:val="005218C2"/>
    <w:rsid w:val="005242CC"/>
    <w:rsid w:val="00524ABD"/>
    <w:rsid w:val="00524F16"/>
    <w:rsid w:val="00525349"/>
    <w:rsid w:val="00525AA0"/>
    <w:rsid w:val="00526E54"/>
    <w:rsid w:val="00527445"/>
    <w:rsid w:val="00527AD4"/>
    <w:rsid w:val="005301E1"/>
    <w:rsid w:val="00530D49"/>
    <w:rsid w:val="005310E1"/>
    <w:rsid w:val="00531B8D"/>
    <w:rsid w:val="00533EBA"/>
    <w:rsid w:val="00534EC1"/>
    <w:rsid w:val="00537506"/>
    <w:rsid w:val="00537648"/>
    <w:rsid w:val="00541A74"/>
    <w:rsid w:val="005424B5"/>
    <w:rsid w:val="0054276F"/>
    <w:rsid w:val="005435F0"/>
    <w:rsid w:val="00543C33"/>
    <w:rsid w:val="00543C7A"/>
    <w:rsid w:val="00544A25"/>
    <w:rsid w:val="00547483"/>
    <w:rsid w:val="00551353"/>
    <w:rsid w:val="005522A8"/>
    <w:rsid w:val="00552D44"/>
    <w:rsid w:val="0055316E"/>
    <w:rsid w:val="005541B0"/>
    <w:rsid w:val="00554D65"/>
    <w:rsid w:val="005564CF"/>
    <w:rsid w:val="00556733"/>
    <w:rsid w:val="0056036C"/>
    <w:rsid w:val="005608FB"/>
    <w:rsid w:val="0056095B"/>
    <w:rsid w:val="00560D96"/>
    <w:rsid w:val="00560F65"/>
    <w:rsid w:val="00561078"/>
    <w:rsid w:val="00562081"/>
    <w:rsid w:val="005625A5"/>
    <w:rsid w:val="0056353A"/>
    <w:rsid w:val="00567C9B"/>
    <w:rsid w:val="00567D13"/>
    <w:rsid w:val="0057040D"/>
    <w:rsid w:val="0057154D"/>
    <w:rsid w:val="00571AF1"/>
    <w:rsid w:val="00572485"/>
    <w:rsid w:val="00573674"/>
    <w:rsid w:val="00574340"/>
    <w:rsid w:val="0057729B"/>
    <w:rsid w:val="00577C30"/>
    <w:rsid w:val="0058267A"/>
    <w:rsid w:val="00582F6C"/>
    <w:rsid w:val="00583CC4"/>
    <w:rsid w:val="00583D21"/>
    <w:rsid w:val="00584691"/>
    <w:rsid w:val="00584E10"/>
    <w:rsid w:val="005861CB"/>
    <w:rsid w:val="005870D7"/>
    <w:rsid w:val="00590656"/>
    <w:rsid w:val="0059318D"/>
    <w:rsid w:val="00594F5B"/>
    <w:rsid w:val="0059526D"/>
    <w:rsid w:val="0059688C"/>
    <w:rsid w:val="00596F5A"/>
    <w:rsid w:val="00597115"/>
    <w:rsid w:val="00597D5F"/>
    <w:rsid w:val="005A17D6"/>
    <w:rsid w:val="005A1A92"/>
    <w:rsid w:val="005A1F5D"/>
    <w:rsid w:val="005A3352"/>
    <w:rsid w:val="005A59B2"/>
    <w:rsid w:val="005A5FF6"/>
    <w:rsid w:val="005A78D3"/>
    <w:rsid w:val="005A7A3E"/>
    <w:rsid w:val="005B0613"/>
    <w:rsid w:val="005B0F5E"/>
    <w:rsid w:val="005B5D4C"/>
    <w:rsid w:val="005B715D"/>
    <w:rsid w:val="005C191F"/>
    <w:rsid w:val="005C2AC7"/>
    <w:rsid w:val="005C2D13"/>
    <w:rsid w:val="005C33B5"/>
    <w:rsid w:val="005C3B41"/>
    <w:rsid w:val="005C56BB"/>
    <w:rsid w:val="005D2078"/>
    <w:rsid w:val="005D26EF"/>
    <w:rsid w:val="005D45E4"/>
    <w:rsid w:val="005D4B2F"/>
    <w:rsid w:val="005D5020"/>
    <w:rsid w:val="005D5A08"/>
    <w:rsid w:val="005D5A54"/>
    <w:rsid w:val="005D5E48"/>
    <w:rsid w:val="005D7D07"/>
    <w:rsid w:val="005D7DAA"/>
    <w:rsid w:val="005E0986"/>
    <w:rsid w:val="005E145E"/>
    <w:rsid w:val="005E2027"/>
    <w:rsid w:val="005E3DED"/>
    <w:rsid w:val="005E6690"/>
    <w:rsid w:val="005E67EF"/>
    <w:rsid w:val="005E6915"/>
    <w:rsid w:val="005E75D3"/>
    <w:rsid w:val="005E7955"/>
    <w:rsid w:val="005F0333"/>
    <w:rsid w:val="005F4323"/>
    <w:rsid w:val="005F43E3"/>
    <w:rsid w:val="005F4BBD"/>
    <w:rsid w:val="005F5265"/>
    <w:rsid w:val="005F589C"/>
    <w:rsid w:val="005F64A9"/>
    <w:rsid w:val="005F6F1A"/>
    <w:rsid w:val="005F78C4"/>
    <w:rsid w:val="00601D80"/>
    <w:rsid w:val="0060225E"/>
    <w:rsid w:val="00602456"/>
    <w:rsid w:val="0060295F"/>
    <w:rsid w:val="00602E47"/>
    <w:rsid w:val="0060309A"/>
    <w:rsid w:val="006033E7"/>
    <w:rsid w:val="0060595E"/>
    <w:rsid w:val="00605A0A"/>
    <w:rsid w:val="006061CB"/>
    <w:rsid w:val="006069E6"/>
    <w:rsid w:val="00607E39"/>
    <w:rsid w:val="00607F1C"/>
    <w:rsid w:val="00610131"/>
    <w:rsid w:val="00611C64"/>
    <w:rsid w:val="00612CD0"/>
    <w:rsid w:val="00613053"/>
    <w:rsid w:val="00614218"/>
    <w:rsid w:val="00615EB6"/>
    <w:rsid w:val="0061681D"/>
    <w:rsid w:val="00616DB4"/>
    <w:rsid w:val="006170CA"/>
    <w:rsid w:val="0062176E"/>
    <w:rsid w:val="0062206A"/>
    <w:rsid w:val="00622A2D"/>
    <w:rsid w:val="00626A94"/>
    <w:rsid w:val="006326CE"/>
    <w:rsid w:val="00633DB4"/>
    <w:rsid w:val="00634B04"/>
    <w:rsid w:val="00634DD1"/>
    <w:rsid w:val="00634DE9"/>
    <w:rsid w:val="00636AD1"/>
    <w:rsid w:val="006402E8"/>
    <w:rsid w:val="0064068E"/>
    <w:rsid w:val="006408F7"/>
    <w:rsid w:val="00644DFB"/>
    <w:rsid w:val="00650280"/>
    <w:rsid w:val="006502C3"/>
    <w:rsid w:val="00651ACF"/>
    <w:rsid w:val="00651C22"/>
    <w:rsid w:val="00652F58"/>
    <w:rsid w:val="006544BB"/>
    <w:rsid w:val="00654852"/>
    <w:rsid w:val="006549E5"/>
    <w:rsid w:val="0065634B"/>
    <w:rsid w:val="006573D7"/>
    <w:rsid w:val="0066025D"/>
    <w:rsid w:val="006605D6"/>
    <w:rsid w:val="006605DC"/>
    <w:rsid w:val="006620EB"/>
    <w:rsid w:val="006648FB"/>
    <w:rsid w:val="00665D45"/>
    <w:rsid w:val="0067261A"/>
    <w:rsid w:val="006752DD"/>
    <w:rsid w:val="00676C75"/>
    <w:rsid w:val="00677BAF"/>
    <w:rsid w:val="006817A3"/>
    <w:rsid w:val="00681E9F"/>
    <w:rsid w:val="00682886"/>
    <w:rsid w:val="0068385B"/>
    <w:rsid w:val="00686AC8"/>
    <w:rsid w:val="00687BDC"/>
    <w:rsid w:val="006907B6"/>
    <w:rsid w:val="0069262D"/>
    <w:rsid w:val="00692821"/>
    <w:rsid w:val="00692D50"/>
    <w:rsid w:val="00693527"/>
    <w:rsid w:val="00693C13"/>
    <w:rsid w:val="006946B1"/>
    <w:rsid w:val="00694A22"/>
    <w:rsid w:val="00694E15"/>
    <w:rsid w:val="00695A2E"/>
    <w:rsid w:val="00696994"/>
    <w:rsid w:val="006975D7"/>
    <w:rsid w:val="00697FCE"/>
    <w:rsid w:val="006A0D4F"/>
    <w:rsid w:val="006A0DB5"/>
    <w:rsid w:val="006A0EFC"/>
    <w:rsid w:val="006A1B1A"/>
    <w:rsid w:val="006A1ECA"/>
    <w:rsid w:val="006A4794"/>
    <w:rsid w:val="006A4FB9"/>
    <w:rsid w:val="006A6366"/>
    <w:rsid w:val="006A6C6A"/>
    <w:rsid w:val="006A7D30"/>
    <w:rsid w:val="006B1FEF"/>
    <w:rsid w:val="006B2465"/>
    <w:rsid w:val="006B2C86"/>
    <w:rsid w:val="006B3567"/>
    <w:rsid w:val="006B3B5A"/>
    <w:rsid w:val="006B4583"/>
    <w:rsid w:val="006B6B12"/>
    <w:rsid w:val="006B6C6E"/>
    <w:rsid w:val="006C0652"/>
    <w:rsid w:val="006C0822"/>
    <w:rsid w:val="006C24E2"/>
    <w:rsid w:val="006C2D95"/>
    <w:rsid w:val="006C2FC6"/>
    <w:rsid w:val="006C35D7"/>
    <w:rsid w:val="006C469A"/>
    <w:rsid w:val="006C618A"/>
    <w:rsid w:val="006C6BC3"/>
    <w:rsid w:val="006C78B8"/>
    <w:rsid w:val="006C7934"/>
    <w:rsid w:val="006D1953"/>
    <w:rsid w:val="006D1979"/>
    <w:rsid w:val="006D32A1"/>
    <w:rsid w:val="006D5241"/>
    <w:rsid w:val="006D7DC1"/>
    <w:rsid w:val="006E1398"/>
    <w:rsid w:val="006E1C6A"/>
    <w:rsid w:val="006E763E"/>
    <w:rsid w:val="006F0131"/>
    <w:rsid w:val="006F05C1"/>
    <w:rsid w:val="006F1035"/>
    <w:rsid w:val="006F280D"/>
    <w:rsid w:val="006F4010"/>
    <w:rsid w:val="006F4500"/>
    <w:rsid w:val="006F7FD7"/>
    <w:rsid w:val="007015AF"/>
    <w:rsid w:val="00701B7A"/>
    <w:rsid w:val="0070220E"/>
    <w:rsid w:val="0070249F"/>
    <w:rsid w:val="00702AFE"/>
    <w:rsid w:val="007047F8"/>
    <w:rsid w:val="00705155"/>
    <w:rsid w:val="00705CA8"/>
    <w:rsid w:val="00707777"/>
    <w:rsid w:val="007113EA"/>
    <w:rsid w:val="007120B2"/>
    <w:rsid w:val="00715DA6"/>
    <w:rsid w:val="00716425"/>
    <w:rsid w:val="00716C40"/>
    <w:rsid w:val="00721909"/>
    <w:rsid w:val="007236F8"/>
    <w:rsid w:val="00724D37"/>
    <w:rsid w:val="00726177"/>
    <w:rsid w:val="00726939"/>
    <w:rsid w:val="0073094D"/>
    <w:rsid w:val="00730A89"/>
    <w:rsid w:val="007313CF"/>
    <w:rsid w:val="00732C0F"/>
    <w:rsid w:val="00734491"/>
    <w:rsid w:val="00735DEE"/>
    <w:rsid w:val="00736937"/>
    <w:rsid w:val="00737D6C"/>
    <w:rsid w:val="00737E41"/>
    <w:rsid w:val="00737F78"/>
    <w:rsid w:val="007419A9"/>
    <w:rsid w:val="00743923"/>
    <w:rsid w:val="00743A04"/>
    <w:rsid w:val="00743CCA"/>
    <w:rsid w:val="007450AC"/>
    <w:rsid w:val="007456D1"/>
    <w:rsid w:val="00745997"/>
    <w:rsid w:val="0074657D"/>
    <w:rsid w:val="0074679D"/>
    <w:rsid w:val="00746B0D"/>
    <w:rsid w:val="00747C51"/>
    <w:rsid w:val="00751E7E"/>
    <w:rsid w:val="007524A1"/>
    <w:rsid w:val="00754F73"/>
    <w:rsid w:val="00755F6D"/>
    <w:rsid w:val="007601C2"/>
    <w:rsid w:val="00760F4A"/>
    <w:rsid w:val="0076154F"/>
    <w:rsid w:val="007629C2"/>
    <w:rsid w:val="00762C69"/>
    <w:rsid w:val="00763325"/>
    <w:rsid w:val="007637C4"/>
    <w:rsid w:val="0076478C"/>
    <w:rsid w:val="0076491B"/>
    <w:rsid w:val="0076635C"/>
    <w:rsid w:val="007663CE"/>
    <w:rsid w:val="00766E89"/>
    <w:rsid w:val="00772529"/>
    <w:rsid w:val="00772648"/>
    <w:rsid w:val="00772BC7"/>
    <w:rsid w:val="00773B8E"/>
    <w:rsid w:val="007744C6"/>
    <w:rsid w:val="00775AD5"/>
    <w:rsid w:val="00777459"/>
    <w:rsid w:val="007801BB"/>
    <w:rsid w:val="0078112F"/>
    <w:rsid w:val="007812EA"/>
    <w:rsid w:val="00782F12"/>
    <w:rsid w:val="00784C4C"/>
    <w:rsid w:val="00785B14"/>
    <w:rsid w:val="00785D07"/>
    <w:rsid w:val="00786580"/>
    <w:rsid w:val="00790272"/>
    <w:rsid w:val="00792369"/>
    <w:rsid w:val="00793AD7"/>
    <w:rsid w:val="00793B35"/>
    <w:rsid w:val="007948E9"/>
    <w:rsid w:val="00795EC1"/>
    <w:rsid w:val="00796344"/>
    <w:rsid w:val="00796467"/>
    <w:rsid w:val="00796BD8"/>
    <w:rsid w:val="00796FAA"/>
    <w:rsid w:val="007A0F42"/>
    <w:rsid w:val="007A1619"/>
    <w:rsid w:val="007A1A0D"/>
    <w:rsid w:val="007A7268"/>
    <w:rsid w:val="007B0037"/>
    <w:rsid w:val="007B0E93"/>
    <w:rsid w:val="007B6A0B"/>
    <w:rsid w:val="007B7C36"/>
    <w:rsid w:val="007C007D"/>
    <w:rsid w:val="007C0150"/>
    <w:rsid w:val="007C0BA7"/>
    <w:rsid w:val="007C1153"/>
    <w:rsid w:val="007C16F8"/>
    <w:rsid w:val="007C2EE4"/>
    <w:rsid w:val="007C3B50"/>
    <w:rsid w:val="007C4A32"/>
    <w:rsid w:val="007C72B6"/>
    <w:rsid w:val="007D348B"/>
    <w:rsid w:val="007D3FE4"/>
    <w:rsid w:val="007D47E1"/>
    <w:rsid w:val="007D4817"/>
    <w:rsid w:val="007D575C"/>
    <w:rsid w:val="007D5D82"/>
    <w:rsid w:val="007D5DC5"/>
    <w:rsid w:val="007D683A"/>
    <w:rsid w:val="007D7653"/>
    <w:rsid w:val="007D773C"/>
    <w:rsid w:val="007E0C70"/>
    <w:rsid w:val="007E11F0"/>
    <w:rsid w:val="007E1DCD"/>
    <w:rsid w:val="007E1E83"/>
    <w:rsid w:val="007E281C"/>
    <w:rsid w:val="007E28C4"/>
    <w:rsid w:val="007E5FF7"/>
    <w:rsid w:val="007E67D5"/>
    <w:rsid w:val="007F16AE"/>
    <w:rsid w:val="007F1A26"/>
    <w:rsid w:val="007F1D5D"/>
    <w:rsid w:val="007F2D0D"/>
    <w:rsid w:val="007F44FA"/>
    <w:rsid w:val="007F6186"/>
    <w:rsid w:val="007F6740"/>
    <w:rsid w:val="007F7700"/>
    <w:rsid w:val="007F7821"/>
    <w:rsid w:val="007F79DA"/>
    <w:rsid w:val="008015D0"/>
    <w:rsid w:val="0080436A"/>
    <w:rsid w:val="00806403"/>
    <w:rsid w:val="00807497"/>
    <w:rsid w:val="00807DA9"/>
    <w:rsid w:val="00811A6F"/>
    <w:rsid w:val="00811A88"/>
    <w:rsid w:val="00812493"/>
    <w:rsid w:val="00812505"/>
    <w:rsid w:val="00815C94"/>
    <w:rsid w:val="008170C2"/>
    <w:rsid w:val="008215EC"/>
    <w:rsid w:val="00824002"/>
    <w:rsid w:val="00824121"/>
    <w:rsid w:val="00826E92"/>
    <w:rsid w:val="00826F41"/>
    <w:rsid w:val="0082725E"/>
    <w:rsid w:val="0083162A"/>
    <w:rsid w:val="00831E1C"/>
    <w:rsid w:val="00834100"/>
    <w:rsid w:val="0083418B"/>
    <w:rsid w:val="00835008"/>
    <w:rsid w:val="0083539F"/>
    <w:rsid w:val="00835685"/>
    <w:rsid w:val="008363F5"/>
    <w:rsid w:val="00836535"/>
    <w:rsid w:val="0083790B"/>
    <w:rsid w:val="00837E4A"/>
    <w:rsid w:val="00841B52"/>
    <w:rsid w:val="00841DA5"/>
    <w:rsid w:val="008428B3"/>
    <w:rsid w:val="00843696"/>
    <w:rsid w:val="008452C2"/>
    <w:rsid w:val="00847667"/>
    <w:rsid w:val="0085011C"/>
    <w:rsid w:val="00850D0F"/>
    <w:rsid w:val="00852CB6"/>
    <w:rsid w:val="0085603D"/>
    <w:rsid w:val="00857F1C"/>
    <w:rsid w:val="00857F36"/>
    <w:rsid w:val="00863926"/>
    <w:rsid w:val="00864362"/>
    <w:rsid w:val="00864A49"/>
    <w:rsid w:val="00864B05"/>
    <w:rsid w:val="00865FE5"/>
    <w:rsid w:val="0086627E"/>
    <w:rsid w:val="0086664D"/>
    <w:rsid w:val="00866B54"/>
    <w:rsid w:val="00866E79"/>
    <w:rsid w:val="00867241"/>
    <w:rsid w:val="008675B2"/>
    <w:rsid w:val="00870A0F"/>
    <w:rsid w:val="00870ED6"/>
    <w:rsid w:val="00870F01"/>
    <w:rsid w:val="00871B25"/>
    <w:rsid w:val="00871EF2"/>
    <w:rsid w:val="00873133"/>
    <w:rsid w:val="0087333B"/>
    <w:rsid w:val="00873AD4"/>
    <w:rsid w:val="0087483A"/>
    <w:rsid w:val="00875622"/>
    <w:rsid w:val="00876294"/>
    <w:rsid w:val="00876C83"/>
    <w:rsid w:val="00880FA1"/>
    <w:rsid w:val="00881460"/>
    <w:rsid w:val="00884822"/>
    <w:rsid w:val="0088572F"/>
    <w:rsid w:val="00885F1B"/>
    <w:rsid w:val="008860C1"/>
    <w:rsid w:val="00886F22"/>
    <w:rsid w:val="00890239"/>
    <w:rsid w:val="00890F4C"/>
    <w:rsid w:val="008912C0"/>
    <w:rsid w:val="008921BE"/>
    <w:rsid w:val="008929E1"/>
    <w:rsid w:val="00893E41"/>
    <w:rsid w:val="00894A1B"/>
    <w:rsid w:val="00894A2E"/>
    <w:rsid w:val="00894C03"/>
    <w:rsid w:val="00897C07"/>
    <w:rsid w:val="008A074C"/>
    <w:rsid w:val="008A0B16"/>
    <w:rsid w:val="008A15FB"/>
    <w:rsid w:val="008A160B"/>
    <w:rsid w:val="008A2806"/>
    <w:rsid w:val="008A43F3"/>
    <w:rsid w:val="008B0BC4"/>
    <w:rsid w:val="008B31EB"/>
    <w:rsid w:val="008B3506"/>
    <w:rsid w:val="008B3C4B"/>
    <w:rsid w:val="008B51AD"/>
    <w:rsid w:val="008B5606"/>
    <w:rsid w:val="008B5C00"/>
    <w:rsid w:val="008C31BC"/>
    <w:rsid w:val="008C3475"/>
    <w:rsid w:val="008C3BF0"/>
    <w:rsid w:val="008C41AC"/>
    <w:rsid w:val="008C69B7"/>
    <w:rsid w:val="008C76E6"/>
    <w:rsid w:val="008D05E6"/>
    <w:rsid w:val="008D3243"/>
    <w:rsid w:val="008D3AC0"/>
    <w:rsid w:val="008D4535"/>
    <w:rsid w:val="008D48F0"/>
    <w:rsid w:val="008D69F4"/>
    <w:rsid w:val="008D6D94"/>
    <w:rsid w:val="008D6E34"/>
    <w:rsid w:val="008D7F8C"/>
    <w:rsid w:val="008E02C3"/>
    <w:rsid w:val="008E3B26"/>
    <w:rsid w:val="008E5752"/>
    <w:rsid w:val="008E60D6"/>
    <w:rsid w:val="008E742B"/>
    <w:rsid w:val="008F0528"/>
    <w:rsid w:val="008F0820"/>
    <w:rsid w:val="008F0D58"/>
    <w:rsid w:val="008F0DA7"/>
    <w:rsid w:val="008F1475"/>
    <w:rsid w:val="008F1495"/>
    <w:rsid w:val="008F1558"/>
    <w:rsid w:val="008F4857"/>
    <w:rsid w:val="008F505C"/>
    <w:rsid w:val="008F5AEF"/>
    <w:rsid w:val="008F5DD6"/>
    <w:rsid w:val="008F668E"/>
    <w:rsid w:val="008F74F4"/>
    <w:rsid w:val="00900645"/>
    <w:rsid w:val="009017EF"/>
    <w:rsid w:val="00901B2C"/>
    <w:rsid w:val="00901E33"/>
    <w:rsid w:val="00901E78"/>
    <w:rsid w:val="00904D46"/>
    <w:rsid w:val="00905B2C"/>
    <w:rsid w:val="0090651D"/>
    <w:rsid w:val="0091005F"/>
    <w:rsid w:val="009113C0"/>
    <w:rsid w:val="00911C7A"/>
    <w:rsid w:val="009151D0"/>
    <w:rsid w:val="00917D51"/>
    <w:rsid w:val="00917EC6"/>
    <w:rsid w:val="009205A1"/>
    <w:rsid w:val="00921508"/>
    <w:rsid w:val="00921867"/>
    <w:rsid w:val="00926CB8"/>
    <w:rsid w:val="00926FD0"/>
    <w:rsid w:val="009273A8"/>
    <w:rsid w:val="00927543"/>
    <w:rsid w:val="009277D7"/>
    <w:rsid w:val="00927F8A"/>
    <w:rsid w:val="0093071B"/>
    <w:rsid w:val="00930DD8"/>
    <w:rsid w:val="00931275"/>
    <w:rsid w:val="009317BB"/>
    <w:rsid w:val="009346B6"/>
    <w:rsid w:val="0093476E"/>
    <w:rsid w:val="00934A0E"/>
    <w:rsid w:val="00934ED2"/>
    <w:rsid w:val="0093546B"/>
    <w:rsid w:val="00936E55"/>
    <w:rsid w:val="00940BFF"/>
    <w:rsid w:val="00941153"/>
    <w:rsid w:val="0094180B"/>
    <w:rsid w:val="00941E85"/>
    <w:rsid w:val="00941FEA"/>
    <w:rsid w:val="009421CB"/>
    <w:rsid w:val="0094262F"/>
    <w:rsid w:val="00942A72"/>
    <w:rsid w:val="00942F58"/>
    <w:rsid w:val="009451F0"/>
    <w:rsid w:val="00946BDF"/>
    <w:rsid w:val="00946DEA"/>
    <w:rsid w:val="0094785C"/>
    <w:rsid w:val="00950A52"/>
    <w:rsid w:val="0095119E"/>
    <w:rsid w:val="00954526"/>
    <w:rsid w:val="00956B6A"/>
    <w:rsid w:val="0095726B"/>
    <w:rsid w:val="009573FF"/>
    <w:rsid w:val="009574FE"/>
    <w:rsid w:val="00957709"/>
    <w:rsid w:val="00960268"/>
    <w:rsid w:val="0096046B"/>
    <w:rsid w:val="00961338"/>
    <w:rsid w:val="00962703"/>
    <w:rsid w:val="00962F80"/>
    <w:rsid w:val="00963121"/>
    <w:rsid w:val="0096473C"/>
    <w:rsid w:val="00965D60"/>
    <w:rsid w:val="00966299"/>
    <w:rsid w:val="0096642C"/>
    <w:rsid w:val="00967077"/>
    <w:rsid w:val="0096719E"/>
    <w:rsid w:val="0097028C"/>
    <w:rsid w:val="00970812"/>
    <w:rsid w:val="009744AE"/>
    <w:rsid w:val="00977D64"/>
    <w:rsid w:val="00981BEC"/>
    <w:rsid w:val="00983612"/>
    <w:rsid w:val="00984814"/>
    <w:rsid w:val="00985DEA"/>
    <w:rsid w:val="00986283"/>
    <w:rsid w:val="00986CA7"/>
    <w:rsid w:val="00991369"/>
    <w:rsid w:val="0099214A"/>
    <w:rsid w:val="00992524"/>
    <w:rsid w:val="009949C0"/>
    <w:rsid w:val="009952F1"/>
    <w:rsid w:val="009957C7"/>
    <w:rsid w:val="00995941"/>
    <w:rsid w:val="00996AC6"/>
    <w:rsid w:val="0099705A"/>
    <w:rsid w:val="009A0318"/>
    <w:rsid w:val="009A0E1A"/>
    <w:rsid w:val="009A30F4"/>
    <w:rsid w:val="009A523B"/>
    <w:rsid w:val="009A6BAF"/>
    <w:rsid w:val="009B022B"/>
    <w:rsid w:val="009B1462"/>
    <w:rsid w:val="009B1C9B"/>
    <w:rsid w:val="009B2828"/>
    <w:rsid w:val="009B510C"/>
    <w:rsid w:val="009B5EF0"/>
    <w:rsid w:val="009B70A0"/>
    <w:rsid w:val="009C0068"/>
    <w:rsid w:val="009C0231"/>
    <w:rsid w:val="009C13A4"/>
    <w:rsid w:val="009C2747"/>
    <w:rsid w:val="009C3523"/>
    <w:rsid w:val="009C379E"/>
    <w:rsid w:val="009C431F"/>
    <w:rsid w:val="009C6E33"/>
    <w:rsid w:val="009C6FB5"/>
    <w:rsid w:val="009C784A"/>
    <w:rsid w:val="009C7FAD"/>
    <w:rsid w:val="009D1E3F"/>
    <w:rsid w:val="009D2E6D"/>
    <w:rsid w:val="009D69C1"/>
    <w:rsid w:val="009D70FE"/>
    <w:rsid w:val="009D7378"/>
    <w:rsid w:val="009E366D"/>
    <w:rsid w:val="009E5C67"/>
    <w:rsid w:val="009E7785"/>
    <w:rsid w:val="009F0632"/>
    <w:rsid w:val="009F0EE6"/>
    <w:rsid w:val="009F0F0E"/>
    <w:rsid w:val="009F1720"/>
    <w:rsid w:val="009F2C5C"/>
    <w:rsid w:val="009F3062"/>
    <w:rsid w:val="009F42AA"/>
    <w:rsid w:val="009F4E75"/>
    <w:rsid w:val="009F52A8"/>
    <w:rsid w:val="009F5583"/>
    <w:rsid w:val="009F67AE"/>
    <w:rsid w:val="009F7B8C"/>
    <w:rsid w:val="00A00DAA"/>
    <w:rsid w:val="00A00F2F"/>
    <w:rsid w:val="00A02A68"/>
    <w:rsid w:val="00A02F68"/>
    <w:rsid w:val="00A05290"/>
    <w:rsid w:val="00A05D85"/>
    <w:rsid w:val="00A05FFC"/>
    <w:rsid w:val="00A076F8"/>
    <w:rsid w:val="00A079A1"/>
    <w:rsid w:val="00A10E11"/>
    <w:rsid w:val="00A11047"/>
    <w:rsid w:val="00A122AF"/>
    <w:rsid w:val="00A12633"/>
    <w:rsid w:val="00A12E9D"/>
    <w:rsid w:val="00A13102"/>
    <w:rsid w:val="00A13ECA"/>
    <w:rsid w:val="00A16F80"/>
    <w:rsid w:val="00A17169"/>
    <w:rsid w:val="00A1728C"/>
    <w:rsid w:val="00A17507"/>
    <w:rsid w:val="00A17B74"/>
    <w:rsid w:val="00A17E26"/>
    <w:rsid w:val="00A20817"/>
    <w:rsid w:val="00A2349E"/>
    <w:rsid w:val="00A25537"/>
    <w:rsid w:val="00A25C75"/>
    <w:rsid w:val="00A2621A"/>
    <w:rsid w:val="00A31910"/>
    <w:rsid w:val="00A3288B"/>
    <w:rsid w:val="00A32C9C"/>
    <w:rsid w:val="00A3359F"/>
    <w:rsid w:val="00A35610"/>
    <w:rsid w:val="00A3697C"/>
    <w:rsid w:val="00A3699C"/>
    <w:rsid w:val="00A37C40"/>
    <w:rsid w:val="00A42A1B"/>
    <w:rsid w:val="00A433F8"/>
    <w:rsid w:val="00A436CA"/>
    <w:rsid w:val="00A44383"/>
    <w:rsid w:val="00A44EEF"/>
    <w:rsid w:val="00A46112"/>
    <w:rsid w:val="00A47B13"/>
    <w:rsid w:val="00A47C98"/>
    <w:rsid w:val="00A51B4D"/>
    <w:rsid w:val="00A523BF"/>
    <w:rsid w:val="00A5338C"/>
    <w:rsid w:val="00A54618"/>
    <w:rsid w:val="00A54730"/>
    <w:rsid w:val="00A54BF8"/>
    <w:rsid w:val="00A55932"/>
    <w:rsid w:val="00A55D6A"/>
    <w:rsid w:val="00A5701E"/>
    <w:rsid w:val="00A57164"/>
    <w:rsid w:val="00A6052E"/>
    <w:rsid w:val="00A6117B"/>
    <w:rsid w:val="00A620C3"/>
    <w:rsid w:val="00A6412B"/>
    <w:rsid w:val="00A659B2"/>
    <w:rsid w:val="00A66773"/>
    <w:rsid w:val="00A6738B"/>
    <w:rsid w:val="00A67459"/>
    <w:rsid w:val="00A707CB"/>
    <w:rsid w:val="00A707DB"/>
    <w:rsid w:val="00A70CF6"/>
    <w:rsid w:val="00A72797"/>
    <w:rsid w:val="00A733D5"/>
    <w:rsid w:val="00A74C3D"/>
    <w:rsid w:val="00A7668C"/>
    <w:rsid w:val="00A7684B"/>
    <w:rsid w:val="00A76DD5"/>
    <w:rsid w:val="00A7774A"/>
    <w:rsid w:val="00A8304F"/>
    <w:rsid w:val="00A845FD"/>
    <w:rsid w:val="00A8532A"/>
    <w:rsid w:val="00A85612"/>
    <w:rsid w:val="00A85AA0"/>
    <w:rsid w:val="00A8649A"/>
    <w:rsid w:val="00A8728E"/>
    <w:rsid w:val="00A876B8"/>
    <w:rsid w:val="00A92443"/>
    <w:rsid w:val="00A9322E"/>
    <w:rsid w:val="00A93C54"/>
    <w:rsid w:val="00A93FFE"/>
    <w:rsid w:val="00A9487F"/>
    <w:rsid w:val="00A95483"/>
    <w:rsid w:val="00A9599C"/>
    <w:rsid w:val="00A97B1A"/>
    <w:rsid w:val="00A97BB9"/>
    <w:rsid w:val="00AA1E3D"/>
    <w:rsid w:val="00AA2C1D"/>
    <w:rsid w:val="00AA34EA"/>
    <w:rsid w:val="00AA3FD2"/>
    <w:rsid w:val="00AA4014"/>
    <w:rsid w:val="00AA41C1"/>
    <w:rsid w:val="00AA4402"/>
    <w:rsid w:val="00AA5498"/>
    <w:rsid w:val="00AA6015"/>
    <w:rsid w:val="00AA63AC"/>
    <w:rsid w:val="00AB0924"/>
    <w:rsid w:val="00AB232A"/>
    <w:rsid w:val="00AB38F5"/>
    <w:rsid w:val="00AB7A7E"/>
    <w:rsid w:val="00AB7AC8"/>
    <w:rsid w:val="00AC1ADA"/>
    <w:rsid w:val="00AC1CD6"/>
    <w:rsid w:val="00AC228C"/>
    <w:rsid w:val="00AC35FD"/>
    <w:rsid w:val="00AC3E51"/>
    <w:rsid w:val="00AC4177"/>
    <w:rsid w:val="00AC48D6"/>
    <w:rsid w:val="00AC5C9A"/>
    <w:rsid w:val="00AC6504"/>
    <w:rsid w:val="00AD02DC"/>
    <w:rsid w:val="00AD0BBA"/>
    <w:rsid w:val="00AD146C"/>
    <w:rsid w:val="00AD1DE0"/>
    <w:rsid w:val="00AD346A"/>
    <w:rsid w:val="00AE042E"/>
    <w:rsid w:val="00AE06FB"/>
    <w:rsid w:val="00AE109C"/>
    <w:rsid w:val="00AE1A77"/>
    <w:rsid w:val="00AE2377"/>
    <w:rsid w:val="00AE2452"/>
    <w:rsid w:val="00AE2B8C"/>
    <w:rsid w:val="00AE303C"/>
    <w:rsid w:val="00AE3587"/>
    <w:rsid w:val="00AE49EB"/>
    <w:rsid w:val="00AE4F37"/>
    <w:rsid w:val="00AE6376"/>
    <w:rsid w:val="00AF0BE7"/>
    <w:rsid w:val="00AF2760"/>
    <w:rsid w:val="00AF2AFD"/>
    <w:rsid w:val="00AF2FBC"/>
    <w:rsid w:val="00AF40D2"/>
    <w:rsid w:val="00AF514D"/>
    <w:rsid w:val="00AF5225"/>
    <w:rsid w:val="00AF57D7"/>
    <w:rsid w:val="00AF6983"/>
    <w:rsid w:val="00AF7589"/>
    <w:rsid w:val="00B001C7"/>
    <w:rsid w:val="00B00B64"/>
    <w:rsid w:val="00B02CAC"/>
    <w:rsid w:val="00B037C8"/>
    <w:rsid w:val="00B046AA"/>
    <w:rsid w:val="00B07757"/>
    <w:rsid w:val="00B07765"/>
    <w:rsid w:val="00B10831"/>
    <w:rsid w:val="00B109AA"/>
    <w:rsid w:val="00B11A63"/>
    <w:rsid w:val="00B12B31"/>
    <w:rsid w:val="00B137AF"/>
    <w:rsid w:val="00B1427C"/>
    <w:rsid w:val="00B15234"/>
    <w:rsid w:val="00B16701"/>
    <w:rsid w:val="00B17E6E"/>
    <w:rsid w:val="00B2119E"/>
    <w:rsid w:val="00B216EB"/>
    <w:rsid w:val="00B230D1"/>
    <w:rsid w:val="00B23296"/>
    <w:rsid w:val="00B26BE6"/>
    <w:rsid w:val="00B26C38"/>
    <w:rsid w:val="00B27092"/>
    <w:rsid w:val="00B27413"/>
    <w:rsid w:val="00B3130C"/>
    <w:rsid w:val="00B31F4F"/>
    <w:rsid w:val="00B35720"/>
    <w:rsid w:val="00B35F60"/>
    <w:rsid w:val="00B409DE"/>
    <w:rsid w:val="00B41165"/>
    <w:rsid w:val="00B4186D"/>
    <w:rsid w:val="00B45252"/>
    <w:rsid w:val="00B465FD"/>
    <w:rsid w:val="00B46E51"/>
    <w:rsid w:val="00B51A9B"/>
    <w:rsid w:val="00B5247E"/>
    <w:rsid w:val="00B52EF9"/>
    <w:rsid w:val="00B53B92"/>
    <w:rsid w:val="00B53BFB"/>
    <w:rsid w:val="00B5425D"/>
    <w:rsid w:val="00B56293"/>
    <w:rsid w:val="00B613D2"/>
    <w:rsid w:val="00B628A4"/>
    <w:rsid w:val="00B65470"/>
    <w:rsid w:val="00B67E04"/>
    <w:rsid w:val="00B70D86"/>
    <w:rsid w:val="00B71B9B"/>
    <w:rsid w:val="00B72014"/>
    <w:rsid w:val="00B725E1"/>
    <w:rsid w:val="00B72848"/>
    <w:rsid w:val="00B7311F"/>
    <w:rsid w:val="00B738D5"/>
    <w:rsid w:val="00B73EE8"/>
    <w:rsid w:val="00B74595"/>
    <w:rsid w:val="00B76D8A"/>
    <w:rsid w:val="00B76DFC"/>
    <w:rsid w:val="00B81FA5"/>
    <w:rsid w:val="00B829E1"/>
    <w:rsid w:val="00B82AFF"/>
    <w:rsid w:val="00B855C6"/>
    <w:rsid w:val="00B864A6"/>
    <w:rsid w:val="00B90328"/>
    <w:rsid w:val="00B90F59"/>
    <w:rsid w:val="00B923D5"/>
    <w:rsid w:val="00B95F69"/>
    <w:rsid w:val="00B96DD6"/>
    <w:rsid w:val="00BA0C47"/>
    <w:rsid w:val="00BA11AD"/>
    <w:rsid w:val="00BA12B9"/>
    <w:rsid w:val="00BA16DE"/>
    <w:rsid w:val="00BA198B"/>
    <w:rsid w:val="00BA2405"/>
    <w:rsid w:val="00BA535E"/>
    <w:rsid w:val="00BB18C4"/>
    <w:rsid w:val="00BB2037"/>
    <w:rsid w:val="00BB32E0"/>
    <w:rsid w:val="00BB3646"/>
    <w:rsid w:val="00BB36C4"/>
    <w:rsid w:val="00BB4873"/>
    <w:rsid w:val="00BB4E38"/>
    <w:rsid w:val="00BB58D0"/>
    <w:rsid w:val="00BB5E60"/>
    <w:rsid w:val="00BB600E"/>
    <w:rsid w:val="00BB7BE1"/>
    <w:rsid w:val="00BC5750"/>
    <w:rsid w:val="00BC6F23"/>
    <w:rsid w:val="00BC7FB3"/>
    <w:rsid w:val="00BD0641"/>
    <w:rsid w:val="00BD3235"/>
    <w:rsid w:val="00BD3B84"/>
    <w:rsid w:val="00BD41AA"/>
    <w:rsid w:val="00BD4251"/>
    <w:rsid w:val="00BD4AEB"/>
    <w:rsid w:val="00BD4EA5"/>
    <w:rsid w:val="00BD5072"/>
    <w:rsid w:val="00BD5748"/>
    <w:rsid w:val="00BD58C5"/>
    <w:rsid w:val="00BD62E6"/>
    <w:rsid w:val="00BD70CC"/>
    <w:rsid w:val="00BD7193"/>
    <w:rsid w:val="00BD729C"/>
    <w:rsid w:val="00BD7B2E"/>
    <w:rsid w:val="00BE146E"/>
    <w:rsid w:val="00BE25AF"/>
    <w:rsid w:val="00BE3F70"/>
    <w:rsid w:val="00BE42F4"/>
    <w:rsid w:val="00BE5D27"/>
    <w:rsid w:val="00BE62D5"/>
    <w:rsid w:val="00BE7219"/>
    <w:rsid w:val="00BF044B"/>
    <w:rsid w:val="00BF0C88"/>
    <w:rsid w:val="00BF1027"/>
    <w:rsid w:val="00BF1511"/>
    <w:rsid w:val="00BF2BE2"/>
    <w:rsid w:val="00BF2F80"/>
    <w:rsid w:val="00BF3E4F"/>
    <w:rsid w:val="00BF4D25"/>
    <w:rsid w:val="00BF4DB4"/>
    <w:rsid w:val="00BF6339"/>
    <w:rsid w:val="00BF644B"/>
    <w:rsid w:val="00BF68EE"/>
    <w:rsid w:val="00BF7378"/>
    <w:rsid w:val="00BF7AE2"/>
    <w:rsid w:val="00C0022B"/>
    <w:rsid w:val="00C005D2"/>
    <w:rsid w:val="00C012F9"/>
    <w:rsid w:val="00C05321"/>
    <w:rsid w:val="00C05690"/>
    <w:rsid w:val="00C06042"/>
    <w:rsid w:val="00C069AF"/>
    <w:rsid w:val="00C06C39"/>
    <w:rsid w:val="00C10C15"/>
    <w:rsid w:val="00C1253E"/>
    <w:rsid w:val="00C12C40"/>
    <w:rsid w:val="00C137DB"/>
    <w:rsid w:val="00C16BA0"/>
    <w:rsid w:val="00C16D58"/>
    <w:rsid w:val="00C176CE"/>
    <w:rsid w:val="00C179D3"/>
    <w:rsid w:val="00C2025F"/>
    <w:rsid w:val="00C20B11"/>
    <w:rsid w:val="00C20D4C"/>
    <w:rsid w:val="00C21B49"/>
    <w:rsid w:val="00C22473"/>
    <w:rsid w:val="00C271EC"/>
    <w:rsid w:val="00C2735A"/>
    <w:rsid w:val="00C30602"/>
    <w:rsid w:val="00C31546"/>
    <w:rsid w:val="00C319F9"/>
    <w:rsid w:val="00C31BBC"/>
    <w:rsid w:val="00C35600"/>
    <w:rsid w:val="00C37321"/>
    <w:rsid w:val="00C403C6"/>
    <w:rsid w:val="00C41163"/>
    <w:rsid w:val="00C4159D"/>
    <w:rsid w:val="00C42051"/>
    <w:rsid w:val="00C42575"/>
    <w:rsid w:val="00C44189"/>
    <w:rsid w:val="00C46331"/>
    <w:rsid w:val="00C50ACB"/>
    <w:rsid w:val="00C545DA"/>
    <w:rsid w:val="00C5485F"/>
    <w:rsid w:val="00C55834"/>
    <w:rsid w:val="00C57424"/>
    <w:rsid w:val="00C57D43"/>
    <w:rsid w:val="00C611D7"/>
    <w:rsid w:val="00C620E9"/>
    <w:rsid w:val="00C622F1"/>
    <w:rsid w:val="00C62476"/>
    <w:rsid w:val="00C631A5"/>
    <w:rsid w:val="00C64E6C"/>
    <w:rsid w:val="00C657AF"/>
    <w:rsid w:val="00C6634E"/>
    <w:rsid w:val="00C66B5F"/>
    <w:rsid w:val="00C70770"/>
    <w:rsid w:val="00C71F79"/>
    <w:rsid w:val="00C7239C"/>
    <w:rsid w:val="00C74D84"/>
    <w:rsid w:val="00C75489"/>
    <w:rsid w:val="00C75866"/>
    <w:rsid w:val="00C75C2F"/>
    <w:rsid w:val="00C75DAB"/>
    <w:rsid w:val="00C76B54"/>
    <w:rsid w:val="00C76EF0"/>
    <w:rsid w:val="00C8036F"/>
    <w:rsid w:val="00C80397"/>
    <w:rsid w:val="00C80AC2"/>
    <w:rsid w:val="00C82CB1"/>
    <w:rsid w:val="00C86C65"/>
    <w:rsid w:val="00C86DAD"/>
    <w:rsid w:val="00C86E60"/>
    <w:rsid w:val="00C87215"/>
    <w:rsid w:val="00C90599"/>
    <w:rsid w:val="00C90DAA"/>
    <w:rsid w:val="00C9126D"/>
    <w:rsid w:val="00C9187A"/>
    <w:rsid w:val="00C91905"/>
    <w:rsid w:val="00C93FDF"/>
    <w:rsid w:val="00C955CC"/>
    <w:rsid w:val="00C95ED8"/>
    <w:rsid w:val="00C97C83"/>
    <w:rsid w:val="00CA02F8"/>
    <w:rsid w:val="00CA0CFC"/>
    <w:rsid w:val="00CA145D"/>
    <w:rsid w:val="00CA2340"/>
    <w:rsid w:val="00CA34DD"/>
    <w:rsid w:val="00CA4404"/>
    <w:rsid w:val="00CA4B36"/>
    <w:rsid w:val="00CA56D0"/>
    <w:rsid w:val="00CA7D83"/>
    <w:rsid w:val="00CB02F2"/>
    <w:rsid w:val="00CB043C"/>
    <w:rsid w:val="00CB0D79"/>
    <w:rsid w:val="00CB1623"/>
    <w:rsid w:val="00CB2502"/>
    <w:rsid w:val="00CB27B7"/>
    <w:rsid w:val="00CB2D16"/>
    <w:rsid w:val="00CB3AFC"/>
    <w:rsid w:val="00CB3F1E"/>
    <w:rsid w:val="00CB464A"/>
    <w:rsid w:val="00CB5822"/>
    <w:rsid w:val="00CB5C4D"/>
    <w:rsid w:val="00CB6912"/>
    <w:rsid w:val="00CB6D4A"/>
    <w:rsid w:val="00CB73FC"/>
    <w:rsid w:val="00CB7826"/>
    <w:rsid w:val="00CC1B92"/>
    <w:rsid w:val="00CC4FF6"/>
    <w:rsid w:val="00CC6597"/>
    <w:rsid w:val="00CC6EEF"/>
    <w:rsid w:val="00CD023E"/>
    <w:rsid w:val="00CD18E2"/>
    <w:rsid w:val="00CD1B11"/>
    <w:rsid w:val="00CD281E"/>
    <w:rsid w:val="00CD2EC2"/>
    <w:rsid w:val="00CD4F7E"/>
    <w:rsid w:val="00CD5022"/>
    <w:rsid w:val="00CD6068"/>
    <w:rsid w:val="00CD622B"/>
    <w:rsid w:val="00CD6A55"/>
    <w:rsid w:val="00CD792C"/>
    <w:rsid w:val="00CE1136"/>
    <w:rsid w:val="00CE328B"/>
    <w:rsid w:val="00CE3A36"/>
    <w:rsid w:val="00CE4029"/>
    <w:rsid w:val="00CE4CF2"/>
    <w:rsid w:val="00CE5545"/>
    <w:rsid w:val="00CE72F3"/>
    <w:rsid w:val="00CF14A5"/>
    <w:rsid w:val="00CF1F45"/>
    <w:rsid w:val="00CF2029"/>
    <w:rsid w:val="00CF24E7"/>
    <w:rsid w:val="00CF2517"/>
    <w:rsid w:val="00CF54FB"/>
    <w:rsid w:val="00CF7A3D"/>
    <w:rsid w:val="00D00EA4"/>
    <w:rsid w:val="00D02832"/>
    <w:rsid w:val="00D02B50"/>
    <w:rsid w:val="00D03670"/>
    <w:rsid w:val="00D0654A"/>
    <w:rsid w:val="00D06C5C"/>
    <w:rsid w:val="00D1054D"/>
    <w:rsid w:val="00D106A4"/>
    <w:rsid w:val="00D1074D"/>
    <w:rsid w:val="00D1195D"/>
    <w:rsid w:val="00D120EB"/>
    <w:rsid w:val="00D12201"/>
    <w:rsid w:val="00D12598"/>
    <w:rsid w:val="00D17368"/>
    <w:rsid w:val="00D176E7"/>
    <w:rsid w:val="00D2245B"/>
    <w:rsid w:val="00D2254D"/>
    <w:rsid w:val="00D227B3"/>
    <w:rsid w:val="00D22970"/>
    <w:rsid w:val="00D23621"/>
    <w:rsid w:val="00D237DF"/>
    <w:rsid w:val="00D24C96"/>
    <w:rsid w:val="00D25864"/>
    <w:rsid w:val="00D261AA"/>
    <w:rsid w:val="00D2674D"/>
    <w:rsid w:val="00D30383"/>
    <w:rsid w:val="00D32263"/>
    <w:rsid w:val="00D32C57"/>
    <w:rsid w:val="00D3332C"/>
    <w:rsid w:val="00D35208"/>
    <w:rsid w:val="00D36CC1"/>
    <w:rsid w:val="00D372BE"/>
    <w:rsid w:val="00D41508"/>
    <w:rsid w:val="00D41BFA"/>
    <w:rsid w:val="00D437DB"/>
    <w:rsid w:val="00D43868"/>
    <w:rsid w:val="00D449C7"/>
    <w:rsid w:val="00D45481"/>
    <w:rsid w:val="00D455E3"/>
    <w:rsid w:val="00D462AE"/>
    <w:rsid w:val="00D465A2"/>
    <w:rsid w:val="00D469BC"/>
    <w:rsid w:val="00D51DF6"/>
    <w:rsid w:val="00D525D8"/>
    <w:rsid w:val="00D55B4A"/>
    <w:rsid w:val="00D55C2A"/>
    <w:rsid w:val="00D56383"/>
    <w:rsid w:val="00D56C47"/>
    <w:rsid w:val="00D606EA"/>
    <w:rsid w:val="00D60818"/>
    <w:rsid w:val="00D60A01"/>
    <w:rsid w:val="00D60A7B"/>
    <w:rsid w:val="00D626DE"/>
    <w:rsid w:val="00D632EC"/>
    <w:rsid w:val="00D64E73"/>
    <w:rsid w:val="00D66908"/>
    <w:rsid w:val="00D71C28"/>
    <w:rsid w:val="00D72978"/>
    <w:rsid w:val="00D72BCE"/>
    <w:rsid w:val="00D75EC9"/>
    <w:rsid w:val="00D7622F"/>
    <w:rsid w:val="00D76587"/>
    <w:rsid w:val="00D76963"/>
    <w:rsid w:val="00D80098"/>
    <w:rsid w:val="00D8193D"/>
    <w:rsid w:val="00D81AFE"/>
    <w:rsid w:val="00D83123"/>
    <w:rsid w:val="00D83483"/>
    <w:rsid w:val="00D83916"/>
    <w:rsid w:val="00D84032"/>
    <w:rsid w:val="00D84049"/>
    <w:rsid w:val="00D84233"/>
    <w:rsid w:val="00D84567"/>
    <w:rsid w:val="00D85FE0"/>
    <w:rsid w:val="00D866EA"/>
    <w:rsid w:val="00D86C79"/>
    <w:rsid w:val="00D8750A"/>
    <w:rsid w:val="00D902C6"/>
    <w:rsid w:val="00D9036E"/>
    <w:rsid w:val="00D907A6"/>
    <w:rsid w:val="00D911AA"/>
    <w:rsid w:val="00D913AE"/>
    <w:rsid w:val="00D923E8"/>
    <w:rsid w:val="00D93407"/>
    <w:rsid w:val="00D94B2D"/>
    <w:rsid w:val="00D9568A"/>
    <w:rsid w:val="00D96247"/>
    <w:rsid w:val="00D966B4"/>
    <w:rsid w:val="00D96FF0"/>
    <w:rsid w:val="00D97AE2"/>
    <w:rsid w:val="00DA0167"/>
    <w:rsid w:val="00DA1901"/>
    <w:rsid w:val="00DA2B4D"/>
    <w:rsid w:val="00DA4820"/>
    <w:rsid w:val="00DA4FD3"/>
    <w:rsid w:val="00DA5881"/>
    <w:rsid w:val="00DB0A06"/>
    <w:rsid w:val="00DB16EF"/>
    <w:rsid w:val="00DB1C59"/>
    <w:rsid w:val="00DB2E36"/>
    <w:rsid w:val="00DB4A7E"/>
    <w:rsid w:val="00DB4F02"/>
    <w:rsid w:val="00DB4FBF"/>
    <w:rsid w:val="00DB5CD7"/>
    <w:rsid w:val="00DB5D7D"/>
    <w:rsid w:val="00DB6759"/>
    <w:rsid w:val="00DB6DA4"/>
    <w:rsid w:val="00DB76A5"/>
    <w:rsid w:val="00DC11E3"/>
    <w:rsid w:val="00DC150F"/>
    <w:rsid w:val="00DC2776"/>
    <w:rsid w:val="00DC3F7B"/>
    <w:rsid w:val="00DC4E3F"/>
    <w:rsid w:val="00DC4F74"/>
    <w:rsid w:val="00DC5CE3"/>
    <w:rsid w:val="00DC6503"/>
    <w:rsid w:val="00DC6DA8"/>
    <w:rsid w:val="00DC72CB"/>
    <w:rsid w:val="00DC7B6D"/>
    <w:rsid w:val="00DD044A"/>
    <w:rsid w:val="00DD0981"/>
    <w:rsid w:val="00DD1150"/>
    <w:rsid w:val="00DD277F"/>
    <w:rsid w:val="00DD28A2"/>
    <w:rsid w:val="00DD3BDE"/>
    <w:rsid w:val="00DD3F7B"/>
    <w:rsid w:val="00DD4E10"/>
    <w:rsid w:val="00DD4EA6"/>
    <w:rsid w:val="00DD5FB0"/>
    <w:rsid w:val="00DD6737"/>
    <w:rsid w:val="00DD7049"/>
    <w:rsid w:val="00DE0D40"/>
    <w:rsid w:val="00DE17C3"/>
    <w:rsid w:val="00DE21A7"/>
    <w:rsid w:val="00DE237F"/>
    <w:rsid w:val="00DE24ED"/>
    <w:rsid w:val="00DE357C"/>
    <w:rsid w:val="00DE410B"/>
    <w:rsid w:val="00DE5C49"/>
    <w:rsid w:val="00DE7158"/>
    <w:rsid w:val="00DF5725"/>
    <w:rsid w:val="00E0169D"/>
    <w:rsid w:val="00E0222B"/>
    <w:rsid w:val="00E02379"/>
    <w:rsid w:val="00E02464"/>
    <w:rsid w:val="00E03854"/>
    <w:rsid w:val="00E0664E"/>
    <w:rsid w:val="00E0748A"/>
    <w:rsid w:val="00E078F2"/>
    <w:rsid w:val="00E07B80"/>
    <w:rsid w:val="00E10506"/>
    <w:rsid w:val="00E10C86"/>
    <w:rsid w:val="00E12342"/>
    <w:rsid w:val="00E12F4E"/>
    <w:rsid w:val="00E21B78"/>
    <w:rsid w:val="00E2418B"/>
    <w:rsid w:val="00E24F3F"/>
    <w:rsid w:val="00E26699"/>
    <w:rsid w:val="00E26AE8"/>
    <w:rsid w:val="00E27023"/>
    <w:rsid w:val="00E271CA"/>
    <w:rsid w:val="00E30DB1"/>
    <w:rsid w:val="00E326F5"/>
    <w:rsid w:val="00E33DCA"/>
    <w:rsid w:val="00E341AD"/>
    <w:rsid w:val="00E34F48"/>
    <w:rsid w:val="00E36175"/>
    <w:rsid w:val="00E363DE"/>
    <w:rsid w:val="00E36740"/>
    <w:rsid w:val="00E36D1E"/>
    <w:rsid w:val="00E40409"/>
    <w:rsid w:val="00E41511"/>
    <w:rsid w:val="00E42668"/>
    <w:rsid w:val="00E42EA7"/>
    <w:rsid w:val="00E436FB"/>
    <w:rsid w:val="00E44766"/>
    <w:rsid w:val="00E45875"/>
    <w:rsid w:val="00E4587B"/>
    <w:rsid w:val="00E4756E"/>
    <w:rsid w:val="00E51003"/>
    <w:rsid w:val="00E51769"/>
    <w:rsid w:val="00E52CB1"/>
    <w:rsid w:val="00E52F10"/>
    <w:rsid w:val="00E53A75"/>
    <w:rsid w:val="00E54BE4"/>
    <w:rsid w:val="00E54DBA"/>
    <w:rsid w:val="00E554EA"/>
    <w:rsid w:val="00E55D46"/>
    <w:rsid w:val="00E5C355"/>
    <w:rsid w:val="00E61BFB"/>
    <w:rsid w:val="00E633BE"/>
    <w:rsid w:val="00E645BA"/>
    <w:rsid w:val="00E64DE3"/>
    <w:rsid w:val="00E653B5"/>
    <w:rsid w:val="00E658C1"/>
    <w:rsid w:val="00E66333"/>
    <w:rsid w:val="00E66B53"/>
    <w:rsid w:val="00E70165"/>
    <w:rsid w:val="00E70F1B"/>
    <w:rsid w:val="00E7171E"/>
    <w:rsid w:val="00E71E38"/>
    <w:rsid w:val="00E72399"/>
    <w:rsid w:val="00E723D2"/>
    <w:rsid w:val="00E74CCD"/>
    <w:rsid w:val="00E77F51"/>
    <w:rsid w:val="00E800E9"/>
    <w:rsid w:val="00E8020A"/>
    <w:rsid w:val="00E80A5A"/>
    <w:rsid w:val="00E81F78"/>
    <w:rsid w:val="00E82E7D"/>
    <w:rsid w:val="00E8406B"/>
    <w:rsid w:val="00E86522"/>
    <w:rsid w:val="00E87020"/>
    <w:rsid w:val="00E87D47"/>
    <w:rsid w:val="00E903BC"/>
    <w:rsid w:val="00E91BD8"/>
    <w:rsid w:val="00E93E2F"/>
    <w:rsid w:val="00E9430C"/>
    <w:rsid w:val="00E95F01"/>
    <w:rsid w:val="00E96E6B"/>
    <w:rsid w:val="00E970DA"/>
    <w:rsid w:val="00E97AD8"/>
    <w:rsid w:val="00E97BBB"/>
    <w:rsid w:val="00E97D7B"/>
    <w:rsid w:val="00EA1002"/>
    <w:rsid w:val="00EA1D8C"/>
    <w:rsid w:val="00EA20D1"/>
    <w:rsid w:val="00EA2F8F"/>
    <w:rsid w:val="00EA3070"/>
    <w:rsid w:val="00EA3FB9"/>
    <w:rsid w:val="00EA430D"/>
    <w:rsid w:val="00EA6B70"/>
    <w:rsid w:val="00EA6C39"/>
    <w:rsid w:val="00EB27DF"/>
    <w:rsid w:val="00EB3E26"/>
    <w:rsid w:val="00EB4EA0"/>
    <w:rsid w:val="00EB672C"/>
    <w:rsid w:val="00EB7C3F"/>
    <w:rsid w:val="00EB7DDC"/>
    <w:rsid w:val="00EC04C1"/>
    <w:rsid w:val="00EC1011"/>
    <w:rsid w:val="00EC35B1"/>
    <w:rsid w:val="00EC5F56"/>
    <w:rsid w:val="00ED0610"/>
    <w:rsid w:val="00ED1265"/>
    <w:rsid w:val="00ED35A2"/>
    <w:rsid w:val="00ED473F"/>
    <w:rsid w:val="00EE21F5"/>
    <w:rsid w:val="00EE4701"/>
    <w:rsid w:val="00EE521E"/>
    <w:rsid w:val="00EF1461"/>
    <w:rsid w:val="00EF26B6"/>
    <w:rsid w:val="00EF2FCC"/>
    <w:rsid w:val="00EF3291"/>
    <w:rsid w:val="00EF3D7C"/>
    <w:rsid w:val="00EF407E"/>
    <w:rsid w:val="00EF4C48"/>
    <w:rsid w:val="00F0281D"/>
    <w:rsid w:val="00F02A88"/>
    <w:rsid w:val="00F06027"/>
    <w:rsid w:val="00F06163"/>
    <w:rsid w:val="00F06CF5"/>
    <w:rsid w:val="00F071D1"/>
    <w:rsid w:val="00F072AB"/>
    <w:rsid w:val="00F07860"/>
    <w:rsid w:val="00F07A8B"/>
    <w:rsid w:val="00F11495"/>
    <w:rsid w:val="00F11CF3"/>
    <w:rsid w:val="00F12316"/>
    <w:rsid w:val="00F13B70"/>
    <w:rsid w:val="00F149FF"/>
    <w:rsid w:val="00F166A9"/>
    <w:rsid w:val="00F2018A"/>
    <w:rsid w:val="00F20AD2"/>
    <w:rsid w:val="00F21889"/>
    <w:rsid w:val="00F254F3"/>
    <w:rsid w:val="00F2564C"/>
    <w:rsid w:val="00F258CD"/>
    <w:rsid w:val="00F2623A"/>
    <w:rsid w:val="00F26E2C"/>
    <w:rsid w:val="00F3096C"/>
    <w:rsid w:val="00F32743"/>
    <w:rsid w:val="00F33D08"/>
    <w:rsid w:val="00F3406D"/>
    <w:rsid w:val="00F3421C"/>
    <w:rsid w:val="00F35CED"/>
    <w:rsid w:val="00F36286"/>
    <w:rsid w:val="00F364AC"/>
    <w:rsid w:val="00F3783F"/>
    <w:rsid w:val="00F401A7"/>
    <w:rsid w:val="00F401F5"/>
    <w:rsid w:val="00F41362"/>
    <w:rsid w:val="00F41E36"/>
    <w:rsid w:val="00F41EB0"/>
    <w:rsid w:val="00F42C18"/>
    <w:rsid w:val="00F43302"/>
    <w:rsid w:val="00F443ED"/>
    <w:rsid w:val="00F46693"/>
    <w:rsid w:val="00F47B0B"/>
    <w:rsid w:val="00F51EAF"/>
    <w:rsid w:val="00F52722"/>
    <w:rsid w:val="00F52A8A"/>
    <w:rsid w:val="00F5300E"/>
    <w:rsid w:val="00F5302B"/>
    <w:rsid w:val="00F548D1"/>
    <w:rsid w:val="00F55477"/>
    <w:rsid w:val="00F56300"/>
    <w:rsid w:val="00F57008"/>
    <w:rsid w:val="00F57213"/>
    <w:rsid w:val="00F57B7D"/>
    <w:rsid w:val="00F60B71"/>
    <w:rsid w:val="00F61A7E"/>
    <w:rsid w:val="00F61B05"/>
    <w:rsid w:val="00F62479"/>
    <w:rsid w:val="00F62BD1"/>
    <w:rsid w:val="00F637C9"/>
    <w:rsid w:val="00F63D4B"/>
    <w:rsid w:val="00F66685"/>
    <w:rsid w:val="00F66791"/>
    <w:rsid w:val="00F70169"/>
    <w:rsid w:val="00F70462"/>
    <w:rsid w:val="00F711B0"/>
    <w:rsid w:val="00F71651"/>
    <w:rsid w:val="00F72067"/>
    <w:rsid w:val="00F72A7A"/>
    <w:rsid w:val="00F73F54"/>
    <w:rsid w:val="00F74D21"/>
    <w:rsid w:val="00F75912"/>
    <w:rsid w:val="00F77DF1"/>
    <w:rsid w:val="00F81321"/>
    <w:rsid w:val="00F81A3D"/>
    <w:rsid w:val="00F821B6"/>
    <w:rsid w:val="00F83509"/>
    <w:rsid w:val="00F83716"/>
    <w:rsid w:val="00F84C8D"/>
    <w:rsid w:val="00F853C3"/>
    <w:rsid w:val="00F904CF"/>
    <w:rsid w:val="00F90789"/>
    <w:rsid w:val="00F90D78"/>
    <w:rsid w:val="00F91A07"/>
    <w:rsid w:val="00F920E8"/>
    <w:rsid w:val="00F92E64"/>
    <w:rsid w:val="00F94861"/>
    <w:rsid w:val="00F94C1C"/>
    <w:rsid w:val="00F95E16"/>
    <w:rsid w:val="00F95FA2"/>
    <w:rsid w:val="00F97AF9"/>
    <w:rsid w:val="00F97BF7"/>
    <w:rsid w:val="00FA0376"/>
    <w:rsid w:val="00FA07CC"/>
    <w:rsid w:val="00FA2E3A"/>
    <w:rsid w:val="00FA38E7"/>
    <w:rsid w:val="00FA4F29"/>
    <w:rsid w:val="00FA55E4"/>
    <w:rsid w:val="00FA7B0D"/>
    <w:rsid w:val="00FB0889"/>
    <w:rsid w:val="00FB34AD"/>
    <w:rsid w:val="00FB42BE"/>
    <w:rsid w:val="00FB4B8A"/>
    <w:rsid w:val="00FC0AD9"/>
    <w:rsid w:val="00FC1E1F"/>
    <w:rsid w:val="00FC4466"/>
    <w:rsid w:val="00FC44D8"/>
    <w:rsid w:val="00FC5B44"/>
    <w:rsid w:val="00FC7726"/>
    <w:rsid w:val="00FD248A"/>
    <w:rsid w:val="00FD346C"/>
    <w:rsid w:val="00FD4BEE"/>
    <w:rsid w:val="00FD5A22"/>
    <w:rsid w:val="00FE448A"/>
    <w:rsid w:val="00FE4A29"/>
    <w:rsid w:val="00FE77D1"/>
    <w:rsid w:val="00FF05CD"/>
    <w:rsid w:val="00FF1CBF"/>
    <w:rsid w:val="00FF4176"/>
    <w:rsid w:val="00FF72F3"/>
    <w:rsid w:val="0265CE8D"/>
    <w:rsid w:val="033A5A15"/>
    <w:rsid w:val="04C7292C"/>
    <w:rsid w:val="0534E0D0"/>
    <w:rsid w:val="05511268"/>
    <w:rsid w:val="05C5E728"/>
    <w:rsid w:val="066367C5"/>
    <w:rsid w:val="06918E13"/>
    <w:rsid w:val="069DB2FB"/>
    <w:rsid w:val="075590C9"/>
    <w:rsid w:val="07583B4E"/>
    <w:rsid w:val="07679082"/>
    <w:rsid w:val="07F03ADE"/>
    <w:rsid w:val="088DDB5B"/>
    <w:rsid w:val="0890D527"/>
    <w:rsid w:val="091DF76B"/>
    <w:rsid w:val="09D73E82"/>
    <w:rsid w:val="0AD3013A"/>
    <w:rsid w:val="0B27A148"/>
    <w:rsid w:val="0BF9A7E5"/>
    <w:rsid w:val="0C2E5B6E"/>
    <w:rsid w:val="0C41CC5B"/>
    <w:rsid w:val="0D327BF9"/>
    <w:rsid w:val="10437A54"/>
    <w:rsid w:val="1090E472"/>
    <w:rsid w:val="10991A9F"/>
    <w:rsid w:val="10D37FCF"/>
    <w:rsid w:val="11A0A619"/>
    <w:rsid w:val="12C48CF0"/>
    <w:rsid w:val="13A1246F"/>
    <w:rsid w:val="143D00D9"/>
    <w:rsid w:val="14B7B334"/>
    <w:rsid w:val="14C3AA4A"/>
    <w:rsid w:val="14D07E44"/>
    <w:rsid w:val="1533E64C"/>
    <w:rsid w:val="1537434B"/>
    <w:rsid w:val="15828CAA"/>
    <w:rsid w:val="15A9412A"/>
    <w:rsid w:val="15DE507B"/>
    <w:rsid w:val="15F1F04D"/>
    <w:rsid w:val="1647AEAF"/>
    <w:rsid w:val="165774BA"/>
    <w:rsid w:val="169CFE8D"/>
    <w:rsid w:val="1727D5B3"/>
    <w:rsid w:val="176E69B3"/>
    <w:rsid w:val="17A600D8"/>
    <w:rsid w:val="17C4A739"/>
    <w:rsid w:val="182E746D"/>
    <w:rsid w:val="1890975C"/>
    <w:rsid w:val="18D04744"/>
    <w:rsid w:val="19239481"/>
    <w:rsid w:val="1954A3FC"/>
    <w:rsid w:val="1999A510"/>
    <w:rsid w:val="1A93D5C1"/>
    <w:rsid w:val="1AA58574"/>
    <w:rsid w:val="1AE91984"/>
    <w:rsid w:val="1B8D3857"/>
    <w:rsid w:val="1BB20054"/>
    <w:rsid w:val="1BE481BF"/>
    <w:rsid w:val="1C4B977E"/>
    <w:rsid w:val="1C5A71D9"/>
    <w:rsid w:val="1C7C3903"/>
    <w:rsid w:val="1CB5A0C3"/>
    <w:rsid w:val="1D6BC414"/>
    <w:rsid w:val="1D91CF40"/>
    <w:rsid w:val="1DFF1E29"/>
    <w:rsid w:val="1E1988A7"/>
    <w:rsid w:val="1EF2DE68"/>
    <w:rsid w:val="1FBDE9D2"/>
    <w:rsid w:val="1FC2A838"/>
    <w:rsid w:val="1FF38DF2"/>
    <w:rsid w:val="2029A553"/>
    <w:rsid w:val="214E0C03"/>
    <w:rsid w:val="21782195"/>
    <w:rsid w:val="217A9C2F"/>
    <w:rsid w:val="21B240D7"/>
    <w:rsid w:val="21BF0A15"/>
    <w:rsid w:val="22B70DAB"/>
    <w:rsid w:val="230CF44C"/>
    <w:rsid w:val="235890FF"/>
    <w:rsid w:val="23B06457"/>
    <w:rsid w:val="23BDFAB9"/>
    <w:rsid w:val="23DAC6D7"/>
    <w:rsid w:val="241F91CE"/>
    <w:rsid w:val="25F94D36"/>
    <w:rsid w:val="267637E4"/>
    <w:rsid w:val="27F4E236"/>
    <w:rsid w:val="286DF9AF"/>
    <w:rsid w:val="28731ED6"/>
    <w:rsid w:val="29B1595D"/>
    <w:rsid w:val="29CB9FF3"/>
    <w:rsid w:val="2AB00351"/>
    <w:rsid w:val="2AF78798"/>
    <w:rsid w:val="2B24B3E9"/>
    <w:rsid w:val="2B3D36FA"/>
    <w:rsid w:val="2B90251E"/>
    <w:rsid w:val="2BC7F72F"/>
    <w:rsid w:val="2CD1D3F0"/>
    <w:rsid w:val="2DEF4720"/>
    <w:rsid w:val="2E8E0C43"/>
    <w:rsid w:val="2EF5D785"/>
    <w:rsid w:val="2F2319AC"/>
    <w:rsid w:val="2F9069BC"/>
    <w:rsid w:val="2FA7B1FA"/>
    <w:rsid w:val="2FD0415D"/>
    <w:rsid w:val="2FDF5160"/>
    <w:rsid w:val="30513846"/>
    <w:rsid w:val="3063B24C"/>
    <w:rsid w:val="30733470"/>
    <w:rsid w:val="3269F264"/>
    <w:rsid w:val="32711B06"/>
    <w:rsid w:val="3273EDE8"/>
    <w:rsid w:val="32C3CAF2"/>
    <w:rsid w:val="33A6AF89"/>
    <w:rsid w:val="33EA3DD1"/>
    <w:rsid w:val="341413BA"/>
    <w:rsid w:val="3418FBB1"/>
    <w:rsid w:val="3492E08D"/>
    <w:rsid w:val="34F54436"/>
    <w:rsid w:val="357B2658"/>
    <w:rsid w:val="37B27A5A"/>
    <w:rsid w:val="39364FF2"/>
    <w:rsid w:val="3960164B"/>
    <w:rsid w:val="3A493920"/>
    <w:rsid w:val="3AC1EBD3"/>
    <w:rsid w:val="3BC8E11E"/>
    <w:rsid w:val="3CB85277"/>
    <w:rsid w:val="3CE53623"/>
    <w:rsid w:val="3DA2552E"/>
    <w:rsid w:val="3DE80847"/>
    <w:rsid w:val="3DEA8083"/>
    <w:rsid w:val="3DF0B9A0"/>
    <w:rsid w:val="3E2C2305"/>
    <w:rsid w:val="3EB4B38A"/>
    <w:rsid w:val="3F7A3D71"/>
    <w:rsid w:val="3FCF77F5"/>
    <w:rsid w:val="40E55A8E"/>
    <w:rsid w:val="42269DA9"/>
    <w:rsid w:val="42F63C2C"/>
    <w:rsid w:val="44CDB6F5"/>
    <w:rsid w:val="44EE333E"/>
    <w:rsid w:val="45FEFE48"/>
    <w:rsid w:val="47353C95"/>
    <w:rsid w:val="473CAE70"/>
    <w:rsid w:val="47822CA5"/>
    <w:rsid w:val="48130FA8"/>
    <w:rsid w:val="4848ACC6"/>
    <w:rsid w:val="48ADD289"/>
    <w:rsid w:val="48CBEE48"/>
    <w:rsid w:val="499EBA9D"/>
    <w:rsid w:val="4A4C119D"/>
    <w:rsid w:val="4A847319"/>
    <w:rsid w:val="4BAC44FD"/>
    <w:rsid w:val="4BEB5FDD"/>
    <w:rsid w:val="4BFAC85B"/>
    <w:rsid w:val="4C8A362B"/>
    <w:rsid w:val="4D937EAB"/>
    <w:rsid w:val="4DF66988"/>
    <w:rsid w:val="4E2167F8"/>
    <w:rsid w:val="4E47EC05"/>
    <w:rsid w:val="4F094393"/>
    <w:rsid w:val="4F2C2316"/>
    <w:rsid w:val="4F9FECA9"/>
    <w:rsid w:val="4FFFE3BC"/>
    <w:rsid w:val="5207361E"/>
    <w:rsid w:val="529F3ED2"/>
    <w:rsid w:val="52B83A39"/>
    <w:rsid w:val="53A2AAFE"/>
    <w:rsid w:val="53F449ED"/>
    <w:rsid w:val="545F0F1F"/>
    <w:rsid w:val="54C3A507"/>
    <w:rsid w:val="558C20DA"/>
    <w:rsid w:val="5603BDE2"/>
    <w:rsid w:val="574F063B"/>
    <w:rsid w:val="5782564C"/>
    <w:rsid w:val="57A2043D"/>
    <w:rsid w:val="57C6CE7B"/>
    <w:rsid w:val="57E2B0C0"/>
    <w:rsid w:val="57F84F7D"/>
    <w:rsid w:val="58048B08"/>
    <w:rsid w:val="581328F8"/>
    <w:rsid w:val="59971821"/>
    <w:rsid w:val="59A596F9"/>
    <w:rsid w:val="59B0A89D"/>
    <w:rsid w:val="5A78A29A"/>
    <w:rsid w:val="5B1F6758"/>
    <w:rsid w:val="5B39D03B"/>
    <w:rsid w:val="5B8489FA"/>
    <w:rsid w:val="5CAF3172"/>
    <w:rsid w:val="5D90F7B3"/>
    <w:rsid w:val="5D9FCC06"/>
    <w:rsid w:val="5E157F62"/>
    <w:rsid w:val="5E15A7DE"/>
    <w:rsid w:val="5E24B014"/>
    <w:rsid w:val="5ED1F29D"/>
    <w:rsid w:val="5EF574D8"/>
    <w:rsid w:val="5F38671C"/>
    <w:rsid w:val="5F775E56"/>
    <w:rsid w:val="5F9EC241"/>
    <w:rsid w:val="6034CBDF"/>
    <w:rsid w:val="6044788A"/>
    <w:rsid w:val="60A2E42D"/>
    <w:rsid w:val="6102E06B"/>
    <w:rsid w:val="6135091E"/>
    <w:rsid w:val="6176AB87"/>
    <w:rsid w:val="61E32AFF"/>
    <w:rsid w:val="63435990"/>
    <w:rsid w:val="638DD516"/>
    <w:rsid w:val="639DF1DF"/>
    <w:rsid w:val="64BEF800"/>
    <w:rsid w:val="6543EAB8"/>
    <w:rsid w:val="65F17FF1"/>
    <w:rsid w:val="66F4C6D0"/>
    <w:rsid w:val="66F8AE03"/>
    <w:rsid w:val="6762BB67"/>
    <w:rsid w:val="678F469D"/>
    <w:rsid w:val="695816FD"/>
    <w:rsid w:val="69B26036"/>
    <w:rsid w:val="69E56BF3"/>
    <w:rsid w:val="6A4E121C"/>
    <w:rsid w:val="6AD5286E"/>
    <w:rsid w:val="6BB53C16"/>
    <w:rsid w:val="6BD62CC1"/>
    <w:rsid w:val="6BE17A1C"/>
    <w:rsid w:val="6C14A77F"/>
    <w:rsid w:val="6D9521D0"/>
    <w:rsid w:val="6DAD1193"/>
    <w:rsid w:val="6DAD6CD4"/>
    <w:rsid w:val="6DB3FB74"/>
    <w:rsid w:val="6DE1B6E2"/>
    <w:rsid w:val="6E110ACD"/>
    <w:rsid w:val="6E15B78C"/>
    <w:rsid w:val="6E56D844"/>
    <w:rsid w:val="6F642F7C"/>
    <w:rsid w:val="6FF55B9A"/>
    <w:rsid w:val="706B137F"/>
    <w:rsid w:val="708972C5"/>
    <w:rsid w:val="70A460C5"/>
    <w:rsid w:val="70D1AE4C"/>
    <w:rsid w:val="71090EAC"/>
    <w:rsid w:val="7178AF72"/>
    <w:rsid w:val="7295A6D2"/>
    <w:rsid w:val="72AC38BA"/>
    <w:rsid w:val="72E07F37"/>
    <w:rsid w:val="73958FE9"/>
    <w:rsid w:val="7488EEDE"/>
    <w:rsid w:val="74C1A6FF"/>
    <w:rsid w:val="74C21C1A"/>
    <w:rsid w:val="7545D01F"/>
    <w:rsid w:val="75AB47FC"/>
    <w:rsid w:val="76CF7BD5"/>
    <w:rsid w:val="771347F2"/>
    <w:rsid w:val="77CF3E96"/>
    <w:rsid w:val="77E4B9B6"/>
    <w:rsid w:val="780FA089"/>
    <w:rsid w:val="78813E36"/>
    <w:rsid w:val="78938A0F"/>
    <w:rsid w:val="7897E779"/>
    <w:rsid w:val="7A29A40E"/>
    <w:rsid w:val="7B027171"/>
    <w:rsid w:val="7C30EA24"/>
    <w:rsid w:val="7D461DF1"/>
    <w:rsid w:val="7D9D7C01"/>
    <w:rsid w:val="7E3A3674"/>
    <w:rsid w:val="7EBA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B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0022B"/>
    <w:pPr>
      <w:numPr>
        <w:numId w:val="34"/>
      </w:numPr>
      <w:spacing w:before="10" w:after="10"/>
      <w:contextualSpacing/>
    </w:pPr>
    <w:rPr>
      <w:rFonts w:cs="Arial"/>
      <w:color w:val="1E1545"/>
    </w:r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E27023"/>
    <w:rPr>
      <w:color w:val="1E1545" w:themeColor="hyperlink"/>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0">
    <w:name w:val="Box text"/>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color w:val="1E1544" w:themeColor="text1"/>
    </w:rPr>
  </w:style>
  <w:style w:type="paragraph" w:styleId="Caption">
    <w:name w:val="caption"/>
    <w:basedOn w:val="Normal"/>
    <w:next w:val="Normal"/>
    <w:uiPriority w:val="35"/>
    <w:unhideWhenUsed/>
    <w:qFormat/>
    <w:rsid w:val="007456D1"/>
    <w:pPr>
      <w:spacing w:before="0" w:after="200" w:line="240" w:lineRule="auto"/>
    </w:pPr>
    <w:rPr>
      <w:i/>
      <w:iCs/>
      <w:color w:val="1E1545" w:themeColor="text2"/>
      <w:sz w:val="18"/>
      <w:szCs w:val="18"/>
    </w:rPr>
  </w:style>
  <w:style w:type="character" w:styleId="FollowedHyperlink">
    <w:name w:val="FollowedHyperlink"/>
    <w:basedOn w:val="DefaultParagraphFont"/>
    <w:uiPriority w:val="99"/>
    <w:semiHidden/>
    <w:unhideWhenUsed/>
    <w:rsid w:val="00584E10"/>
    <w:rPr>
      <w:color w:val="6D6D70" w:themeColor="followedHyperlink"/>
      <w:u w:val="single"/>
    </w:rPr>
  </w:style>
  <w:style w:type="paragraph" w:styleId="Revision">
    <w:name w:val="Revision"/>
    <w:hidden/>
    <w:uiPriority w:val="99"/>
    <w:semiHidden/>
    <w:rsid w:val="00096E28"/>
    <w:rPr>
      <w:rFonts w:ascii="Arial" w:hAnsi="Arial"/>
    </w:rPr>
  </w:style>
  <w:style w:type="character" w:styleId="CommentReference">
    <w:name w:val="annotation reference"/>
    <w:basedOn w:val="DefaultParagraphFont"/>
    <w:uiPriority w:val="99"/>
    <w:semiHidden/>
    <w:unhideWhenUsed/>
    <w:rsid w:val="00164BBE"/>
    <w:rPr>
      <w:sz w:val="16"/>
      <w:szCs w:val="16"/>
    </w:rPr>
  </w:style>
  <w:style w:type="paragraph" w:styleId="CommentText">
    <w:name w:val="annotation text"/>
    <w:basedOn w:val="Normal"/>
    <w:link w:val="CommentTextChar"/>
    <w:uiPriority w:val="99"/>
    <w:unhideWhenUsed/>
    <w:rsid w:val="00164BBE"/>
    <w:pPr>
      <w:spacing w:line="240" w:lineRule="auto"/>
    </w:pPr>
    <w:rPr>
      <w:sz w:val="20"/>
      <w:szCs w:val="20"/>
    </w:rPr>
  </w:style>
  <w:style w:type="character" w:customStyle="1" w:styleId="CommentTextChar">
    <w:name w:val="Comment Text Char"/>
    <w:basedOn w:val="DefaultParagraphFont"/>
    <w:link w:val="CommentText"/>
    <w:uiPriority w:val="99"/>
    <w:rsid w:val="00164B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4BBE"/>
    <w:rPr>
      <w:b/>
      <w:bCs/>
    </w:rPr>
  </w:style>
  <w:style w:type="character" w:customStyle="1" w:styleId="CommentSubjectChar">
    <w:name w:val="Comment Subject Char"/>
    <w:basedOn w:val="CommentTextChar"/>
    <w:link w:val="CommentSubject"/>
    <w:uiPriority w:val="99"/>
    <w:semiHidden/>
    <w:rsid w:val="00164BBE"/>
    <w:rPr>
      <w:rFonts w:ascii="Arial" w:hAnsi="Arial"/>
      <w:b/>
      <w:bCs/>
      <w:sz w:val="20"/>
      <w:szCs w:val="20"/>
    </w:rPr>
  </w:style>
  <w:style w:type="character" w:styleId="Mention">
    <w:name w:val="Mention"/>
    <w:basedOn w:val="DefaultParagraphFont"/>
    <w:uiPriority w:val="99"/>
    <w:unhideWhenUsed/>
    <w:rsid w:val="002132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30205">
      <w:bodyDiv w:val="1"/>
      <w:marLeft w:val="0"/>
      <w:marRight w:val="0"/>
      <w:marTop w:val="0"/>
      <w:marBottom w:val="0"/>
      <w:divBdr>
        <w:top w:val="none" w:sz="0" w:space="0" w:color="auto"/>
        <w:left w:val="none" w:sz="0" w:space="0" w:color="auto"/>
        <w:bottom w:val="none" w:sz="0" w:space="0" w:color="auto"/>
        <w:right w:val="none" w:sz="0" w:space="0" w:color="auto"/>
      </w:divBdr>
    </w:div>
    <w:div w:id="1366058048">
      <w:bodyDiv w:val="1"/>
      <w:marLeft w:val="0"/>
      <w:marRight w:val="0"/>
      <w:marTop w:val="0"/>
      <w:marBottom w:val="0"/>
      <w:divBdr>
        <w:top w:val="none" w:sz="0" w:space="0" w:color="auto"/>
        <w:left w:val="none" w:sz="0" w:space="0" w:color="auto"/>
        <w:bottom w:val="none" w:sz="0" w:space="0" w:color="auto"/>
        <w:right w:val="none" w:sz="0" w:space="0" w:color="auto"/>
      </w:divBdr>
    </w:div>
    <w:div w:id="2041709326">
      <w:bodyDiv w:val="1"/>
      <w:marLeft w:val="0"/>
      <w:marRight w:val="0"/>
      <w:marTop w:val="0"/>
      <w:marBottom w:val="0"/>
      <w:divBdr>
        <w:top w:val="none" w:sz="0" w:space="0" w:color="auto"/>
        <w:left w:val="none" w:sz="0" w:space="0" w:color="auto"/>
        <w:bottom w:val="none" w:sz="0" w:space="0" w:color="auto"/>
        <w:right w:val="none" w:sz="0" w:space="0" w:color="auto"/>
      </w:divBdr>
    </w:div>
    <w:div w:id="20554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ct" TargetMode="External"/><Relationship Id="rId18" Type="http://schemas.openxmlformats.org/officeDocument/2006/relationships/hyperlink" Target="https://www.health.gov.au/resources/publications/support-at-home-program-booklet-for-older-people-families-and-carers?language=en" TargetMode="External"/><Relationship Id="rId26" Type="http://schemas.openxmlformats.org/officeDocument/2006/relationships/hyperlink" Target="https://www.health.gov.au/our-work/new-model-for-regulating-aged-care/how-it-works" TargetMode="External"/><Relationship Id="rId39" Type="http://schemas.openxmlformats.org/officeDocument/2006/relationships/hyperlink" Target="https://www.agedcarequality.gov.au/for-providers/code-conduct" TargetMode="External"/><Relationship Id="rId21" Type="http://schemas.openxmlformats.org/officeDocument/2006/relationships/hyperlink" Target="https://www.health.gov.au/our-work/aged-care-reforms/navigating-the-reforms" TargetMode="External"/><Relationship Id="rId34" Type="http://schemas.openxmlformats.org/officeDocument/2006/relationships/hyperlink" Target="https://hpe.servicesaustralia.gov.au/ACPP_home.html" TargetMode="External"/><Relationship Id="rId42" Type="http://schemas.openxmlformats.org/officeDocument/2006/relationships/hyperlink" Target="https://www.health.gov.au/our-work/government-provider-management-system-gpms/accessing" TargetMode="External"/><Relationship Id="rId47" Type="http://schemas.openxmlformats.org/officeDocument/2006/relationships/hyperlink" Target="https://www.health.gov.au/resources/publications/assistive-technology-and-home-modifications-list-at-hm-list" TargetMode="External"/><Relationship Id="rId50" Type="http://schemas.openxmlformats.org/officeDocument/2006/relationships/hyperlink" Target="https://www.myagedcare.gov.au/contact-us/complaints" TargetMode="External"/><Relationship Id="rId55" Type="http://schemas.openxmlformats.org/officeDocument/2006/relationships/hyperlink" Target="https://www.health.gov.au/our-work/new-model-for-regulating-aged-care/how-it-works" TargetMode="External"/><Relationship Id="rId63" Type="http://schemas.openxmlformats.org/officeDocument/2006/relationships/hyperlink" Target="https://hpe.servicesaustralia.gov.au/aged-care-provider-portal.html"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software.humanservices.gov.au/claiming/ext-vnd/home" TargetMode="External"/><Relationship Id="rId29" Type="http://schemas.openxmlformats.org/officeDocument/2006/relationships/hyperlink" Target="https://www.health.gov.au/our-work/single-assessment-system/needs/first-nations-aged-care-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assistive-technology-and-home-modifications-list-at-hm-list" TargetMode="External"/><Relationship Id="rId24" Type="http://schemas.openxmlformats.org/officeDocument/2006/relationships/header" Target="header2.xml"/><Relationship Id="rId32" Type="http://schemas.openxmlformats.org/officeDocument/2006/relationships/hyperlink" Target="https://www.health.gov.au/resources/publications/support-at-home-program-fact-sheet-changes-to-support-at-home-pricing-arrangements-for-in-home-aged-care-providers?language=en" TargetMode="External"/><Relationship Id="rId37" Type="http://schemas.openxmlformats.org/officeDocument/2006/relationships/hyperlink" Target="https://www.health.gov.au/resources/publications/support-at-home-program-booklet-for-older-people-families-and-carers?language=en" TargetMode="External"/><Relationship Id="rId40" Type="http://schemas.openxmlformats.org/officeDocument/2006/relationships/hyperlink" Target="https://www.servicesaustralia.gov.au/update-your-bank-details-aged-care-provider?context=20" TargetMode="External"/><Relationship Id="rId45" Type="http://schemas.openxmlformats.org/officeDocument/2006/relationships/hyperlink" Target="https://www.health.gov.au/our-work/new-model-for-regulating-aged-care/how-it-works" TargetMode="External"/><Relationship Id="rId53" Type="http://schemas.openxmlformats.org/officeDocument/2006/relationships/hyperlink" Target="https://www.health.gov.au/resources/publications/assistive-technology-and-home-modifications-list-at-hm-list" TargetMode="External"/><Relationship Id="rId58" Type="http://schemas.openxmlformats.org/officeDocument/2006/relationships/hyperlink" Target="https://www.myagedcare.gov.au/sites/default/files/2023-10/your-guide-to-commonwealth-home-support-programme.pdf"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ealth.gov.au/our-work/aged-care-act/consultation" TargetMode="External"/><Relationship Id="rId23" Type="http://schemas.openxmlformats.org/officeDocument/2006/relationships/footer" Target="footer1.xml"/><Relationship Id="rId28" Type="http://schemas.openxmlformats.org/officeDocument/2006/relationships/hyperlink" Target="https://www.health.gov.au/resources/publications/support-at-home-service-list" TargetMode="External"/><Relationship Id="rId36" Type="http://schemas.openxmlformats.org/officeDocument/2006/relationships/hyperlink" Target="https://hpe.servicesaustralia.gov.au/aged-care-provider-portal.html" TargetMode="External"/><Relationship Id="rId49" Type="http://schemas.openxmlformats.org/officeDocument/2006/relationships/hyperlink" Target="https://www.myagedcare.gov.au/contact-us/complaints" TargetMode="External"/><Relationship Id="rId57" Type="http://schemas.openxmlformats.org/officeDocument/2006/relationships/hyperlink" Target="https://www.health.gov.au/our-work/chsp/reforms" TargetMode="External"/><Relationship Id="rId61" Type="http://schemas.openxmlformats.org/officeDocument/2006/relationships/hyperlink" Target="https://parlinfo.aph.gov.au/parlInfo/search/display/display.w3p;query=Id%3A%22legislation%2Fems%2Fr7238_ems_b7a81da3-8d0c-4501-99e4-0c33f8a39107%22" TargetMode="External"/><Relationship Id="rId10" Type="http://schemas.openxmlformats.org/officeDocument/2006/relationships/hyperlink" Target="https://www.health.gov.au/resources/publications/support-at-home-service-list" TargetMode="External"/><Relationship Id="rId19" Type="http://schemas.openxmlformats.org/officeDocument/2006/relationships/hyperlink" Target="https://www.health.gov.au/resources/publications/support-at-home-program-booklet-for-older-aboriginal-and-torres-strait-islander-people-families-and-carers?language=en" TargetMode="External"/><Relationship Id="rId31" Type="http://schemas.openxmlformats.org/officeDocument/2006/relationships/hyperlink" Target="https://www.health.gov.au/resources/publications/support-at-home-service-list" TargetMode="External"/><Relationship Id="rId44" Type="http://schemas.openxmlformats.org/officeDocument/2006/relationships/hyperlink" Target="https://www.health.gov.au/our-work/new-model-for-regulating-aged-care/how-it-works" TargetMode="External"/><Relationship Id="rId52" Type="http://schemas.openxmlformats.org/officeDocument/2006/relationships/hyperlink" Target="https://www.health.gov.au/resources/publications/assistive-technology-and-home-modifications-list-at-hm-list" TargetMode="External"/><Relationship Id="rId60" Type="http://schemas.openxmlformats.org/officeDocument/2006/relationships/hyperlink" Target="https://www.health.gov.au/our-work/care-finder-program" TargetMode="External"/><Relationship Id="rId65" Type="http://schemas.openxmlformats.org/officeDocument/2006/relationships/hyperlink" Target="https://hpe.servicesaustralia.gov.au/aged-care-provider-portal.html" TargetMode="External"/><Relationship Id="rId4" Type="http://schemas.openxmlformats.org/officeDocument/2006/relationships/settings" Target="settings.xml"/><Relationship Id="rId9" Type="http://schemas.openxmlformats.org/officeDocument/2006/relationships/hyperlink" Target="https://www.health.gov.au/resources/publications/support-at-home-program-handbook?language=en" TargetMode="External"/><Relationship Id="rId14" Type="http://schemas.openxmlformats.org/officeDocument/2006/relationships/hyperlink" Target="https://www.health.gov.au/our-work/aged-care-act/consultation" TargetMode="External"/><Relationship Id="rId22" Type="http://schemas.openxmlformats.org/officeDocument/2006/relationships/header" Target="header1.xml"/><Relationship Id="rId27" Type="http://schemas.openxmlformats.org/officeDocument/2006/relationships/hyperlink" Target="https://www.health.gov.au/resources/publications/support-at-home-program-handbook?language=en" TargetMode="External"/><Relationship Id="rId30" Type="http://schemas.openxmlformats.org/officeDocument/2006/relationships/hyperlink" Target="https://www.health.gov.au/resources/publications/support-at-home-program-fact-sheet-changes-to-support-at-home-pricing-arrangements-for-in-home-aged-care-providers?language=en" TargetMode="External"/><Relationship Id="rId35" Type="http://schemas.openxmlformats.org/officeDocument/2006/relationships/hyperlink" Target="https://healthsoftware.humanservices.gov.au/claiming/ext-vnd/home" TargetMode="External"/><Relationship Id="rId43" Type="http://schemas.openxmlformats.org/officeDocument/2006/relationships/hyperlink" Target="https://www.health.gov.au/our-work/new-model-for-regulating-aged-care/how-it-works/deeming" TargetMode="External"/><Relationship Id="rId48" Type="http://schemas.openxmlformats.org/officeDocument/2006/relationships/hyperlink" Target="https://www.health.gov.au/our-work/aged-care-act/rights" TargetMode="External"/><Relationship Id="rId56" Type="http://schemas.openxmlformats.org/officeDocument/2006/relationships/hyperlink" Target="https://www.health.gov.au/resources/publications/commonwealth-home-support-programme-chsp-2025-27-extension-provider-update" TargetMode="External"/><Relationship Id="rId64" Type="http://schemas.openxmlformats.org/officeDocument/2006/relationships/hyperlink" Target="https://hpe.servicesaustralia.gov.au/aged-care-provider-portal.html" TargetMode="External"/><Relationship Id="rId69"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www.health.gov.au/topics/aged-care/providing-aged-care-services/reporting" TargetMode="External"/><Relationship Id="rId3" Type="http://schemas.openxmlformats.org/officeDocument/2006/relationships/styles" Target="styles.xml"/><Relationship Id="rId12" Type="http://schemas.openxmlformats.org/officeDocument/2006/relationships/hyperlink" Target="https://www.health.gov.au/our-work/aged-care-act" TargetMode="External"/><Relationship Id="rId17" Type="http://schemas.openxmlformats.org/officeDocument/2006/relationships/hyperlink" Target="https://hpe.servicesaustralia.gov.au/ACPP_home.html" TargetMode="External"/><Relationship Id="rId25" Type="http://schemas.openxmlformats.org/officeDocument/2006/relationships/footer" Target="footer2.xml"/><Relationship Id="rId33" Type="http://schemas.openxmlformats.org/officeDocument/2006/relationships/hyperlink" Target="https://healthsoftware.humanservices.gov.au/claiming/ext-vnd/home" TargetMode="External"/><Relationship Id="rId38" Type="http://schemas.openxmlformats.org/officeDocument/2006/relationships/hyperlink" Target="https://www.health.gov.au/resources/publications/support-at-home-program-booklet-for-older-aboriginal-and-torres-strait-islander-people-families-and-carers?language=en" TargetMode="External"/><Relationship Id="rId46" Type="http://schemas.openxmlformats.org/officeDocument/2006/relationships/hyperlink" Target="https://www.health.gov.au/resources/publications/support-at-home-service-list" TargetMode="External"/><Relationship Id="rId59" Type="http://schemas.openxmlformats.org/officeDocument/2006/relationships/hyperlink" Target="https://www.naccho.org.au/about-us/" TargetMode="External"/><Relationship Id="rId67" Type="http://schemas.openxmlformats.org/officeDocument/2006/relationships/footer" Target="footer3.xml"/><Relationship Id="rId20" Type="http://schemas.openxmlformats.org/officeDocument/2006/relationships/hyperlink" Target="https://www.health.gov.au/resources/publications/support-at-home-program-fact-sheet-changes-to-support-at-home-pricing-arrangements-for-in-home-aged-care-providers?language=en" TargetMode="External"/><Relationship Id="rId41" Type="http://schemas.openxmlformats.org/officeDocument/2006/relationships/hyperlink" Target="https://www.health.gov.au/our-work/new-model-for-regulating-aged-care/how-it-works" TargetMode="External"/><Relationship Id="rId54" Type="http://schemas.openxmlformats.org/officeDocument/2006/relationships/hyperlink" Target="https://hpe.servicesaustralia.gov.au/ACPP_home.html" TargetMode="External"/><Relationship Id="rId62" Type="http://schemas.openxmlformats.org/officeDocument/2006/relationships/hyperlink" Target="https://hpe.servicesaustralia.gov.au/aged-care-provider-portal.html"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8079</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54022</CharactersWithSpaces>
  <SharedDoc>false</SharedDoc>
  <HLinks>
    <vt:vector size="318" baseType="variant">
      <vt:variant>
        <vt:i4>4063334</vt:i4>
      </vt:variant>
      <vt:variant>
        <vt:i4>159</vt:i4>
      </vt:variant>
      <vt:variant>
        <vt:i4>0</vt:i4>
      </vt:variant>
      <vt:variant>
        <vt:i4>5</vt:i4>
      </vt:variant>
      <vt:variant>
        <vt:lpwstr>https://hpe.servicesaustralia.gov.au/aged-care-provider-portal.html</vt:lpwstr>
      </vt:variant>
      <vt:variant>
        <vt:lpwstr/>
      </vt:variant>
      <vt:variant>
        <vt:i4>4063334</vt:i4>
      </vt:variant>
      <vt:variant>
        <vt:i4>156</vt:i4>
      </vt:variant>
      <vt:variant>
        <vt:i4>0</vt:i4>
      </vt:variant>
      <vt:variant>
        <vt:i4>5</vt:i4>
      </vt:variant>
      <vt:variant>
        <vt:lpwstr>https://hpe.servicesaustralia.gov.au/aged-care-provider-portal.html</vt:lpwstr>
      </vt:variant>
      <vt:variant>
        <vt:lpwstr/>
      </vt:variant>
      <vt:variant>
        <vt:i4>4063334</vt:i4>
      </vt:variant>
      <vt:variant>
        <vt:i4>153</vt:i4>
      </vt:variant>
      <vt:variant>
        <vt:i4>0</vt:i4>
      </vt:variant>
      <vt:variant>
        <vt:i4>5</vt:i4>
      </vt:variant>
      <vt:variant>
        <vt:lpwstr>https://hpe.servicesaustralia.gov.au/aged-care-provider-portal.html</vt:lpwstr>
      </vt:variant>
      <vt:variant>
        <vt:lpwstr/>
      </vt:variant>
      <vt:variant>
        <vt:i4>4063334</vt:i4>
      </vt:variant>
      <vt:variant>
        <vt:i4>150</vt:i4>
      </vt:variant>
      <vt:variant>
        <vt:i4>0</vt:i4>
      </vt:variant>
      <vt:variant>
        <vt:i4>5</vt:i4>
      </vt:variant>
      <vt:variant>
        <vt:lpwstr>https://hpe.servicesaustralia.gov.au/aged-care-provider-portal.html</vt:lpwstr>
      </vt:variant>
      <vt:variant>
        <vt:lpwstr/>
      </vt:variant>
      <vt:variant>
        <vt:i4>7471154</vt:i4>
      </vt:variant>
      <vt:variant>
        <vt:i4>147</vt:i4>
      </vt:variant>
      <vt:variant>
        <vt:i4>0</vt:i4>
      </vt:variant>
      <vt:variant>
        <vt:i4>5</vt:i4>
      </vt:variant>
      <vt:variant>
        <vt:lpwstr>https://parlinfo.aph.gov.au/parlInfo/search/display/display.w3p;query=Id%3A%22legislation%2Fems%2Fr7238_ems_b7a81da3-8d0c-4501-99e4-0c33f8a39107%22</vt:lpwstr>
      </vt:variant>
      <vt:variant>
        <vt:lpwstr/>
      </vt:variant>
      <vt:variant>
        <vt:i4>6881312</vt:i4>
      </vt:variant>
      <vt:variant>
        <vt:i4>144</vt:i4>
      </vt:variant>
      <vt:variant>
        <vt:i4>0</vt:i4>
      </vt:variant>
      <vt:variant>
        <vt:i4>5</vt:i4>
      </vt:variant>
      <vt:variant>
        <vt:lpwstr>https://www.health.gov.au/our-work/care-finder-program</vt:lpwstr>
      </vt:variant>
      <vt:variant>
        <vt:lpwstr/>
      </vt:variant>
      <vt:variant>
        <vt:i4>2752557</vt:i4>
      </vt:variant>
      <vt:variant>
        <vt:i4>141</vt:i4>
      </vt:variant>
      <vt:variant>
        <vt:i4>0</vt:i4>
      </vt:variant>
      <vt:variant>
        <vt:i4>5</vt:i4>
      </vt:variant>
      <vt:variant>
        <vt:lpwstr>https://www.naccho.org.au/about-us/</vt:lpwstr>
      </vt:variant>
      <vt:variant>
        <vt:lpwstr/>
      </vt:variant>
      <vt:variant>
        <vt:i4>3145834</vt:i4>
      </vt:variant>
      <vt:variant>
        <vt:i4>138</vt:i4>
      </vt:variant>
      <vt:variant>
        <vt:i4>0</vt:i4>
      </vt:variant>
      <vt:variant>
        <vt:i4>5</vt:i4>
      </vt:variant>
      <vt:variant>
        <vt:lpwstr>https://www.myagedcare.gov.au/sites/default/files/2023-10/your-guide-to-commonwealth-home-support-programme.pdf</vt:lpwstr>
      </vt:variant>
      <vt:variant>
        <vt:lpwstr/>
      </vt:variant>
      <vt:variant>
        <vt:i4>7471214</vt:i4>
      </vt:variant>
      <vt:variant>
        <vt:i4>135</vt:i4>
      </vt:variant>
      <vt:variant>
        <vt:i4>0</vt:i4>
      </vt:variant>
      <vt:variant>
        <vt:i4>5</vt:i4>
      </vt:variant>
      <vt:variant>
        <vt:lpwstr>https://www.health.gov.au/our-work/chsp/reforms</vt:lpwstr>
      </vt:variant>
      <vt:variant>
        <vt:lpwstr/>
      </vt:variant>
      <vt:variant>
        <vt:i4>7536751</vt:i4>
      </vt:variant>
      <vt:variant>
        <vt:i4>132</vt:i4>
      </vt:variant>
      <vt:variant>
        <vt:i4>0</vt:i4>
      </vt:variant>
      <vt:variant>
        <vt:i4>5</vt:i4>
      </vt:variant>
      <vt:variant>
        <vt:lpwstr>https://www.health.gov.au/resources/publications/commonwealth-home-support-programme-chsp-2025-27-extension-provider-update</vt:lpwstr>
      </vt:variant>
      <vt:variant>
        <vt:lpwstr/>
      </vt:variant>
      <vt:variant>
        <vt:i4>7405616</vt:i4>
      </vt:variant>
      <vt:variant>
        <vt:i4>129</vt:i4>
      </vt:variant>
      <vt:variant>
        <vt:i4>0</vt:i4>
      </vt:variant>
      <vt:variant>
        <vt:i4>5</vt:i4>
      </vt:variant>
      <vt:variant>
        <vt:lpwstr>https://www.health.gov.au/our-work/new-model-for-regulating-aged-care/how-it-works</vt:lpwstr>
      </vt:variant>
      <vt:variant>
        <vt:lpwstr/>
      </vt:variant>
      <vt:variant>
        <vt:i4>1966142</vt:i4>
      </vt:variant>
      <vt:variant>
        <vt:i4>126</vt:i4>
      </vt:variant>
      <vt:variant>
        <vt:i4>0</vt:i4>
      </vt:variant>
      <vt:variant>
        <vt:i4>5</vt:i4>
      </vt:variant>
      <vt:variant>
        <vt:lpwstr>https://hpe.servicesaustralia.gov.au/ACPP_home.html</vt:lpwstr>
      </vt:variant>
      <vt:variant>
        <vt:lpwstr/>
      </vt:variant>
      <vt:variant>
        <vt:i4>5701658</vt:i4>
      </vt:variant>
      <vt:variant>
        <vt:i4>123</vt:i4>
      </vt:variant>
      <vt:variant>
        <vt:i4>0</vt:i4>
      </vt:variant>
      <vt:variant>
        <vt:i4>5</vt:i4>
      </vt:variant>
      <vt:variant>
        <vt:lpwstr>https://www.health.gov.au/resources/publications/assistive-technology-and-home-modifications-list-at-hm-list</vt:lpwstr>
      </vt:variant>
      <vt:variant>
        <vt:lpwstr/>
      </vt:variant>
      <vt:variant>
        <vt:i4>5701658</vt:i4>
      </vt:variant>
      <vt:variant>
        <vt:i4>120</vt:i4>
      </vt:variant>
      <vt:variant>
        <vt:i4>0</vt:i4>
      </vt:variant>
      <vt:variant>
        <vt:i4>5</vt:i4>
      </vt:variant>
      <vt:variant>
        <vt:lpwstr>https://www.health.gov.au/resources/publications/assistive-technology-and-home-modifications-list-at-hm-list</vt:lpwstr>
      </vt:variant>
      <vt:variant>
        <vt:lpwstr/>
      </vt:variant>
      <vt:variant>
        <vt:i4>4784212</vt:i4>
      </vt:variant>
      <vt:variant>
        <vt:i4>117</vt:i4>
      </vt:variant>
      <vt:variant>
        <vt:i4>0</vt:i4>
      </vt:variant>
      <vt:variant>
        <vt:i4>5</vt:i4>
      </vt:variant>
      <vt:variant>
        <vt:lpwstr>https://www.health.gov.au/topics/aged-care/providing-aged-care-services/reporting</vt:lpwstr>
      </vt:variant>
      <vt:variant>
        <vt:lpwstr/>
      </vt:variant>
      <vt:variant>
        <vt:i4>3145840</vt:i4>
      </vt:variant>
      <vt:variant>
        <vt:i4>114</vt:i4>
      </vt:variant>
      <vt:variant>
        <vt:i4>0</vt:i4>
      </vt:variant>
      <vt:variant>
        <vt:i4>5</vt:i4>
      </vt:variant>
      <vt:variant>
        <vt:lpwstr>https://www.myagedcare.gov.au/contact-us/complaints</vt:lpwstr>
      </vt:variant>
      <vt:variant>
        <vt:lpwstr/>
      </vt:variant>
      <vt:variant>
        <vt:i4>3145840</vt:i4>
      </vt:variant>
      <vt:variant>
        <vt:i4>111</vt:i4>
      </vt:variant>
      <vt:variant>
        <vt:i4>0</vt:i4>
      </vt:variant>
      <vt:variant>
        <vt:i4>5</vt:i4>
      </vt:variant>
      <vt:variant>
        <vt:lpwstr>https://www.myagedcare.gov.au/contact-us/complaints</vt:lpwstr>
      </vt:variant>
      <vt:variant>
        <vt:lpwstr/>
      </vt:variant>
      <vt:variant>
        <vt:i4>3080224</vt:i4>
      </vt:variant>
      <vt:variant>
        <vt:i4>108</vt:i4>
      </vt:variant>
      <vt:variant>
        <vt:i4>0</vt:i4>
      </vt:variant>
      <vt:variant>
        <vt:i4>5</vt:i4>
      </vt:variant>
      <vt:variant>
        <vt:lpwstr>https://www.health.gov.au/our-work/aged-care-act/rights</vt:lpwstr>
      </vt:variant>
      <vt:variant>
        <vt:lpwstr>supported-decision-making</vt:lpwstr>
      </vt:variant>
      <vt:variant>
        <vt:i4>5701658</vt:i4>
      </vt:variant>
      <vt:variant>
        <vt:i4>105</vt:i4>
      </vt:variant>
      <vt:variant>
        <vt:i4>0</vt:i4>
      </vt:variant>
      <vt:variant>
        <vt:i4>5</vt:i4>
      </vt:variant>
      <vt:variant>
        <vt:lpwstr>https://www.health.gov.au/resources/publications/assistive-technology-and-home-modifications-list-at-hm-list</vt:lpwstr>
      </vt:variant>
      <vt:variant>
        <vt:lpwstr/>
      </vt:variant>
      <vt:variant>
        <vt:i4>1704003</vt:i4>
      </vt:variant>
      <vt:variant>
        <vt:i4>102</vt:i4>
      </vt:variant>
      <vt:variant>
        <vt:i4>0</vt:i4>
      </vt:variant>
      <vt:variant>
        <vt:i4>5</vt:i4>
      </vt:variant>
      <vt:variant>
        <vt:lpwstr>https://www.health.gov.au/resources/publications/support-at-home-service-list</vt:lpwstr>
      </vt:variant>
      <vt:variant>
        <vt:lpwstr/>
      </vt:variant>
      <vt:variant>
        <vt:i4>7405616</vt:i4>
      </vt:variant>
      <vt:variant>
        <vt:i4>99</vt:i4>
      </vt:variant>
      <vt:variant>
        <vt:i4>0</vt:i4>
      </vt:variant>
      <vt:variant>
        <vt:i4>5</vt:i4>
      </vt:variant>
      <vt:variant>
        <vt:lpwstr>https://www.health.gov.au/our-work/new-model-for-regulating-aged-care/how-it-works</vt:lpwstr>
      </vt:variant>
      <vt:variant>
        <vt:lpwstr/>
      </vt:variant>
      <vt:variant>
        <vt:i4>7405616</vt:i4>
      </vt:variant>
      <vt:variant>
        <vt:i4>96</vt:i4>
      </vt:variant>
      <vt:variant>
        <vt:i4>0</vt:i4>
      </vt:variant>
      <vt:variant>
        <vt:i4>5</vt:i4>
      </vt:variant>
      <vt:variant>
        <vt:lpwstr>https://www.health.gov.au/our-work/new-model-for-regulating-aged-care/how-it-works</vt:lpwstr>
      </vt:variant>
      <vt:variant>
        <vt:lpwstr/>
      </vt:variant>
      <vt:variant>
        <vt:i4>8257657</vt:i4>
      </vt:variant>
      <vt:variant>
        <vt:i4>93</vt:i4>
      </vt:variant>
      <vt:variant>
        <vt:i4>0</vt:i4>
      </vt:variant>
      <vt:variant>
        <vt:i4>5</vt:i4>
      </vt:variant>
      <vt:variant>
        <vt:lpwstr>https://www.health.gov.au/our-work/new-model-for-regulating-aged-care/how-it-works/deeming</vt:lpwstr>
      </vt:variant>
      <vt:variant>
        <vt:lpwstr/>
      </vt:variant>
      <vt:variant>
        <vt:i4>6357116</vt:i4>
      </vt:variant>
      <vt:variant>
        <vt:i4>90</vt:i4>
      </vt:variant>
      <vt:variant>
        <vt:i4>0</vt:i4>
      </vt:variant>
      <vt:variant>
        <vt:i4>5</vt:i4>
      </vt:variant>
      <vt:variant>
        <vt:lpwstr>https://www.health.gov.au/our-work/government-provider-management-system-gpms/accessing</vt:lpwstr>
      </vt:variant>
      <vt:variant>
        <vt:lpwstr/>
      </vt:variant>
      <vt:variant>
        <vt:i4>7405616</vt:i4>
      </vt:variant>
      <vt:variant>
        <vt:i4>87</vt:i4>
      </vt:variant>
      <vt:variant>
        <vt:i4>0</vt:i4>
      </vt:variant>
      <vt:variant>
        <vt:i4>5</vt:i4>
      </vt:variant>
      <vt:variant>
        <vt:lpwstr>https://www.health.gov.au/our-work/new-model-for-regulating-aged-care/how-it-works</vt:lpwstr>
      </vt:variant>
      <vt:variant>
        <vt:lpwstr/>
      </vt:variant>
      <vt:variant>
        <vt:i4>6946933</vt:i4>
      </vt:variant>
      <vt:variant>
        <vt:i4>84</vt:i4>
      </vt:variant>
      <vt:variant>
        <vt:i4>0</vt:i4>
      </vt:variant>
      <vt:variant>
        <vt:i4>5</vt:i4>
      </vt:variant>
      <vt:variant>
        <vt:lpwstr>https://www.servicesaustralia.gov.au/update-your-bank-details-aged-care-provider?context=20</vt:lpwstr>
      </vt:variant>
      <vt:variant>
        <vt:lpwstr/>
      </vt:variant>
      <vt:variant>
        <vt:i4>917511</vt:i4>
      </vt:variant>
      <vt:variant>
        <vt:i4>81</vt:i4>
      </vt:variant>
      <vt:variant>
        <vt:i4>0</vt:i4>
      </vt:variant>
      <vt:variant>
        <vt:i4>5</vt:i4>
      </vt:variant>
      <vt:variant>
        <vt:lpwstr>https://www.agedcarequality.gov.au/for-providers/code-conduct</vt:lpwstr>
      </vt:variant>
      <vt:variant>
        <vt:lpwstr/>
      </vt:variant>
      <vt:variant>
        <vt:i4>2883646</vt:i4>
      </vt:variant>
      <vt:variant>
        <vt:i4>78</vt:i4>
      </vt:variant>
      <vt:variant>
        <vt:i4>0</vt:i4>
      </vt:variant>
      <vt:variant>
        <vt:i4>5</vt:i4>
      </vt:variant>
      <vt:variant>
        <vt:lpwstr>https://www.health.gov.au/resources/publications/support-at-home-program-booklet-for-older-aboriginal-and-torres-strait-islander-people-families-and-carers?language=en</vt:lpwstr>
      </vt:variant>
      <vt:variant>
        <vt:lpwstr/>
      </vt:variant>
      <vt:variant>
        <vt:i4>131138</vt:i4>
      </vt:variant>
      <vt:variant>
        <vt:i4>75</vt:i4>
      </vt:variant>
      <vt:variant>
        <vt:i4>0</vt:i4>
      </vt:variant>
      <vt:variant>
        <vt:i4>5</vt:i4>
      </vt:variant>
      <vt:variant>
        <vt:lpwstr>https://www.health.gov.au/resources/publications/support-at-home-program-booklet-for-older-people-families-and-carers?language=en</vt:lpwstr>
      </vt:variant>
      <vt:variant>
        <vt:lpwstr/>
      </vt:variant>
      <vt:variant>
        <vt:i4>4063334</vt:i4>
      </vt:variant>
      <vt:variant>
        <vt:i4>72</vt:i4>
      </vt:variant>
      <vt:variant>
        <vt:i4>0</vt:i4>
      </vt:variant>
      <vt:variant>
        <vt:i4>5</vt:i4>
      </vt:variant>
      <vt:variant>
        <vt:lpwstr>https://hpe.servicesaustralia.gov.au/aged-care-provider-portal.html</vt:lpwstr>
      </vt:variant>
      <vt:variant>
        <vt:lpwstr/>
      </vt:variant>
      <vt:variant>
        <vt:i4>5570645</vt:i4>
      </vt:variant>
      <vt:variant>
        <vt:i4>69</vt:i4>
      </vt:variant>
      <vt:variant>
        <vt:i4>0</vt:i4>
      </vt:variant>
      <vt:variant>
        <vt:i4>5</vt:i4>
      </vt:variant>
      <vt:variant>
        <vt:lpwstr>https://healthsoftware.humanservices.gov.au/claiming/ext-vnd/home</vt:lpwstr>
      </vt:variant>
      <vt:variant>
        <vt:lpwstr/>
      </vt:variant>
      <vt:variant>
        <vt:i4>1966142</vt:i4>
      </vt:variant>
      <vt:variant>
        <vt:i4>66</vt:i4>
      </vt:variant>
      <vt:variant>
        <vt:i4>0</vt:i4>
      </vt:variant>
      <vt:variant>
        <vt:i4>5</vt:i4>
      </vt:variant>
      <vt:variant>
        <vt:lpwstr>https://hpe.servicesaustralia.gov.au/ACPP_home.html</vt:lpwstr>
      </vt:variant>
      <vt:variant>
        <vt:lpwstr/>
      </vt:variant>
      <vt:variant>
        <vt:i4>5570645</vt:i4>
      </vt:variant>
      <vt:variant>
        <vt:i4>63</vt:i4>
      </vt:variant>
      <vt:variant>
        <vt:i4>0</vt:i4>
      </vt:variant>
      <vt:variant>
        <vt:i4>5</vt:i4>
      </vt:variant>
      <vt:variant>
        <vt:lpwstr>https://healthsoftware.humanservices.gov.au/claiming/ext-vnd/home</vt:lpwstr>
      </vt:variant>
      <vt:variant>
        <vt:lpwstr/>
      </vt:variant>
      <vt:variant>
        <vt:i4>3997820</vt:i4>
      </vt:variant>
      <vt:variant>
        <vt:i4>60</vt:i4>
      </vt:variant>
      <vt:variant>
        <vt:i4>0</vt:i4>
      </vt:variant>
      <vt:variant>
        <vt:i4>5</vt:i4>
      </vt:variant>
      <vt:variant>
        <vt:lpwstr>https://www.health.gov.au/resources/publications/support-at-home-program-fact-sheet-changes-to-support-at-home-pricing-arrangements-for-in-home-aged-care-providers?language=en</vt:lpwstr>
      </vt:variant>
      <vt:variant>
        <vt:lpwstr/>
      </vt:variant>
      <vt:variant>
        <vt:i4>1704003</vt:i4>
      </vt:variant>
      <vt:variant>
        <vt:i4>57</vt:i4>
      </vt:variant>
      <vt:variant>
        <vt:i4>0</vt:i4>
      </vt:variant>
      <vt:variant>
        <vt:i4>5</vt:i4>
      </vt:variant>
      <vt:variant>
        <vt:lpwstr>https://www.health.gov.au/resources/publications/support-at-home-service-list</vt:lpwstr>
      </vt:variant>
      <vt:variant>
        <vt:lpwstr/>
      </vt:variant>
      <vt:variant>
        <vt:i4>3997820</vt:i4>
      </vt:variant>
      <vt:variant>
        <vt:i4>54</vt:i4>
      </vt:variant>
      <vt:variant>
        <vt:i4>0</vt:i4>
      </vt:variant>
      <vt:variant>
        <vt:i4>5</vt:i4>
      </vt:variant>
      <vt:variant>
        <vt:lpwstr>https://www.health.gov.au/resources/publications/support-at-home-program-fact-sheet-changes-to-support-at-home-pricing-arrangements-for-in-home-aged-care-providers?language=en</vt:lpwstr>
      </vt:variant>
      <vt:variant>
        <vt:lpwstr/>
      </vt:variant>
      <vt:variant>
        <vt:i4>5308421</vt:i4>
      </vt:variant>
      <vt:variant>
        <vt:i4>51</vt:i4>
      </vt:variant>
      <vt:variant>
        <vt:i4>0</vt:i4>
      </vt:variant>
      <vt:variant>
        <vt:i4>5</vt:i4>
      </vt:variant>
      <vt:variant>
        <vt:lpwstr>https://www.health.gov.au/our-work/single-assessment-system/needs/first-nations-aged-care-assessments</vt:lpwstr>
      </vt:variant>
      <vt:variant>
        <vt:lpwstr/>
      </vt:variant>
      <vt:variant>
        <vt:i4>1704003</vt:i4>
      </vt:variant>
      <vt:variant>
        <vt:i4>48</vt:i4>
      </vt:variant>
      <vt:variant>
        <vt:i4>0</vt:i4>
      </vt:variant>
      <vt:variant>
        <vt:i4>5</vt:i4>
      </vt:variant>
      <vt:variant>
        <vt:lpwstr>https://www.health.gov.au/resources/publications/support-at-home-service-list</vt:lpwstr>
      </vt:variant>
      <vt:variant>
        <vt:lpwstr/>
      </vt:variant>
      <vt:variant>
        <vt:i4>5963778</vt:i4>
      </vt:variant>
      <vt:variant>
        <vt:i4>45</vt:i4>
      </vt:variant>
      <vt:variant>
        <vt:i4>0</vt:i4>
      </vt:variant>
      <vt:variant>
        <vt:i4>5</vt:i4>
      </vt:variant>
      <vt:variant>
        <vt:lpwstr>https://www.health.gov.au/resources/publications/support-at-home-program-handbook?language=en</vt:lpwstr>
      </vt:variant>
      <vt:variant>
        <vt:lpwstr/>
      </vt:variant>
      <vt:variant>
        <vt:i4>7405616</vt:i4>
      </vt:variant>
      <vt:variant>
        <vt:i4>42</vt:i4>
      </vt:variant>
      <vt:variant>
        <vt:i4>0</vt:i4>
      </vt:variant>
      <vt:variant>
        <vt:i4>5</vt:i4>
      </vt:variant>
      <vt:variant>
        <vt:lpwstr>https://www.health.gov.au/our-work/new-model-for-regulating-aged-care/how-it-works</vt:lpwstr>
      </vt:variant>
      <vt:variant>
        <vt:lpwstr/>
      </vt:variant>
      <vt:variant>
        <vt:i4>7864439</vt:i4>
      </vt:variant>
      <vt:variant>
        <vt:i4>39</vt:i4>
      </vt:variant>
      <vt:variant>
        <vt:i4>0</vt:i4>
      </vt:variant>
      <vt:variant>
        <vt:i4>5</vt:i4>
      </vt:variant>
      <vt:variant>
        <vt:lpwstr>https://www.health.gov.au/our-work/aged-care-reforms/navigating-the-reforms</vt:lpwstr>
      </vt:variant>
      <vt:variant>
        <vt:lpwstr/>
      </vt:variant>
      <vt:variant>
        <vt:i4>3997820</vt:i4>
      </vt:variant>
      <vt:variant>
        <vt:i4>36</vt:i4>
      </vt:variant>
      <vt:variant>
        <vt:i4>0</vt:i4>
      </vt:variant>
      <vt:variant>
        <vt:i4>5</vt:i4>
      </vt:variant>
      <vt:variant>
        <vt:lpwstr>https://www.health.gov.au/resources/publications/support-at-home-program-fact-sheet-changes-to-support-at-home-pricing-arrangements-for-in-home-aged-care-providers?language=en</vt:lpwstr>
      </vt:variant>
      <vt:variant>
        <vt:lpwstr/>
      </vt:variant>
      <vt:variant>
        <vt:i4>2883646</vt:i4>
      </vt:variant>
      <vt:variant>
        <vt:i4>33</vt:i4>
      </vt:variant>
      <vt:variant>
        <vt:i4>0</vt:i4>
      </vt:variant>
      <vt:variant>
        <vt:i4>5</vt:i4>
      </vt:variant>
      <vt:variant>
        <vt:lpwstr>https://www.health.gov.au/resources/publications/support-at-home-program-booklet-for-older-aboriginal-and-torres-strait-islander-people-families-and-carers?language=en</vt:lpwstr>
      </vt:variant>
      <vt:variant>
        <vt:lpwstr/>
      </vt:variant>
      <vt:variant>
        <vt:i4>131138</vt:i4>
      </vt:variant>
      <vt:variant>
        <vt:i4>30</vt:i4>
      </vt:variant>
      <vt:variant>
        <vt:i4>0</vt:i4>
      </vt:variant>
      <vt:variant>
        <vt:i4>5</vt:i4>
      </vt:variant>
      <vt:variant>
        <vt:lpwstr>https://www.health.gov.au/resources/publications/support-at-home-program-booklet-for-older-people-families-and-carers?language=en</vt:lpwstr>
      </vt:variant>
      <vt:variant>
        <vt:lpwstr/>
      </vt:variant>
      <vt:variant>
        <vt:i4>1966142</vt:i4>
      </vt:variant>
      <vt:variant>
        <vt:i4>27</vt:i4>
      </vt:variant>
      <vt:variant>
        <vt:i4>0</vt:i4>
      </vt:variant>
      <vt:variant>
        <vt:i4>5</vt:i4>
      </vt:variant>
      <vt:variant>
        <vt:lpwstr>https://hpe.servicesaustralia.gov.au/ACPP_home.html</vt:lpwstr>
      </vt:variant>
      <vt:variant>
        <vt:lpwstr/>
      </vt:variant>
      <vt:variant>
        <vt:i4>5570645</vt:i4>
      </vt:variant>
      <vt:variant>
        <vt:i4>24</vt:i4>
      </vt:variant>
      <vt:variant>
        <vt:i4>0</vt:i4>
      </vt:variant>
      <vt:variant>
        <vt:i4>5</vt:i4>
      </vt:variant>
      <vt:variant>
        <vt:lpwstr>https://healthsoftware.humanservices.gov.au/claiming/ext-vnd/home</vt:lpwstr>
      </vt:variant>
      <vt:variant>
        <vt:lpwstr/>
      </vt:variant>
      <vt:variant>
        <vt:i4>327707</vt:i4>
      </vt:variant>
      <vt:variant>
        <vt:i4>20</vt:i4>
      </vt:variant>
      <vt:variant>
        <vt:i4>0</vt:i4>
      </vt:variant>
      <vt:variant>
        <vt:i4>5</vt:i4>
      </vt:variant>
      <vt:variant>
        <vt:lpwstr>https://www.health.gov.au/our-work/aged-care-act/consultation</vt:lpwstr>
      </vt:variant>
      <vt:variant>
        <vt:lpwstr/>
      </vt:variant>
      <vt:variant>
        <vt:i4>327707</vt:i4>
      </vt:variant>
      <vt:variant>
        <vt:i4>18</vt:i4>
      </vt:variant>
      <vt:variant>
        <vt:i4>0</vt:i4>
      </vt:variant>
      <vt:variant>
        <vt:i4>5</vt:i4>
      </vt:variant>
      <vt:variant>
        <vt:lpwstr>https://www.health.gov.au/our-work/aged-care-act/consultation</vt:lpwstr>
      </vt:variant>
      <vt:variant>
        <vt:lpwstr/>
      </vt:variant>
      <vt:variant>
        <vt:i4>1179724</vt:i4>
      </vt:variant>
      <vt:variant>
        <vt:i4>14</vt:i4>
      </vt:variant>
      <vt:variant>
        <vt:i4>0</vt:i4>
      </vt:variant>
      <vt:variant>
        <vt:i4>5</vt:i4>
      </vt:variant>
      <vt:variant>
        <vt:lpwstr>https://www.health.gov.au/our-work/aged-care-act</vt:lpwstr>
      </vt:variant>
      <vt:variant>
        <vt:lpwstr/>
      </vt:variant>
      <vt:variant>
        <vt:i4>1179724</vt:i4>
      </vt:variant>
      <vt:variant>
        <vt:i4>12</vt:i4>
      </vt:variant>
      <vt:variant>
        <vt:i4>0</vt:i4>
      </vt:variant>
      <vt:variant>
        <vt:i4>5</vt:i4>
      </vt:variant>
      <vt:variant>
        <vt:lpwstr>https://www.health.gov.au/our-work/aged-care-act</vt:lpwstr>
      </vt:variant>
      <vt:variant>
        <vt:lpwstr/>
      </vt:variant>
      <vt:variant>
        <vt:i4>5701658</vt:i4>
      </vt:variant>
      <vt:variant>
        <vt:i4>9</vt:i4>
      </vt:variant>
      <vt:variant>
        <vt:i4>0</vt:i4>
      </vt:variant>
      <vt:variant>
        <vt:i4>5</vt:i4>
      </vt:variant>
      <vt:variant>
        <vt:lpwstr>https://www.health.gov.au/resources/publications/assistive-technology-and-home-modifications-list-at-hm-list</vt:lpwstr>
      </vt:variant>
      <vt:variant>
        <vt:lpwstr/>
      </vt:variant>
      <vt:variant>
        <vt:i4>1704003</vt:i4>
      </vt:variant>
      <vt:variant>
        <vt:i4>6</vt:i4>
      </vt:variant>
      <vt:variant>
        <vt:i4>0</vt:i4>
      </vt:variant>
      <vt:variant>
        <vt:i4>5</vt:i4>
      </vt:variant>
      <vt:variant>
        <vt:lpwstr>https://www.health.gov.au/resources/publications/support-at-home-service-list</vt:lpwstr>
      </vt:variant>
      <vt:variant>
        <vt:lpwstr/>
      </vt:variant>
      <vt:variant>
        <vt:i4>5963778</vt:i4>
      </vt:variant>
      <vt:variant>
        <vt:i4>3</vt:i4>
      </vt:variant>
      <vt:variant>
        <vt:i4>0</vt:i4>
      </vt:variant>
      <vt:variant>
        <vt:i4>5</vt:i4>
      </vt:variant>
      <vt:variant>
        <vt:lpwstr>https://www.health.gov.au/resources/publications/support-at-home-program-handbook?language=en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2025-02-11T01:20:00Z</dcterms:created>
  <dcterms:modified xsi:type="dcterms:W3CDTF">2025-02-11T01:21:00Z</dcterms:modified>
</cp:coreProperties>
</file>