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EB04A" w14:textId="1A53CCD5" w:rsidR="003619F4" w:rsidRPr="00677BC9" w:rsidRDefault="001D257D" w:rsidP="00361FC7">
      <w:pPr>
        <w:pStyle w:val="Heading1"/>
        <w:spacing w:before="3120"/>
      </w:pPr>
      <w:bookmarkStart w:id="0" w:name="_Hlk187244178"/>
      <w:r w:rsidRPr="001D257D">
        <w:t>Summary of amendments to the new Aged Care Act</w:t>
      </w:r>
    </w:p>
    <w:p w14:paraId="5A3E8D0F" w14:textId="6948D862" w:rsidR="00325F85" w:rsidRDefault="00325F85" w:rsidP="00EA4A3F">
      <w:pPr>
        <w:pStyle w:val="Heading2"/>
        <w:rPr>
          <w:rFonts w:eastAsiaTheme="minorHAnsi" w:cstheme="minorBidi"/>
          <w:b w:val="0"/>
          <w:szCs w:val="32"/>
        </w:rPr>
      </w:pPr>
      <w:bookmarkStart w:id="1" w:name="_Hlk163461203"/>
      <w:r w:rsidRPr="00325F85">
        <w:rPr>
          <w:rFonts w:eastAsiaTheme="minorHAnsi" w:cstheme="minorBidi"/>
          <w:b w:val="0"/>
          <w:szCs w:val="32"/>
        </w:rPr>
        <w:t xml:space="preserve">The new Aged Care Act will put the rights and needs of older people at the centre of the aged care system. The Australian Parliament considered </w:t>
      </w:r>
      <w:r w:rsidRPr="004A660B">
        <w:rPr>
          <w:rFonts w:eastAsiaTheme="minorHAnsi" w:cstheme="minorBidi"/>
          <w:b w:val="0"/>
          <w:szCs w:val="32"/>
        </w:rPr>
        <w:t>a range of issues and recommendations to decide what amendments to make to the new laws</w:t>
      </w:r>
      <w:r w:rsidRPr="00325F85">
        <w:rPr>
          <w:rFonts w:eastAsiaTheme="minorHAnsi" w:cstheme="minorBidi"/>
          <w:b w:val="0"/>
          <w:szCs w:val="32"/>
        </w:rPr>
        <w:t>.</w:t>
      </w:r>
    </w:p>
    <w:p w14:paraId="60490F84" w14:textId="421C7EF0" w:rsidR="00DD3603" w:rsidRDefault="00C9713B" w:rsidP="00EA4A3F">
      <w:pPr>
        <w:pStyle w:val="Heading2"/>
      </w:pPr>
      <w:r>
        <w:t xml:space="preserve">Summary of </w:t>
      </w:r>
      <w:r w:rsidRPr="00EA4A3F">
        <w:t>amendments</w:t>
      </w:r>
    </w:p>
    <w:bookmarkEnd w:id="0"/>
    <w:bookmarkEnd w:id="1"/>
    <w:p w14:paraId="65F002EB" w14:textId="28EF463E" w:rsidR="00325F85" w:rsidRPr="00325F85" w:rsidRDefault="00325F85" w:rsidP="00325F85">
      <w:pPr>
        <w:rPr>
          <w:color w:val="1E1544" w:themeColor="text1"/>
        </w:rPr>
      </w:pPr>
      <w:r w:rsidRPr="00325F85">
        <w:rPr>
          <w:color w:val="1E1544" w:themeColor="text1"/>
        </w:rPr>
        <w:t>The Australian Parliament (the Parliament) passed the Aged Care Bill 2024 (the Bill) on 25</w:t>
      </w:r>
      <w:r w:rsidR="000D0B2E">
        <w:rPr>
          <w:color w:val="1E1544" w:themeColor="text1"/>
        </w:rPr>
        <w:t> </w:t>
      </w:r>
      <w:r w:rsidRPr="00325F85">
        <w:rPr>
          <w:color w:val="1E1544" w:themeColor="text1"/>
        </w:rPr>
        <w:t xml:space="preserve">November 2024. It became the </w:t>
      </w:r>
      <w:r w:rsidRPr="00325F85">
        <w:rPr>
          <w:i/>
          <w:iCs/>
          <w:color w:val="1E1544" w:themeColor="text1"/>
        </w:rPr>
        <w:t xml:space="preserve">Aged Care Act 2024 </w:t>
      </w:r>
      <w:r w:rsidRPr="00325F85">
        <w:rPr>
          <w:color w:val="1E1544" w:themeColor="text1"/>
        </w:rPr>
        <w:t>when it received Royal Assent by the Governor-General on 2 December 2024.</w:t>
      </w:r>
    </w:p>
    <w:p w14:paraId="43ACDB9F" w14:textId="5977F041" w:rsidR="00325F85" w:rsidRPr="00325F85" w:rsidRDefault="00325F85" w:rsidP="00325F85">
      <w:pPr>
        <w:rPr>
          <w:color w:val="1E1544" w:themeColor="text1"/>
        </w:rPr>
      </w:pPr>
      <w:r w:rsidRPr="00325F85">
        <w:rPr>
          <w:color w:val="1E1544" w:themeColor="text1"/>
        </w:rPr>
        <w:t>The new Act will start from 1 July 2025. During the parliamentary process, members of both the House of Representatives and the Senate made amendments to the Bill.</w:t>
      </w:r>
    </w:p>
    <w:p w14:paraId="59722BF7" w14:textId="3F7CF1CB" w:rsidR="00325F85" w:rsidRPr="00325F85" w:rsidRDefault="00325F85" w:rsidP="00325F85">
      <w:pPr>
        <w:rPr>
          <w:color w:val="1E1544" w:themeColor="text1"/>
        </w:rPr>
      </w:pPr>
      <w:r w:rsidRPr="00325F85">
        <w:rPr>
          <w:color w:val="1E1544" w:themeColor="text1"/>
        </w:rPr>
        <w:t>An amendment is a change made to a bill during its passage through the Parliament. It is a critical part of the law-making process. Any member of parliament can suggest an amendment. Members of parliament then debate and vote for or against the amendment.</w:t>
      </w:r>
    </w:p>
    <w:p w14:paraId="620BB8C2" w14:textId="326D7A83" w:rsidR="0082446B" w:rsidRPr="00CB305C" w:rsidRDefault="00325F85" w:rsidP="00552832">
      <w:pPr>
        <w:rPr>
          <w:color w:val="1E1544" w:themeColor="text1"/>
        </w:rPr>
      </w:pPr>
      <w:r w:rsidRPr="00325F85">
        <w:rPr>
          <w:color w:val="1E1544" w:themeColor="text1"/>
        </w:rPr>
        <w:t>The main amendments to the Bill are outlined and explained below</w:t>
      </w:r>
      <w:r w:rsidRPr="00CB305C">
        <w:rPr>
          <w:color w:val="1E1544" w:themeColor="text1"/>
        </w:rPr>
        <w:t>.</w:t>
      </w:r>
      <w:r w:rsidR="00D14DA6" w:rsidRPr="00CB305C">
        <w:rPr>
          <w:color w:val="1E1544" w:themeColor="text1"/>
        </w:rPr>
        <w:t xml:space="preserve"> Minor amendments not impacting the operation of the legislation have been omitted.</w:t>
      </w:r>
    </w:p>
    <w:p w14:paraId="79A08451" w14:textId="20CCEBA0" w:rsidR="00502ACE" w:rsidRPr="00CB305C" w:rsidRDefault="00502ACE" w:rsidP="0082446B">
      <w:pPr>
        <w:spacing w:before="240"/>
        <w:rPr>
          <w:b/>
          <w:bCs/>
          <w:color w:val="1E1544" w:themeColor="text1"/>
        </w:rPr>
      </w:pPr>
      <w:r w:rsidRPr="00CB305C">
        <w:rPr>
          <w:b/>
          <w:bCs/>
          <w:color w:val="1E1544" w:themeColor="text1"/>
        </w:rPr>
        <w:t>Removal of decision-making supporter</w:t>
      </w:r>
      <w:r w:rsidR="00BD5553" w:rsidRPr="00CB305C">
        <w:rPr>
          <w:b/>
          <w:bCs/>
          <w:color w:val="1E1544" w:themeColor="text1"/>
        </w:rPr>
        <w:t>s</w:t>
      </w:r>
    </w:p>
    <w:p w14:paraId="1E9089F1" w14:textId="66ED9878" w:rsidR="00BD5553" w:rsidRPr="00D1025B" w:rsidRDefault="00BC7D33" w:rsidP="00BD5553">
      <w:pPr>
        <w:rPr>
          <w:color w:val="1E1544" w:themeColor="text1"/>
        </w:rPr>
      </w:pPr>
      <w:r w:rsidRPr="00CB305C">
        <w:rPr>
          <w:color w:val="1E1544" w:themeColor="text1"/>
        </w:rPr>
        <w:t xml:space="preserve">During the </w:t>
      </w:r>
      <w:r w:rsidR="00046E18" w:rsidRPr="00CB305C">
        <w:rPr>
          <w:color w:val="1E1544" w:themeColor="text1"/>
        </w:rPr>
        <w:t xml:space="preserve">Senate </w:t>
      </w:r>
      <w:r w:rsidRPr="00CB305C">
        <w:rPr>
          <w:color w:val="1E1544" w:themeColor="text1"/>
        </w:rPr>
        <w:t xml:space="preserve">inquiry into the Bill, </w:t>
      </w:r>
      <w:r w:rsidR="00890767" w:rsidRPr="00CB305C">
        <w:rPr>
          <w:color w:val="1E1544" w:themeColor="text1"/>
        </w:rPr>
        <w:t>concerns were</w:t>
      </w:r>
      <w:r w:rsidR="00046E18" w:rsidRPr="00CB305C">
        <w:rPr>
          <w:color w:val="1E1544" w:themeColor="text1"/>
        </w:rPr>
        <w:t xml:space="preserve"> raised</w:t>
      </w:r>
      <w:r w:rsidRPr="00CB305C">
        <w:rPr>
          <w:color w:val="1E1544" w:themeColor="text1"/>
        </w:rPr>
        <w:t xml:space="preserve"> about the </w:t>
      </w:r>
      <w:r w:rsidR="00890767" w:rsidRPr="00CB305C">
        <w:rPr>
          <w:color w:val="1E1544" w:themeColor="text1"/>
        </w:rPr>
        <w:t xml:space="preserve">interaction of </w:t>
      </w:r>
      <w:r w:rsidRPr="00CB305C">
        <w:rPr>
          <w:color w:val="1E1544" w:themeColor="text1"/>
        </w:rPr>
        <w:t>decision-making supporter</w:t>
      </w:r>
      <w:r w:rsidR="00890767" w:rsidRPr="00CB305C">
        <w:rPr>
          <w:color w:val="1E1544" w:themeColor="text1"/>
        </w:rPr>
        <w:t>s</w:t>
      </w:r>
      <w:r w:rsidRPr="00CB305C">
        <w:rPr>
          <w:color w:val="1E1544" w:themeColor="text1"/>
        </w:rPr>
        <w:t xml:space="preserve"> with state and territory substitute decision-making</w:t>
      </w:r>
      <w:r w:rsidR="00890767" w:rsidRPr="00CB305C">
        <w:rPr>
          <w:color w:val="1E1544" w:themeColor="text1"/>
        </w:rPr>
        <w:t xml:space="preserve"> arrangements.</w:t>
      </w:r>
      <w:r w:rsidRPr="00CB305C">
        <w:rPr>
          <w:color w:val="1E1544" w:themeColor="text1"/>
        </w:rPr>
        <w:t xml:space="preserve"> </w:t>
      </w:r>
      <w:r w:rsidR="00890767" w:rsidRPr="00CB305C">
        <w:rPr>
          <w:color w:val="1E1544" w:themeColor="text1"/>
        </w:rPr>
        <w:t xml:space="preserve">Concerns were also raised about a </w:t>
      </w:r>
      <w:r w:rsidRPr="00CB305C">
        <w:rPr>
          <w:color w:val="1E1544" w:themeColor="text1"/>
        </w:rPr>
        <w:t xml:space="preserve">lack of procedural safeguards for appointing decision-making </w:t>
      </w:r>
      <w:r w:rsidRPr="00CB305C">
        <w:rPr>
          <w:color w:val="1E1544" w:themeColor="text1"/>
        </w:rPr>
        <w:lastRenderedPageBreak/>
        <w:t xml:space="preserve">supporters. </w:t>
      </w:r>
      <w:r w:rsidR="005E0B24" w:rsidRPr="00CB305C">
        <w:rPr>
          <w:color w:val="1E1544" w:themeColor="text1"/>
        </w:rPr>
        <w:t xml:space="preserve">The Parliament amended the Bill to remove </w:t>
      </w:r>
      <w:r w:rsidRPr="00CB305C">
        <w:rPr>
          <w:color w:val="1E1544" w:themeColor="text1"/>
        </w:rPr>
        <w:t>decision-making supporters</w:t>
      </w:r>
      <w:r w:rsidR="00890767" w:rsidRPr="00CB305C">
        <w:rPr>
          <w:color w:val="1E1544" w:themeColor="text1"/>
        </w:rPr>
        <w:t>.</w:t>
      </w:r>
      <w:r w:rsidRPr="00CB305C">
        <w:rPr>
          <w:color w:val="1E1544" w:themeColor="text1"/>
        </w:rPr>
        <w:t xml:space="preserve"> </w:t>
      </w:r>
      <w:r w:rsidR="00890767" w:rsidRPr="00CB305C">
        <w:rPr>
          <w:color w:val="1E1544" w:themeColor="text1"/>
        </w:rPr>
        <w:t>The Act now only covers</w:t>
      </w:r>
      <w:r w:rsidRPr="00CB305C">
        <w:rPr>
          <w:color w:val="1E1544" w:themeColor="text1"/>
        </w:rPr>
        <w:t xml:space="preserve"> supported decision-making</w:t>
      </w:r>
      <w:r w:rsidR="00890767" w:rsidRPr="00CB305C">
        <w:rPr>
          <w:color w:val="1E1544" w:themeColor="text1"/>
        </w:rPr>
        <w:t>.</w:t>
      </w:r>
      <w:r w:rsidRPr="00CB305C">
        <w:rPr>
          <w:color w:val="1E1544" w:themeColor="text1"/>
        </w:rPr>
        <w:t xml:space="preserve"> </w:t>
      </w:r>
      <w:r w:rsidR="00890767" w:rsidRPr="00CB305C">
        <w:rPr>
          <w:color w:val="1E1544" w:themeColor="text1"/>
        </w:rPr>
        <w:t>A</w:t>
      </w:r>
      <w:r w:rsidRPr="00CB305C">
        <w:rPr>
          <w:color w:val="1E1544" w:themeColor="text1"/>
        </w:rPr>
        <w:t xml:space="preserve">uthority to make decisions on behalf of </w:t>
      </w:r>
      <w:r w:rsidR="00890767" w:rsidRPr="00CB305C">
        <w:rPr>
          <w:color w:val="1E1544" w:themeColor="text1"/>
        </w:rPr>
        <w:t>an</w:t>
      </w:r>
      <w:r w:rsidRPr="00CB305C">
        <w:rPr>
          <w:color w:val="1E1544" w:themeColor="text1"/>
        </w:rPr>
        <w:t xml:space="preserve"> individual </w:t>
      </w:r>
      <w:r w:rsidR="005E0B24" w:rsidRPr="00CB305C">
        <w:rPr>
          <w:color w:val="1E1544" w:themeColor="text1"/>
        </w:rPr>
        <w:t>remain</w:t>
      </w:r>
      <w:r w:rsidRPr="00CB305C">
        <w:rPr>
          <w:color w:val="1E1544" w:themeColor="text1"/>
        </w:rPr>
        <w:t xml:space="preserve"> a matter for </w:t>
      </w:r>
      <w:r w:rsidR="00046E18" w:rsidRPr="00CB305C">
        <w:rPr>
          <w:color w:val="1E1544" w:themeColor="text1"/>
        </w:rPr>
        <w:t>s</w:t>
      </w:r>
      <w:r w:rsidRPr="00CB305C">
        <w:rPr>
          <w:color w:val="1E1544" w:themeColor="text1"/>
        </w:rPr>
        <w:t>tate</w:t>
      </w:r>
      <w:r w:rsidR="00046E18" w:rsidRPr="00CB305C">
        <w:rPr>
          <w:color w:val="1E1544" w:themeColor="text1"/>
        </w:rPr>
        <w:t xml:space="preserve"> and t</w:t>
      </w:r>
      <w:r w:rsidRPr="00CB305C">
        <w:rPr>
          <w:color w:val="1E1544" w:themeColor="text1"/>
        </w:rPr>
        <w:t xml:space="preserve">erritory </w:t>
      </w:r>
      <w:r w:rsidR="00890767" w:rsidRPr="00CB305C">
        <w:rPr>
          <w:color w:val="1E1544" w:themeColor="text1"/>
        </w:rPr>
        <w:t>laws</w:t>
      </w:r>
      <w:r w:rsidRPr="00CB305C">
        <w:rPr>
          <w:color w:val="1E1544" w:themeColor="text1"/>
        </w:rPr>
        <w:t xml:space="preserve">. </w:t>
      </w:r>
      <w:r w:rsidR="00A6734F" w:rsidRPr="00CB305C">
        <w:rPr>
          <w:color w:val="1E1544" w:themeColor="text1"/>
        </w:rPr>
        <w:t xml:space="preserve">Further amendments were made (Section 27) to clarify </w:t>
      </w:r>
      <w:r w:rsidR="00890767" w:rsidRPr="00CB305C">
        <w:rPr>
          <w:color w:val="1E1544" w:themeColor="text1"/>
        </w:rPr>
        <w:t>what</w:t>
      </w:r>
      <w:r w:rsidR="00261CDD" w:rsidRPr="00CB305C">
        <w:rPr>
          <w:color w:val="1E1544" w:themeColor="text1"/>
        </w:rPr>
        <w:t xml:space="preserve"> supporter</w:t>
      </w:r>
      <w:r w:rsidR="00890767" w:rsidRPr="00CB305C">
        <w:rPr>
          <w:color w:val="1E1544" w:themeColor="text1"/>
        </w:rPr>
        <w:t>s can do on someone else’s behalf</w:t>
      </w:r>
      <w:r w:rsidR="00261CDD" w:rsidRPr="00CB305C">
        <w:rPr>
          <w:color w:val="1E1544" w:themeColor="text1"/>
        </w:rPr>
        <w:t>.</w:t>
      </w:r>
      <w:r w:rsidR="00261CDD">
        <w:rPr>
          <w:color w:val="1E1544" w:themeColor="text1"/>
        </w:rPr>
        <w:t xml:space="preserve"> </w:t>
      </w:r>
    </w:p>
    <w:p w14:paraId="4E44ED64" w14:textId="2DA3A292" w:rsidR="00552832" w:rsidRPr="00552832" w:rsidRDefault="00552832" w:rsidP="0082446B">
      <w:pPr>
        <w:spacing w:before="240"/>
        <w:rPr>
          <w:b/>
          <w:bCs/>
          <w:color w:val="1E1544" w:themeColor="text1"/>
        </w:rPr>
      </w:pPr>
      <w:r w:rsidRPr="00552832">
        <w:rPr>
          <w:b/>
          <w:bCs/>
          <w:color w:val="1E1544" w:themeColor="text1"/>
        </w:rPr>
        <w:t>Quarterly reporting of waiting periods for certain funded aged care services </w:t>
      </w:r>
    </w:p>
    <w:p w14:paraId="28815379" w14:textId="5EA2B3DC" w:rsidR="0023769F" w:rsidRPr="0082446B" w:rsidRDefault="00552832" w:rsidP="00552832">
      <w:pPr>
        <w:rPr>
          <w:color w:val="1E1544" w:themeColor="text1"/>
        </w:rPr>
      </w:pPr>
      <w:r w:rsidRPr="00552832">
        <w:rPr>
          <w:color w:val="1E1544" w:themeColor="text1"/>
        </w:rPr>
        <w:t>The Parliament amended the Bill to require the System Governor to report quarterly to the Minister on waiting periods for certain services. Sections 338 and 342 of the new Act reflect this amendment.</w:t>
      </w:r>
    </w:p>
    <w:p w14:paraId="3E3C4B1D" w14:textId="694935DB" w:rsidR="00552832" w:rsidRPr="00552832" w:rsidRDefault="00552832" w:rsidP="00552832">
      <w:pPr>
        <w:rPr>
          <w:b/>
          <w:bCs/>
          <w:color w:val="1E1544" w:themeColor="text1"/>
        </w:rPr>
      </w:pPr>
      <w:r w:rsidRPr="00552832">
        <w:rPr>
          <w:b/>
          <w:bCs/>
          <w:color w:val="1E1544" w:themeColor="text1"/>
        </w:rPr>
        <w:t>Timeframes for Complaints Commissioner determinations</w:t>
      </w:r>
    </w:p>
    <w:p w14:paraId="2A1A7C3E" w14:textId="5A97A0BA" w:rsidR="00552832" w:rsidRPr="00552832" w:rsidRDefault="00552832" w:rsidP="00552832">
      <w:pPr>
        <w:rPr>
          <w:color w:val="1E1544" w:themeColor="text1"/>
        </w:rPr>
      </w:pPr>
      <w:r w:rsidRPr="00552832">
        <w:rPr>
          <w:color w:val="1E1544" w:themeColor="text1"/>
        </w:rPr>
        <w:t>The Parliament amended the Bill to ensure that the Aged Care Rules (the Rules) specify timeframes for handling certain complaints made to the Complaints Commissioner. This also includes preparing written statements (complaint determinations and giving complaint determinations to the person who made the complaint). Section 361 of the new Act reflects this amendment</w:t>
      </w:r>
    </w:p>
    <w:p w14:paraId="551D0ECB" w14:textId="77777777" w:rsidR="00552832" w:rsidRPr="00552832" w:rsidRDefault="00552832" w:rsidP="00552832">
      <w:pPr>
        <w:rPr>
          <w:b/>
          <w:bCs/>
          <w:color w:val="1E1544" w:themeColor="text1"/>
        </w:rPr>
      </w:pPr>
      <w:r w:rsidRPr="00552832">
        <w:rPr>
          <w:b/>
          <w:bCs/>
          <w:color w:val="1E1544" w:themeColor="text1"/>
        </w:rPr>
        <w:t>Fee Reduction Supplement applies to financial hardship </w:t>
      </w:r>
    </w:p>
    <w:p w14:paraId="56CD6B65" w14:textId="05FDEE2B" w:rsidR="00552832" w:rsidRPr="00552832" w:rsidRDefault="00552832" w:rsidP="00552832">
      <w:pPr>
        <w:rPr>
          <w:color w:val="1E1544" w:themeColor="text1"/>
        </w:rPr>
      </w:pPr>
      <w:r w:rsidRPr="00552832">
        <w:rPr>
          <w:color w:val="1E1544" w:themeColor="text1"/>
        </w:rPr>
        <w:t>Some members of the Community Affairs Legislation Committee recommended that the Bill be clearer about the definition of hardship and what supports are available to someone experiencing hardship. During the public submission process, some members of the public also raised this issue. The Parliament amended the Bill to improve transparency for older people and mandate financial hardship as grounds to claim the fee reduction supplement. Sections 197, 214, 223, and 231 of the new Act reflect these amendments.</w:t>
      </w:r>
    </w:p>
    <w:p w14:paraId="219DDFE1" w14:textId="79A69EFD" w:rsidR="00552832" w:rsidRPr="00552832" w:rsidRDefault="00552832" w:rsidP="00552832">
      <w:pPr>
        <w:rPr>
          <w:b/>
          <w:bCs/>
          <w:color w:val="1E1544" w:themeColor="text1"/>
        </w:rPr>
      </w:pPr>
      <w:r w:rsidRPr="00552832">
        <w:rPr>
          <w:b/>
          <w:bCs/>
          <w:color w:val="1E1544" w:themeColor="text1"/>
        </w:rPr>
        <w:t>Independent review of accommodation pricing</w:t>
      </w:r>
    </w:p>
    <w:p w14:paraId="40A27A94" w14:textId="082E5908" w:rsidR="00552832" w:rsidRPr="00552832" w:rsidRDefault="00552832" w:rsidP="00552832">
      <w:pPr>
        <w:rPr>
          <w:color w:val="1E1544" w:themeColor="text1"/>
        </w:rPr>
      </w:pPr>
      <w:r w:rsidRPr="00552832">
        <w:rPr>
          <w:color w:val="1E1544" w:themeColor="text1"/>
        </w:rPr>
        <w:t>The Parliament amended the Bill to enforce a review of the Accommodation Supplement and the provision of a report to the Parliament. This must be done no later than 26 July 2026. Section 600A of the new Act reflects this amendment</w:t>
      </w:r>
      <w:r w:rsidRPr="00552832">
        <w:rPr>
          <w:i/>
          <w:iCs/>
          <w:color w:val="1E1544" w:themeColor="text1"/>
        </w:rPr>
        <w:t>.</w:t>
      </w:r>
    </w:p>
    <w:p w14:paraId="34455051" w14:textId="751A4AF7" w:rsidR="00552832" w:rsidRPr="00552832" w:rsidRDefault="00552832" w:rsidP="00552832">
      <w:pPr>
        <w:rPr>
          <w:b/>
          <w:bCs/>
          <w:color w:val="1E1544" w:themeColor="text1"/>
        </w:rPr>
      </w:pPr>
      <w:r w:rsidRPr="00552832">
        <w:rPr>
          <w:b/>
          <w:bCs/>
          <w:color w:val="1E1544" w:themeColor="text1"/>
        </w:rPr>
        <w:t>Senate Committee review of Rules</w:t>
      </w:r>
    </w:p>
    <w:p w14:paraId="6226F104" w14:textId="3E7174AE" w:rsidR="00552832" w:rsidRPr="00552832" w:rsidRDefault="00552832" w:rsidP="00552832">
      <w:pPr>
        <w:rPr>
          <w:color w:val="1E1544" w:themeColor="text1"/>
        </w:rPr>
      </w:pPr>
      <w:r w:rsidRPr="00552832">
        <w:rPr>
          <w:color w:val="1E1544" w:themeColor="text1"/>
        </w:rPr>
        <w:t>The Parliament amended the Bill to refer any Rules related to certain provisions in the new Act to a Senate Committee for review. This must be done within three months of the Rules being tabled in the Senate. Subsections 602(12) and 602(13) of the new Act reflect this amendment.</w:t>
      </w:r>
    </w:p>
    <w:p w14:paraId="1392D0BA" w14:textId="55E1DE6E" w:rsidR="009D0D71" w:rsidRPr="00856C35" w:rsidRDefault="0078348E" w:rsidP="00041808">
      <w:pPr>
        <w:rPr>
          <w:color w:val="1E1544" w:themeColor="text1"/>
        </w:rPr>
      </w:pPr>
      <w:r w:rsidRPr="00856C35">
        <w:rPr>
          <w:b/>
          <w:bCs/>
          <w:color w:val="1E1544" w:themeColor="text1"/>
        </w:rPr>
        <w:t>Sunsetting of restrictive practices immunity</w:t>
      </w:r>
    </w:p>
    <w:p w14:paraId="3D49729E" w14:textId="76989039" w:rsidR="00856C35" w:rsidRPr="00856C35" w:rsidRDefault="00856C35" w:rsidP="00856C35">
      <w:pPr>
        <w:rPr>
          <w:color w:val="1E1544" w:themeColor="text1"/>
        </w:rPr>
      </w:pPr>
      <w:r w:rsidRPr="00856C35">
        <w:rPr>
          <w:color w:val="1E1544" w:themeColor="text1"/>
        </w:rPr>
        <w:t>From 1 December 2026, the immunity in section 163 of the new Act, related to restrictive practices, will no longer apply.</w:t>
      </w:r>
    </w:p>
    <w:p w14:paraId="45BEFB47" w14:textId="551F0863" w:rsidR="00856C35" w:rsidRPr="00856C35" w:rsidRDefault="00856C35" w:rsidP="00856C35">
      <w:pPr>
        <w:rPr>
          <w:color w:val="1E1544" w:themeColor="text1"/>
        </w:rPr>
      </w:pPr>
      <w:r w:rsidRPr="00856C35">
        <w:rPr>
          <w:color w:val="1E1544" w:themeColor="text1"/>
        </w:rPr>
        <w:t xml:space="preserve">While the immunity at section 163 </w:t>
      </w:r>
      <w:r>
        <w:rPr>
          <w:color w:val="1E1544" w:themeColor="text1"/>
        </w:rPr>
        <w:t xml:space="preserve">of the new Act </w:t>
      </w:r>
      <w:r w:rsidRPr="00856C35">
        <w:rPr>
          <w:color w:val="1E1544" w:themeColor="text1"/>
        </w:rPr>
        <w:t>is only intended to apply where restrictive practices have been used in a way that is consistent with the requirements under the legislation, this amendment</w:t>
      </w:r>
      <w:r w:rsidRPr="00856C35">
        <w:rPr>
          <w:b/>
          <w:bCs/>
          <w:color w:val="1E1544" w:themeColor="text1"/>
        </w:rPr>
        <w:t xml:space="preserve"> </w:t>
      </w:r>
      <w:r w:rsidRPr="00856C35">
        <w:rPr>
          <w:color w:val="1E1544" w:themeColor="text1"/>
        </w:rPr>
        <w:t>signals the current arrangements are a temporary measure</w:t>
      </w:r>
      <w:r>
        <w:rPr>
          <w:color w:val="1E1544" w:themeColor="text1"/>
        </w:rPr>
        <w:t>,</w:t>
      </w:r>
      <w:r w:rsidRPr="00856C35">
        <w:rPr>
          <w:color w:val="1E1544" w:themeColor="text1"/>
        </w:rPr>
        <w:t xml:space="preserve"> subject to State and Territories implementing compliant legislation.</w:t>
      </w:r>
    </w:p>
    <w:p w14:paraId="1F3A699F" w14:textId="2291A36B" w:rsidR="007E340A" w:rsidRPr="00856C35" w:rsidRDefault="00856C35" w:rsidP="00041808">
      <w:pPr>
        <w:rPr>
          <w:color w:val="1E1544" w:themeColor="text1"/>
        </w:rPr>
      </w:pPr>
      <w:r w:rsidRPr="00856C35">
        <w:rPr>
          <w:color w:val="1E1544" w:themeColor="text1"/>
        </w:rPr>
        <w:t xml:space="preserve">This amendment ensures that providers must comply with both the requirements of the new Act and any other relevant state and territory laws. This will ensure that restrictive practices are only </w:t>
      </w:r>
      <w:r w:rsidRPr="00856C35">
        <w:rPr>
          <w:color w:val="1E1544" w:themeColor="text1"/>
        </w:rPr>
        <w:lastRenderedPageBreak/>
        <w:t>used where necessary and proportionate, and only in specific circumstances. Section 163 of the new Act reflects this amendment.</w:t>
      </w:r>
    </w:p>
    <w:p w14:paraId="7EA0A248" w14:textId="48371776" w:rsidR="007E340A" w:rsidRPr="007E340A" w:rsidRDefault="007E340A" w:rsidP="007E340A">
      <w:pPr>
        <w:rPr>
          <w:b/>
          <w:bCs/>
          <w:color w:val="1E1544" w:themeColor="text1"/>
        </w:rPr>
      </w:pPr>
      <w:r w:rsidRPr="007E340A">
        <w:rPr>
          <w:b/>
          <w:bCs/>
          <w:color w:val="1E1544" w:themeColor="text1"/>
        </w:rPr>
        <w:t>Refundable Accommodation Deposit (RAD) retention amount</w:t>
      </w:r>
    </w:p>
    <w:p w14:paraId="11BBA15E" w14:textId="21678613" w:rsidR="00856C35" w:rsidRPr="006F7054" w:rsidRDefault="007E340A" w:rsidP="006F7054">
      <w:pPr>
        <w:rPr>
          <w:color w:val="1E1544" w:themeColor="text1"/>
        </w:rPr>
      </w:pPr>
      <w:r w:rsidRPr="007E340A">
        <w:rPr>
          <w:color w:val="1E1544" w:themeColor="text1"/>
        </w:rPr>
        <w:t>The Parliament amended the Bill to cap the deductions that a provider can claim from a RAD each year. Section 308 of the new Act reflects this amendment. The new Act also includes an additional subsection to ensure that providers must not deduct a RAD retention amount greater than 2% in any year.</w:t>
      </w:r>
    </w:p>
    <w:p w14:paraId="5BEA3560" w14:textId="40AEECB5" w:rsidR="007E340A" w:rsidRPr="007E340A" w:rsidRDefault="007E340A" w:rsidP="007E340A">
      <w:pPr>
        <w:rPr>
          <w:b/>
          <w:bCs/>
          <w:color w:val="1E1544" w:themeColor="text1"/>
        </w:rPr>
      </w:pPr>
      <w:r w:rsidRPr="007E340A">
        <w:rPr>
          <w:b/>
          <w:bCs/>
          <w:color w:val="1E1544" w:themeColor="text1"/>
        </w:rPr>
        <w:t>Statement of Rights </w:t>
      </w:r>
    </w:p>
    <w:p w14:paraId="430E8A4D" w14:textId="474A0098" w:rsidR="007E340A" w:rsidRPr="007E340A" w:rsidRDefault="007E340A" w:rsidP="007E340A">
      <w:pPr>
        <w:rPr>
          <w:color w:val="1E1544" w:themeColor="text1"/>
        </w:rPr>
      </w:pPr>
      <w:r w:rsidRPr="007E340A">
        <w:rPr>
          <w:color w:val="1E1544" w:themeColor="text1"/>
        </w:rPr>
        <w:t>The Parliament amended the Statement of Rights contained in the Bill to allow that an individual has a right to access, at any time, a designated person of their choice or one nominated by an appropriate authority. Subsection 23(13) of the new Act reflects this amendment.</w:t>
      </w:r>
    </w:p>
    <w:p w14:paraId="1FDC916E" w14:textId="1B8F4937" w:rsidR="007E340A" w:rsidRPr="007E340A" w:rsidRDefault="007E340A" w:rsidP="007E340A">
      <w:pPr>
        <w:rPr>
          <w:b/>
          <w:bCs/>
          <w:color w:val="1E1544" w:themeColor="text1"/>
        </w:rPr>
      </w:pPr>
      <w:r w:rsidRPr="007E340A">
        <w:rPr>
          <w:b/>
          <w:bCs/>
          <w:color w:val="1E1544" w:themeColor="text1"/>
        </w:rPr>
        <w:t>Review of the legislation</w:t>
      </w:r>
    </w:p>
    <w:p w14:paraId="6BC3DA30" w14:textId="5249AAE7" w:rsidR="007E340A" w:rsidRPr="007E340A" w:rsidRDefault="007E340A" w:rsidP="007E340A">
      <w:pPr>
        <w:rPr>
          <w:color w:val="1E1544" w:themeColor="text1"/>
        </w:rPr>
      </w:pPr>
      <w:r w:rsidRPr="007E340A">
        <w:rPr>
          <w:color w:val="1E1544" w:themeColor="text1"/>
        </w:rPr>
        <w:t>The Parliament amended the Bill to bring forward a review of the new Act from five years to three years from commencement. Section 600 of the new Act reflects this amendment.</w:t>
      </w:r>
    </w:p>
    <w:p w14:paraId="53964A3D" w14:textId="62F8934D" w:rsidR="007E340A" w:rsidRPr="007E340A" w:rsidRDefault="007E340A" w:rsidP="007E340A">
      <w:pPr>
        <w:rPr>
          <w:b/>
          <w:bCs/>
          <w:color w:val="1E1544" w:themeColor="text1"/>
        </w:rPr>
      </w:pPr>
      <w:r w:rsidRPr="007E340A">
        <w:rPr>
          <w:b/>
          <w:bCs/>
          <w:color w:val="1E1544" w:themeColor="text1"/>
        </w:rPr>
        <w:t>Worker voice</w:t>
      </w:r>
    </w:p>
    <w:p w14:paraId="47AAE817" w14:textId="649C111E" w:rsidR="007E340A" w:rsidRPr="007E340A" w:rsidRDefault="007E340A" w:rsidP="007E340A">
      <w:pPr>
        <w:rPr>
          <w:color w:val="1E1544" w:themeColor="text1"/>
        </w:rPr>
      </w:pPr>
      <w:r w:rsidRPr="007E340A">
        <w:rPr>
          <w:color w:val="1E1544" w:themeColor="text1"/>
        </w:rPr>
        <w:t>The Parliament amended the Bill to remove reference to the ‘worker voice’. The amendments remove a condition of registration that a provider must offer their workforce the opportunity to establish a quality care worker voice body. Section 158 of the new Act reflects this amendment.</w:t>
      </w:r>
    </w:p>
    <w:p w14:paraId="0296A3B5" w14:textId="7537E662" w:rsidR="007E340A" w:rsidRPr="007E340A" w:rsidRDefault="007E340A" w:rsidP="007E340A">
      <w:pPr>
        <w:rPr>
          <w:b/>
          <w:bCs/>
          <w:color w:val="1E1544" w:themeColor="text1"/>
        </w:rPr>
      </w:pPr>
      <w:r w:rsidRPr="007E340A">
        <w:rPr>
          <w:b/>
          <w:bCs/>
          <w:color w:val="1E1544" w:themeColor="text1"/>
        </w:rPr>
        <w:t>No worse off principle</w:t>
      </w:r>
    </w:p>
    <w:p w14:paraId="68131910" w14:textId="75C69219" w:rsidR="007E340A" w:rsidRPr="007E340A" w:rsidRDefault="007E340A" w:rsidP="007E340A">
      <w:pPr>
        <w:rPr>
          <w:color w:val="1E1544" w:themeColor="text1"/>
        </w:rPr>
      </w:pPr>
      <w:r w:rsidRPr="007E340A">
        <w:rPr>
          <w:color w:val="1E1544" w:themeColor="text1"/>
        </w:rPr>
        <w:t>The Parliament amended Chapter 4 of the Bill to allow for the Rules to advise different methods or requirements for the calculation of:</w:t>
      </w:r>
    </w:p>
    <w:p w14:paraId="3FB57180" w14:textId="5DDFBC18" w:rsidR="007E340A" w:rsidRPr="007E340A" w:rsidRDefault="007E340A" w:rsidP="007E340A">
      <w:pPr>
        <w:numPr>
          <w:ilvl w:val="0"/>
          <w:numId w:val="40"/>
        </w:numPr>
        <w:rPr>
          <w:color w:val="1E1544" w:themeColor="text1"/>
        </w:rPr>
      </w:pPr>
      <w:r w:rsidRPr="007E340A">
        <w:rPr>
          <w:color w:val="1E1544" w:themeColor="text1"/>
        </w:rPr>
        <w:t>subsidies</w:t>
      </w:r>
    </w:p>
    <w:p w14:paraId="2ED0218E" w14:textId="6B3FDE06" w:rsidR="007E340A" w:rsidRPr="007E340A" w:rsidRDefault="007E340A" w:rsidP="007E340A">
      <w:pPr>
        <w:numPr>
          <w:ilvl w:val="0"/>
          <w:numId w:val="41"/>
        </w:numPr>
        <w:rPr>
          <w:color w:val="1E1544" w:themeColor="text1"/>
        </w:rPr>
      </w:pPr>
      <w:r w:rsidRPr="007E340A">
        <w:rPr>
          <w:color w:val="1E1544" w:themeColor="text1"/>
        </w:rPr>
        <w:t>individual contributions</w:t>
      </w:r>
    </w:p>
    <w:p w14:paraId="01A40734" w14:textId="7DC77860" w:rsidR="007E340A" w:rsidRPr="007E340A" w:rsidRDefault="007E340A" w:rsidP="007E340A">
      <w:pPr>
        <w:numPr>
          <w:ilvl w:val="0"/>
          <w:numId w:val="42"/>
        </w:numPr>
        <w:rPr>
          <w:color w:val="1E1544" w:themeColor="text1"/>
        </w:rPr>
      </w:pPr>
      <w:r w:rsidRPr="007E340A">
        <w:rPr>
          <w:color w:val="1E1544" w:themeColor="text1"/>
        </w:rPr>
        <w:t>accommodation payments</w:t>
      </w:r>
    </w:p>
    <w:p w14:paraId="0CB4F55D" w14:textId="12D8955B" w:rsidR="007E340A" w:rsidRPr="007E340A" w:rsidRDefault="007E340A" w:rsidP="007E340A">
      <w:pPr>
        <w:numPr>
          <w:ilvl w:val="0"/>
          <w:numId w:val="43"/>
        </w:numPr>
        <w:rPr>
          <w:color w:val="1E1544" w:themeColor="text1"/>
        </w:rPr>
      </w:pPr>
      <w:r w:rsidRPr="007E340A">
        <w:rPr>
          <w:color w:val="1E1544" w:themeColor="text1"/>
        </w:rPr>
        <w:t>means testing.</w:t>
      </w:r>
    </w:p>
    <w:p w14:paraId="1535AF5B" w14:textId="3C05979A" w:rsidR="007E340A" w:rsidRPr="007E340A" w:rsidRDefault="007E340A" w:rsidP="007E340A">
      <w:pPr>
        <w:rPr>
          <w:color w:val="1E1544" w:themeColor="text1"/>
        </w:rPr>
      </w:pPr>
      <w:r w:rsidRPr="007E340A">
        <w:rPr>
          <w:color w:val="1E1544" w:themeColor="text1"/>
        </w:rPr>
        <w:t>Older people approved for home care on or before 12 September 2024 or who entered permanent residential care prior to the commencement of the new Act are exempt from some of the new funding arrangements. The amendments also ensure that unspent home care funds paid under the existing Act can be used or returned to the Australian Government under the new Act. These amendments ensure individuals approved under existing arrangements should generally not pay more for their care under the new Act.</w:t>
      </w:r>
    </w:p>
    <w:p w14:paraId="4794E85F" w14:textId="3D95CA0F" w:rsidR="007E340A" w:rsidRPr="007E340A" w:rsidRDefault="007E340A" w:rsidP="007E340A">
      <w:pPr>
        <w:rPr>
          <w:b/>
          <w:bCs/>
          <w:color w:val="1E1544" w:themeColor="text1"/>
        </w:rPr>
      </w:pPr>
      <w:r w:rsidRPr="007E340A">
        <w:rPr>
          <w:b/>
          <w:bCs/>
          <w:color w:val="1E1544" w:themeColor="text1"/>
        </w:rPr>
        <w:t>Caps on cleaning and gardening</w:t>
      </w:r>
    </w:p>
    <w:p w14:paraId="36A37072" w14:textId="534F9FD5" w:rsidR="007E340A" w:rsidRPr="007E340A" w:rsidRDefault="007E340A" w:rsidP="007E340A">
      <w:pPr>
        <w:rPr>
          <w:color w:val="1E1544" w:themeColor="text1"/>
        </w:rPr>
      </w:pPr>
      <w:r w:rsidRPr="007E340A">
        <w:rPr>
          <w:color w:val="1E1544" w:themeColor="text1"/>
        </w:rPr>
        <w:t>Some changes were announced during the parliamentary process to remove caps on cleaning and gardening under Support at Home. This will help older people to retain their independence at home. This is covered in the Aged Care Service List in the Rules, which outlines the services available under the new Act.</w:t>
      </w:r>
    </w:p>
    <w:p w14:paraId="371DA52C" w14:textId="30B382F9" w:rsidR="007E340A" w:rsidRPr="007E340A" w:rsidRDefault="007E340A" w:rsidP="007E340A">
      <w:pPr>
        <w:rPr>
          <w:b/>
          <w:bCs/>
          <w:color w:val="1E1544" w:themeColor="text1"/>
        </w:rPr>
      </w:pPr>
      <w:r w:rsidRPr="007E340A">
        <w:rPr>
          <w:b/>
          <w:bCs/>
          <w:color w:val="1E1544" w:themeColor="text1"/>
        </w:rPr>
        <w:lastRenderedPageBreak/>
        <w:t>Find out more</w:t>
      </w:r>
    </w:p>
    <w:p w14:paraId="62FC6155" w14:textId="30E2E47F" w:rsidR="007E340A" w:rsidRPr="006F7054" w:rsidRDefault="007E340A" w:rsidP="006F7054">
      <w:pPr>
        <w:rPr>
          <w:color w:val="1E1544" w:themeColor="text1"/>
        </w:rPr>
      </w:pPr>
      <w:r w:rsidRPr="007E340A">
        <w:rPr>
          <w:color w:val="1E1544" w:themeColor="text1"/>
        </w:rPr>
        <w:t xml:space="preserve">You can read more about the parliamentary amendments and final version of the new Act on the Australian Parliament website </w:t>
      </w:r>
      <w:hyperlink r:id="rId11" w:tgtFrame="_blank" w:history="1">
        <w:r w:rsidRPr="007E340A">
          <w:rPr>
            <w:rStyle w:val="Hyperlink"/>
            <w:color w:val="1E1544" w:themeColor="text1"/>
          </w:rPr>
          <w:t>www.aph.gov.au</w:t>
        </w:r>
      </w:hyperlink>
      <w:r w:rsidRPr="007E340A">
        <w:rPr>
          <w:color w:val="1E1544" w:themeColor="text1"/>
        </w:rPr>
        <w:t xml:space="preserve"> and on the Federal Register of Legislation </w:t>
      </w:r>
      <w:hyperlink r:id="rId12" w:tgtFrame="_blank" w:history="1">
        <w:r w:rsidRPr="007E340A">
          <w:rPr>
            <w:rStyle w:val="Hyperlink"/>
            <w:color w:val="1E1544" w:themeColor="text1"/>
          </w:rPr>
          <w:t>www.legislation.gov.au</w:t>
        </w:r>
      </w:hyperlink>
      <w:r w:rsidRPr="007E340A">
        <w:rPr>
          <w:color w:val="1E1544" w:themeColor="text1"/>
        </w:rPr>
        <w:t>.</w:t>
      </w:r>
    </w:p>
    <w:sectPr w:rsidR="007E340A" w:rsidRPr="006F7054" w:rsidSect="0033180E">
      <w:footerReference w:type="even" r:id="rId13"/>
      <w:footerReference w:type="default" r:id="rId14"/>
      <w:headerReference w:type="first" r:id="rId15"/>
      <w:footerReference w:type="first" r:id="rId16"/>
      <w:pgSz w:w="11906" w:h="16838"/>
      <w:pgMar w:top="1440" w:right="851" w:bottom="1560"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9190D" w14:textId="77777777" w:rsidR="00182DA9" w:rsidRDefault="00182DA9" w:rsidP="0076491B">
      <w:pPr>
        <w:spacing w:before="0" w:after="0" w:line="240" w:lineRule="auto"/>
      </w:pPr>
      <w:r>
        <w:separator/>
      </w:r>
    </w:p>
  </w:endnote>
  <w:endnote w:type="continuationSeparator" w:id="0">
    <w:p w14:paraId="5624DB6D" w14:textId="77777777" w:rsidR="00182DA9" w:rsidRDefault="00182DA9" w:rsidP="0076491B">
      <w:pPr>
        <w:spacing w:before="0" w:after="0" w:line="240" w:lineRule="auto"/>
      </w:pPr>
      <w:r>
        <w:continuationSeparator/>
      </w:r>
    </w:p>
  </w:endnote>
  <w:endnote w:type="continuationNotice" w:id="1">
    <w:p w14:paraId="08FCED18" w14:textId="77777777" w:rsidR="00182DA9" w:rsidRDefault="00182D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3436D" w14:textId="7AB79AA6" w:rsidR="003F43B9" w:rsidRDefault="003F43B9" w:rsidP="00F76AED">
    <w:pPr>
      <w:pStyle w:val="Footer"/>
      <w:tabs>
        <w:tab w:val="clear" w:pos="9026"/>
        <w:tab w:val="right" w:pos="9923"/>
      </w:tabs>
    </w:pPr>
    <w:r w:rsidRPr="000D7D18">
      <w:rPr>
        <w:color w:val="1E1544" w:themeColor="text1"/>
      </w:rPr>
      <w:t>Fact sheet –</w:t>
    </w:r>
    <w:r>
      <w:rPr>
        <w:color w:val="1E1544" w:themeColor="text1"/>
      </w:rPr>
      <w:t xml:space="preserve"> new Aged Care Act Amendments</w:t>
    </w:r>
    <w:r w:rsidR="00F76AED">
      <w:rPr>
        <w:color w:val="1E1544" w:themeColor="text1"/>
      </w:rPr>
      <w:tab/>
    </w:r>
    <w:r>
      <w:rPr>
        <w:color w:val="1E1544" w:themeColor="text1"/>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E1544" w:themeColor="text1"/>
      </w:rPr>
      <w:id w:val="1336338398"/>
      <w:docPartObj>
        <w:docPartGallery w:val="Page Numbers (Bottom of Page)"/>
        <w:docPartUnique/>
      </w:docPartObj>
    </w:sdtPr>
    <w:sdtEndPr>
      <w:rPr>
        <w:noProof/>
      </w:rPr>
    </w:sdtEndPr>
    <w:sdtContent>
      <w:p w14:paraId="584613B9" w14:textId="5EBD5508" w:rsidR="00F9618C" w:rsidRPr="000D7D18" w:rsidRDefault="00795C02" w:rsidP="006F7054">
        <w:pPr>
          <w:pStyle w:val="Footer"/>
          <w:tabs>
            <w:tab w:val="clear" w:pos="9026"/>
            <w:tab w:val="right" w:pos="9781"/>
          </w:tabs>
          <w:rPr>
            <w:color w:val="1E1544" w:themeColor="text1"/>
          </w:rPr>
        </w:pPr>
        <w:r w:rsidRPr="000D7D18">
          <w:rPr>
            <w:color w:val="1E1544" w:themeColor="text1"/>
          </w:rPr>
          <w:t>Fact sheet</w:t>
        </w:r>
        <w:r w:rsidR="005B207C" w:rsidRPr="000D7D18">
          <w:rPr>
            <w:color w:val="1E1544" w:themeColor="text1"/>
          </w:rPr>
          <w:t xml:space="preserve"> –</w:t>
        </w:r>
        <w:r w:rsidR="001435C5">
          <w:rPr>
            <w:color w:val="1E1544" w:themeColor="text1"/>
          </w:rPr>
          <w:t xml:space="preserve"> </w:t>
        </w:r>
        <w:r w:rsidR="002B5CFA">
          <w:rPr>
            <w:color w:val="1E1544" w:themeColor="text1"/>
          </w:rPr>
          <w:t xml:space="preserve">new Aged Care Act </w:t>
        </w:r>
        <w:r w:rsidR="00355EFA">
          <w:rPr>
            <w:color w:val="1E1544" w:themeColor="text1"/>
          </w:rPr>
          <w:t>Amendments</w:t>
        </w:r>
        <w:r w:rsidR="003908CF" w:rsidRPr="000D7D18">
          <w:rPr>
            <w:color w:val="1E1544" w:themeColor="text1"/>
          </w:rPr>
          <w:tab/>
        </w:r>
        <w:r w:rsidR="0074427C" w:rsidRPr="000D7D18">
          <w:rPr>
            <w:color w:val="1E1544" w:themeColor="text1"/>
          </w:rPr>
          <w:fldChar w:fldCharType="begin"/>
        </w:r>
        <w:r w:rsidR="0074427C" w:rsidRPr="000D7D18">
          <w:rPr>
            <w:color w:val="1E1544" w:themeColor="text1"/>
          </w:rPr>
          <w:instrText xml:space="preserve"> PAGE   \* MERGEFORMAT </w:instrText>
        </w:r>
        <w:r w:rsidR="0074427C" w:rsidRPr="000D7D18">
          <w:rPr>
            <w:color w:val="1E1544" w:themeColor="text1"/>
          </w:rPr>
          <w:fldChar w:fldCharType="separate"/>
        </w:r>
        <w:r w:rsidR="0074427C" w:rsidRPr="000D7D18">
          <w:rPr>
            <w:noProof/>
            <w:color w:val="1E1544" w:themeColor="text1"/>
          </w:rPr>
          <w:t>2</w:t>
        </w:r>
        <w:r w:rsidR="0074427C" w:rsidRPr="000D7D18">
          <w:rPr>
            <w:noProof/>
            <w:color w:val="1E1544" w:themeColor="tex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2545283"/>
      <w:docPartObj>
        <w:docPartGallery w:val="Page Numbers (Bottom of Page)"/>
        <w:docPartUnique/>
      </w:docPartObj>
    </w:sdtPr>
    <w:sdtEndPr>
      <w:rPr>
        <w:noProof/>
      </w:rPr>
    </w:sdtEndPr>
    <w:sdtContent>
      <w:p w14:paraId="187FBB39" w14:textId="1B7CF6F0" w:rsidR="00355EFA" w:rsidRPr="00F76AED" w:rsidRDefault="00D6761E" w:rsidP="00F76AED">
        <w:pPr>
          <w:pStyle w:val="Footer"/>
          <w:tabs>
            <w:tab w:val="clear" w:pos="9026"/>
            <w:tab w:val="left" w:pos="9781"/>
          </w:tabs>
          <w:jc w:val="both"/>
          <w:rPr>
            <w:color w:val="1E1544" w:themeColor="text1"/>
          </w:rPr>
        </w:pPr>
        <w:sdt>
          <w:sdtPr>
            <w:rPr>
              <w:color w:val="1E1544" w:themeColor="text1"/>
            </w:rPr>
            <w:id w:val="1078555782"/>
            <w:docPartObj>
              <w:docPartGallery w:val="Page Numbers (Bottom of Page)"/>
              <w:docPartUnique/>
            </w:docPartObj>
          </w:sdtPr>
          <w:sdtEndPr>
            <w:rPr>
              <w:noProof/>
            </w:rPr>
          </w:sdtEndPr>
          <w:sdtContent>
            <w:r w:rsidR="00355EFA" w:rsidRPr="000D7D18">
              <w:rPr>
                <w:color w:val="1E1544" w:themeColor="text1"/>
              </w:rPr>
              <w:t>Fact sheet –</w:t>
            </w:r>
            <w:r w:rsidR="00690C29">
              <w:rPr>
                <w:color w:val="1E1544" w:themeColor="text1"/>
              </w:rPr>
              <w:t xml:space="preserve"> new Aged Care Act Amendments</w:t>
            </w:r>
            <w:r w:rsidR="00355EFA" w:rsidRPr="000D7D18">
              <w:rPr>
                <w:color w:val="1E1544" w:themeColor="text1"/>
              </w:rPr>
              <w:tab/>
            </w:r>
            <w:r w:rsidR="00355EFA" w:rsidRPr="000D7D18">
              <w:rPr>
                <w:color w:val="1E1544" w:themeColor="text1"/>
              </w:rPr>
              <w:fldChar w:fldCharType="begin"/>
            </w:r>
            <w:r w:rsidR="00355EFA" w:rsidRPr="000D7D18">
              <w:rPr>
                <w:color w:val="1E1544" w:themeColor="text1"/>
              </w:rPr>
              <w:instrText xml:space="preserve"> PAGE   \* MERGEFORMAT </w:instrText>
            </w:r>
            <w:r w:rsidR="00355EFA" w:rsidRPr="000D7D18">
              <w:rPr>
                <w:color w:val="1E1544" w:themeColor="text1"/>
              </w:rPr>
              <w:fldChar w:fldCharType="separate"/>
            </w:r>
            <w:r w:rsidR="00355EFA">
              <w:rPr>
                <w:color w:val="1E1544" w:themeColor="text1"/>
              </w:rPr>
              <w:t>2</w:t>
            </w:r>
            <w:r w:rsidR="00355EFA" w:rsidRPr="000D7D18">
              <w:rPr>
                <w:noProof/>
                <w:color w:val="1E1544" w:themeColor="text1"/>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0D7AF" w14:textId="77777777" w:rsidR="00182DA9" w:rsidRDefault="00182DA9" w:rsidP="0076491B">
      <w:pPr>
        <w:spacing w:before="0" w:after="0" w:line="240" w:lineRule="auto"/>
      </w:pPr>
      <w:r>
        <w:separator/>
      </w:r>
    </w:p>
  </w:footnote>
  <w:footnote w:type="continuationSeparator" w:id="0">
    <w:p w14:paraId="04B0ECD4" w14:textId="77777777" w:rsidR="00182DA9" w:rsidRDefault="00182DA9" w:rsidP="0076491B">
      <w:pPr>
        <w:spacing w:before="0" w:after="0" w:line="240" w:lineRule="auto"/>
      </w:pPr>
      <w:r>
        <w:continuationSeparator/>
      </w:r>
    </w:p>
  </w:footnote>
  <w:footnote w:type="continuationNotice" w:id="1">
    <w:p w14:paraId="72F511B2" w14:textId="77777777" w:rsidR="00182DA9" w:rsidRDefault="00182DA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1DCAE" w14:textId="1AE3BB79" w:rsidR="0076491B" w:rsidRDefault="00360B34">
    <w:pPr>
      <w:pStyle w:val="Header"/>
    </w:pPr>
    <w:r>
      <w:rPr>
        <w:noProof/>
      </w:rPr>
      <w:drawing>
        <wp:anchor distT="0" distB="0" distL="114300" distR="114300" simplePos="0" relativeHeight="251658241" behindDoc="1" locked="0" layoutInCell="1" allowOverlap="1" wp14:anchorId="7C63BD5A" wp14:editId="5082F1AE">
          <wp:simplePos x="0" y="0"/>
          <wp:positionH relativeFrom="page">
            <wp:posOffset>-346364</wp:posOffset>
          </wp:positionH>
          <wp:positionV relativeFrom="page">
            <wp:posOffset>-152400</wp:posOffset>
          </wp:positionV>
          <wp:extent cx="8230666" cy="3549354"/>
          <wp:effectExtent l="0" t="0" r="0" b="0"/>
          <wp:wrapNone/>
          <wp:docPr id="1596158172" name="Picture 1596158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17602" b="17602"/>
                  <a:stretch>
                    <a:fillRect/>
                  </a:stretch>
                </pic:blipFill>
                <pic:spPr bwMode="auto">
                  <a:xfrm>
                    <a:off x="0" y="0"/>
                    <a:ext cx="8230666" cy="3549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491B">
      <w:rPr>
        <w:noProof/>
      </w:rPr>
      <w:drawing>
        <wp:anchor distT="0" distB="0" distL="114300" distR="114300" simplePos="0" relativeHeight="251658240" behindDoc="0" locked="0" layoutInCell="1" allowOverlap="1" wp14:anchorId="2F59F98C" wp14:editId="730DFE22">
          <wp:simplePos x="0" y="0"/>
          <wp:positionH relativeFrom="page">
            <wp:align>center</wp:align>
          </wp:positionH>
          <wp:positionV relativeFrom="page">
            <wp:align>top</wp:align>
          </wp:positionV>
          <wp:extent cx="7531200" cy="2109600"/>
          <wp:effectExtent l="0" t="0" r="0" b="0"/>
          <wp:wrapNone/>
          <wp:docPr id="1950056143" name="Picture 1950056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A07580"/>
    <w:multiLevelType w:val="hybridMultilevel"/>
    <w:tmpl w:val="CCD2277C"/>
    <w:lvl w:ilvl="0" w:tplc="AFACE294">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75EB7"/>
    <w:multiLevelType w:val="hybridMultilevel"/>
    <w:tmpl w:val="BD9E0E1A"/>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28D8379C">
      <w:numFmt w:val="bullet"/>
      <w:lvlText w:val="•"/>
      <w:lvlJc w:val="left"/>
      <w:pPr>
        <w:ind w:left="2370" w:hanging="570"/>
      </w:pPr>
      <w:rPr>
        <w:rFonts w:ascii="Calibri" w:eastAsia="Times New Roman" w:hAnsi="Calibri" w:cs="Calibri"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7C03CC3"/>
    <w:multiLevelType w:val="hybridMultilevel"/>
    <w:tmpl w:val="7D3CF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9FD1BB1"/>
    <w:multiLevelType w:val="hybridMultilevel"/>
    <w:tmpl w:val="2FAC3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802ADA"/>
    <w:multiLevelType w:val="hybridMultilevel"/>
    <w:tmpl w:val="1B167CEC"/>
    <w:lvl w:ilvl="0" w:tplc="3E22FA4E">
      <w:start w:val="1"/>
      <w:numFmt w:val="bullet"/>
      <w:lvlText w:val=""/>
      <w:lvlJc w:val="left"/>
      <w:pPr>
        <w:ind w:left="360" w:hanging="360"/>
      </w:pPr>
      <w:rPr>
        <w:rFonts w:ascii="Symbol" w:hAnsi="Symbol" w:hint="default"/>
        <w:color w:val="F2692B" w:themeColor="accent5"/>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B946DA"/>
    <w:multiLevelType w:val="multilevel"/>
    <w:tmpl w:val="D462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6213A5"/>
    <w:multiLevelType w:val="hybridMultilevel"/>
    <w:tmpl w:val="CE0AFF32"/>
    <w:lvl w:ilvl="0" w:tplc="B1904EC8">
      <w:start w:val="1"/>
      <w:numFmt w:val="bullet"/>
      <w:lvlText w:val="•"/>
      <w:lvlJc w:val="left"/>
      <w:pPr>
        <w:tabs>
          <w:tab w:val="num" w:pos="720"/>
        </w:tabs>
        <w:ind w:left="720" w:hanging="360"/>
      </w:pPr>
      <w:rPr>
        <w:rFonts w:ascii="Arial" w:hAnsi="Arial" w:hint="default"/>
      </w:rPr>
    </w:lvl>
    <w:lvl w:ilvl="1" w:tplc="D65C0270">
      <w:start w:val="1"/>
      <w:numFmt w:val="bullet"/>
      <w:lvlText w:val="•"/>
      <w:lvlJc w:val="left"/>
      <w:pPr>
        <w:tabs>
          <w:tab w:val="num" w:pos="1440"/>
        </w:tabs>
        <w:ind w:left="1440" w:hanging="360"/>
      </w:pPr>
      <w:rPr>
        <w:rFonts w:ascii="Arial" w:hAnsi="Arial" w:hint="default"/>
      </w:rPr>
    </w:lvl>
    <w:lvl w:ilvl="2" w:tplc="FF18C098">
      <w:numFmt w:val="bullet"/>
      <w:lvlText w:val="o"/>
      <w:lvlJc w:val="left"/>
      <w:pPr>
        <w:tabs>
          <w:tab w:val="num" w:pos="2160"/>
        </w:tabs>
        <w:ind w:left="2160" w:hanging="360"/>
      </w:pPr>
      <w:rPr>
        <w:rFonts w:ascii="Courier New" w:hAnsi="Courier New" w:hint="default"/>
      </w:rPr>
    </w:lvl>
    <w:lvl w:ilvl="3" w:tplc="1264EEF0" w:tentative="1">
      <w:start w:val="1"/>
      <w:numFmt w:val="bullet"/>
      <w:lvlText w:val="•"/>
      <w:lvlJc w:val="left"/>
      <w:pPr>
        <w:tabs>
          <w:tab w:val="num" w:pos="2880"/>
        </w:tabs>
        <w:ind w:left="2880" w:hanging="360"/>
      </w:pPr>
      <w:rPr>
        <w:rFonts w:ascii="Arial" w:hAnsi="Arial" w:hint="default"/>
      </w:rPr>
    </w:lvl>
    <w:lvl w:ilvl="4" w:tplc="F8B61AF8" w:tentative="1">
      <w:start w:val="1"/>
      <w:numFmt w:val="bullet"/>
      <w:lvlText w:val="•"/>
      <w:lvlJc w:val="left"/>
      <w:pPr>
        <w:tabs>
          <w:tab w:val="num" w:pos="3600"/>
        </w:tabs>
        <w:ind w:left="3600" w:hanging="360"/>
      </w:pPr>
      <w:rPr>
        <w:rFonts w:ascii="Arial" w:hAnsi="Arial" w:hint="default"/>
      </w:rPr>
    </w:lvl>
    <w:lvl w:ilvl="5" w:tplc="E9225D50" w:tentative="1">
      <w:start w:val="1"/>
      <w:numFmt w:val="bullet"/>
      <w:lvlText w:val="•"/>
      <w:lvlJc w:val="left"/>
      <w:pPr>
        <w:tabs>
          <w:tab w:val="num" w:pos="4320"/>
        </w:tabs>
        <w:ind w:left="4320" w:hanging="360"/>
      </w:pPr>
      <w:rPr>
        <w:rFonts w:ascii="Arial" w:hAnsi="Arial" w:hint="default"/>
      </w:rPr>
    </w:lvl>
    <w:lvl w:ilvl="6" w:tplc="1F64BEFC" w:tentative="1">
      <w:start w:val="1"/>
      <w:numFmt w:val="bullet"/>
      <w:lvlText w:val="•"/>
      <w:lvlJc w:val="left"/>
      <w:pPr>
        <w:tabs>
          <w:tab w:val="num" w:pos="5040"/>
        </w:tabs>
        <w:ind w:left="5040" w:hanging="360"/>
      </w:pPr>
      <w:rPr>
        <w:rFonts w:ascii="Arial" w:hAnsi="Arial" w:hint="default"/>
      </w:rPr>
    </w:lvl>
    <w:lvl w:ilvl="7" w:tplc="482AEB60" w:tentative="1">
      <w:start w:val="1"/>
      <w:numFmt w:val="bullet"/>
      <w:lvlText w:val="•"/>
      <w:lvlJc w:val="left"/>
      <w:pPr>
        <w:tabs>
          <w:tab w:val="num" w:pos="5760"/>
        </w:tabs>
        <w:ind w:left="5760" w:hanging="360"/>
      </w:pPr>
      <w:rPr>
        <w:rFonts w:ascii="Arial" w:hAnsi="Arial" w:hint="default"/>
      </w:rPr>
    </w:lvl>
    <w:lvl w:ilvl="8" w:tplc="7990056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D7275C8"/>
    <w:multiLevelType w:val="multilevel"/>
    <w:tmpl w:val="8E92E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8" w15:restartNumberingAfterBreak="0">
    <w:nsid w:val="48BF08D7"/>
    <w:multiLevelType w:val="multilevel"/>
    <w:tmpl w:val="9350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9F1A0B"/>
    <w:multiLevelType w:val="hybridMultilevel"/>
    <w:tmpl w:val="AD3A2882"/>
    <w:lvl w:ilvl="0" w:tplc="9292733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948A2"/>
    <w:multiLevelType w:val="hybridMultilevel"/>
    <w:tmpl w:val="4D949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5C12226"/>
    <w:multiLevelType w:val="hybridMultilevel"/>
    <w:tmpl w:val="8B0A5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F509F4"/>
    <w:multiLevelType w:val="hybridMultilevel"/>
    <w:tmpl w:val="6B9E23F4"/>
    <w:lvl w:ilvl="0" w:tplc="569272C0">
      <w:start w:val="1"/>
      <w:numFmt w:val="bullet"/>
      <w:lvlText w:val=""/>
      <w:lvlJc w:val="left"/>
      <w:pPr>
        <w:ind w:left="360" w:hanging="360"/>
      </w:pPr>
      <w:rPr>
        <w:rFonts w:ascii="Symbol" w:hAnsi="Symbol" w:hint="default"/>
        <w:color w:val="1E154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97105E3"/>
    <w:multiLevelType w:val="hybridMultilevel"/>
    <w:tmpl w:val="2A3E1AF0"/>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BD01261"/>
    <w:multiLevelType w:val="hybridMultilevel"/>
    <w:tmpl w:val="7F4035B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5FBF6097"/>
    <w:multiLevelType w:val="hybridMultilevel"/>
    <w:tmpl w:val="8F2610F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9" w15:restartNumberingAfterBreak="0">
    <w:nsid w:val="627579DA"/>
    <w:multiLevelType w:val="hybridMultilevel"/>
    <w:tmpl w:val="CB68FD1A"/>
    <w:lvl w:ilvl="0" w:tplc="570A86DC">
      <w:start w:val="1"/>
      <w:numFmt w:val="bullet"/>
      <w:lvlText w:val="•"/>
      <w:lvlJc w:val="left"/>
      <w:pPr>
        <w:tabs>
          <w:tab w:val="num" w:pos="720"/>
        </w:tabs>
        <w:ind w:left="720" w:hanging="360"/>
      </w:pPr>
      <w:rPr>
        <w:rFonts w:ascii="Arial" w:hAnsi="Arial" w:hint="default"/>
      </w:rPr>
    </w:lvl>
    <w:lvl w:ilvl="1" w:tplc="3ADEA284">
      <w:start w:val="1"/>
      <w:numFmt w:val="bullet"/>
      <w:lvlText w:val="•"/>
      <w:lvlJc w:val="left"/>
      <w:pPr>
        <w:tabs>
          <w:tab w:val="num" w:pos="1440"/>
        </w:tabs>
        <w:ind w:left="1440" w:hanging="360"/>
      </w:pPr>
      <w:rPr>
        <w:rFonts w:ascii="Arial" w:hAnsi="Arial" w:hint="default"/>
      </w:rPr>
    </w:lvl>
    <w:lvl w:ilvl="2" w:tplc="0B143B6E" w:tentative="1">
      <w:start w:val="1"/>
      <w:numFmt w:val="bullet"/>
      <w:lvlText w:val="•"/>
      <w:lvlJc w:val="left"/>
      <w:pPr>
        <w:tabs>
          <w:tab w:val="num" w:pos="2160"/>
        </w:tabs>
        <w:ind w:left="2160" w:hanging="360"/>
      </w:pPr>
      <w:rPr>
        <w:rFonts w:ascii="Arial" w:hAnsi="Arial" w:hint="default"/>
      </w:rPr>
    </w:lvl>
    <w:lvl w:ilvl="3" w:tplc="628ABEAE" w:tentative="1">
      <w:start w:val="1"/>
      <w:numFmt w:val="bullet"/>
      <w:lvlText w:val="•"/>
      <w:lvlJc w:val="left"/>
      <w:pPr>
        <w:tabs>
          <w:tab w:val="num" w:pos="2880"/>
        </w:tabs>
        <w:ind w:left="2880" w:hanging="360"/>
      </w:pPr>
      <w:rPr>
        <w:rFonts w:ascii="Arial" w:hAnsi="Arial" w:hint="default"/>
      </w:rPr>
    </w:lvl>
    <w:lvl w:ilvl="4" w:tplc="AD0083B2" w:tentative="1">
      <w:start w:val="1"/>
      <w:numFmt w:val="bullet"/>
      <w:lvlText w:val="•"/>
      <w:lvlJc w:val="left"/>
      <w:pPr>
        <w:tabs>
          <w:tab w:val="num" w:pos="3600"/>
        </w:tabs>
        <w:ind w:left="3600" w:hanging="360"/>
      </w:pPr>
      <w:rPr>
        <w:rFonts w:ascii="Arial" w:hAnsi="Arial" w:hint="default"/>
      </w:rPr>
    </w:lvl>
    <w:lvl w:ilvl="5" w:tplc="D80E2622" w:tentative="1">
      <w:start w:val="1"/>
      <w:numFmt w:val="bullet"/>
      <w:lvlText w:val="•"/>
      <w:lvlJc w:val="left"/>
      <w:pPr>
        <w:tabs>
          <w:tab w:val="num" w:pos="4320"/>
        </w:tabs>
        <w:ind w:left="4320" w:hanging="360"/>
      </w:pPr>
      <w:rPr>
        <w:rFonts w:ascii="Arial" w:hAnsi="Arial" w:hint="default"/>
      </w:rPr>
    </w:lvl>
    <w:lvl w:ilvl="6" w:tplc="47C25628" w:tentative="1">
      <w:start w:val="1"/>
      <w:numFmt w:val="bullet"/>
      <w:lvlText w:val="•"/>
      <w:lvlJc w:val="left"/>
      <w:pPr>
        <w:tabs>
          <w:tab w:val="num" w:pos="5040"/>
        </w:tabs>
        <w:ind w:left="5040" w:hanging="360"/>
      </w:pPr>
      <w:rPr>
        <w:rFonts w:ascii="Arial" w:hAnsi="Arial" w:hint="default"/>
      </w:rPr>
    </w:lvl>
    <w:lvl w:ilvl="7" w:tplc="A644F966" w:tentative="1">
      <w:start w:val="1"/>
      <w:numFmt w:val="bullet"/>
      <w:lvlText w:val="•"/>
      <w:lvlJc w:val="left"/>
      <w:pPr>
        <w:tabs>
          <w:tab w:val="num" w:pos="5760"/>
        </w:tabs>
        <w:ind w:left="5760" w:hanging="360"/>
      </w:pPr>
      <w:rPr>
        <w:rFonts w:ascii="Arial" w:hAnsi="Arial" w:hint="default"/>
      </w:rPr>
    </w:lvl>
    <w:lvl w:ilvl="8" w:tplc="64AC9AD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5AD7D94"/>
    <w:multiLevelType w:val="hybridMultilevel"/>
    <w:tmpl w:val="F7365C86"/>
    <w:lvl w:ilvl="0" w:tplc="0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8AB37B3"/>
    <w:multiLevelType w:val="hybridMultilevel"/>
    <w:tmpl w:val="5AF855D0"/>
    <w:lvl w:ilvl="0" w:tplc="895041A8">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020AA7"/>
    <w:multiLevelType w:val="hybridMultilevel"/>
    <w:tmpl w:val="47E6AD16"/>
    <w:lvl w:ilvl="0" w:tplc="8426233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38B5B67"/>
    <w:multiLevelType w:val="hybridMultilevel"/>
    <w:tmpl w:val="D2E66674"/>
    <w:lvl w:ilvl="0" w:tplc="80BE9D3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1A7DD0"/>
    <w:multiLevelType w:val="multilevel"/>
    <w:tmpl w:val="D904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1557B8"/>
    <w:multiLevelType w:val="hybridMultilevel"/>
    <w:tmpl w:val="F3B86002"/>
    <w:lvl w:ilvl="0" w:tplc="B80C39B8">
      <w:start w:val="1"/>
      <w:numFmt w:val="bullet"/>
      <w:lvlText w:val=""/>
      <w:lvlJc w:val="left"/>
      <w:pPr>
        <w:ind w:left="360" w:hanging="360"/>
      </w:pPr>
      <w:rPr>
        <w:rFonts w:ascii="Symbol" w:hAnsi="Symbol" w:hint="default"/>
      </w:rPr>
    </w:lvl>
    <w:lvl w:ilvl="1" w:tplc="C2CEDBDE">
      <w:start w:val="1"/>
      <w:numFmt w:val="bullet"/>
      <w:lvlText w:val="o"/>
      <w:lvlJc w:val="left"/>
      <w:pPr>
        <w:ind w:left="1080" w:hanging="360"/>
      </w:pPr>
      <w:rPr>
        <w:rFonts w:ascii="Courier New" w:hAnsi="Courier New" w:cs="Courier New" w:hint="default"/>
      </w:rPr>
    </w:lvl>
    <w:lvl w:ilvl="2" w:tplc="834EB72A">
      <w:start w:val="1"/>
      <w:numFmt w:val="bullet"/>
      <w:lvlText w:val=""/>
      <w:lvlJc w:val="left"/>
      <w:pPr>
        <w:ind w:left="1800" w:hanging="360"/>
      </w:pPr>
      <w:rPr>
        <w:rFonts w:ascii="Wingdings" w:hAnsi="Wingdings" w:hint="default"/>
      </w:rPr>
    </w:lvl>
    <w:lvl w:ilvl="3" w:tplc="438E2B84">
      <w:start w:val="1"/>
      <w:numFmt w:val="bullet"/>
      <w:lvlText w:val=""/>
      <w:lvlJc w:val="left"/>
      <w:pPr>
        <w:ind w:left="2520" w:hanging="360"/>
      </w:pPr>
      <w:rPr>
        <w:rFonts w:ascii="Symbol" w:hAnsi="Symbol" w:hint="default"/>
      </w:rPr>
    </w:lvl>
    <w:lvl w:ilvl="4" w:tplc="D9985B90">
      <w:start w:val="1"/>
      <w:numFmt w:val="bullet"/>
      <w:lvlText w:val="o"/>
      <w:lvlJc w:val="left"/>
      <w:pPr>
        <w:ind w:left="3240" w:hanging="360"/>
      </w:pPr>
      <w:rPr>
        <w:rFonts w:ascii="Courier New" w:hAnsi="Courier New" w:cs="Courier New" w:hint="default"/>
      </w:rPr>
    </w:lvl>
    <w:lvl w:ilvl="5" w:tplc="0C42BBDC">
      <w:start w:val="1"/>
      <w:numFmt w:val="bullet"/>
      <w:lvlText w:val=""/>
      <w:lvlJc w:val="left"/>
      <w:pPr>
        <w:ind w:left="3960" w:hanging="360"/>
      </w:pPr>
      <w:rPr>
        <w:rFonts w:ascii="Wingdings" w:hAnsi="Wingdings" w:hint="default"/>
      </w:rPr>
    </w:lvl>
    <w:lvl w:ilvl="6" w:tplc="57C0D642">
      <w:start w:val="1"/>
      <w:numFmt w:val="bullet"/>
      <w:lvlText w:val=""/>
      <w:lvlJc w:val="left"/>
      <w:pPr>
        <w:ind w:left="4680" w:hanging="360"/>
      </w:pPr>
      <w:rPr>
        <w:rFonts w:ascii="Symbol" w:hAnsi="Symbol" w:hint="default"/>
      </w:rPr>
    </w:lvl>
    <w:lvl w:ilvl="7" w:tplc="2EBE80C4">
      <w:start w:val="1"/>
      <w:numFmt w:val="bullet"/>
      <w:lvlText w:val="o"/>
      <w:lvlJc w:val="left"/>
      <w:pPr>
        <w:ind w:left="5400" w:hanging="360"/>
      </w:pPr>
      <w:rPr>
        <w:rFonts w:ascii="Courier New" w:hAnsi="Courier New" w:cs="Courier New" w:hint="default"/>
      </w:rPr>
    </w:lvl>
    <w:lvl w:ilvl="8" w:tplc="3D9AA3C0">
      <w:start w:val="1"/>
      <w:numFmt w:val="bullet"/>
      <w:lvlText w:val=""/>
      <w:lvlJc w:val="left"/>
      <w:pPr>
        <w:ind w:left="6120" w:hanging="360"/>
      </w:pPr>
      <w:rPr>
        <w:rFonts w:ascii="Wingdings" w:hAnsi="Wingdings" w:hint="default"/>
      </w:rPr>
    </w:lvl>
  </w:abstractNum>
  <w:abstractNum w:abstractNumId="40"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F0585"/>
    <w:multiLevelType w:val="hybridMultilevel"/>
    <w:tmpl w:val="F9CA6348"/>
    <w:lvl w:ilvl="0" w:tplc="40BCE08E">
      <w:start w:val="1"/>
      <w:numFmt w:val="bullet"/>
      <w:lvlText w:val="o"/>
      <w:lvlJc w:val="left"/>
      <w:pPr>
        <w:tabs>
          <w:tab w:val="num" w:pos="720"/>
        </w:tabs>
        <w:ind w:left="720" w:hanging="360"/>
      </w:pPr>
      <w:rPr>
        <w:rFonts w:ascii="Courier New" w:hAnsi="Courier New" w:hint="default"/>
      </w:rPr>
    </w:lvl>
    <w:lvl w:ilvl="1" w:tplc="624C6C2C" w:tentative="1">
      <w:start w:val="1"/>
      <w:numFmt w:val="bullet"/>
      <w:lvlText w:val="o"/>
      <w:lvlJc w:val="left"/>
      <w:pPr>
        <w:tabs>
          <w:tab w:val="num" w:pos="1440"/>
        </w:tabs>
        <w:ind w:left="1440" w:hanging="360"/>
      </w:pPr>
      <w:rPr>
        <w:rFonts w:ascii="Courier New" w:hAnsi="Courier New" w:hint="default"/>
      </w:rPr>
    </w:lvl>
    <w:lvl w:ilvl="2" w:tplc="342A9714">
      <w:start w:val="1"/>
      <w:numFmt w:val="bullet"/>
      <w:lvlText w:val="o"/>
      <w:lvlJc w:val="left"/>
      <w:pPr>
        <w:tabs>
          <w:tab w:val="num" w:pos="2160"/>
        </w:tabs>
        <w:ind w:left="2160" w:hanging="360"/>
      </w:pPr>
      <w:rPr>
        <w:rFonts w:ascii="Courier New" w:hAnsi="Courier New" w:hint="default"/>
      </w:rPr>
    </w:lvl>
    <w:lvl w:ilvl="3" w:tplc="42E493DA" w:tentative="1">
      <w:start w:val="1"/>
      <w:numFmt w:val="bullet"/>
      <w:lvlText w:val="o"/>
      <w:lvlJc w:val="left"/>
      <w:pPr>
        <w:tabs>
          <w:tab w:val="num" w:pos="2880"/>
        </w:tabs>
        <w:ind w:left="2880" w:hanging="360"/>
      </w:pPr>
      <w:rPr>
        <w:rFonts w:ascii="Courier New" w:hAnsi="Courier New" w:hint="default"/>
      </w:rPr>
    </w:lvl>
    <w:lvl w:ilvl="4" w:tplc="B7326A0C" w:tentative="1">
      <w:start w:val="1"/>
      <w:numFmt w:val="bullet"/>
      <w:lvlText w:val="o"/>
      <w:lvlJc w:val="left"/>
      <w:pPr>
        <w:tabs>
          <w:tab w:val="num" w:pos="3600"/>
        </w:tabs>
        <w:ind w:left="3600" w:hanging="360"/>
      </w:pPr>
      <w:rPr>
        <w:rFonts w:ascii="Courier New" w:hAnsi="Courier New" w:hint="default"/>
      </w:rPr>
    </w:lvl>
    <w:lvl w:ilvl="5" w:tplc="B73E4E9C" w:tentative="1">
      <w:start w:val="1"/>
      <w:numFmt w:val="bullet"/>
      <w:lvlText w:val="o"/>
      <w:lvlJc w:val="left"/>
      <w:pPr>
        <w:tabs>
          <w:tab w:val="num" w:pos="4320"/>
        </w:tabs>
        <w:ind w:left="4320" w:hanging="360"/>
      </w:pPr>
      <w:rPr>
        <w:rFonts w:ascii="Courier New" w:hAnsi="Courier New" w:hint="default"/>
      </w:rPr>
    </w:lvl>
    <w:lvl w:ilvl="6" w:tplc="0B946E30" w:tentative="1">
      <w:start w:val="1"/>
      <w:numFmt w:val="bullet"/>
      <w:lvlText w:val="o"/>
      <w:lvlJc w:val="left"/>
      <w:pPr>
        <w:tabs>
          <w:tab w:val="num" w:pos="5040"/>
        </w:tabs>
        <w:ind w:left="5040" w:hanging="360"/>
      </w:pPr>
      <w:rPr>
        <w:rFonts w:ascii="Courier New" w:hAnsi="Courier New" w:hint="default"/>
      </w:rPr>
    </w:lvl>
    <w:lvl w:ilvl="7" w:tplc="B48023D8" w:tentative="1">
      <w:start w:val="1"/>
      <w:numFmt w:val="bullet"/>
      <w:lvlText w:val="o"/>
      <w:lvlJc w:val="left"/>
      <w:pPr>
        <w:tabs>
          <w:tab w:val="num" w:pos="5760"/>
        </w:tabs>
        <w:ind w:left="5760" w:hanging="360"/>
      </w:pPr>
      <w:rPr>
        <w:rFonts w:ascii="Courier New" w:hAnsi="Courier New" w:hint="default"/>
      </w:rPr>
    </w:lvl>
    <w:lvl w:ilvl="8" w:tplc="7C02D1DC" w:tentative="1">
      <w:start w:val="1"/>
      <w:numFmt w:val="bullet"/>
      <w:lvlText w:val="o"/>
      <w:lvlJc w:val="left"/>
      <w:pPr>
        <w:tabs>
          <w:tab w:val="num" w:pos="6480"/>
        </w:tabs>
        <w:ind w:left="6480" w:hanging="360"/>
      </w:pPr>
      <w:rPr>
        <w:rFonts w:ascii="Courier New" w:hAnsi="Courier New" w:hint="default"/>
      </w:rPr>
    </w:lvl>
  </w:abstractNum>
  <w:num w:numId="1" w16cid:durableId="1614631492">
    <w:abstractNumId w:val="38"/>
  </w:num>
  <w:num w:numId="2" w16cid:durableId="1223834388">
    <w:abstractNumId w:val="7"/>
  </w:num>
  <w:num w:numId="3" w16cid:durableId="2009792682">
    <w:abstractNumId w:val="33"/>
  </w:num>
  <w:num w:numId="4" w16cid:durableId="270017409">
    <w:abstractNumId w:val="35"/>
  </w:num>
  <w:num w:numId="5" w16cid:durableId="609119572">
    <w:abstractNumId w:val="15"/>
  </w:num>
  <w:num w:numId="6" w16cid:durableId="724988389">
    <w:abstractNumId w:val="3"/>
  </w:num>
  <w:num w:numId="7" w16cid:durableId="1350838756">
    <w:abstractNumId w:val="24"/>
  </w:num>
  <w:num w:numId="8" w16cid:durableId="2096513164">
    <w:abstractNumId w:val="20"/>
  </w:num>
  <w:num w:numId="9" w16cid:durableId="1968579597">
    <w:abstractNumId w:val="31"/>
  </w:num>
  <w:num w:numId="10" w16cid:durableId="490488067">
    <w:abstractNumId w:val="0"/>
  </w:num>
  <w:num w:numId="11" w16cid:durableId="706489915">
    <w:abstractNumId w:val="40"/>
  </w:num>
  <w:num w:numId="12" w16cid:durableId="923758774">
    <w:abstractNumId w:val="9"/>
  </w:num>
  <w:num w:numId="13" w16cid:durableId="1090546256">
    <w:abstractNumId w:val="19"/>
  </w:num>
  <w:num w:numId="14" w16cid:durableId="1904294047">
    <w:abstractNumId w:val="1"/>
  </w:num>
  <w:num w:numId="15" w16cid:durableId="626738803">
    <w:abstractNumId w:val="13"/>
  </w:num>
  <w:num w:numId="16" w16cid:durableId="153764825">
    <w:abstractNumId w:val="16"/>
  </w:num>
  <w:num w:numId="17" w16cid:durableId="1884440096">
    <w:abstractNumId w:val="26"/>
  </w:num>
  <w:num w:numId="18" w16cid:durableId="1388340513">
    <w:abstractNumId w:val="17"/>
  </w:num>
  <w:num w:numId="19" w16cid:durableId="1537889174">
    <w:abstractNumId w:val="8"/>
  </w:num>
  <w:num w:numId="20" w16cid:durableId="1416198463">
    <w:abstractNumId w:val="10"/>
  </w:num>
  <w:num w:numId="21" w16cid:durableId="846291781">
    <w:abstractNumId w:val="5"/>
  </w:num>
  <w:num w:numId="22" w16cid:durableId="112329199">
    <w:abstractNumId w:val="34"/>
  </w:num>
  <w:num w:numId="23" w16cid:durableId="890381569">
    <w:abstractNumId w:val="23"/>
  </w:num>
  <w:num w:numId="24" w16cid:durableId="1286618453">
    <w:abstractNumId w:val="12"/>
  </w:num>
  <w:num w:numId="25" w16cid:durableId="83649724">
    <w:abstractNumId w:val="32"/>
  </w:num>
  <w:num w:numId="26" w16cid:durableId="1390767593">
    <w:abstractNumId w:val="41"/>
  </w:num>
  <w:num w:numId="27" w16cid:durableId="685864505">
    <w:abstractNumId w:val="21"/>
  </w:num>
  <w:num w:numId="28" w16cid:durableId="270822075">
    <w:abstractNumId w:val="2"/>
  </w:num>
  <w:num w:numId="29" w16cid:durableId="308942860">
    <w:abstractNumId w:val="39"/>
  </w:num>
  <w:num w:numId="30" w16cid:durableId="44187148">
    <w:abstractNumId w:val="25"/>
  </w:num>
  <w:num w:numId="31" w16cid:durableId="1595356880">
    <w:abstractNumId w:val="30"/>
  </w:num>
  <w:num w:numId="32" w16cid:durableId="559093493">
    <w:abstractNumId w:val="39"/>
  </w:num>
  <w:num w:numId="33" w16cid:durableId="1236235350">
    <w:abstractNumId w:val="28"/>
  </w:num>
  <w:num w:numId="34" w16cid:durableId="747964882">
    <w:abstractNumId w:val="29"/>
  </w:num>
  <w:num w:numId="35" w16cid:durableId="499545678">
    <w:abstractNumId w:val="4"/>
  </w:num>
  <w:num w:numId="36" w16cid:durableId="966738853">
    <w:abstractNumId w:val="36"/>
  </w:num>
  <w:num w:numId="37" w16cid:durableId="383406677">
    <w:abstractNumId w:val="27"/>
  </w:num>
  <w:num w:numId="38" w16cid:durableId="171728192">
    <w:abstractNumId w:val="6"/>
  </w:num>
  <w:num w:numId="39" w16cid:durableId="1657100552">
    <w:abstractNumId w:val="22"/>
  </w:num>
  <w:num w:numId="40" w16cid:durableId="189417769">
    <w:abstractNumId w:val="18"/>
  </w:num>
  <w:num w:numId="41" w16cid:durableId="1547175781">
    <w:abstractNumId w:val="37"/>
  </w:num>
  <w:num w:numId="42" w16cid:durableId="560558875">
    <w:abstractNumId w:val="11"/>
  </w:num>
  <w:num w:numId="43" w16cid:durableId="400595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78F"/>
    <w:rsid w:val="0000141F"/>
    <w:rsid w:val="00002972"/>
    <w:rsid w:val="000147DE"/>
    <w:rsid w:val="00021446"/>
    <w:rsid w:val="0002516D"/>
    <w:rsid w:val="00025692"/>
    <w:rsid w:val="0003227F"/>
    <w:rsid w:val="000357E0"/>
    <w:rsid w:val="00035FC6"/>
    <w:rsid w:val="00040015"/>
    <w:rsid w:val="00041808"/>
    <w:rsid w:val="00042358"/>
    <w:rsid w:val="00042C03"/>
    <w:rsid w:val="000448A2"/>
    <w:rsid w:val="00045D61"/>
    <w:rsid w:val="000468B3"/>
    <w:rsid w:val="00046E18"/>
    <w:rsid w:val="000524AE"/>
    <w:rsid w:val="00054132"/>
    <w:rsid w:val="00065B78"/>
    <w:rsid w:val="00066BB6"/>
    <w:rsid w:val="00067A78"/>
    <w:rsid w:val="00073A62"/>
    <w:rsid w:val="00076A61"/>
    <w:rsid w:val="00080849"/>
    <w:rsid w:val="00081C8F"/>
    <w:rsid w:val="00081E7A"/>
    <w:rsid w:val="00082D17"/>
    <w:rsid w:val="00085179"/>
    <w:rsid w:val="000925D1"/>
    <w:rsid w:val="0009558A"/>
    <w:rsid w:val="000955AC"/>
    <w:rsid w:val="00096C36"/>
    <w:rsid w:val="00097EDE"/>
    <w:rsid w:val="000A12A1"/>
    <w:rsid w:val="000A59AF"/>
    <w:rsid w:val="000A67E9"/>
    <w:rsid w:val="000B50AA"/>
    <w:rsid w:val="000B50DA"/>
    <w:rsid w:val="000B72EC"/>
    <w:rsid w:val="000C5281"/>
    <w:rsid w:val="000C52A4"/>
    <w:rsid w:val="000D060C"/>
    <w:rsid w:val="000D0B2E"/>
    <w:rsid w:val="000D3F56"/>
    <w:rsid w:val="000D5518"/>
    <w:rsid w:val="000D7D18"/>
    <w:rsid w:val="000E4940"/>
    <w:rsid w:val="000E7183"/>
    <w:rsid w:val="000E73FD"/>
    <w:rsid w:val="000F0880"/>
    <w:rsid w:val="000F1843"/>
    <w:rsid w:val="000F1F09"/>
    <w:rsid w:val="000F62C8"/>
    <w:rsid w:val="000F702F"/>
    <w:rsid w:val="001011E2"/>
    <w:rsid w:val="00101252"/>
    <w:rsid w:val="001012DA"/>
    <w:rsid w:val="001046A1"/>
    <w:rsid w:val="00110F95"/>
    <w:rsid w:val="00111E8A"/>
    <w:rsid w:val="00114403"/>
    <w:rsid w:val="00116A04"/>
    <w:rsid w:val="00116A3E"/>
    <w:rsid w:val="0012056A"/>
    <w:rsid w:val="00123974"/>
    <w:rsid w:val="00124D8B"/>
    <w:rsid w:val="00126258"/>
    <w:rsid w:val="00127EEC"/>
    <w:rsid w:val="001310A5"/>
    <w:rsid w:val="00135A87"/>
    <w:rsid w:val="001412F3"/>
    <w:rsid w:val="00141425"/>
    <w:rsid w:val="00141EEF"/>
    <w:rsid w:val="001435C5"/>
    <w:rsid w:val="0014406A"/>
    <w:rsid w:val="001465B4"/>
    <w:rsid w:val="001558FF"/>
    <w:rsid w:val="001565F2"/>
    <w:rsid w:val="00157C12"/>
    <w:rsid w:val="0016471C"/>
    <w:rsid w:val="00166EFE"/>
    <w:rsid w:val="00177BC5"/>
    <w:rsid w:val="00181FDB"/>
    <w:rsid w:val="0018223E"/>
    <w:rsid w:val="00182DA9"/>
    <w:rsid w:val="00183231"/>
    <w:rsid w:val="0018342F"/>
    <w:rsid w:val="00185175"/>
    <w:rsid w:val="0018537B"/>
    <w:rsid w:val="0018795A"/>
    <w:rsid w:val="001925B6"/>
    <w:rsid w:val="00197011"/>
    <w:rsid w:val="001A03EE"/>
    <w:rsid w:val="001A378B"/>
    <w:rsid w:val="001A4A6E"/>
    <w:rsid w:val="001A68CB"/>
    <w:rsid w:val="001B0E6A"/>
    <w:rsid w:val="001B281A"/>
    <w:rsid w:val="001B652A"/>
    <w:rsid w:val="001B7313"/>
    <w:rsid w:val="001C0CBE"/>
    <w:rsid w:val="001C65E0"/>
    <w:rsid w:val="001C6F4C"/>
    <w:rsid w:val="001D257D"/>
    <w:rsid w:val="001D2B15"/>
    <w:rsid w:val="001E343D"/>
    <w:rsid w:val="001E4060"/>
    <w:rsid w:val="001E41A9"/>
    <w:rsid w:val="001E5CE4"/>
    <w:rsid w:val="001E666C"/>
    <w:rsid w:val="001F42EF"/>
    <w:rsid w:val="00200EF1"/>
    <w:rsid w:val="00201E37"/>
    <w:rsid w:val="00202B90"/>
    <w:rsid w:val="00202FA3"/>
    <w:rsid w:val="00206F50"/>
    <w:rsid w:val="0021260B"/>
    <w:rsid w:val="00213593"/>
    <w:rsid w:val="002201CD"/>
    <w:rsid w:val="002212D7"/>
    <w:rsid w:val="00236382"/>
    <w:rsid w:val="0023769F"/>
    <w:rsid w:val="00241816"/>
    <w:rsid w:val="00243875"/>
    <w:rsid w:val="00251CB7"/>
    <w:rsid w:val="00251CC5"/>
    <w:rsid w:val="00252F1C"/>
    <w:rsid w:val="00254C67"/>
    <w:rsid w:val="00256DCA"/>
    <w:rsid w:val="00257666"/>
    <w:rsid w:val="002618CF"/>
    <w:rsid w:val="00261CDD"/>
    <w:rsid w:val="002622C4"/>
    <w:rsid w:val="00262512"/>
    <w:rsid w:val="00265AD0"/>
    <w:rsid w:val="00270110"/>
    <w:rsid w:val="00271E90"/>
    <w:rsid w:val="002729CD"/>
    <w:rsid w:val="00273B32"/>
    <w:rsid w:val="00273DE7"/>
    <w:rsid w:val="0027439D"/>
    <w:rsid w:val="00274472"/>
    <w:rsid w:val="00274C60"/>
    <w:rsid w:val="00275CC5"/>
    <w:rsid w:val="002765C4"/>
    <w:rsid w:val="00283FE1"/>
    <w:rsid w:val="002845FF"/>
    <w:rsid w:val="002846CA"/>
    <w:rsid w:val="00284812"/>
    <w:rsid w:val="0028668B"/>
    <w:rsid w:val="00290902"/>
    <w:rsid w:val="002929DA"/>
    <w:rsid w:val="002972B1"/>
    <w:rsid w:val="002A07C2"/>
    <w:rsid w:val="002A13FC"/>
    <w:rsid w:val="002A4651"/>
    <w:rsid w:val="002B0827"/>
    <w:rsid w:val="002B2F5B"/>
    <w:rsid w:val="002B4D1B"/>
    <w:rsid w:val="002B5CFA"/>
    <w:rsid w:val="002C0CB1"/>
    <w:rsid w:val="002C2D46"/>
    <w:rsid w:val="002C2FF8"/>
    <w:rsid w:val="002C4962"/>
    <w:rsid w:val="002C7595"/>
    <w:rsid w:val="002D00E4"/>
    <w:rsid w:val="002D19DE"/>
    <w:rsid w:val="002D67E1"/>
    <w:rsid w:val="002E0321"/>
    <w:rsid w:val="002E05E5"/>
    <w:rsid w:val="002E210B"/>
    <w:rsid w:val="002E746F"/>
    <w:rsid w:val="002F0E71"/>
    <w:rsid w:val="002F2161"/>
    <w:rsid w:val="002F4DD9"/>
    <w:rsid w:val="00302332"/>
    <w:rsid w:val="003051BF"/>
    <w:rsid w:val="00313ABD"/>
    <w:rsid w:val="003169C4"/>
    <w:rsid w:val="0031704C"/>
    <w:rsid w:val="003227E5"/>
    <w:rsid w:val="00325F85"/>
    <w:rsid w:val="00327ED0"/>
    <w:rsid w:val="00330258"/>
    <w:rsid w:val="0033157F"/>
    <w:rsid w:val="0033180E"/>
    <w:rsid w:val="00331A0B"/>
    <w:rsid w:val="003336C5"/>
    <w:rsid w:val="0033541D"/>
    <w:rsid w:val="00336443"/>
    <w:rsid w:val="00336A89"/>
    <w:rsid w:val="0033727D"/>
    <w:rsid w:val="003455E0"/>
    <w:rsid w:val="00347BC6"/>
    <w:rsid w:val="00351A15"/>
    <w:rsid w:val="00353054"/>
    <w:rsid w:val="00355EFA"/>
    <w:rsid w:val="00360B34"/>
    <w:rsid w:val="003619F4"/>
    <w:rsid w:val="00361FC7"/>
    <w:rsid w:val="0036234A"/>
    <w:rsid w:val="00364BDF"/>
    <w:rsid w:val="0036581B"/>
    <w:rsid w:val="00365C57"/>
    <w:rsid w:val="003660F7"/>
    <w:rsid w:val="003716B7"/>
    <w:rsid w:val="00371C75"/>
    <w:rsid w:val="00372FAE"/>
    <w:rsid w:val="00375318"/>
    <w:rsid w:val="003769D0"/>
    <w:rsid w:val="003837AB"/>
    <w:rsid w:val="003864DF"/>
    <w:rsid w:val="003908CF"/>
    <w:rsid w:val="0039192F"/>
    <w:rsid w:val="00392C4A"/>
    <w:rsid w:val="003947AC"/>
    <w:rsid w:val="003957BD"/>
    <w:rsid w:val="003972A9"/>
    <w:rsid w:val="003975B3"/>
    <w:rsid w:val="003A0AB0"/>
    <w:rsid w:val="003A13F2"/>
    <w:rsid w:val="003A4B8A"/>
    <w:rsid w:val="003A6175"/>
    <w:rsid w:val="003A620B"/>
    <w:rsid w:val="003A746B"/>
    <w:rsid w:val="003B0CF9"/>
    <w:rsid w:val="003B2A30"/>
    <w:rsid w:val="003B7678"/>
    <w:rsid w:val="003C3325"/>
    <w:rsid w:val="003C6841"/>
    <w:rsid w:val="003D2A67"/>
    <w:rsid w:val="003D4350"/>
    <w:rsid w:val="003D6A7E"/>
    <w:rsid w:val="003E126F"/>
    <w:rsid w:val="003E4400"/>
    <w:rsid w:val="003E7C21"/>
    <w:rsid w:val="003F2289"/>
    <w:rsid w:val="003F43B9"/>
    <w:rsid w:val="003F4B96"/>
    <w:rsid w:val="003F6A53"/>
    <w:rsid w:val="003F7BFE"/>
    <w:rsid w:val="004053BB"/>
    <w:rsid w:val="004056ED"/>
    <w:rsid w:val="00420391"/>
    <w:rsid w:val="00422631"/>
    <w:rsid w:val="00423F27"/>
    <w:rsid w:val="00425783"/>
    <w:rsid w:val="00427C68"/>
    <w:rsid w:val="00431CC0"/>
    <w:rsid w:val="00433C0B"/>
    <w:rsid w:val="00435DCD"/>
    <w:rsid w:val="00437C07"/>
    <w:rsid w:val="00445DEC"/>
    <w:rsid w:val="00447CB7"/>
    <w:rsid w:val="00447D7C"/>
    <w:rsid w:val="00452773"/>
    <w:rsid w:val="0045291C"/>
    <w:rsid w:val="00455079"/>
    <w:rsid w:val="004557A0"/>
    <w:rsid w:val="0046244A"/>
    <w:rsid w:val="00463607"/>
    <w:rsid w:val="004669A9"/>
    <w:rsid w:val="00472D11"/>
    <w:rsid w:val="004740CE"/>
    <w:rsid w:val="0047738E"/>
    <w:rsid w:val="00480817"/>
    <w:rsid w:val="00486E84"/>
    <w:rsid w:val="0048729A"/>
    <w:rsid w:val="00487F65"/>
    <w:rsid w:val="004A499D"/>
    <w:rsid w:val="004A660B"/>
    <w:rsid w:val="004B6F7C"/>
    <w:rsid w:val="004C0AAF"/>
    <w:rsid w:val="004C0B1B"/>
    <w:rsid w:val="004C11EB"/>
    <w:rsid w:val="004C2813"/>
    <w:rsid w:val="004C3473"/>
    <w:rsid w:val="004C464C"/>
    <w:rsid w:val="004C4E9D"/>
    <w:rsid w:val="004C7CD5"/>
    <w:rsid w:val="004D02FA"/>
    <w:rsid w:val="004D777D"/>
    <w:rsid w:val="004E43A7"/>
    <w:rsid w:val="004F652E"/>
    <w:rsid w:val="004F77FC"/>
    <w:rsid w:val="004F7E50"/>
    <w:rsid w:val="00500242"/>
    <w:rsid w:val="00500DB0"/>
    <w:rsid w:val="00502ACE"/>
    <w:rsid w:val="005035B6"/>
    <w:rsid w:val="00503F57"/>
    <w:rsid w:val="005057B8"/>
    <w:rsid w:val="005130F1"/>
    <w:rsid w:val="00516837"/>
    <w:rsid w:val="00517610"/>
    <w:rsid w:val="00517BF5"/>
    <w:rsid w:val="00523AB5"/>
    <w:rsid w:val="005323D6"/>
    <w:rsid w:val="005335B4"/>
    <w:rsid w:val="00540EC7"/>
    <w:rsid w:val="005431C9"/>
    <w:rsid w:val="00546267"/>
    <w:rsid w:val="0054682F"/>
    <w:rsid w:val="00547A5C"/>
    <w:rsid w:val="00552832"/>
    <w:rsid w:val="005534FE"/>
    <w:rsid w:val="00555CC2"/>
    <w:rsid w:val="005577C9"/>
    <w:rsid w:val="0056161A"/>
    <w:rsid w:val="005617B2"/>
    <w:rsid w:val="00562A03"/>
    <w:rsid w:val="00563BE5"/>
    <w:rsid w:val="00563EF3"/>
    <w:rsid w:val="00565026"/>
    <w:rsid w:val="00565246"/>
    <w:rsid w:val="00571B41"/>
    <w:rsid w:val="00575C04"/>
    <w:rsid w:val="00582B9F"/>
    <w:rsid w:val="00591B86"/>
    <w:rsid w:val="00591CD6"/>
    <w:rsid w:val="005931E8"/>
    <w:rsid w:val="00594CA6"/>
    <w:rsid w:val="005966B2"/>
    <w:rsid w:val="005A12CC"/>
    <w:rsid w:val="005A3222"/>
    <w:rsid w:val="005A5881"/>
    <w:rsid w:val="005A5F12"/>
    <w:rsid w:val="005A771E"/>
    <w:rsid w:val="005B0CFF"/>
    <w:rsid w:val="005B1128"/>
    <w:rsid w:val="005B207C"/>
    <w:rsid w:val="005B240C"/>
    <w:rsid w:val="005B5644"/>
    <w:rsid w:val="005B7A6F"/>
    <w:rsid w:val="005C02A0"/>
    <w:rsid w:val="005C1AC3"/>
    <w:rsid w:val="005C6C80"/>
    <w:rsid w:val="005C6F7E"/>
    <w:rsid w:val="005D2A57"/>
    <w:rsid w:val="005D50E0"/>
    <w:rsid w:val="005E01BF"/>
    <w:rsid w:val="005E093D"/>
    <w:rsid w:val="005E0B24"/>
    <w:rsid w:val="005E2442"/>
    <w:rsid w:val="005E3888"/>
    <w:rsid w:val="005E3ED7"/>
    <w:rsid w:val="005E7DFF"/>
    <w:rsid w:val="005F3944"/>
    <w:rsid w:val="005F56D6"/>
    <w:rsid w:val="005F6202"/>
    <w:rsid w:val="00600D72"/>
    <w:rsid w:val="00602AE3"/>
    <w:rsid w:val="00610514"/>
    <w:rsid w:val="006107DE"/>
    <w:rsid w:val="006113CF"/>
    <w:rsid w:val="00614445"/>
    <w:rsid w:val="00614BB5"/>
    <w:rsid w:val="00617BDE"/>
    <w:rsid w:val="00625852"/>
    <w:rsid w:val="00626300"/>
    <w:rsid w:val="00630048"/>
    <w:rsid w:val="00633DB4"/>
    <w:rsid w:val="006357CE"/>
    <w:rsid w:val="0064123F"/>
    <w:rsid w:val="006446D7"/>
    <w:rsid w:val="00645A28"/>
    <w:rsid w:val="00647DB3"/>
    <w:rsid w:val="0065331E"/>
    <w:rsid w:val="00653D8C"/>
    <w:rsid w:val="00654B1C"/>
    <w:rsid w:val="0065659E"/>
    <w:rsid w:val="00656B54"/>
    <w:rsid w:val="006578EF"/>
    <w:rsid w:val="00662725"/>
    <w:rsid w:val="006638CA"/>
    <w:rsid w:val="00671B88"/>
    <w:rsid w:val="00672003"/>
    <w:rsid w:val="006765A4"/>
    <w:rsid w:val="00676D4E"/>
    <w:rsid w:val="00677BC9"/>
    <w:rsid w:val="00684DB9"/>
    <w:rsid w:val="00685731"/>
    <w:rsid w:val="00690C29"/>
    <w:rsid w:val="00692E10"/>
    <w:rsid w:val="00694061"/>
    <w:rsid w:val="006A23FA"/>
    <w:rsid w:val="006A5340"/>
    <w:rsid w:val="006A5D3D"/>
    <w:rsid w:val="006A67FF"/>
    <w:rsid w:val="006B39C9"/>
    <w:rsid w:val="006C07D3"/>
    <w:rsid w:val="006C2532"/>
    <w:rsid w:val="006C2952"/>
    <w:rsid w:val="006C611F"/>
    <w:rsid w:val="006D047B"/>
    <w:rsid w:val="006D1ED1"/>
    <w:rsid w:val="006D2535"/>
    <w:rsid w:val="006D5E22"/>
    <w:rsid w:val="006E4032"/>
    <w:rsid w:val="006E45CD"/>
    <w:rsid w:val="006E5FF2"/>
    <w:rsid w:val="006E778F"/>
    <w:rsid w:val="006E7FE2"/>
    <w:rsid w:val="006F1D13"/>
    <w:rsid w:val="006F1EF3"/>
    <w:rsid w:val="006F3345"/>
    <w:rsid w:val="006F3C45"/>
    <w:rsid w:val="006F532F"/>
    <w:rsid w:val="006F7054"/>
    <w:rsid w:val="00701972"/>
    <w:rsid w:val="00704554"/>
    <w:rsid w:val="00710D8A"/>
    <w:rsid w:val="00710E0C"/>
    <w:rsid w:val="007124B7"/>
    <w:rsid w:val="00712D20"/>
    <w:rsid w:val="007130AA"/>
    <w:rsid w:val="0071311E"/>
    <w:rsid w:val="007143EE"/>
    <w:rsid w:val="00717B67"/>
    <w:rsid w:val="007234B7"/>
    <w:rsid w:val="0072400B"/>
    <w:rsid w:val="00726939"/>
    <w:rsid w:val="00731141"/>
    <w:rsid w:val="00732089"/>
    <w:rsid w:val="007321F5"/>
    <w:rsid w:val="0073645A"/>
    <w:rsid w:val="0074052F"/>
    <w:rsid w:val="00740C37"/>
    <w:rsid w:val="00742969"/>
    <w:rsid w:val="00742DA5"/>
    <w:rsid w:val="0074427C"/>
    <w:rsid w:val="00744CCC"/>
    <w:rsid w:val="0074549D"/>
    <w:rsid w:val="0075165E"/>
    <w:rsid w:val="00753D1A"/>
    <w:rsid w:val="00754FB8"/>
    <w:rsid w:val="00755AAC"/>
    <w:rsid w:val="0076491B"/>
    <w:rsid w:val="007649A6"/>
    <w:rsid w:val="00767E07"/>
    <w:rsid w:val="007701EB"/>
    <w:rsid w:val="00777E45"/>
    <w:rsid w:val="0078216F"/>
    <w:rsid w:val="0078348E"/>
    <w:rsid w:val="00784FDF"/>
    <w:rsid w:val="0078695E"/>
    <w:rsid w:val="00787D53"/>
    <w:rsid w:val="00790422"/>
    <w:rsid w:val="00792B60"/>
    <w:rsid w:val="0079574F"/>
    <w:rsid w:val="00795C02"/>
    <w:rsid w:val="00796025"/>
    <w:rsid w:val="007966A9"/>
    <w:rsid w:val="00796BD7"/>
    <w:rsid w:val="0079775B"/>
    <w:rsid w:val="007A1907"/>
    <w:rsid w:val="007A311E"/>
    <w:rsid w:val="007A7FCF"/>
    <w:rsid w:val="007B2370"/>
    <w:rsid w:val="007B2B2C"/>
    <w:rsid w:val="007C3777"/>
    <w:rsid w:val="007C505D"/>
    <w:rsid w:val="007C53F0"/>
    <w:rsid w:val="007C653C"/>
    <w:rsid w:val="007D6223"/>
    <w:rsid w:val="007D7067"/>
    <w:rsid w:val="007E340A"/>
    <w:rsid w:val="007E3E7F"/>
    <w:rsid w:val="007E444A"/>
    <w:rsid w:val="007E5FAA"/>
    <w:rsid w:val="007F36A8"/>
    <w:rsid w:val="00801700"/>
    <w:rsid w:val="00801B29"/>
    <w:rsid w:val="00805638"/>
    <w:rsid w:val="0080688E"/>
    <w:rsid w:val="008118C2"/>
    <w:rsid w:val="008151B5"/>
    <w:rsid w:val="00815BE0"/>
    <w:rsid w:val="00816E16"/>
    <w:rsid w:val="008210AB"/>
    <w:rsid w:val="0082446B"/>
    <w:rsid w:val="00824601"/>
    <w:rsid w:val="00826BE4"/>
    <w:rsid w:val="008307FB"/>
    <w:rsid w:val="00831BDC"/>
    <w:rsid w:val="00836CC9"/>
    <w:rsid w:val="008414EA"/>
    <w:rsid w:val="00845C80"/>
    <w:rsid w:val="00847735"/>
    <w:rsid w:val="0085145A"/>
    <w:rsid w:val="00852505"/>
    <w:rsid w:val="008532ED"/>
    <w:rsid w:val="00854694"/>
    <w:rsid w:val="008551DC"/>
    <w:rsid w:val="008553A9"/>
    <w:rsid w:val="008559DE"/>
    <w:rsid w:val="0085678E"/>
    <w:rsid w:val="0085686F"/>
    <w:rsid w:val="00856C35"/>
    <w:rsid w:val="00857AFE"/>
    <w:rsid w:val="008611F3"/>
    <w:rsid w:val="008669F3"/>
    <w:rsid w:val="00872101"/>
    <w:rsid w:val="0087246E"/>
    <w:rsid w:val="008762E8"/>
    <w:rsid w:val="0087650B"/>
    <w:rsid w:val="0088090C"/>
    <w:rsid w:val="00882E03"/>
    <w:rsid w:val="00890767"/>
    <w:rsid w:val="00890AE6"/>
    <w:rsid w:val="008944D9"/>
    <w:rsid w:val="008A11ED"/>
    <w:rsid w:val="008A44B7"/>
    <w:rsid w:val="008A47FE"/>
    <w:rsid w:val="008A5818"/>
    <w:rsid w:val="008B0EF4"/>
    <w:rsid w:val="008B2B03"/>
    <w:rsid w:val="008C6AF3"/>
    <w:rsid w:val="008C6E88"/>
    <w:rsid w:val="008D091F"/>
    <w:rsid w:val="008D1601"/>
    <w:rsid w:val="008D5310"/>
    <w:rsid w:val="008D7890"/>
    <w:rsid w:val="008E04BB"/>
    <w:rsid w:val="008E0F8E"/>
    <w:rsid w:val="008E7233"/>
    <w:rsid w:val="008F0B55"/>
    <w:rsid w:val="008F467F"/>
    <w:rsid w:val="00903503"/>
    <w:rsid w:val="00905C53"/>
    <w:rsid w:val="00913021"/>
    <w:rsid w:val="00915FAB"/>
    <w:rsid w:val="00921036"/>
    <w:rsid w:val="0092191F"/>
    <w:rsid w:val="0092631B"/>
    <w:rsid w:val="009301F0"/>
    <w:rsid w:val="00930FBE"/>
    <w:rsid w:val="009346B6"/>
    <w:rsid w:val="00936DE9"/>
    <w:rsid w:val="00941564"/>
    <w:rsid w:val="00946D5D"/>
    <w:rsid w:val="009501AA"/>
    <w:rsid w:val="00951CBA"/>
    <w:rsid w:val="00963A15"/>
    <w:rsid w:val="00972F4B"/>
    <w:rsid w:val="009754FA"/>
    <w:rsid w:val="00977327"/>
    <w:rsid w:val="0097786D"/>
    <w:rsid w:val="00977D6C"/>
    <w:rsid w:val="00986CA7"/>
    <w:rsid w:val="009A181D"/>
    <w:rsid w:val="009A44E1"/>
    <w:rsid w:val="009A7519"/>
    <w:rsid w:val="009B0400"/>
    <w:rsid w:val="009B2828"/>
    <w:rsid w:val="009B578F"/>
    <w:rsid w:val="009B58F8"/>
    <w:rsid w:val="009B61B2"/>
    <w:rsid w:val="009C1611"/>
    <w:rsid w:val="009C3403"/>
    <w:rsid w:val="009C4FCC"/>
    <w:rsid w:val="009C78AF"/>
    <w:rsid w:val="009C7CA0"/>
    <w:rsid w:val="009D0D71"/>
    <w:rsid w:val="009D13F9"/>
    <w:rsid w:val="009D3262"/>
    <w:rsid w:val="009D5AB0"/>
    <w:rsid w:val="009E1796"/>
    <w:rsid w:val="009E3062"/>
    <w:rsid w:val="009E4407"/>
    <w:rsid w:val="009F1110"/>
    <w:rsid w:val="009F3E3B"/>
    <w:rsid w:val="009F4C9E"/>
    <w:rsid w:val="00A002E4"/>
    <w:rsid w:val="00A0143A"/>
    <w:rsid w:val="00A0215D"/>
    <w:rsid w:val="00A024B7"/>
    <w:rsid w:val="00A031D5"/>
    <w:rsid w:val="00A03970"/>
    <w:rsid w:val="00A10EC3"/>
    <w:rsid w:val="00A136EF"/>
    <w:rsid w:val="00A14A73"/>
    <w:rsid w:val="00A14CA5"/>
    <w:rsid w:val="00A15E5C"/>
    <w:rsid w:val="00A17D85"/>
    <w:rsid w:val="00A326C4"/>
    <w:rsid w:val="00A35314"/>
    <w:rsid w:val="00A42FCE"/>
    <w:rsid w:val="00A43038"/>
    <w:rsid w:val="00A45094"/>
    <w:rsid w:val="00A53B74"/>
    <w:rsid w:val="00A566DB"/>
    <w:rsid w:val="00A56B93"/>
    <w:rsid w:val="00A61342"/>
    <w:rsid w:val="00A66794"/>
    <w:rsid w:val="00A6734F"/>
    <w:rsid w:val="00A67557"/>
    <w:rsid w:val="00A70BC0"/>
    <w:rsid w:val="00A7181B"/>
    <w:rsid w:val="00A72385"/>
    <w:rsid w:val="00A7365A"/>
    <w:rsid w:val="00A86646"/>
    <w:rsid w:val="00A9044B"/>
    <w:rsid w:val="00A91150"/>
    <w:rsid w:val="00AA22E5"/>
    <w:rsid w:val="00AB1B28"/>
    <w:rsid w:val="00AB20E1"/>
    <w:rsid w:val="00AB4C3C"/>
    <w:rsid w:val="00AB4E4D"/>
    <w:rsid w:val="00AB557D"/>
    <w:rsid w:val="00AB59E8"/>
    <w:rsid w:val="00AB7802"/>
    <w:rsid w:val="00AB7B7F"/>
    <w:rsid w:val="00AC04A6"/>
    <w:rsid w:val="00AC0D0F"/>
    <w:rsid w:val="00AC325D"/>
    <w:rsid w:val="00AC35EA"/>
    <w:rsid w:val="00AC3A16"/>
    <w:rsid w:val="00AC4D22"/>
    <w:rsid w:val="00AC58D3"/>
    <w:rsid w:val="00AD2ED5"/>
    <w:rsid w:val="00AE5058"/>
    <w:rsid w:val="00AF0A95"/>
    <w:rsid w:val="00AF1BF4"/>
    <w:rsid w:val="00AF1F57"/>
    <w:rsid w:val="00AF2960"/>
    <w:rsid w:val="00AF32C2"/>
    <w:rsid w:val="00AF3EEB"/>
    <w:rsid w:val="00AF70B7"/>
    <w:rsid w:val="00B01D1C"/>
    <w:rsid w:val="00B01EF0"/>
    <w:rsid w:val="00B05C44"/>
    <w:rsid w:val="00B06DCD"/>
    <w:rsid w:val="00B07D46"/>
    <w:rsid w:val="00B14F04"/>
    <w:rsid w:val="00B16245"/>
    <w:rsid w:val="00B2208A"/>
    <w:rsid w:val="00B23222"/>
    <w:rsid w:val="00B2370D"/>
    <w:rsid w:val="00B23E8E"/>
    <w:rsid w:val="00B24507"/>
    <w:rsid w:val="00B276F6"/>
    <w:rsid w:val="00B37717"/>
    <w:rsid w:val="00B426BA"/>
    <w:rsid w:val="00B42B03"/>
    <w:rsid w:val="00B4730B"/>
    <w:rsid w:val="00B57F83"/>
    <w:rsid w:val="00B616C8"/>
    <w:rsid w:val="00B62B5D"/>
    <w:rsid w:val="00B66F20"/>
    <w:rsid w:val="00B71842"/>
    <w:rsid w:val="00B83675"/>
    <w:rsid w:val="00B83C62"/>
    <w:rsid w:val="00B901C6"/>
    <w:rsid w:val="00B9161F"/>
    <w:rsid w:val="00B91B23"/>
    <w:rsid w:val="00B94268"/>
    <w:rsid w:val="00B97840"/>
    <w:rsid w:val="00BA3AE9"/>
    <w:rsid w:val="00BA4D4D"/>
    <w:rsid w:val="00BA51BD"/>
    <w:rsid w:val="00BA597D"/>
    <w:rsid w:val="00BA6613"/>
    <w:rsid w:val="00BA7FF2"/>
    <w:rsid w:val="00BB2B03"/>
    <w:rsid w:val="00BB54C4"/>
    <w:rsid w:val="00BB69BF"/>
    <w:rsid w:val="00BB6DCD"/>
    <w:rsid w:val="00BC0BBF"/>
    <w:rsid w:val="00BC2DA9"/>
    <w:rsid w:val="00BC4173"/>
    <w:rsid w:val="00BC4A2C"/>
    <w:rsid w:val="00BC4D28"/>
    <w:rsid w:val="00BC5DFE"/>
    <w:rsid w:val="00BC73D1"/>
    <w:rsid w:val="00BC7D33"/>
    <w:rsid w:val="00BD1AB3"/>
    <w:rsid w:val="00BD3B50"/>
    <w:rsid w:val="00BD3E57"/>
    <w:rsid w:val="00BD3EA8"/>
    <w:rsid w:val="00BD5553"/>
    <w:rsid w:val="00BD577C"/>
    <w:rsid w:val="00BD5D26"/>
    <w:rsid w:val="00BD5D8D"/>
    <w:rsid w:val="00BE4425"/>
    <w:rsid w:val="00BE63F2"/>
    <w:rsid w:val="00BF4825"/>
    <w:rsid w:val="00BF7892"/>
    <w:rsid w:val="00C0162F"/>
    <w:rsid w:val="00C04CFC"/>
    <w:rsid w:val="00C051FC"/>
    <w:rsid w:val="00C05DB0"/>
    <w:rsid w:val="00C074CB"/>
    <w:rsid w:val="00C10BF0"/>
    <w:rsid w:val="00C10CFB"/>
    <w:rsid w:val="00C12395"/>
    <w:rsid w:val="00C17848"/>
    <w:rsid w:val="00C20C5F"/>
    <w:rsid w:val="00C21365"/>
    <w:rsid w:val="00C21A1E"/>
    <w:rsid w:val="00C22412"/>
    <w:rsid w:val="00C22636"/>
    <w:rsid w:val="00C22A46"/>
    <w:rsid w:val="00C25786"/>
    <w:rsid w:val="00C26815"/>
    <w:rsid w:val="00C3391E"/>
    <w:rsid w:val="00C34200"/>
    <w:rsid w:val="00C37FAB"/>
    <w:rsid w:val="00C40643"/>
    <w:rsid w:val="00C409EE"/>
    <w:rsid w:val="00C412AB"/>
    <w:rsid w:val="00C418AE"/>
    <w:rsid w:val="00C42397"/>
    <w:rsid w:val="00C4367D"/>
    <w:rsid w:val="00C45F72"/>
    <w:rsid w:val="00C46331"/>
    <w:rsid w:val="00C46648"/>
    <w:rsid w:val="00C477A1"/>
    <w:rsid w:val="00C537B1"/>
    <w:rsid w:val="00C539DC"/>
    <w:rsid w:val="00C5513C"/>
    <w:rsid w:val="00C56B63"/>
    <w:rsid w:val="00C653C9"/>
    <w:rsid w:val="00C6568C"/>
    <w:rsid w:val="00C76B54"/>
    <w:rsid w:val="00C7754A"/>
    <w:rsid w:val="00C81DD6"/>
    <w:rsid w:val="00C83E7A"/>
    <w:rsid w:val="00C84B4F"/>
    <w:rsid w:val="00C9187A"/>
    <w:rsid w:val="00C94E23"/>
    <w:rsid w:val="00C963D2"/>
    <w:rsid w:val="00C9713B"/>
    <w:rsid w:val="00CA0BDE"/>
    <w:rsid w:val="00CA0CFC"/>
    <w:rsid w:val="00CA1829"/>
    <w:rsid w:val="00CA1BD9"/>
    <w:rsid w:val="00CA4A94"/>
    <w:rsid w:val="00CA4BB3"/>
    <w:rsid w:val="00CB305C"/>
    <w:rsid w:val="00CB32AE"/>
    <w:rsid w:val="00CB64D0"/>
    <w:rsid w:val="00CC1E75"/>
    <w:rsid w:val="00CC2DC7"/>
    <w:rsid w:val="00CC2FF7"/>
    <w:rsid w:val="00CC33CC"/>
    <w:rsid w:val="00CC59BE"/>
    <w:rsid w:val="00CC7B6C"/>
    <w:rsid w:val="00CC7F59"/>
    <w:rsid w:val="00CD3433"/>
    <w:rsid w:val="00CD66A8"/>
    <w:rsid w:val="00CD6767"/>
    <w:rsid w:val="00CE1E21"/>
    <w:rsid w:val="00CE38DF"/>
    <w:rsid w:val="00CE52D5"/>
    <w:rsid w:val="00CE5CE9"/>
    <w:rsid w:val="00CE5F2D"/>
    <w:rsid w:val="00CF7796"/>
    <w:rsid w:val="00D0432D"/>
    <w:rsid w:val="00D07E31"/>
    <w:rsid w:val="00D1025B"/>
    <w:rsid w:val="00D10326"/>
    <w:rsid w:val="00D14DA6"/>
    <w:rsid w:val="00D152C3"/>
    <w:rsid w:val="00D1606F"/>
    <w:rsid w:val="00D1625A"/>
    <w:rsid w:val="00D1799F"/>
    <w:rsid w:val="00D20B71"/>
    <w:rsid w:val="00D20E61"/>
    <w:rsid w:val="00D23BE2"/>
    <w:rsid w:val="00D275BE"/>
    <w:rsid w:val="00D30966"/>
    <w:rsid w:val="00D354C0"/>
    <w:rsid w:val="00D406BB"/>
    <w:rsid w:val="00D41B29"/>
    <w:rsid w:val="00D427FE"/>
    <w:rsid w:val="00D506BF"/>
    <w:rsid w:val="00D5272C"/>
    <w:rsid w:val="00D527DF"/>
    <w:rsid w:val="00D52886"/>
    <w:rsid w:val="00D53293"/>
    <w:rsid w:val="00D54102"/>
    <w:rsid w:val="00D54CFA"/>
    <w:rsid w:val="00D55B5A"/>
    <w:rsid w:val="00D571B9"/>
    <w:rsid w:val="00D6009E"/>
    <w:rsid w:val="00D63E4C"/>
    <w:rsid w:val="00D6761E"/>
    <w:rsid w:val="00D74AE0"/>
    <w:rsid w:val="00D759AD"/>
    <w:rsid w:val="00D77C6E"/>
    <w:rsid w:val="00D84C6F"/>
    <w:rsid w:val="00D87990"/>
    <w:rsid w:val="00D945B5"/>
    <w:rsid w:val="00D976F0"/>
    <w:rsid w:val="00DA0242"/>
    <w:rsid w:val="00DA2D6C"/>
    <w:rsid w:val="00DA2E14"/>
    <w:rsid w:val="00DA46C7"/>
    <w:rsid w:val="00DA46C9"/>
    <w:rsid w:val="00DA5D0B"/>
    <w:rsid w:val="00DA6A79"/>
    <w:rsid w:val="00DA7D0D"/>
    <w:rsid w:val="00DB12E9"/>
    <w:rsid w:val="00DB64EC"/>
    <w:rsid w:val="00DB6939"/>
    <w:rsid w:val="00DC7F66"/>
    <w:rsid w:val="00DD2DA8"/>
    <w:rsid w:val="00DD3603"/>
    <w:rsid w:val="00DD5039"/>
    <w:rsid w:val="00DD77F0"/>
    <w:rsid w:val="00DE0067"/>
    <w:rsid w:val="00DE0ED0"/>
    <w:rsid w:val="00DE125A"/>
    <w:rsid w:val="00DF0154"/>
    <w:rsid w:val="00DF1945"/>
    <w:rsid w:val="00DF1C35"/>
    <w:rsid w:val="00DF3BAB"/>
    <w:rsid w:val="00E00FA4"/>
    <w:rsid w:val="00E02884"/>
    <w:rsid w:val="00E055EC"/>
    <w:rsid w:val="00E05B22"/>
    <w:rsid w:val="00E062D2"/>
    <w:rsid w:val="00E077DD"/>
    <w:rsid w:val="00E11442"/>
    <w:rsid w:val="00E11F0B"/>
    <w:rsid w:val="00E13866"/>
    <w:rsid w:val="00E16160"/>
    <w:rsid w:val="00E17878"/>
    <w:rsid w:val="00E21C0D"/>
    <w:rsid w:val="00E23A01"/>
    <w:rsid w:val="00E2532D"/>
    <w:rsid w:val="00E2635A"/>
    <w:rsid w:val="00E27672"/>
    <w:rsid w:val="00E3119D"/>
    <w:rsid w:val="00E31BF1"/>
    <w:rsid w:val="00E333D2"/>
    <w:rsid w:val="00E3553B"/>
    <w:rsid w:val="00E35B97"/>
    <w:rsid w:val="00E36D84"/>
    <w:rsid w:val="00E52FC3"/>
    <w:rsid w:val="00E547EB"/>
    <w:rsid w:val="00E6086F"/>
    <w:rsid w:val="00E62B84"/>
    <w:rsid w:val="00E63A23"/>
    <w:rsid w:val="00E72B99"/>
    <w:rsid w:val="00E80789"/>
    <w:rsid w:val="00E83D6A"/>
    <w:rsid w:val="00E86B55"/>
    <w:rsid w:val="00E9035A"/>
    <w:rsid w:val="00E9125A"/>
    <w:rsid w:val="00E91CEE"/>
    <w:rsid w:val="00E95247"/>
    <w:rsid w:val="00E9636D"/>
    <w:rsid w:val="00E96AE4"/>
    <w:rsid w:val="00EA1210"/>
    <w:rsid w:val="00EA4A3F"/>
    <w:rsid w:val="00EA63B2"/>
    <w:rsid w:val="00EA7859"/>
    <w:rsid w:val="00EB5502"/>
    <w:rsid w:val="00EB5FA8"/>
    <w:rsid w:val="00EB7CD2"/>
    <w:rsid w:val="00EC0353"/>
    <w:rsid w:val="00EC051C"/>
    <w:rsid w:val="00EC189C"/>
    <w:rsid w:val="00EC1A6F"/>
    <w:rsid w:val="00EC3536"/>
    <w:rsid w:val="00ED0B7B"/>
    <w:rsid w:val="00ED518A"/>
    <w:rsid w:val="00ED741C"/>
    <w:rsid w:val="00EE2073"/>
    <w:rsid w:val="00EE71C2"/>
    <w:rsid w:val="00EF04C3"/>
    <w:rsid w:val="00EF5A8E"/>
    <w:rsid w:val="00F01344"/>
    <w:rsid w:val="00F02F72"/>
    <w:rsid w:val="00F030AE"/>
    <w:rsid w:val="00F0616F"/>
    <w:rsid w:val="00F073F4"/>
    <w:rsid w:val="00F10529"/>
    <w:rsid w:val="00F118C6"/>
    <w:rsid w:val="00F11AF4"/>
    <w:rsid w:val="00F14005"/>
    <w:rsid w:val="00F14F95"/>
    <w:rsid w:val="00F35412"/>
    <w:rsid w:val="00F36F91"/>
    <w:rsid w:val="00F416D6"/>
    <w:rsid w:val="00F45484"/>
    <w:rsid w:val="00F45A37"/>
    <w:rsid w:val="00F511D2"/>
    <w:rsid w:val="00F5173F"/>
    <w:rsid w:val="00F51E48"/>
    <w:rsid w:val="00F57881"/>
    <w:rsid w:val="00F607E5"/>
    <w:rsid w:val="00F623A5"/>
    <w:rsid w:val="00F629D6"/>
    <w:rsid w:val="00F62D75"/>
    <w:rsid w:val="00F6312A"/>
    <w:rsid w:val="00F64780"/>
    <w:rsid w:val="00F712CB"/>
    <w:rsid w:val="00F72B1A"/>
    <w:rsid w:val="00F76AED"/>
    <w:rsid w:val="00F76B45"/>
    <w:rsid w:val="00F772FC"/>
    <w:rsid w:val="00F77D93"/>
    <w:rsid w:val="00F80F5D"/>
    <w:rsid w:val="00F8222E"/>
    <w:rsid w:val="00F82C74"/>
    <w:rsid w:val="00F84253"/>
    <w:rsid w:val="00F8580B"/>
    <w:rsid w:val="00F85F58"/>
    <w:rsid w:val="00F9618C"/>
    <w:rsid w:val="00FA65DB"/>
    <w:rsid w:val="00FA6D89"/>
    <w:rsid w:val="00FA7250"/>
    <w:rsid w:val="00FB31E0"/>
    <w:rsid w:val="00FB6AA3"/>
    <w:rsid w:val="00FC0E59"/>
    <w:rsid w:val="00FC1F01"/>
    <w:rsid w:val="00FC1F81"/>
    <w:rsid w:val="00FC2C17"/>
    <w:rsid w:val="00FC4C93"/>
    <w:rsid w:val="00FD3AD1"/>
    <w:rsid w:val="00FE17BA"/>
    <w:rsid w:val="00FE54C5"/>
    <w:rsid w:val="00FE55D8"/>
    <w:rsid w:val="00FF1FA5"/>
    <w:rsid w:val="00FF22A0"/>
    <w:rsid w:val="00FF42C7"/>
    <w:rsid w:val="060C0523"/>
    <w:rsid w:val="0757D41E"/>
    <w:rsid w:val="138D76A1"/>
    <w:rsid w:val="138F26F9"/>
    <w:rsid w:val="13FFAA2C"/>
    <w:rsid w:val="23A7D3B1"/>
    <w:rsid w:val="25987D18"/>
    <w:rsid w:val="33433E6A"/>
    <w:rsid w:val="359CA37B"/>
    <w:rsid w:val="4F8B5C96"/>
    <w:rsid w:val="58E88ED4"/>
    <w:rsid w:val="7405F0F4"/>
    <w:rsid w:val="76A80CEB"/>
    <w:rsid w:val="7E89CD3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166AA"/>
  <w15:chartTrackingRefBased/>
  <w15:docId w15:val="{A5FFACC9-96D9-40B7-B14D-D5E538FC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aliases w:val="Recommendation,List Paragraph1,List Paragraph11,L,Bullet Point 1,Bullet point,#List Paragraph,List Paragraph - bullet,List - bullet,List Paragraph - bullets,Use Case List Paragraph,Bullets,CV text,Dot pt,F5 List Paragraph,FooterText,列,lp1"/>
    <w:basedOn w:val="Normal"/>
    <w:link w:val="ListParagraphChar"/>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Headingtable">
    <w:name w:val="Heading table"/>
    <w:basedOn w:val="Normal"/>
    <w:qFormat/>
    <w:rsid w:val="00677BC9"/>
    <w:pPr>
      <w:spacing w:before="360"/>
    </w:pPr>
    <w:rPr>
      <w:rFonts w:eastAsiaTheme="majorEastAsia" w:cstheme="majorBidi"/>
      <w:b/>
      <w:bCs/>
      <w:color w:val="1E1544" w:themeColor="text1"/>
    </w:rPr>
  </w:style>
  <w:style w:type="character" w:customStyle="1" w:styleId="ListParagraphChar">
    <w:name w:val="List Paragraph Char"/>
    <w:aliases w:val="Recommendation Char,List Paragraph1 Char,List Paragraph11 Char,L Char,Bullet Point 1 Char,Bullet point Char,#List Paragraph Char,List Paragraph - bullet Char,List - bullet Char,List Paragraph - bullets Char,Bullets Char,CV text Char"/>
    <w:link w:val="ListParagraph"/>
    <w:uiPriority w:val="1"/>
    <w:qFormat/>
    <w:locked/>
    <w:rsid w:val="00DD3603"/>
    <w:rPr>
      <w:rFonts w:ascii="Arial" w:hAnsi="Arial"/>
    </w:rPr>
  </w:style>
  <w:style w:type="paragraph" w:styleId="CommentText">
    <w:name w:val="annotation text"/>
    <w:basedOn w:val="Normal"/>
    <w:link w:val="CommentTextChar"/>
    <w:uiPriority w:val="99"/>
    <w:unhideWhenUsed/>
    <w:rsid w:val="00DD3603"/>
    <w:pPr>
      <w:spacing w:line="240" w:lineRule="auto"/>
    </w:pPr>
    <w:rPr>
      <w:color w:val="1E1544" w:themeColor="text1"/>
      <w:sz w:val="20"/>
      <w:szCs w:val="20"/>
    </w:rPr>
  </w:style>
  <w:style w:type="character" w:customStyle="1" w:styleId="CommentTextChar">
    <w:name w:val="Comment Text Char"/>
    <w:basedOn w:val="DefaultParagraphFont"/>
    <w:link w:val="CommentText"/>
    <w:uiPriority w:val="99"/>
    <w:rsid w:val="00DD3603"/>
    <w:rPr>
      <w:rFonts w:ascii="Arial" w:hAnsi="Arial"/>
      <w:color w:val="1E1544" w:themeColor="text1"/>
      <w:sz w:val="20"/>
      <w:szCs w:val="20"/>
    </w:rPr>
  </w:style>
  <w:style w:type="character" w:styleId="CommentReference">
    <w:name w:val="annotation reference"/>
    <w:basedOn w:val="DefaultParagraphFont"/>
    <w:uiPriority w:val="99"/>
    <w:semiHidden/>
    <w:unhideWhenUsed/>
    <w:rsid w:val="00DD3603"/>
    <w:rPr>
      <w:sz w:val="16"/>
      <w:szCs w:val="16"/>
    </w:rPr>
  </w:style>
  <w:style w:type="paragraph" w:styleId="CommentSubject">
    <w:name w:val="annotation subject"/>
    <w:basedOn w:val="CommentText"/>
    <w:next w:val="CommentText"/>
    <w:link w:val="CommentSubjectChar"/>
    <w:uiPriority w:val="99"/>
    <w:semiHidden/>
    <w:unhideWhenUsed/>
    <w:rsid w:val="00F10529"/>
    <w:rPr>
      <w:b/>
      <w:bCs/>
      <w:color w:val="auto"/>
    </w:rPr>
  </w:style>
  <w:style w:type="character" w:customStyle="1" w:styleId="CommentSubjectChar">
    <w:name w:val="Comment Subject Char"/>
    <w:basedOn w:val="CommentTextChar"/>
    <w:link w:val="CommentSubject"/>
    <w:uiPriority w:val="99"/>
    <w:semiHidden/>
    <w:rsid w:val="00F10529"/>
    <w:rPr>
      <w:rFonts w:ascii="Arial" w:hAnsi="Arial"/>
      <w:b/>
      <w:bCs/>
      <w:color w:val="1E1544" w:themeColor="text1"/>
      <w:sz w:val="20"/>
      <w:szCs w:val="20"/>
    </w:rPr>
  </w:style>
  <w:style w:type="paragraph" w:styleId="Revision">
    <w:name w:val="Revision"/>
    <w:hidden/>
    <w:uiPriority w:val="99"/>
    <w:semiHidden/>
    <w:rsid w:val="00F10529"/>
    <w:rPr>
      <w:rFonts w:ascii="Arial" w:hAnsi="Arial"/>
    </w:rPr>
  </w:style>
  <w:style w:type="character" w:styleId="FollowedHyperlink">
    <w:name w:val="FollowedHyperlink"/>
    <w:basedOn w:val="DefaultParagraphFont"/>
    <w:uiPriority w:val="99"/>
    <w:semiHidden/>
    <w:unhideWhenUsed/>
    <w:rsid w:val="002929DA"/>
    <w:rPr>
      <w:color w:val="6D6D70" w:themeColor="followedHyperlink"/>
      <w:u w:val="single"/>
    </w:rPr>
  </w:style>
  <w:style w:type="character" w:styleId="Mention">
    <w:name w:val="Mention"/>
    <w:basedOn w:val="DefaultParagraphFont"/>
    <w:uiPriority w:val="99"/>
    <w:unhideWhenUsed/>
    <w:rsid w:val="008669F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39286">
      <w:bodyDiv w:val="1"/>
      <w:marLeft w:val="0"/>
      <w:marRight w:val="0"/>
      <w:marTop w:val="0"/>
      <w:marBottom w:val="0"/>
      <w:divBdr>
        <w:top w:val="none" w:sz="0" w:space="0" w:color="auto"/>
        <w:left w:val="none" w:sz="0" w:space="0" w:color="auto"/>
        <w:bottom w:val="none" w:sz="0" w:space="0" w:color="auto"/>
        <w:right w:val="none" w:sz="0" w:space="0" w:color="auto"/>
      </w:divBdr>
      <w:divsChild>
        <w:div w:id="104545989">
          <w:marLeft w:val="0"/>
          <w:marRight w:val="0"/>
          <w:marTop w:val="0"/>
          <w:marBottom w:val="0"/>
          <w:divBdr>
            <w:top w:val="none" w:sz="0" w:space="0" w:color="auto"/>
            <w:left w:val="none" w:sz="0" w:space="0" w:color="auto"/>
            <w:bottom w:val="none" w:sz="0" w:space="0" w:color="auto"/>
            <w:right w:val="none" w:sz="0" w:space="0" w:color="auto"/>
          </w:divBdr>
        </w:div>
        <w:div w:id="504134824">
          <w:marLeft w:val="0"/>
          <w:marRight w:val="0"/>
          <w:marTop w:val="0"/>
          <w:marBottom w:val="0"/>
          <w:divBdr>
            <w:top w:val="none" w:sz="0" w:space="0" w:color="auto"/>
            <w:left w:val="none" w:sz="0" w:space="0" w:color="auto"/>
            <w:bottom w:val="none" w:sz="0" w:space="0" w:color="auto"/>
            <w:right w:val="none" w:sz="0" w:space="0" w:color="auto"/>
          </w:divBdr>
        </w:div>
        <w:div w:id="1617171698">
          <w:marLeft w:val="0"/>
          <w:marRight w:val="0"/>
          <w:marTop w:val="0"/>
          <w:marBottom w:val="0"/>
          <w:divBdr>
            <w:top w:val="none" w:sz="0" w:space="0" w:color="auto"/>
            <w:left w:val="none" w:sz="0" w:space="0" w:color="auto"/>
            <w:bottom w:val="none" w:sz="0" w:space="0" w:color="auto"/>
            <w:right w:val="none" w:sz="0" w:space="0" w:color="auto"/>
          </w:divBdr>
        </w:div>
        <w:div w:id="214437500">
          <w:marLeft w:val="0"/>
          <w:marRight w:val="0"/>
          <w:marTop w:val="0"/>
          <w:marBottom w:val="0"/>
          <w:divBdr>
            <w:top w:val="none" w:sz="0" w:space="0" w:color="auto"/>
            <w:left w:val="none" w:sz="0" w:space="0" w:color="auto"/>
            <w:bottom w:val="none" w:sz="0" w:space="0" w:color="auto"/>
            <w:right w:val="none" w:sz="0" w:space="0" w:color="auto"/>
          </w:divBdr>
        </w:div>
        <w:div w:id="1195658781">
          <w:marLeft w:val="0"/>
          <w:marRight w:val="0"/>
          <w:marTop w:val="0"/>
          <w:marBottom w:val="0"/>
          <w:divBdr>
            <w:top w:val="none" w:sz="0" w:space="0" w:color="auto"/>
            <w:left w:val="none" w:sz="0" w:space="0" w:color="auto"/>
            <w:bottom w:val="none" w:sz="0" w:space="0" w:color="auto"/>
            <w:right w:val="none" w:sz="0" w:space="0" w:color="auto"/>
          </w:divBdr>
        </w:div>
        <w:div w:id="1025135722">
          <w:marLeft w:val="0"/>
          <w:marRight w:val="0"/>
          <w:marTop w:val="0"/>
          <w:marBottom w:val="0"/>
          <w:divBdr>
            <w:top w:val="none" w:sz="0" w:space="0" w:color="auto"/>
            <w:left w:val="none" w:sz="0" w:space="0" w:color="auto"/>
            <w:bottom w:val="none" w:sz="0" w:space="0" w:color="auto"/>
            <w:right w:val="none" w:sz="0" w:space="0" w:color="auto"/>
          </w:divBdr>
        </w:div>
        <w:div w:id="243615350">
          <w:marLeft w:val="0"/>
          <w:marRight w:val="0"/>
          <w:marTop w:val="0"/>
          <w:marBottom w:val="0"/>
          <w:divBdr>
            <w:top w:val="none" w:sz="0" w:space="0" w:color="auto"/>
            <w:left w:val="none" w:sz="0" w:space="0" w:color="auto"/>
            <w:bottom w:val="none" w:sz="0" w:space="0" w:color="auto"/>
            <w:right w:val="none" w:sz="0" w:space="0" w:color="auto"/>
          </w:divBdr>
        </w:div>
        <w:div w:id="1019547266">
          <w:marLeft w:val="0"/>
          <w:marRight w:val="0"/>
          <w:marTop w:val="0"/>
          <w:marBottom w:val="0"/>
          <w:divBdr>
            <w:top w:val="none" w:sz="0" w:space="0" w:color="auto"/>
            <w:left w:val="none" w:sz="0" w:space="0" w:color="auto"/>
            <w:bottom w:val="none" w:sz="0" w:space="0" w:color="auto"/>
            <w:right w:val="none" w:sz="0" w:space="0" w:color="auto"/>
          </w:divBdr>
        </w:div>
        <w:div w:id="277496923">
          <w:marLeft w:val="0"/>
          <w:marRight w:val="0"/>
          <w:marTop w:val="0"/>
          <w:marBottom w:val="0"/>
          <w:divBdr>
            <w:top w:val="none" w:sz="0" w:space="0" w:color="auto"/>
            <w:left w:val="none" w:sz="0" w:space="0" w:color="auto"/>
            <w:bottom w:val="none" w:sz="0" w:space="0" w:color="auto"/>
            <w:right w:val="none" w:sz="0" w:space="0" w:color="auto"/>
          </w:divBdr>
        </w:div>
        <w:div w:id="1649436362">
          <w:marLeft w:val="0"/>
          <w:marRight w:val="0"/>
          <w:marTop w:val="0"/>
          <w:marBottom w:val="0"/>
          <w:divBdr>
            <w:top w:val="none" w:sz="0" w:space="0" w:color="auto"/>
            <w:left w:val="none" w:sz="0" w:space="0" w:color="auto"/>
            <w:bottom w:val="none" w:sz="0" w:space="0" w:color="auto"/>
            <w:right w:val="none" w:sz="0" w:space="0" w:color="auto"/>
          </w:divBdr>
        </w:div>
      </w:divsChild>
    </w:div>
    <w:div w:id="105318488">
      <w:bodyDiv w:val="1"/>
      <w:marLeft w:val="0"/>
      <w:marRight w:val="0"/>
      <w:marTop w:val="0"/>
      <w:marBottom w:val="0"/>
      <w:divBdr>
        <w:top w:val="none" w:sz="0" w:space="0" w:color="auto"/>
        <w:left w:val="none" w:sz="0" w:space="0" w:color="auto"/>
        <w:bottom w:val="none" w:sz="0" w:space="0" w:color="auto"/>
        <w:right w:val="none" w:sz="0" w:space="0" w:color="auto"/>
      </w:divBdr>
    </w:div>
    <w:div w:id="152842719">
      <w:bodyDiv w:val="1"/>
      <w:marLeft w:val="0"/>
      <w:marRight w:val="0"/>
      <w:marTop w:val="0"/>
      <w:marBottom w:val="0"/>
      <w:divBdr>
        <w:top w:val="none" w:sz="0" w:space="0" w:color="auto"/>
        <w:left w:val="none" w:sz="0" w:space="0" w:color="auto"/>
        <w:bottom w:val="none" w:sz="0" w:space="0" w:color="auto"/>
        <w:right w:val="none" w:sz="0" w:space="0" w:color="auto"/>
      </w:divBdr>
      <w:divsChild>
        <w:div w:id="1751467793">
          <w:marLeft w:val="0"/>
          <w:marRight w:val="0"/>
          <w:marTop w:val="0"/>
          <w:marBottom w:val="0"/>
          <w:divBdr>
            <w:top w:val="none" w:sz="0" w:space="0" w:color="auto"/>
            <w:left w:val="none" w:sz="0" w:space="0" w:color="auto"/>
            <w:bottom w:val="none" w:sz="0" w:space="0" w:color="auto"/>
            <w:right w:val="none" w:sz="0" w:space="0" w:color="auto"/>
          </w:divBdr>
        </w:div>
        <w:div w:id="1848903195">
          <w:marLeft w:val="0"/>
          <w:marRight w:val="0"/>
          <w:marTop w:val="0"/>
          <w:marBottom w:val="0"/>
          <w:divBdr>
            <w:top w:val="none" w:sz="0" w:space="0" w:color="auto"/>
            <w:left w:val="none" w:sz="0" w:space="0" w:color="auto"/>
            <w:bottom w:val="none" w:sz="0" w:space="0" w:color="auto"/>
            <w:right w:val="none" w:sz="0" w:space="0" w:color="auto"/>
          </w:divBdr>
        </w:div>
        <w:div w:id="1218589189">
          <w:marLeft w:val="0"/>
          <w:marRight w:val="0"/>
          <w:marTop w:val="0"/>
          <w:marBottom w:val="0"/>
          <w:divBdr>
            <w:top w:val="none" w:sz="0" w:space="0" w:color="auto"/>
            <w:left w:val="none" w:sz="0" w:space="0" w:color="auto"/>
            <w:bottom w:val="none" w:sz="0" w:space="0" w:color="auto"/>
            <w:right w:val="none" w:sz="0" w:space="0" w:color="auto"/>
          </w:divBdr>
          <w:divsChild>
            <w:div w:id="1256986090">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170490221">
      <w:bodyDiv w:val="1"/>
      <w:marLeft w:val="0"/>
      <w:marRight w:val="0"/>
      <w:marTop w:val="0"/>
      <w:marBottom w:val="0"/>
      <w:divBdr>
        <w:top w:val="none" w:sz="0" w:space="0" w:color="auto"/>
        <w:left w:val="none" w:sz="0" w:space="0" w:color="auto"/>
        <w:bottom w:val="none" w:sz="0" w:space="0" w:color="auto"/>
        <w:right w:val="none" w:sz="0" w:space="0" w:color="auto"/>
      </w:divBdr>
    </w:div>
    <w:div w:id="188107348">
      <w:bodyDiv w:val="1"/>
      <w:marLeft w:val="0"/>
      <w:marRight w:val="0"/>
      <w:marTop w:val="0"/>
      <w:marBottom w:val="0"/>
      <w:divBdr>
        <w:top w:val="none" w:sz="0" w:space="0" w:color="auto"/>
        <w:left w:val="none" w:sz="0" w:space="0" w:color="auto"/>
        <w:bottom w:val="none" w:sz="0" w:space="0" w:color="auto"/>
        <w:right w:val="none" w:sz="0" w:space="0" w:color="auto"/>
      </w:divBdr>
      <w:divsChild>
        <w:div w:id="685252534">
          <w:marLeft w:val="1166"/>
          <w:marRight w:val="0"/>
          <w:marTop w:val="120"/>
          <w:marBottom w:val="0"/>
          <w:divBdr>
            <w:top w:val="none" w:sz="0" w:space="0" w:color="auto"/>
            <w:left w:val="none" w:sz="0" w:space="0" w:color="auto"/>
            <w:bottom w:val="none" w:sz="0" w:space="0" w:color="auto"/>
            <w:right w:val="none" w:sz="0" w:space="0" w:color="auto"/>
          </w:divBdr>
        </w:div>
      </w:divsChild>
    </w:div>
    <w:div w:id="225259356">
      <w:bodyDiv w:val="1"/>
      <w:marLeft w:val="0"/>
      <w:marRight w:val="0"/>
      <w:marTop w:val="0"/>
      <w:marBottom w:val="0"/>
      <w:divBdr>
        <w:top w:val="none" w:sz="0" w:space="0" w:color="auto"/>
        <w:left w:val="none" w:sz="0" w:space="0" w:color="auto"/>
        <w:bottom w:val="none" w:sz="0" w:space="0" w:color="auto"/>
        <w:right w:val="none" w:sz="0" w:space="0" w:color="auto"/>
      </w:divBdr>
      <w:divsChild>
        <w:div w:id="1247762021">
          <w:marLeft w:val="0"/>
          <w:marRight w:val="0"/>
          <w:marTop w:val="0"/>
          <w:marBottom w:val="0"/>
          <w:divBdr>
            <w:top w:val="none" w:sz="0" w:space="0" w:color="auto"/>
            <w:left w:val="none" w:sz="0" w:space="0" w:color="auto"/>
            <w:bottom w:val="none" w:sz="0" w:space="0" w:color="auto"/>
            <w:right w:val="none" w:sz="0" w:space="0" w:color="auto"/>
          </w:divBdr>
        </w:div>
        <w:div w:id="2104493297">
          <w:marLeft w:val="0"/>
          <w:marRight w:val="0"/>
          <w:marTop w:val="0"/>
          <w:marBottom w:val="0"/>
          <w:divBdr>
            <w:top w:val="none" w:sz="0" w:space="0" w:color="auto"/>
            <w:left w:val="none" w:sz="0" w:space="0" w:color="auto"/>
            <w:bottom w:val="none" w:sz="0" w:space="0" w:color="auto"/>
            <w:right w:val="none" w:sz="0" w:space="0" w:color="auto"/>
          </w:divBdr>
        </w:div>
        <w:div w:id="1912738834">
          <w:marLeft w:val="0"/>
          <w:marRight w:val="0"/>
          <w:marTop w:val="0"/>
          <w:marBottom w:val="0"/>
          <w:divBdr>
            <w:top w:val="none" w:sz="0" w:space="0" w:color="auto"/>
            <w:left w:val="none" w:sz="0" w:space="0" w:color="auto"/>
            <w:bottom w:val="none" w:sz="0" w:space="0" w:color="auto"/>
            <w:right w:val="none" w:sz="0" w:space="0" w:color="auto"/>
          </w:divBdr>
          <w:divsChild>
            <w:div w:id="186647141">
              <w:marLeft w:val="-420"/>
              <w:marRight w:val="0"/>
              <w:marTop w:val="0"/>
              <w:marBottom w:val="0"/>
              <w:divBdr>
                <w:top w:val="single" w:sz="6" w:space="0" w:color="8AA2BF"/>
                <w:left w:val="single" w:sz="6" w:space="0" w:color="8AA2BF"/>
                <w:bottom w:val="single" w:sz="6" w:space="0" w:color="8AA2BF"/>
                <w:right w:val="single" w:sz="6" w:space="0" w:color="8AA2BF"/>
              </w:divBdr>
            </w:div>
          </w:divsChild>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333145620">
      <w:bodyDiv w:val="1"/>
      <w:marLeft w:val="0"/>
      <w:marRight w:val="0"/>
      <w:marTop w:val="0"/>
      <w:marBottom w:val="0"/>
      <w:divBdr>
        <w:top w:val="none" w:sz="0" w:space="0" w:color="auto"/>
        <w:left w:val="none" w:sz="0" w:space="0" w:color="auto"/>
        <w:bottom w:val="none" w:sz="0" w:space="0" w:color="auto"/>
        <w:right w:val="none" w:sz="0" w:space="0" w:color="auto"/>
      </w:divBdr>
      <w:divsChild>
        <w:div w:id="224605691">
          <w:marLeft w:val="1166"/>
          <w:marRight w:val="0"/>
          <w:marTop w:val="120"/>
          <w:marBottom w:val="0"/>
          <w:divBdr>
            <w:top w:val="none" w:sz="0" w:space="0" w:color="auto"/>
            <w:left w:val="none" w:sz="0" w:space="0" w:color="auto"/>
            <w:bottom w:val="none" w:sz="0" w:space="0" w:color="auto"/>
            <w:right w:val="none" w:sz="0" w:space="0" w:color="auto"/>
          </w:divBdr>
        </w:div>
        <w:div w:id="167451503">
          <w:marLeft w:val="1166"/>
          <w:marRight w:val="0"/>
          <w:marTop w:val="120"/>
          <w:marBottom w:val="0"/>
          <w:divBdr>
            <w:top w:val="none" w:sz="0" w:space="0" w:color="auto"/>
            <w:left w:val="none" w:sz="0" w:space="0" w:color="auto"/>
            <w:bottom w:val="none" w:sz="0" w:space="0" w:color="auto"/>
            <w:right w:val="none" w:sz="0" w:space="0" w:color="auto"/>
          </w:divBdr>
        </w:div>
      </w:divsChild>
    </w:div>
    <w:div w:id="334261953">
      <w:bodyDiv w:val="1"/>
      <w:marLeft w:val="0"/>
      <w:marRight w:val="0"/>
      <w:marTop w:val="0"/>
      <w:marBottom w:val="0"/>
      <w:divBdr>
        <w:top w:val="none" w:sz="0" w:space="0" w:color="auto"/>
        <w:left w:val="none" w:sz="0" w:space="0" w:color="auto"/>
        <w:bottom w:val="none" w:sz="0" w:space="0" w:color="auto"/>
        <w:right w:val="none" w:sz="0" w:space="0" w:color="auto"/>
      </w:divBdr>
    </w:div>
    <w:div w:id="373383521">
      <w:bodyDiv w:val="1"/>
      <w:marLeft w:val="0"/>
      <w:marRight w:val="0"/>
      <w:marTop w:val="0"/>
      <w:marBottom w:val="0"/>
      <w:divBdr>
        <w:top w:val="none" w:sz="0" w:space="0" w:color="auto"/>
        <w:left w:val="none" w:sz="0" w:space="0" w:color="auto"/>
        <w:bottom w:val="none" w:sz="0" w:space="0" w:color="auto"/>
        <w:right w:val="none" w:sz="0" w:space="0" w:color="auto"/>
      </w:divBdr>
      <w:divsChild>
        <w:div w:id="1387221290">
          <w:marLeft w:val="446"/>
          <w:marRight w:val="0"/>
          <w:marTop w:val="120"/>
          <w:marBottom w:val="0"/>
          <w:divBdr>
            <w:top w:val="none" w:sz="0" w:space="0" w:color="auto"/>
            <w:left w:val="none" w:sz="0" w:space="0" w:color="auto"/>
            <w:bottom w:val="none" w:sz="0" w:space="0" w:color="auto"/>
            <w:right w:val="none" w:sz="0" w:space="0" w:color="auto"/>
          </w:divBdr>
        </w:div>
        <w:div w:id="232549468">
          <w:marLeft w:val="1166"/>
          <w:marRight w:val="0"/>
          <w:marTop w:val="120"/>
          <w:marBottom w:val="0"/>
          <w:divBdr>
            <w:top w:val="none" w:sz="0" w:space="0" w:color="auto"/>
            <w:left w:val="none" w:sz="0" w:space="0" w:color="auto"/>
            <w:bottom w:val="none" w:sz="0" w:space="0" w:color="auto"/>
            <w:right w:val="none" w:sz="0" w:space="0" w:color="auto"/>
          </w:divBdr>
        </w:div>
        <w:div w:id="1220245271">
          <w:marLeft w:val="1166"/>
          <w:marRight w:val="0"/>
          <w:marTop w:val="120"/>
          <w:marBottom w:val="0"/>
          <w:divBdr>
            <w:top w:val="none" w:sz="0" w:space="0" w:color="auto"/>
            <w:left w:val="none" w:sz="0" w:space="0" w:color="auto"/>
            <w:bottom w:val="none" w:sz="0" w:space="0" w:color="auto"/>
            <w:right w:val="none" w:sz="0" w:space="0" w:color="auto"/>
          </w:divBdr>
        </w:div>
        <w:div w:id="177239358">
          <w:marLeft w:val="1166"/>
          <w:marRight w:val="0"/>
          <w:marTop w:val="120"/>
          <w:marBottom w:val="0"/>
          <w:divBdr>
            <w:top w:val="none" w:sz="0" w:space="0" w:color="auto"/>
            <w:left w:val="none" w:sz="0" w:space="0" w:color="auto"/>
            <w:bottom w:val="none" w:sz="0" w:space="0" w:color="auto"/>
            <w:right w:val="none" w:sz="0" w:space="0" w:color="auto"/>
          </w:divBdr>
        </w:div>
        <w:div w:id="420956855">
          <w:marLeft w:val="446"/>
          <w:marRight w:val="0"/>
          <w:marTop w:val="120"/>
          <w:marBottom w:val="0"/>
          <w:divBdr>
            <w:top w:val="none" w:sz="0" w:space="0" w:color="auto"/>
            <w:left w:val="none" w:sz="0" w:space="0" w:color="auto"/>
            <w:bottom w:val="none" w:sz="0" w:space="0" w:color="auto"/>
            <w:right w:val="none" w:sz="0" w:space="0" w:color="auto"/>
          </w:divBdr>
        </w:div>
        <w:div w:id="1292249274">
          <w:marLeft w:val="446"/>
          <w:marRight w:val="0"/>
          <w:marTop w:val="120"/>
          <w:marBottom w:val="0"/>
          <w:divBdr>
            <w:top w:val="none" w:sz="0" w:space="0" w:color="auto"/>
            <w:left w:val="none" w:sz="0" w:space="0" w:color="auto"/>
            <w:bottom w:val="none" w:sz="0" w:space="0" w:color="auto"/>
            <w:right w:val="none" w:sz="0" w:space="0" w:color="auto"/>
          </w:divBdr>
        </w:div>
        <w:div w:id="351614262">
          <w:marLeft w:val="1166"/>
          <w:marRight w:val="0"/>
          <w:marTop w:val="120"/>
          <w:marBottom w:val="0"/>
          <w:divBdr>
            <w:top w:val="none" w:sz="0" w:space="0" w:color="auto"/>
            <w:left w:val="none" w:sz="0" w:space="0" w:color="auto"/>
            <w:bottom w:val="none" w:sz="0" w:space="0" w:color="auto"/>
            <w:right w:val="none" w:sz="0" w:space="0" w:color="auto"/>
          </w:divBdr>
        </w:div>
        <w:div w:id="1604921162">
          <w:marLeft w:val="446"/>
          <w:marRight w:val="0"/>
          <w:marTop w:val="120"/>
          <w:marBottom w:val="0"/>
          <w:divBdr>
            <w:top w:val="none" w:sz="0" w:space="0" w:color="auto"/>
            <w:left w:val="none" w:sz="0" w:space="0" w:color="auto"/>
            <w:bottom w:val="none" w:sz="0" w:space="0" w:color="auto"/>
            <w:right w:val="none" w:sz="0" w:space="0" w:color="auto"/>
          </w:divBdr>
        </w:div>
        <w:div w:id="518008055">
          <w:marLeft w:val="446"/>
          <w:marRight w:val="0"/>
          <w:marTop w:val="120"/>
          <w:marBottom w:val="0"/>
          <w:divBdr>
            <w:top w:val="none" w:sz="0" w:space="0" w:color="auto"/>
            <w:left w:val="none" w:sz="0" w:space="0" w:color="auto"/>
            <w:bottom w:val="none" w:sz="0" w:space="0" w:color="auto"/>
            <w:right w:val="none" w:sz="0" w:space="0" w:color="auto"/>
          </w:divBdr>
        </w:div>
      </w:divsChild>
    </w:div>
    <w:div w:id="401831479">
      <w:bodyDiv w:val="1"/>
      <w:marLeft w:val="0"/>
      <w:marRight w:val="0"/>
      <w:marTop w:val="0"/>
      <w:marBottom w:val="0"/>
      <w:divBdr>
        <w:top w:val="none" w:sz="0" w:space="0" w:color="auto"/>
        <w:left w:val="none" w:sz="0" w:space="0" w:color="auto"/>
        <w:bottom w:val="none" w:sz="0" w:space="0" w:color="auto"/>
        <w:right w:val="none" w:sz="0" w:space="0" w:color="auto"/>
      </w:divBdr>
      <w:divsChild>
        <w:div w:id="1666664015">
          <w:marLeft w:val="1166"/>
          <w:marRight w:val="0"/>
          <w:marTop w:val="120"/>
          <w:marBottom w:val="0"/>
          <w:divBdr>
            <w:top w:val="none" w:sz="0" w:space="0" w:color="auto"/>
            <w:left w:val="none" w:sz="0" w:space="0" w:color="auto"/>
            <w:bottom w:val="none" w:sz="0" w:space="0" w:color="auto"/>
            <w:right w:val="none" w:sz="0" w:space="0" w:color="auto"/>
          </w:divBdr>
        </w:div>
        <w:div w:id="2032606724">
          <w:marLeft w:val="1166"/>
          <w:marRight w:val="0"/>
          <w:marTop w:val="120"/>
          <w:marBottom w:val="0"/>
          <w:divBdr>
            <w:top w:val="none" w:sz="0" w:space="0" w:color="auto"/>
            <w:left w:val="none" w:sz="0" w:space="0" w:color="auto"/>
            <w:bottom w:val="none" w:sz="0" w:space="0" w:color="auto"/>
            <w:right w:val="none" w:sz="0" w:space="0" w:color="auto"/>
          </w:divBdr>
        </w:div>
      </w:divsChild>
    </w:div>
    <w:div w:id="483162734">
      <w:bodyDiv w:val="1"/>
      <w:marLeft w:val="0"/>
      <w:marRight w:val="0"/>
      <w:marTop w:val="0"/>
      <w:marBottom w:val="0"/>
      <w:divBdr>
        <w:top w:val="none" w:sz="0" w:space="0" w:color="auto"/>
        <w:left w:val="none" w:sz="0" w:space="0" w:color="auto"/>
        <w:bottom w:val="none" w:sz="0" w:space="0" w:color="auto"/>
        <w:right w:val="none" w:sz="0" w:space="0" w:color="auto"/>
      </w:divBdr>
    </w:div>
    <w:div w:id="521625764">
      <w:bodyDiv w:val="1"/>
      <w:marLeft w:val="0"/>
      <w:marRight w:val="0"/>
      <w:marTop w:val="0"/>
      <w:marBottom w:val="0"/>
      <w:divBdr>
        <w:top w:val="none" w:sz="0" w:space="0" w:color="auto"/>
        <w:left w:val="none" w:sz="0" w:space="0" w:color="auto"/>
        <w:bottom w:val="none" w:sz="0" w:space="0" w:color="auto"/>
        <w:right w:val="none" w:sz="0" w:space="0" w:color="auto"/>
      </w:divBdr>
    </w:div>
    <w:div w:id="521941837">
      <w:bodyDiv w:val="1"/>
      <w:marLeft w:val="0"/>
      <w:marRight w:val="0"/>
      <w:marTop w:val="0"/>
      <w:marBottom w:val="0"/>
      <w:divBdr>
        <w:top w:val="none" w:sz="0" w:space="0" w:color="auto"/>
        <w:left w:val="none" w:sz="0" w:space="0" w:color="auto"/>
        <w:bottom w:val="none" w:sz="0" w:space="0" w:color="auto"/>
        <w:right w:val="none" w:sz="0" w:space="0" w:color="auto"/>
      </w:divBdr>
      <w:divsChild>
        <w:div w:id="394401538">
          <w:marLeft w:val="0"/>
          <w:marRight w:val="0"/>
          <w:marTop w:val="0"/>
          <w:marBottom w:val="0"/>
          <w:divBdr>
            <w:top w:val="none" w:sz="0" w:space="0" w:color="auto"/>
            <w:left w:val="none" w:sz="0" w:space="0" w:color="auto"/>
            <w:bottom w:val="none" w:sz="0" w:space="0" w:color="auto"/>
            <w:right w:val="none" w:sz="0" w:space="0" w:color="auto"/>
          </w:divBdr>
        </w:div>
        <w:div w:id="819617223">
          <w:marLeft w:val="0"/>
          <w:marRight w:val="0"/>
          <w:marTop w:val="0"/>
          <w:marBottom w:val="0"/>
          <w:divBdr>
            <w:top w:val="none" w:sz="0" w:space="0" w:color="auto"/>
            <w:left w:val="none" w:sz="0" w:space="0" w:color="auto"/>
            <w:bottom w:val="none" w:sz="0" w:space="0" w:color="auto"/>
            <w:right w:val="none" w:sz="0" w:space="0" w:color="auto"/>
          </w:divBdr>
        </w:div>
        <w:div w:id="945043362">
          <w:marLeft w:val="0"/>
          <w:marRight w:val="0"/>
          <w:marTop w:val="0"/>
          <w:marBottom w:val="0"/>
          <w:divBdr>
            <w:top w:val="none" w:sz="0" w:space="0" w:color="auto"/>
            <w:left w:val="none" w:sz="0" w:space="0" w:color="auto"/>
            <w:bottom w:val="none" w:sz="0" w:space="0" w:color="auto"/>
            <w:right w:val="none" w:sz="0" w:space="0" w:color="auto"/>
          </w:divBdr>
        </w:div>
        <w:div w:id="1629164603">
          <w:marLeft w:val="0"/>
          <w:marRight w:val="0"/>
          <w:marTop w:val="0"/>
          <w:marBottom w:val="0"/>
          <w:divBdr>
            <w:top w:val="none" w:sz="0" w:space="0" w:color="auto"/>
            <w:left w:val="none" w:sz="0" w:space="0" w:color="auto"/>
            <w:bottom w:val="none" w:sz="0" w:space="0" w:color="auto"/>
            <w:right w:val="none" w:sz="0" w:space="0" w:color="auto"/>
          </w:divBdr>
        </w:div>
      </w:divsChild>
    </w:div>
    <w:div w:id="679620290">
      <w:bodyDiv w:val="1"/>
      <w:marLeft w:val="0"/>
      <w:marRight w:val="0"/>
      <w:marTop w:val="0"/>
      <w:marBottom w:val="0"/>
      <w:divBdr>
        <w:top w:val="none" w:sz="0" w:space="0" w:color="auto"/>
        <w:left w:val="none" w:sz="0" w:space="0" w:color="auto"/>
        <w:bottom w:val="none" w:sz="0" w:space="0" w:color="auto"/>
        <w:right w:val="none" w:sz="0" w:space="0" w:color="auto"/>
      </w:divBdr>
      <w:divsChild>
        <w:div w:id="28723437">
          <w:marLeft w:val="0"/>
          <w:marRight w:val="0"/>
          <w:marTop w:val="0"/>
          <w:marBottom w:val="0"/>
          <w:divBdr>
            <w:top w:val="none" w:sz="0" w:space="0" w:color="auto"/>
            <w:left w:val="none" w:sz="0" w:space="0" w:color="auto"/>
            <w:bottom w:val="none" w:sz="0" w:space="0" w:color="auto"/>
            <w:right w:val="none" w:sz="0" w:space="0" w:color="auto"/>
          </w:divBdr>
          <w:divsChild>
            <w:div w:id="461002436">
              <w:marLeft w:val="0"/>
              <w:marRight w:val="0"/>
              <w:marTop w:val="0"/>
              <w:marBottom w:val="0"/>
              <w:divBdr>
                <w:top w:val="none" w:sz="0" w:space="0" w:color="auto"/>
                <w:left w:val="none" w:sz="0" w:space="0" w:color="auto"/>
                <w:bottom w:val="none" w:sz="0" w:space="0" w:color="auto"/>
                <w:right w:val="none" w:sz="0" w:space="0" w:color="auto"/>
              </w:divBdr>
            </w:div>
            <w:div w:id="1082990198">
              <w:marLeft w:val="0"/>
              <w:marRight w:val="0"/>
              <w:marTop w:val="0"/>
              <w:marBottom w:val="0"/>
              <w:divBdr>
                <w:top w:val="none" w:sz="0" w:space="0" w:color="auto"/>
                <w:left w:val="none" w:sz="0" w:space="0" w:color="auto"/>
                <w:bottom w:val="none" w:sz="0" w:space="0" w:color="auto"/>
                <w:right w:val="none" w:sz="0" w:space="0" w:color="auto"/>
              </w:divBdr>
            </w:div>
            <w:div w:id="440734009">
              <w:marLeft w:val="0"/>
              <w:marRight w:val="0"/>
              <w:marTop w:val="0"/>
              <w:marBottom w:val="0"/>
              <w:divBdr>
                <w:top w:val="none" w:sz="0" w:space="0" w:color="auto"/>
                <w:left w:val="none" w:sz="0" w:space="0" w:color="auto"/>
                <w:bottom w:val="none" w:sz="0" w:space="0" w:color="auto"/>
                <w:right w:val="none" w:sz="0" w:space="0" w:color="auto"/>
              </w:divBdr>
            </w:div>
            <w:div w:id="857237900">
              <w:marLeft w:val="0"/>
              <w:marRight w:val="0"/>
              <w:marTop w:val="0"/>
              <w:marBottom w:val="0"/>
              <w:divBdr>
                <w:top w:val="none" w:sz="0" w:space="0" w:color="auto"/>
                <w:left w:val="none" w:sz="0" w:space="0" w:color="auto"/>
                <w:bottom w:val="none" w:sz="0" w:space="0" w:color="auto"/>
                <w:right w:val="none" w:sz="0" w:space="0" w:color="auto"/>
              </w:divBdr>
            </w:div>
            <w:div w:id="1182208029">
              <w:marLeft w:val="0"/>
              <w:marRight w:val="0"/>
              <w:marTop w:val="0"/>
              <w:marBottom w:val="0"/>
              <w:divBdr>
                <w:top w:val="none" w:sz="0" w:space="0" w:color="auto"/>
                <w:left w:val="none" w:sz="0" w:space="0" w:color="auto"/>
                <w:bottom w:val="none" w:sz="0" w:space="0" w:color="auto"/>
                <w:right w:val="none" w:sz="0" w:space="0" w:color="auto"/>
              </w:divBdr>
            </w:div>
            <w:div w:id="813254625">
              <w:marLeft w:val="0"/>
              <w:marRight w:val="0"/>
              <w:marTop w:val="0"/>
              <w:marBottom w:val="0"/>
              <w:divBdr>
                <w:top w:val="none" w:sz="0" w:space="0" w:color="auto"/>
                <w:left w:val="none" w:sz="0" w:space="0" w:color="auto"/>
                <w:bottom w:val="none" w:sz="0" w:space="0" w:color="auto"/>
                <w:right w:val="none" w:sz="0" w:space="0" w:color="auto"/>
              </w:divBdr>
            </w:div>
            <w:div w:id="547378764">
              <w:marLeft w:val="0"/>
              <w:marRight w:val="0"/>
              <w:marTop w:val="0"/>
              <w:marBottom w:val="0"/>
              <w:divBdr>
                <w:top w:val="none" w:sz="0" w:space="0" w:color="auto"/>
                <w:left w:val="none" w:sz="0" w:space="0" w:color="auto"/>
                <w:bottom w:val="none" w:sz="0" w:space="0" w:color="auto"/>
                <w:right w:val="none" w:sz="0" w:space="0" w:color="auto"/>
              </w:divBdr>
            </w:div>
            <w:div w:id="1130394981">
              <w:marLeft w:val="0"/>
              <w:marRight w:val="0"/>
              <w:marTop w:val="0"/>
              <w:marBottom w:val="0"/>
              <w:divBdr>
                <w:top w:val="none" w:sz="0" w:space="0" w:color="auto"/>
                <w:left w:val="none" w:sz="0" w:space="0" w:color="auto"/>
                <w:bottom w:val="none" w:sz="0" w:space="0" w:color="auto"/>
                <w:right w:val="none" w:sz="0" w:space="0" w:color="auto"/>
              </w:divBdr>
            </w:div>
            <w:div w:id="1079060347">
              <w:marLeft w:val="0"/>
              <w:marRight w:val="0"/>
              <w:marTop w:val="0"/>
              <w:marBottom w:val="0"/>
              <w:divBdr>
                <w:top w:val="none" w:sz="0" w:space="0" w:color="auto"/>
                <w:left w:val="none" w:sz="0" w:space="0" w:color="auto"/>
                <w:bottom w:val="none" w:sz="0" w:space="0" w:color="auto"/>
                <w:right w:val="none" w:sz="0" w:space="0" w:color="auto"/>
              </w:divBdr>
            </w:div>
            <w:div w:id="767310201">
              <w:marLeft w:val="0"/>
              <w:marRight w:val="0"/>
              <w:marTop w:val="0"/>
              <w:marBottom w:val="0"/>
              <w:divBdr>
                <w:top w:val="none" w:sz="0" w:space="0" w:color="auto"/>
                <w:left w:val="none" w:sz="0" w:space="0" w:color="auto"/>
                <w:bottom w:val="none" w:sz="0" w:space="0" w:color="auto"/>
                <w:right w:val="none" w:sz="0" w:space="0" w:color="auto"/>
              </w:divBdr>
            </w:div>
            <w:div w:id="713887768">
              <w:marLeft w:val="0"/>
              <w:marRight w:val="0"/>
              <w:marTop w:val="0"/>
              <w:marBottom w:val="0"/>
              <w:divBdr>
                <w:top w:val="none" w:sz="0" w:space="0" w:color="auto"/>
                <w:left w:val="none" w:sz="0" w:space="0" w:color="auto"/>
                <w:bottom w:val="none" w:sz="0" w:space="0" w:color="auto"/>
                <w:right w:val="none" w:sz="0" w:space="0" w:color="auto"/>
              </w:divBdr>
            </w:div>
            <w:div w:id="62483811">
              <w:marLeft w:val="0"/>
              <w:marRight w:val="0"/>
              <w:marTop w:val="0"/>
              <w:marBottom w:val="0"/>
              <w:divBdr>
                <w:top w:val="none" w:sz="0" w:space="0" w:color="auto"/>
                <w:left w:val="none" w:sz="0" w:space="0" w:color="auto"/>
                <w:bottom w:val="none" w:sz="0" w:space="0" w:color="auto"/>
                <w:right w:val="none" w:sz="0" w:space="0" w:color="auto"/>
              </w:divBdr>
            </w:div>
            <w:div w:id="1542127773">
              <w:marLeft w:val="0"/>
              <w:marRight w:val="0"/>
              <w:marTop w:val="0"/>
              <w:marBottom w:val="0"/>
              <w:divBdr>
                <w:top w:val="none" w:sz="0" w:space="0" w:color="auto"/>
                <w:left w:val="none" w:sz="0" w:space="0" w:color="auto"/>
                <w:bottom w:val="none" w:sz="0" w:space="0" w:color="auto"/>
                <w:right w:val="none" w:sz="0" w:space="0" w:color="auto"/>
              </w:divBdr>
            </w:div>
            <w:div w:id="1499231644">
              <w:marLeft w:val="0"/>
              <w:marRight w:val="0"/>
              <w:marTop w:val="0"/>
              <w:marBottom w:val="0"/>
              <w:divBdr>
                <w:top w:val="none" w:sz="0" w:space="0" w:color="auto"/>
                <w:left w:val="none" w:sz="0" w:space="0" w:color="auto"/>
                <w:bottom w:val="none" w:sz="0" w:space="0" w:color="auto"/>
                <w:right w:val="none" w:sz="0" w:space="0" w:color="auto"/>
              </w:divBdr>
            </w:div>
          </w:divsChild>
        </w:div>
        <w:div w:id="1054082694">
          <w:marLeft w:val="0"/>
          <w:marRight w:val="0"/>
          <w:marTop w:val="0"/>
          <w:marBottom w:val="0"/>
          <w:divBdr>
            <w:top w:val="none" w:sz="0" w:space="0" w:color="auto"/>
            <w:left w:val="none" w:sz="0" w:space="0" w:color="auto"/>
            <w:bottom w:val="none" w:sz="0" w:space="0" w:color="auto"/>
            <w:right w:val="none" w:sz="0" w:space="0" w:color="auto"/>
          </w:divBdr>
        </w:div>
        <w:div w:id="1242713939">
          <w:marLeft w:val="0"/>
          <w:marRight w:val="0"/>
          <w:marTop w:val="0"/>
          <w:marBottom w:val="0"/>
          <w:divBdr>
            <w:top w:val="none" w:sz="0" w:space="0" w:color="auto"/>
            <w:left w:val="none" w:sz="0" w:space="0" w:color="auto"/>
            <w:bottom w:val="none" w:sz="0" w:space="0" w:color="auto"/>
            <w:right w:val="none" w:sz="0" w:space="0" w:color="auto"/>
          </w:divBdr>
        </w:div>
        <w:div w:id="959610185">
          <w:marLeft w:val="0"/>
          <w:marRight w:val="0"/>
          <w:marTop w:val="0"/>
          <w:marBottom w:val="0"/>
          <w:divBdr>
            <w:top w:val="none" w:sz="0" w:space="0" w:color="auto"/>
            <w:left w:val="none" w:sz="0" w:space="0" w:color="auto"/>
            <w:bottom w:val="none" w:sz="0" w:space="0" w:color="auto"/>
            <w:right w:val="none" w:sz="0" w:space="0" w:color="auto"/>
          </w:divBdr>
        </w:div>
        <w:div w:id="272321554">
          <w:marLeft w:val="0"/>
          <w:marRight w:val="0"/>
          <w:marTop w:val="0"/>
          <w:marBottom w:val="0"/>
          <w:divBdr>
            <w:top w:val="none" w:sz="0" w:space="0" w:color="auto"/>
            <w:left w:val="none" w:sz="0" w:space="0" w:color="auto"/>
            <w:bottom w:val="none" w:sz="0" w:space="0" w:color="auto"/>
            <w:right w:val="none" w:sz="0" w:space="0" w:color="auto"/>
          </w:divBdr>
        </w:div>
        <w:div w:id="1552037479">
          <w:marLeft w:val="0"/>
          <w:marRight w:val="0"/>
          <w:marTop w:val="0"/>
          <w:marBottom w:val="0"/>
          <w:divBdr>
            <w:top w:val="none" w:sz="0" w:space="0" w:color="auto"/>
            <w:left w:val="none" w:sz="0" w:space="0" w:color="auto"/>
            <w:bottom w:val="none" w:sz="0" w:space="0" w:color="auto"/>
            <w:right w:val="none" w:sz="0" w:space="0" w:color="auto"/>
          </w:divBdr>
        </w:div>
      </w:divsChild>
    </w:div>
    <w:div w:id="690881096">
      <w:bodyDiv w:val="1"/>
      <w:marLeft w:val="0"/>
      <w:marRight w:val="0"/>
      <w:marTop w:val="0"/>
      <w:marBottom w:val="0"/>
      <w:divBdr>
        <w:top w:val="none" w:sz="0" w:space="0" w:color="auto"/>
        <w:left w:val="none" w:sz="0" w:space="0" w:color="auto"/>
        <w:bottom w:val="none" w:sz="0" w:space="0" w:color="auto"/>
        <w:right w:val="none" w:sz="0" w:space="0" w:color="auto"/>
      </w:divBdr>
      <w:divsChild>
        <w:div w:id="1794901568">
          <w:marLeft w:val="0"/>
          <w:marRight w:val="0"/>
          <w:marTop w:val="0"/>
          <w:marBottom w:val="0"/>
          <w:divBdr>
            <w:top w:val="none" w:sz="0" w:space="0" w:color="auto"/>
            <w:left w:val="none" w:sz="0" w:space="0" w:color="auto"/>
            <w:bottom w:val="none" w:sz="0" w:space="0" w:color="auto"/>
            <w:right w:val="none" w:sz="0" w:space="0" w:color="auto"/>
          </w:divBdr>
        </w:div>
        <w:div w:id="1402873522">
          <w:marLeft w:val="0"/>
          <w:marRight w:val="0"/>
          <w:marTop w:val="0"/>
          <w:marBottom w:val="0"/>
          <w:divBdr>
            <w:top w:val="none" w:sz="0" w:space="0" w:color="auto"/>
            <w:left w:val="none" w:sz="0" w:space="0" w:color="auto"/>
            <w:bottom w:val="none" w:sz="0" w:space="0" w:color="auto"/>
            <w:right w:val="none" w:sz="0" w:space="0" w:color="auto"/>
          </w:divBdr>
        </w:div>
        <w:div w:id="162182">
          <w:marLeft w:val="0"/>
          <w:marRight w:val="0"/>
          <w:marTop w:val="0"/>
          <w:marBottom w:val="0"/>
          <w:divBdr>
            <w:top w:val="none" w:sz="0" w:space="0" w:color="auto"/>
            <w:left w:val="none" w:sz="0" w:space="0" w:color="auto"/>
            <w:bottom w:val="none" w:sz="0" w:space="0" w:color="auto"/>
            <w:right w:val="none" w:sz="0" w:space="0" w:color="auto"/>
          </w:divBdr>
        </w:div>
        <w:div w:id="1208493081">
          <w:marLeft w:val="0"/>
          <w:marRight w:val="0"/>
          <w:marTop w:val="0"/>
          <w:marBottom w:val="0"/>
          <w:divBdr>
            <w:top w:val="none" w:sz="0" w:space="0" w:color="auto"/>
            <w:left w:val="none" w:sz="0" w:space="0" w:color="auto"/>
            <w:bottom w:val="none" w:sz="0" w:space="0" w:color="auto"/>
            <w:right w:val="none" w:sz="0" w:space="0" w:color="auto"/>
          </w:divBdr>
        </w:div>
        <w:div w:id="2022318575">
          <w:marLeft w:val="0"/>
          <w:marRight w:val="0"/>
          <w:marTop w:val="0"/>
          <w:marBottom w:val="0"/>
          <w:divBdr>
            <w:top w:val="none" w:sz="0" w:space="0" w:color="auto"/>
            <w:left w:val="none" w:sz="0" w:space="0" w:color="auto"/>
            <w:bottom w:val="none" w:sz="0" w:space="0" w:color="auto"/>
            <w:right w:val="none" w:sz="0" w:space="0" w:color="auto"/>
          </w:divBdr>
        </w:div>
        <w:div w:id="1291714970">
          <w:marLeft w:val="0"/>
          <w:marRight w:val="0"/>
          <w:marTop w:val="0"/>
          <w:marBottom w:val="0"/>
          <w:divBdr>
            <w:top w:val="none" w:sz="0" w:space="0" w:color="auto"/>
            <w:left w:val="none" w:sz="0" w:space="0" w:color="auto"/>
            <w:bottom w:val="none" w:sz="0" w:space="0" w:color="auto"/>
            <w:right w:val="none" w:sz="0" w:space="0" w:color="auto"/>
          </w:divBdr>
        </w:div>
        <w:div w:id="1959678940">
          <w:marLeft w:val="0"/>
          <w:marRight w:val="0"/>
          <w:marTop w:val="0"/>
          <w:marBottom w:val="0"/>
          <w:divBdr>
            <w:top w:val="none" w:sz="0" w:space="0" w:color="auto"/>
            <w:left w:val="none" w:sz="0" w:space="0" w:color="auto"/>
            <w:bottom w:val="none" w:sz="0" w:space="0" w:color="auto"/>
            <w:right w:val="none" w:sz="0" w:space="0" w:color="auto"/>
          </w:divBdr>
        </w:div>
        <w:div w:id="1242065113">
          <w:marLeft w:val="0"/>
          <w:marRight w:val="0"/>
          <w:marTop w:val="0"/>
          <w:marBottom w:val="0"/>
          <w:divBdr>
            <w:top w:val="none" w:sz="0" w:space="0" w:color="auto"/>
            <w:left w:val="none" w:sz="0" w:space="0" w:color="auto"/>
            <w:bottom w:val="none" w:sz="0" w:space="0" w:color="auto"/>
            <w:right w:val="none" w:sz="0" w:space="0" w:color="auto"/>
          </w:divBdr>
        </w:div>
        <w:div w:id="1734158902">
          <w:marLeft w:val="0"/>
          <w:marRight w:val="0"/>
          <w:marTop w:val="0"/>
          <w:marBottom w:val="0"/>
          <w:divBdr>
            <w:top w:val="none" w:sz="0" w:space="0" w:color="auto"/>
            <w:left w:val="none" w:sz="0" w:space="0" w:color="auto"/>
            <w:bottom w:val="none" w:sz="0" w:space="0" w:color="auto"/>
            <w:right w:val="none" w:sz="0" w:space="0" w:color="auto"/>
          </w:divBdr>
        </w:div>
        <w:div w:id="1998413278">
          <w:marLeft w:val="0"/>
          <w:marRight w:val="0"/>
          <w:marTop w:val="0"/>
          <w:marBottom w:val="0"/>
          <w:divBdr>
            <w:top w:val="none" w:sz="0" w:space="0" w:color="auto"/>
            <w:left w:val="none" w:sz="0" w:space="0" w:color="auto"/>
            <w:bottom w:val="none" w:sz="0" w:space="0" w:color="auto"/>
            <w:right w:val="none" w:sz="0" w:space="0" w:color="auto"/>
          </w:divBdr>
        </w:div>
      </w:divsChild>
    </w:div>
    <w:div w:id="694186204">
      <w:bodyDiv w:val="1"/>
      <w:marLeft w:val="0"/>
      <w:marRight w:val="0"/>
      <w:marTop w:val="0"/>
      <w:marBottom w:val="0"/>
      <w:divBdr>
        <w:top w:val="none" w:sz="0" w:space="0" w:color="auto"/>
        <w:left w:val="none" w:sz="0" w:space="0" w:color="auto"/>
        <w:bottom w:val="none" w:sz="0" w:space="0" w:color="auto"/>
        <w:right w:val="none" w:sz="0" w:space="0" w:color="auto"/>
      </w:divBdr>
    </w:div>
    <w:div w:id="759764352">
      <w:bodyDiv w:val="1"/>
      <w:marLeft w:val="0"/>
      <w:marRight w:val="0"/>
      <w:marTop w:val="0"/>
      <w:marBottom w:val="0"/>
      <w:divBdr>
        <w:top w:val="none" w:sz="0" w:space="0" w:color="auto"/>
        <w:left w:val="none" w:sz="0" w:space="0" w:color="auto"/>
        <w:bottom w:val="none" w:sz="0" w:space="0" w:color="auto"/>
        <w:right w:val="none" w:sz="0" w:space="0" w:color="auto"/>
      </w:divBdr>
      <w:divsChild>
        <w:div w:id="689453783">
          <w:marLeft w:val="0"/>
          <w:marRight w:val="0"/>
          <w:marTop w:val="0"/>
          <w:marBottom w:val="0"/>
          <w:divBdr>
            <w:top w:val="none" w:sz="0" w:space="0" w:color="auto"/>
            <w:left w:val="none" w:sz="0" w:space="0" w:color="auto"/>
            <w:bottom w:val="none" w:sz="0" w:space="0" w:color="auto"/>
            <w:right w:val="none" w:sz="0" w:space="0" w:color="auto"/>
          </w:divBdr>
          <w:divsChild>
            <w:div w:id="1566256093">
              <w:marLeft w:val="0"/>
              <w:marRight w:val="0"/>
              <w:marTop w:val="0"/>
              <w:marBottom w:val="0"/>
              <w:divBdr>
                <w:top w:val="none" w:sz="0" w:space="0" w:color="auto"/>
                <w:left w:val="none" w:sz="0" w:space="0" w:color="auto"/>
                <w:bottom w:val="none" w:sz="0" w:space="0" w:color="auto"/>
                <w:right w:val="none" w:sz="0" w:space="0" w:color="auto"/>
              </w:divBdr>
            </w:div>
            <w:div w:id="1232544022">
              <w:marLeft w:val="0"/>
              <w:marRight w:val="0"/>
              <w:marTop w:val="0"/>
              <w:marBottom w:val="0"/>
              <w:divBdr>
                <w:top w:val="none" w:sz="0" w:space="0" w:color="auto"/>
                <w:left w:val="none" w:sz="0" w:space="0" w:color="auto"/>
                <w:bottom w:val="none" w:sz="0" w:space="0" w:color="auto"/>
                <w:right w:val="none" w:sz="0" w:space="0" w:color="auto"/>
              </w:divBdr>
            </w:div>
            <w:div w:id="1601984948">
              <w:marLeft w:val="0"/>
              <w:marRight w:val="0"/>
              <w:marTop w:val="0"/>
              <w:marBottom w:val="0"/>
              <w:divBdr>
                <w:top w:val="none" w:sz="0" w:space="0" w:color="auto"/>
                <w:left w:val="none" w:sz="0" w:space="0" w:color="auto"/>
                <w:bottom w:val="none" w:sz="0" w:space="0" w:color="auto"/>
                <w:right w:val="none" w:sz="0" w:space="0" w:color="auto"/>
              </w:divBdr>
            </w:div>
            <w:div w:id="1921791796">
              <w:marLeft w:val="0"/>
              <w:marRight w:val="0"/>
              <w:marTop w:val="0"/>
              <w:marBottom w:val="0"/>
              <w:divBdr>
                <w:top w:val="none" w:sz="0" w:space="0" w:color="auto"/>
                <w:left w:val="none" w:sz="0" w:space="0" w:color="auto"/>
                <w:bottom w:val="none" w:sz="0" w:space="0" w:color="auto"/>
                <w:right w:val="none" w:sz="0" w:space="0" w:color="auto"/>
              </w:divBdr>
            </w:div>
            <w:div w:id="1436562892">
              <w:marLeft w:val="0"/>
              <w:marRight w:val="0"/>
              <w:marTop w:val="0"/>
              <w:marBottom w:val="0"/>
              <w:divBdr>
                <w:top w:val="none" w:sz="0" w:space="0" w:color="auto"/>
                <w:left w:val="none" w:sz="0" w:space="0" w:color="auto"/>
                <w:bottom w:val="none" w:sz="0" w:space="0" w:color="auto"/>
                <w:right w:val="none" w:sz="0" w:space="0" w:color="auto"/>
              </w:divBdr>
            </w:div>
            <w:div w:id="1499927715">
              <w:marLeft w:val="0"/>
              <w:marRight w:val="0"/>
              <w:marTop w:val="0"/>
              <w:marBottom w:val="0"/>
              <w:divBdr>
                <w:top w:val="none" w:sz="0" w:space="0" w:color="auto"/>
                <w:left w:val="none" w:sz="0" w:space="0" w:color="auto"/>
                <w:bottom w:val="none" w:sz="0" w:space="0" w:color="auto"/>
                <w:right w:val="none" w:sz="0" w:space="0" w:color="auto"/>
              </w:divBdr>
            </w:div>
            <w:div w:id="899752521">
              <w:marLeft w:val="0"/>
              <w:marRight w:val="0"/>
              <w:marTop w:val="0"/>
              <w:marBottom w:val="0"/>
              <w:divBdr>
                <w:top w:val="none" w:sz="0" w:space="0" w:color="auto"/>
                <w:left w:val="none" w:sz="0" w:space="0" w:color="auto"/>
                <w:bottom w:val="none" w:sz="0" w:space="0" w:color="auto"/>
                <w:right w:val="none" w:sz="0" w:space="0" w:color="auto"/>
              </w:divBdr>
            </w:div>
            <w:div w:id="1741050478">
              <w:marLeft w:val="0"/>
              <w:marRight w:val="0"/>
              <w:marTop w:val="0"/>
              <w:marBottom w:val="0"/>
              <w:divBdr>
                <w:top w:val="none" w:sz="0" w:space="0" w:color="auto"/>
                <w:left w:val="none" w:sz="0" w:space="0" w:color="auto"/>
                <w:bottom w:val="none" w:sz="0" w:space="0" w:color="auto"/>
                <w:right w:val="none" w:sz="0" w:space="0" w:color="auto"/>
              </w:divBdr>
            </w:div>
            <w:div w:id="1911693571">
              <w:marLeft w:val="0"/>
              <w:marRight w:val="0"/>
              <w:marTop w:val="0"/>
              <w:marBottom w:val="0"/>
              <w:divBdr>
                <w:top w:val="none" w:sz="0" w:space="0" w:color="auto"/>
                <w:left w:val="none" w:sz="0" w:space="0" w:color="auto"/>
                <w:bottom w:val="none" w:sz="0" w:space="0" w:color="auto"/>
                <w:right w:val="none" w:sz="0" w:space="0" w:color="auto"/>
              </w:divBdr>
            </w:div>
            <w:div w:id="2036077531">
              <w:marLeft w:val="0"/>
              <w:marRight w:val="0"/>
              <w:marTop w:val="0"/>
              <w:marBottom w:val="0"/>
              <w:divBdr>
                <w:top w:val="none" w:sz="0" w:space="0" w:color="auto"/>
                <w:left w:val="none" w:sz="0" w:space="0" w:color="auto"/>
                <w:bottom w:val="none" w:sz="0" w:space="0" w:color="auto"/>
                <w:right w:val="none" w:sz="0" w:space="0" w:color="auto"/>
              </w:divBdr>
            </w:div>
            <w:div w:id="1903251501">
              <w:marLeft w:val="0"/>
              <w:marRight w:val="0"/>
              <w:marTop w:val="0"/>
              <w:marBottom w:val="0"/>
              <w:divBdr>
                <w:top w:val="none" w:sz="0" w:space="0" w:color="auto"/>
                <w:left w:val="none" w:sz="0" w:space="0" w:color="auto"/>
                <w:bottom w:val="none" w:sz="0" w:space="0" w:color="auto"/>
                <w:right w:val="none" w:sz="0" w:space="0" w:color="auto"/>
              </w:divBdr>
            </w:div>
            <w:div w:id="1341546327">
              <w:marLeft w:val="0"/>
              <w:marRight w:val="0"/>
              <w:marTop w:val="0"/>
              <w:marBottom w:val="0"/>
              <w:divBdr>
                <w:top w:val="none" w:sz="0" w:space="0" w:color="auto"/>
                <w:left w:val="none" w:sz="0" w:space="0" w:color="auto"/>
                <w:bottom w:val="none" w:sz="0" w:space="0" w:color="auto"/>
                <w:right w:val="none" w:sz="0" w:space="0" w:color="auto"/>
              </w:divBdr>
            </w:div>
            <w:div w:id="633825716">
              <w:marLeft w:val="0"/>
              <w:marRight w:val="0"/>
              <w:marTop w:val="0"/>
              <w:marBottom w:val="0"/>
              <w:divBdr>
                <w:top w:val="none" w:sz="0" w:space="0" w:color="auto"/>
                <w:left w:val="none" w:sz="0" w:space="0" w:color="auto"/>
                <w:bottom w:val="none" w:sz="0" w:space="0" w:color="auto"/>
                <w:right w:val="none" w:sz="0" w:space="0" w:color="auto"/>
              </w:divBdr>
            </w:div>
            <w:div w:id="1397700026">
              <w:marLeft w:val="0"/>
              <w:marRight w:val="0"/>
              <w:marTop w:val="0"/>
              <w:marBottom w:val="0"/>
              <w:divBdr>
                <w:top w:val="none" w:sz="0" w:space="0" w:color="auto"/>
                <w:left w:val="none" w:sz="0" w:space="0" w:color="auto"/>
                <w:bottom w:val="none" w:sz="0" w:space="0" w:color="auto"/>
                <w:right w:val="none" w:sz="0" w:space="0" w:color="auto"/>
              </w:divBdr>
            </w:div>
          </w:divsChild>
        </w:div>
        <w:div w:id="1359772469">
          <w:marLeft w:val="0"/>
          <w:marRight w:val="0"/>
          <w:marTop w:val="0"/>
          <w:marBottom w:val="0"/>
          <w:divBdr>
            <w:top w:val="none" w:sz="0" w:space="0" w:color="auto"/>
            <w:left w:val="none" w:sz="0" w:space="0" w:color="auto"/>
            <w:bottom w:val="none" w:sz="0" w:space="0" w:color="auto"/>
            <w:right w:val="none" w:sz="0" w:space="0" w:color="auto"/>
          </w:divBdr>
        </w:div>
        <w:div w:id="1021474872">
          <w:marLeft w:val="0"/>
          <w:marRight w:val="0"/>
          <w:marTop w:val="0"/>
          <w:marBottom w:val="0"/>
          <w:divBdr>
            <w:top w:val="none" w:sz="0" w:space="0" w:color="auto"/>
            <w:left w:val="none" w:sz="0" w:space="0" w:color="auto"/>
            <w:bottom w:val="none" w:sz="0" w:space="0" w:color="auto"/>
            <w:right w:val="none" w:sz="0" w:space="0" w:color="auto"/>
          </w:divBdr>
        </w:div>
        <w:div w:id="722946741">
          <w:marLeft w:val="0"/>
          <w:marRight w:val="0"/>
          <w:marTop w:val="0"/>
          <w:marBottom w:val="0"/>
          <w:divBdr>
            <w:top w:val="none" w:sz="0" w:space="0" w:color="auto"/>
            <w:left w:val="none" w:sz="0" w:space="0" w:color="auto"/>
            <w:bottom w:val="none" w:sz="0" w:space="0" w:color="auto"/>
            <w:right w:val="none" w:sz="0" w:space="0" w:color="auto"/>
          </w:divBdr>
        </w:div>
        <w:div w:id="745033222">
          <w:marLeft w:val="0"/>
          <w:marRight w:val="0"/>
          <w:marTop w:val="0"/>
          <w:marBottom w:val="0"/>
          <w:divBdr>
            <w:top w:val="none" w:sz="0" w:space="0" w:color="auto"/>
            <w:left w:val="none" w:sz="0" w:space="0" w:color="auto"/>
            <w:bottom w:val="none" w:sz="0" w:space="0" w:color="auto"/>
            <w:right w:val="none" w:sz="0" w:space="0" w:color="auto"/>
          </w:divBdr>
        </w:div>
        <w:div w:id="1218468218">
          <w:marLeft w:val="0"/>
          <w:marRight w:val="0"/>
          <w:marTop w:val="0"/>
          <w:marBottom w:val="0"/>
          <w:divBdr>
            <w:top w:val="none" w:sz="0" w:space="0" w:color="auto"/>
            <w:left w:val="none" w:sz="0" w:space="0" w:color="auto"/>
            <w:bottom w:val="none" w:sz="0" w:space="0" w:color="auto"/>
            <w:right w:val="none" w:sz="0" w:space="0" w:color="auto"/>
          </w:divBdr>
        </w:div>
      </w:divsChild>
    </w:div>
    <w:div w:id="862397483">
      <w:bodyDiv w:val="1"/>
      <w:marLeft w:val="0"/>
      <w:marRight w:val="0"/>
      <w:marTop w:val="0"/>
      <w:marBottom w:val="0"/>
      <w:divBdr>
        <w:top w:val="none" w:sz="0" w:space="0" w:color="auto"/>
        <w:left w:val="none" w:sz="0" w:space="0" w:color="auto"/>
        <w:bottom w:val="none" w:sz="0" w:space="0" w:color="auto"/>
        <w:right w:val="none" w:sz="0" w:space="0" w:color="auto"/>
      </w:divBdr>
      <w:divsChild>
        <w:div w:id="1053306572">
          <w:marLeft w:val="0"/>
          <w:marRight w:val="0"/>
          <w:marTop w:val="0"/>
          <w:marBottom w:val="0"/>
          <w:divBdr>
            <w:top w:val="none" w:sz="0" w:space="0" w:color="auto"/>
            <w:left w:val="none" w:sz="0" w:space="0" w:color="auto"/>
            <w:bottom w:val="none" w:sz="0" w:space="0" w:color="auto"/>
            <w:right w:val="none" w:sz="0" w:space="0" w:color="auto"/>
          </w:divBdr>
        </w:div>
        <w:div w:id="1288391889">
          <w:marLeft w:val="0"/>
          <w:marRight w:val="0"/>
          <w:marTop w:val="0"/>
          <w:marBottom w:val="0"/>
          <w:divBdr>
            <w:top w:val="none" w:sz="0" w:space="0" w:color="auto"/>
            <w:left w:val="none" w:sz="0" w:space="0" w:color="auto"/>
            <w:bottom w:val="none" w:sz="0" w:space="0" w:color="auto"/>
            <w:right w:val="none" w:sz="0" w:space="0" w:color="auto"/>
          </w:divBdr>
        </w:div>
        <w:div w:id="164445128">
          <w:marLeft w:val="0"/>
          <w:marRight w:val="0"/>
          <w:marTop w:val="0"/>
          <w:marBottom w:val="0"/>
          <w:divBdr>
            <w:top w:val="none" w:sz="0" w:space="0" w:color="auto"/>
            <w:left w:val="none" w:sz="0" w:space="0" w:color="auto"/>
            <w:bottom w:val="none" w:sz="0" w:space="0" w:color="auto"/>
            <w:right w:val="none" w:sz="0" w:space="0" w:color="auto"/>
          </w:divBdr>
        </w:div>
        <w:div w:id="2090885512">
          <w:marLeft w:val="0"/>
          <w:marRight w:val="0"/>
          <w:marTop w:val="0"/>
          <w:marBottom w:val="0"/>
          <w:divBdr>
            <w:top w:val="none" w:sz="0" w:space="0" w:color="auto"/>
            <w:left w:val="none" w:sz="0" w:space="0" w:color="auto"/>
            <w:bottom w:val="none" w:sz="0" w:space="0" w:color="auto"/>
            <w:right w:val="none" w:sz="0" w:space="0" w:color="auto"/>
          </w:divBdr>
        </w:div>
      </w:divsChild>
    </w:div>
    <w:div w:id="872304678">
      <w:bodyDiv w:val="1"/>
      <w:marLeft w:val="0"/>
      <w:marRight w:val="0"/>
      <w:marTop w:val="0"/>
      <w:marBottom w:val="0"/>
      <w:divBdr>
        <w:top w:val="none" w:sz="0" w:space="0" w:color="auto"/>
        <w:left w:val="none" w:sz="0" w:space="0" w:color="auto"/>
        <w:bottom w:val="none" w:sz="0" w:space="0" w:color="auto"/>
        <w:right w:val="none" w:sz="0" w:space="0" w:color="auto"/>
      </w:divBdr>
    </w:div>
    <w:div w:id="1002584735">
      <w:bodyDiv w:val="1"/>
      <w:marLeft w:val="0"/>
      <w:marRight w:val="0"/>
      <w:marTop w:val="0"/>
      <w:marBottom w:val="0"/>
      <w:divBdr>
        <w:top w:val="none" w:sz="0" w:space="0" w:color="auto"/>
        <w:left w:val="none" w:sz="0" w:space="0" w:color="auto"/>
        <w:bottom w:val="none" w:sz="0" w:space="0" w:color="auto"/>
        <w:right w:val="none" w:sz="0" w:space="0" w:color="auto"/>
      </w:divBdr>
      <w:divsChild>
        <w:div w:id="1486237180">
          <w:marLeft w:val="446"/>
          <w:marRight w:val="0"/>
          <w:marTop w:val="120"/>
          <w:marBottom w:val="0"/>
          <w:divBdr>
            <w:top w:val="none" w:sz="0" w:space="0" w:color="auto"/>
            <w:left w:val="none" w:sz="0" w:space="0" w:color="auto"/>
            <w:bottom w:val="none" w:sz="0" w:space="0" w:color="auto"/>
            <w:right w:val="none" w:sz="0" w:space="0" w:color="auto"/>
          </w:divBdr>
        </w:div>
      </w:divsChild>
    </w:div>
    <w:div w:id="1014461412">
      <w:bodyDiv w:val="1"/>
      <w:marLeft w:val="0"/>
      <w:marRight w:val="0"/>
      <w:marTop w:val="0"/>
      <w:marBottom w:val="0"/>
      <w:divBdr>
        <w:top w:val="none" w:sz="0" w:space="0" w:color="auto"/>
        <w:left w:val="none" w:sz="0" w:space="0" w:color="auto"/>
        <w:bottom w:val="none" w:sz="0" w:space="0" w:color="auto"/>
        <w:right w:val="none" w:sz="0" w:space="0" w:color="auto"/>
      </w:divBdr>
    </w:div>
    <w:div w:id="1028719362">
      <w:bodyDiv w:val="1"/>
      <w:marLeft w:val="0"/>
      <w:marRight w:val="0"/>
      <w:marTop w:val="0"/>
      <w:marBottom w:val="0"/>
      <w:divBdr>
        <w:top w:val="none" w:sz="0" w:space="0" w:color="auto"/>
        <w:left w:val="none" w:sz="0" w:space="0" w:color="auto"/>
        <w:bottom w:val="none" w:sz="0" w:space="0" w:color="auto"/>
        <w:right w:val="none" w:sz="0" w:space="0" w:color="auto"/>
      </w:divBdr>
      <w:divsChild>
        <w:div w:id="180708561">
          <w:marLeft w:val="0"/>
          <w:marRight w:val="0"/>
          <w:marTop w:val="0"/>
          <w:marBottom w:val="0"/>
          <w:divBdr>
            <w:top w:val="none" w:sz="0" w:space="0" w:color="auto"/>
            <w:left w:val="none" w:sz="0" w:space="0" w:color="auto"/>
            <w:bottom w:val="none" w:sz="0" w:space="0" w:color="auto"/>
            <w:right w:val="none" w:sz="0" w:space="0" w:color="auto"/>
          </w:divBdr>
        </w:div>
        <w:div w:id="1515920265">
          <w:marLeft w:val="0"/>
          <w:marRight w:val="0"/>
          <w:marTop w:val="0"/>
          <w:marBottom w:val="0"/>
          <w:divBdr>
            <w:top w:val="none" w:sz="0" w:space="0" w:color="auto"/>
            <w:left w:val="none" w:sz="0" w:space="0" w:color="auto"/>
            <w:bottom w:val="none" w:sz="0" w:space="0" w:color="auto"/>
            <w:right w:val="none" w:sz="0" w:space="0" w:color="auto"/>
          </w:divBdr>
        </w:div>
        <w:div w:id="1422070423">
          <w:marLeft w:val="0"/>
          <w:marRight w:val="0"/>
          <w:marTop w:val="0"/>
          <w:marBottom w:val="0"/>
          <w:divBdr>
            <w:top w:val="none" w:sz="0" w:space="0" w:color="auto"/>
            <w:left w:val="none" w:sz="0" w:space="0" w:color="auto"/>
            <w:bottom w:val="none" w:sz="0" w:space="0" w:color="auto"/>
            <w:right w:val="none" w:sz="0" w:space="0" w:color="auto"/>
          </w:divBdr>
        </w:div>
      </w:divsChild>
    </w:div>
    <w:div w:id="1174340398">
      <w:bodyDiv w:val="1"/>
      <w:marLeft w:val="0"/>
      <w:marRight w:val="0"/>
      <w:marTop w:val="0"/>
      <w:marBottom w:val="0"/>
      <w:divBdr>
        <w:top w:val="none" w:sz="0" w:space="0" w:color="auto"/>
        <w:left w:val="none" w:sz="0" w:space="0" w:color="auto"/>
        <w:bottom w:val="none" w:sz="0" w:space="0" w:color="auto"/>
        <w:right w:val="none" w:sz="0" w:space="0" w:color="auto"/>
      </w:divBdr>
    </w:div>
    <w:div w:id="1421102276">
      <w:bodyDiv w:val="1"/>
      <w:marLeft w:val="0"/>
      <w:marRight w:val="0"/>
      <w:marTop w:val="0"/>
      <w:marBottom w:val="0"/>
      <w:divBdr>
        <w:top w:val="none" w:sz="0" w:space="0" w:color="auto"/>
        <w:left w:val="none" w:sz="0" w:space="0" w:color="auto"/>
        <w:bottom w:val="none" w:sz="0" w:space="0" w:color="auto"/>
        <w:right w:val="none" w:sz="0" w:space="0" w:color="auto"/>
      </w:divBdr>
    </w:div>
    <w:div w:id="1453790781">
      <w:bodyDiv w:val="1"/>
      <w:marLeft w:val="0"/>
      <w:marRight w:val="0"/>
      <w:marTop w:val="0"/>
      <w:marBottom w:val="0"/>
      <w:divBdr>
        <w:top w:val="none" w:sz="0" w:space="0" w:color="auto"/>
        <w:left w:val="none" w:sz="0" w:space="0" w:color="auto"/>
        <w:bottom w:val="none" w:sz="0" w:space="0" w:color="auto"/>
        <w:right w:val="none" w:sz="0" w:space="0" w:color="auto"/>
      </w:divBdr>
    </w:div>
    <w:div w:id="1571427622">
      <w:bodyDiv w:val="1"/>
      <w:marLeft w:val="0"/>
      <w:marRight w:val="0"/>
      <w:marTop w:val="0"/>
      <w:marBottom w:val="0"/>
      <w:divBdr>
        <w:top w:val="none" w:sz="0" w:space="0" w:color="auto"/>
        <w:left w:val="none" w:sz="0" w:space="0" w:color="auto"/>
        <w:bottom w:val="none" w:sz="0" w:space="0" w:color="auto"/>
        <w:right w:val="none" w:sz="0" w:space="0" w:color="auto"/>
      </w:divBdr>
    </w:div>
    <w:div w:id="1776973311">
      <w:bodyDiv w:val="1"/>
      <w:marLeft w:val="0"/>
      <w:marRight w:val="0"/>
      <w:marTop w:val="0"/>
      <w:marBottom w:val="0"/>
      <w:divBdr>
        <w:top w:val="none" w:sz="0" w:space="0" w:color="auto"/>
        <w:left w:val="none" w:sz="0" w:space="0" w:color="auto"/>
        <w:bottom w:val="none" w:sz="0" w:space="0" w:color="auto"/>
        <w:right w:val="none" w:sz="0" w:space="0" w:color="auto"/>
      </w:divBdr>
    </w:div>
    <w:div w:id="1891334569">
      <w:bodyDiv w:val="1"/>
      <w:marLeft w:val="0"/>
      <w:marRight w:val="0"/>
      <w:marTop w:val="0"/>
      <w:marBottom w:val="0"/>
      <w:divBdr>
        <w:top w:val="none" w:sz="0" w:space="0" w:color="auto"/>
        <w:left w:val="none" w:sz="0" w:space="0" w:color="auto"/>
        <w:bottom w:val="none" w:sz="0" w:space="0" w:color="auto"/>
        <w:right w:val="none" w:sz="0" w:space="0" w:color="auto"/>
      </w:divBdr>
    </w:div>
    <w:div w:id="1933007271">
      <w:bodyDiv w:val="1"/>
      <w:marLeft w:val="0"/>
      <w:marRight w:val="0"/>
      <w:marTop w:val="0"/>
      <w:marBottom w:val="0"/>
      <w:divBdr>
        <w:top w:val="none" w:sz="0" w:space="0" w:color="auto"/>
        <w:left w:val="none" w:sz="0" w:space="0" w:color="auto"/>
        <w:bottom w:val="none" w:sz="0" w:space="0" w:color="auto"/>
        <w:right w:val="none" w:sz="0" w:space="0" w:color="auto"/>
      </w:divBdr>
    </w:div>
    <w:div w:id="1996031062">
      <w:bodyDiv w:val="1"/>
      <w:marLeft w:val="0"/>
      <w:marRight w:val="0"/>
      <w:marTop w:val="0"/>
      <w:marBottom w:val="0"/>
      <w:divBdr>
        <w:top w:val="none" w:sz="0" w:space="0" w:color="auto"/>
        <w:left w:val="none" w:sz="0" w:space="0" w:color="auto"/>
        <w:bottom w:val="none" w:sz="0" w:space="0" w:color="auto"/>
        <w:right w:val="none" w:sz="0" w:space="0" w:color="auto"/>
      </w:divBdr>
    </w:div>
    <w:div w:id="2048216734">
      <w:bodyDiv w:val="1"/>
      <w:marLeft w:val="0"/>
      <w:marRight w:val="0"/>
      <w:marTop w:val="0"/>
      <w:marBottom w:val="0"/>
      <w:divBdr>
        <w:top w:val="none" w:sz="0" w:space="0" w:color="auto"/>
        <w:left w:val="none" w:sz="0" w:space="0" w:color="auto"/>
        <w:bottom w:val="none" w:sz="0" w:space="0" w:color="auto"/>
        <w:right w:val="none" w:sz="0" w:space="0" w:color="auto"/>
      </w:divBdr>
    </w:div>
    <w:div w:id="2063476268">
      <w:bodyDiv w:val="1"/>
      <w:marLeft w:val="0"/>
      <w:marRight w:val="0"/>
      <w:marTop w:val="0"/>
      <w:marBottom w:val="0"/>
      <w:divBdr>
        <w:top w:val="none" w:sz="0" w:space="0" w:color="auto"/>
        <w:left w:val="none" w:sz="0" w:space="0" w:color="auto"/>
        <w:bottom w:val="none" w:sz="0" w:space="0" w:color="auto"/>
        <w:right w:val="none" w:sz="0" w:space="0" w:color="auto"/>
      </w:divBdr>
      <w:divsChild>
        <w:div w:id="1041785053">
          <w:marLeft w:val="0"/>
          <w:marRight w:val="0"/>
          <w:marTop w:val="0"/>
          <w:marBottom w:val="0"/>
          <w:divBdr>
            <w:top w:val="none" w:sz="0" w:space="0" w:color="auto"/>
            <w:left w:val="none" w:sz="0" w:space="0" w:color="auto"/>
            <w:bottom w:val="none" w:sz="0" w:space="0" w:color="auto"/>
            <w:right w:val="none" w:sz="0" w:space="0" w:color="auto"/>
          </w:divBdr>
        </w:div>
        <w:div w:id="741951537">
          <w:marLeft w:val="0"/>
          <w:marRight w:val="0"/>
          <w:marTop w:val="0"/>
          <w:marBottom w:val="0"/>
          <w:divBdr>
            <w:top w:val="none" w:sz="0" w:space="0" w:color="auto"/>
            <w:left w:val="none" w:sz="0" w:space="0" w:color="auto"/>
            <w:bottom w:val="none" w:sz="0" w:space="0" w:color="auto"/>
            <w:right w:val="none" w:sz="0" w:space="0" w:color="auto"/>
          </w:divBdr>
        </w:div>
        <w:div w:id="657268941">
          <w:marLeft w:val="0"/>
          <w:marRight w:val="0"/>
          <w:marTop w:val="0"/>
          <w:marBottom w:val="0"/>
          <w:divBdr>
            <w:top w:val="none" w:sz="0" w:space="0" w:color="auto"/>
            <w:left w:val="none" w:sz="0" w:space="0" w:color="auto"/>
            <w:bottom w:val="none" w:sz="0" w:space="0" w:color="auto"/>
            <w:right w:val="none" w:sz="0" w:space="0" w:color="auto"/>
          </w:divBdr>
        </w:div>
      </w:divsChild>
    </w:div>
    <w:div w:id="207096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legislation.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ph.gov.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IN\OneDrive%20-%20Department%20of%20Health\Documents\Aged_Care_Teal_factsheet_web_March20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4740DFC7CADE48B96F06633685CE6A" ma:contentTypeVersion="14" ma:contentTypeDescription="Create a new document." ma:contentTypeScope="" ma:versionID="7837c0717c24f2152c0754847b0e7eb8">
  <xsd:schema xmlns:xsd="http://www.w3.org/2001/XMLSchema" xmlns:xs="http://www.w3.org/2001/XMLSchema" xmlns:p="http://schemas.microsoft.com/office/2006/metadata/properties" xmlns:ns2="d162bdb0-97f7-404f-b2f7-876bbba43c22" xmlns:ns3="0248287d-23c7-4a2a-a3e0-c0447c1b254b" targetNamespace="http://schemas.microsoft.com/office/2006/metadata/properties" ma:root="true" ma:fieldsID="7758923750fd61614e45f4bd56d6438a" ns2:_="" ns3:_="">
    <xsd:import namespace="d162bdb0-97f7-404f-b2f7-876bbba43c22"/>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2bdb0-97f7-404f-b2f7-876bbba43c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
        <AccountId xsi:nil="true"/>
        <AccountType/>
      </UserInfo>
    </SharedWithUsers>
    <lcf76f155ced4ddcb4097134ff3c332f xmlns="d162bdb0-97f7-404f-b2f7-876bbba43c22">
      <Terms xmlns="http://schemas.microsoft.com/office/infopath/2007/PartnerControls"/>
    </lcf76f155ced4ddcb4097134ff3c332f>
    <MediaLengthInSeconds xmlns="d162bdb0-97f7-404f-b2f7-876bbba43c22" xsi:nil="true"/>
  </documentManagement>
</p:properties>
</file>

<file path=customXml/itemProps1.xml><?xml version="1.0" encoding="utf-8"?>
<ds:datastoreItem xmlns:ds="http://schemas.openxmlformats.org/officeDocument/2006/customXml" ds:itemID="{531D2155-24AA-4EA6-9351-BCD1032AE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2bdb0-97f7-404f-b2f7-876bbba43c22"/>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d162bdb0-97f7-404f-b2f7-876bbba43c22"/>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0248287d-23c7-4a2a-a3e0-c0447c1b254b"/>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Aged_Care_Teal_factsheet_web_March2024.dotx</Template>
  <TotalTime>2</TotalTime>
  <Pages>4</Pages>
  <Words>1147</Words>
  <Characters>5805</Characters>
  <Application>Microsoft Office Word</Application>
  <DocSecurity>0</DocSecurity>
  <Lines>148</Lines>
  <Paragraphs>78</Paragraphs>
  <ScaleCrop>false</ScaleCrop>
  <HeadingPairs>
    <vt:vector size="2" baseType="variant">
      <vt:variant>
        <vt:lpstr>Title</vt:lpstr>
      </vt:variant>
      <vt:variant>
        <vt:i4>1</vt:i4>
      </vt:variant>
    </vt:vector>
  </HeadingPairs>
  <TitlesOfParts>
    <vt:vector size="1" baseType="lpstr">
      <vt:lpstr>About the Aged Care Bill 2024</vt:lpstr>
    </vt:vector>
  </TitlesOfParts>
  <Company/>
  <LinksUpToDate>false</LinksUpToDate>
  <CharactersWithSpaces>6874</CharactersWithSpaces>
  <SharedDoc>false</SharedDoc>
  <HLinks>
    <vt:vector size="12" baseType="variant">
      <vt:variant>
        <vt:i4>4849751</vt:i4>
      </vt:variant>
      <vt:variant>
        <vt:i4>3</vt:i4>
      </vt:variant>
      <vt:variant>
        <vt:i4>0</vt:i4>
      </vt:variant>
      <vt:variant>
        <vt:i4>5</vt:i4>
      </vt:variant>
      <vt:variant>
        <vt:lpwstr>https://peo.gov.au/understand-our-parliament/how-parliament-works/bills-and-laws/the-usual-path-of-a-bill</vt:lpwstr>
      </vt:variant>
      <vt:variant>
        <vt:lpwstr/>
      </vt:variant>
      <vt:variant>
        <vt:i4>655388</vt:i4>
      </vt:variant>
      <vt:variant>
        <vt:i4>0</vt:i4>
      </vt:variant>
      <vt:variant>
        <vt:i4>0</vt:i4>
      </vt:variant>
      <vt:variant>
        <vt:i4>5</vt:i4>
      </vt:variant>
      <vt:variant>
        <vt:lpwstr>https://www.royalcommission.gov.au/aged-care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amendments to the new Aged Care Act</dc:title>
  <dc:subject>Aged Care</dc:subject>
  <dc:creator>Australian Government Department of Health and Aged Care</dc:creator>
  <cp:keywords>Aged Care, Senior Australians; new aged care act; aged care reforms</cp:keywords>
  <dc:description/>
  <cp:revision>2</cp:revision>
  <cp:lastPrinted>2024-09-12T03:57:00Z</cp:lastPrinted>
  <dcterms:created xsi:type="dcterms:W3CDTF">2025-02-24T00:27:00Z</dcterms:created>
  <dcterms:modified xsi:type="dcterms:W3CDTF">2025-02-24T00:27:00Z</dcterms:modified>
</cp:coreProperties>
</file>